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97540" w14:textId="4632C35A" w:rsidR="00244423" w:rsidRPr="00244423" w:rsidRDefault="00244423" w:rsidP="00244423">
      <w:pPr>
        <w:rPr>
          <w:color w:val="FF0000"/>
          <w:sz w:val="24"/>
          <w:szCs w:val="24"/>
        </w:rPr>
      </w:pPr>
      <w:r w:rsidRPr="00244423">
        <w:rPr>
          <w:color w:val="FF0000"/>
          <w:sz w:val="24"/>
          <w:szCs w:val="24"/>
        </w:rPr>
        <w:t>Word Count: 4,02</w:t>
      </w:r>
      <w:r w:rsidR="004F62BF">
        <w:rPr>
          <w:color w:val="FF0000"/>
          <w:sz w:val="24"/>
          <w:szCs w:val="24"/>
        </w:rPr>
        <w:t>4</w:t>
      </w:r>
    </w:p>
    <w:p w14:paraId="3B3645CD" w14:textId="2EEBDA10" w:rsidR="002E414A" w:rsidRPr="00065F1F" w:rsidRDefault="00BA6DA4" w:rsidP="0020078E">
      <w:pPr>
        <w:pStyle w:val="BodyText"/>
        <w:spacing w:before="162" w:line="264" w:lineRule="auto"/>
        <w:ind w:right="283"/>
        <w:jc w:val="both"/>
        <w:rPr>
          <w:b/>
          <w:bCs/>
          <w:sz w:val="28"/>
          <w:szCs w:val="28"/>
        </w:rPr>
      </w:pPr>
      <w:r w:rsidRPr="00065F1F">
        <w:rPr>
          <w:b/>
          <w:bCs/>
          <w:sz w:val="28"/>
          <w:szCs w:val="28"/>
        </w:rPr>
        <w:t xml:space="preserve">Section </w:t>
      </w:r>
      <w:r w:rsidR="00065F1F" w:rsidRPr="00065F1F">
        <w:rPr>
          <w:b/>
          <w:bCs/>
          <w:sz w:val="28"/>
          <w:szCs w:val="28"/>
        </w:rPr>
        <w:t>One -</w:t>
      </w:r>
      <w:r w:rsidRPr="00065F1F">
        <w:rPr>
          <w:b/>
          <w:bCs/>
          <w:sz w:val="28"/>
          <w:szCs w:val="28"/>
        </w:rPr>
        <w:t xml:space="preserve"> Report</w:t>
      </w:r>
    </w:p>
    <w:p w14:paraId="0C7FC5E6" w14:textId="64B96A63" w:rsidR="0067076D" w:rsidRPr="00D20658" w:rsidRDefault="0067076D" w:rsidP="00BA6DA4">
      <w:pPr>
        <w:pStyle w:val="BodyText"/>
        <w:numPr>
          <w:ilvl w:val="0"/>
          <w:numId w:val="10"/>
        </w:numPr>
        <w:spacing w:before="162" w:line="264" w:lineRule="auto"/>
        <w:ind w:right="283"/>
        <w:jc w:val="both"/>
        <w:rPr>
          <w:b/>
          <w:bCs/>
          <w:sz w:val="24"/>
          <w:szCs w:val="24"/>
        </w:rPr>
      </w:pPr>
      <w:r w:rsidRPr="00D20658">
        <w:rPr>
          <w:b/>
          <w:bCs/>
          <w:sz w:val="24"/>
          <w:szCs w:val="24"/>
        </w:rPr>
        <w:t>Evidence-based practice (AC 1.1)</w:t>
      </w:r>
    </w:p>
    <w:p w14:paraId="7A7008DA" w14:textId="66C94B2E" w:rsidR="0067076D" w:rsidRPr="00D20658" w:rsidRDefault="0067076D" w:rsidP="0020078E">
      <w:pPr>
        <w:pStyle w:val="BodyText"/>
        <w:spacing w:before="162" w:line="264" w:lineRule="auto"/>
        <w:ind w:right="283"/>
        <w:jc w:val="both"/>
        <w:rPr>
          <w:sz w:val="24"/>
          <w:szCs w:val="24"/>
        </w:rPr>
      </w:pPr>
      <w:r w:rsidRPr="00D20658">
        <w:rPr>
          <w:sz w:val="24"/>
          <w:szCs w:val="24"/>
        </w:rPr>
        <w:t xml:space="preserve">The concept of </w:t>
      </w:r>
      <w:r w:rsidR="00DD7EC3" w:rsidRPr="00D20658">
        <w:rPr>
          <w:sz w:val="24"/>
          <w:szCs w:val="24"/>
        </w:rPr>
        <w:t>E</w:t>
      </w:r>
      <w:r w:rsidRPr="00D20658">
        <w:rPr>
          <w:sz w:val="24"/>
          <w:szCs w:val="24"/>
        </w:rPr>
        <w:t>vidence-</w:t>
      </w:r>
      <w:r w:rsidR="00DD7EC3" w:rsidRPr="00D20658">
        <w:rPr>
          <w:sz w:val="24"/>
          <w:szCs w:val="24"/>
        </w:rPr>
        <w:t>B</w:t>
      </w:r>
      <w:r w:rsidRPr="00D20658">
        <w:rPr>
          <w:sz w:val="24"/>
          <w:szCs w:val="24"/>
        </w:rPr>
        <w:t xml:space="preserve">ased </w:t>
      </w:r>
      <w:r w:rsidR="00DD7EC3" w:rsidRPr="00D20658">
        <w:rPr>
          <w:sz w:val="24"/>
          <w:szCs w:val="24"/>
        </w:rPr>
        <w:t>P</w:t>
      </w:r>
      <w:r w:rsidRPr="00D20658">
        <w:rPr>
          <w:sz w:val="24"/>
          <w:szCs w:val="24"/>
        </w:rPr>
        <w:t xml:space="preserve">ractice </w:t>
      </w:r>
      <w:r w:rsidR="00DC0E6A" w:rsidRPr="00D20658">
        <w:rPr>
          <w:sz w:val="24"/>
          <w:szCs w:val="24"/>
        </w:rPr>
        <w:t xml:space="preserve">(EBP) </w:t>
      </w:r>
      <w:r w:rsidRPr="00D20658">
        <w:rPr>
          <w:sz w:val="24"/>
          <w:szCs w:val="24"/>
        </w:rPr>
        <w:t>is widely used in several different sectors</w:t>
      </w:r>
      <w:r w:rsidR="00C50719" w:rsidRPr="00D20658">
        <w:rPr>
          <w:sz w:val="24"/>
          <w:szCs w:val="24"/>
        </w:rPr>
        <w:t>,</w:t>
      </w:r>
      <w:r w:rsidRPr="00D20658">
        <w:rPr>
          <w:sz w:val="24"/>
          <w:szCs w:val="24"/>
        </w:rPr>
        <w:t xml:space="preserve"> such as</w:t>
      </w:r>
      <w:r w:rsidR="00F56001" w:rsidRPr="00D20658">
        <w:rPr>
          <w:sz w:val="24"/>
          <w:szCs w:val="24"/>
        </w:rPr>
        <w:t xml:space="preserve"> in the</w:t>
      </w:r>
      <w:r w:rsidRPr="00D20658">
        <w:rPr>
          <w:sz w:val="24"/>
          <w:szCs w:val="24"/>
        </w:rPr>
        <w:t xml:space="preserve"> medical and engineering</w:t>
      </w:r>
      <w:r w:rsidR="00F56001" w:rsidRPr="00D20658">
        <w:rPr>
          <w:sz w:val="24"/>
          <w:szCs w:val="24"/>
        </w:rPr>
        <w:t xml:space="preserve"> fields</w:t>
      </w:r>
      <w:r w:rsidR="00C50719" w:rsidRPr="00D20658">
        <w:rPr>
          <w:sz w:val="24"/>
          <w:szCs w:val="24"/>
        </w:rPr>
        <w:t>. H</w:t>
      </w:r>
      <w:r w:rsidRPr="00D20658">
        <w:rPr>
          <w:sz w:val="24"/>
          <w:szCs w:val="24"/>
        </w:rPr>
        <w:t xml:space="preserve">owever, only in recent years </w:t>
      </w:r>
      <w:r w:rsidR="00E81F82" w:rsidRPr="00D20658">
        <w:rPr>
          <w:sz w:val="24"/>
          <w:szCs w:val="24"/>
        </w:rPr>
        <w:t xml:space="preserve">has it </w:t>
      </w:r>
      <w:r w:rsidRPr="00D20658">
        <w:rPr>
          <w:sz w:val="24"/>
          <w:szCs w:val="24"/>
        </w:rPr>
        <w:t xml:space="preserve">been </w:t>
      </w:r>
      <w:r w:rsidR="00E94259" w:rsidRPr="00D20658">
        <w:rPr>
          <w:sz w:val="24"/>
          <w:szCs w:val="24"/>
        </w:rPr>
        <w:t>acknowledged</w:t>
      </w:r>
      <w:r w:rsidRPr="00D20658">
        <w:rPr>
          <w:sz w:val="24"/>
          <w:szCs w:val="24"/>
        </w:rPr>
        <w:t xml:space="preserve"> as a </w:t>
      </w:r>
      <w:r w:rsidR="00E94259" w:rsidRPr="00D20658">
        <w:rPr>
          <w:sz w:val="24"/>
          <w:szCs w:val="24"/>
        </w:rPr>
        <w:t>practical</w:t>
      </w:r>
      <w:r w:rsidRPr="00D20658">
        <w:rPr>
          <w:sz w:val="24"/>
          <w:szCs w:val="24"/>
        </w:rPr>
        <w:t xml:space="preserve"> approach within Human Resource Management</w:t>
      </w:r>
      <w:r w:rsidR="00E81F82" w:rsidRPr="00D20658">
        <w:rPr>
          <w:sz w:val="24"/>
          <w:szCs w:val="24"/>
        </w:rPr>
        <w:t>.</w:t>
      </w:r>
      <w:r w:rsidRPr="00D20658">
        <w:rPr>
          <w:sz w:val="24"/>
          <w:szCs w:val="24"/>
        </w:rPr>
        <w:t xml:space="preserve"> </w:t>
      </w:r>
    </w:p>
    <w:p w14:paraId="0B2A0557" w14:textId="02523D49" w:rsidR="0067076D" w:rsidRPr="00D20658" w:rsidRDefault="0067076D" w:rsidP="0020078E">
      <w:pPr>
        <w:pStyle w:val="BodyText"/>
        <w:spacing w:before="162" w:line="264" w:lineRule="auto"/>
        <w:ind w:right="283"/>
        <w:jc w:val="both"/>
        <w:rPr>
          <w:sz w:val="24"/>
          <w:szCs w:val="24"/>
        </w:rPr>
      </w:pPr>
      <w:r w:rsidRPr="00D20658">
        <w:rPr>
          <w:sz w:val="24"/>
          <w:szCs w:val="24"/>
        </w:rPr>
        <w:t>In simple terms</w:t>
      </w:r>
      <w:r w:rsidR="001409B8" w:rsidRPr="00D20658">
        <w:rPr>
          <w:sz w:val="24"/>
          <w:szCs w:val="24"/>
        </w:rPr>
        <w:t>,</w:t>
      </w:r>
      <w:r w:rsidRPr="00D20658">
        <w:rPr>
          <w:sz w:val="24"/>
          <w:szCs w:val="24"/>
        </w:rPr>
        <w:t xml:space="preserve"> evidence-based practice is how we support our decision-making through </w:t>
      </w:r>
      <w:r w:rsidR="00CE3087" w:rsidRPr="00D20658">
        <w:rPr>
          <w:sz w:val="24"/>
          <w:szCs w:val="24"/>
        </w:rPr>
        <w:t>multiple</w:t>
      </w:r>
      <w:r w:rsidRPr="00D20658">
        <w:rPr>
          <w:sz w:val="24"/>
          <w:szCs w:val="24"/>
        </w:rPr>
        <w:t xml:space="preserve"> evidence sources. </w:t>
      </w:r>
      <w:r w:rsidR="00E94259" w:rsidRPr="00D20658">
        <w:rPr>
          <w:sz w:val="24"/>
          <w:szCs w:val="24"/>
        </w:rPr>
        <w:t>The CIPD</w:t>
      </w:r>
      <w:r w:rsidR="00954C33" w:rsidRPr="00D20658">
        <w:rPr>
          <w:sz w:val="24"/>
          <w:szCs w:val="24"/>
        </w:rPr>
        <w:t xml:space="preserve"> (2023a)</w:t>
      </w:r>
      <w:r w:rsidR="00E94259" w:rsidRPr="00D20658">
        <w:rPr>
          <w:sz w:val="24"/>
          <w:szCs w:val="24"/>
        </w:rPr>
        <w:t xml:space="preserve"> define </w:t>
      </w:r>
      <w:r w:rsidR="007D1213" w:rsidRPr="00D20658">
        <w:rPr>
          <w:sz w:val="24"/>
          <w:szCs w:val="24"/>
        </w:rPr>
        <w:t>EBP</w:t>
      </w:r>
      <w:r w:rsidR="00E94259" w:rsidRPr="00D20658">
        <w:rPr>
          <w:sz w:val="24"/>
          <w:szCs w:val="24"/>
        </w:rPr>
        <w:t xml:space="preserve"> </w:t>
      </w:r>
      <w:r w:rsidR="007D1213" w:rsidRPr="00D20658">
        <w:rPr>
          <w:sz w:val="24"/>
          <w:szCs w:val="24"/>
        </w:rPr>
        <w:t>using</w:t>
      </w:r>
      <w:r w:rsidR="00E94259" w:rsidRPr="00D20658">
        <w:rPr>
          <w:sz w:val="24"/>
          <w:szCs w:val="24"/>
        </w:rPr>
        <w:t xml:space="preserve"> the </w:t>
      </w:r>
      <w:proofErr w:type="spellStart"/>
      <w:r w:rsidR="00E94259" w:rsidRPr="00D20658">
        <w:rPr>
          <w:sz w:val="24"/>
          <w:szCs w:val="24"/>
        </w:rPr>
        <w:t>CEBMa</w:t>
      </w:r>
      <w:proofErr w:type="spellEnd"/>
      <w:r w:rsidR="00E94259" w:rsidRPr="00D20658">
        <w:rPr>
          <w:sz w:val="24"/>
          <w:szCs w:val="24"/>
        </w:rPr>
        <w:t xml:space="preserve"> definition</w:t>
      </w:r>
      <w:r w:rsidR="00703454" w:rsidRPr="00D20658">
        <w:rPr>
          <w:sz w:val="24"/>
          <w:szCs w:val="24"/>
        </w:rPr>
        <w:t>:</w:t>
      </w:r>
      <w:r w:rsidR="00653F16" w:rsidRPr="00D20658">
        <w:rPr>
          <w:sz w:val="24"/>
          <w:szCs w:val="24"/>
        </w:rPr>
        <w:t xml:space="preserve"> </w:t>
      </w:r>
      <w:r w:rsidRPr="00D20658">
        <w:rPr>
          <w:sz w:val="24"/>
          <w:szCs w:val="24"/>
        </w:rPr>
        <w:t>“</w:t>
      </w:r>
      <w:r w:rsidR="007D1213" w:rsidRPr="00D20658">
        <w:rPr>
          <w:sz w:val="24"/>
          <w:szCs w:val="24"/>
        </w:rPr>
        <w:t>EBP</w:t>
      </w:r>
      <w:r w:rsidRPr="00D20658">
        <w:rPr>
          <w:sz w:val="24"/>
          <w:szCs w:val="24"/>
        </w:rPr>
        <w:t xml:space="preserve"> is about making decisions through the conscientious, explicit and judicious use of the best available evidence from multiple sources… to increase the likelihood of a favourable </w:t>
      </w:r>
      <w:r w:rsidR="00E94259" w:rsidRPr="00D20658">
        <w:rPr>
          <w:sz w:val="24"/>
          <w:szCs w:val="24"/>
        </w:rPr>
        <w:t>outcome”.</w:t>
      </w:r>
    </w:p>
    <w:p w14:paraId="3EDA369D" w14:textId="6E1226BF" w:rsidR="0067076D" w:rsidRPr="00D20658" w:rsidRDefault="00E94259" w:rsidP="0020078E">
      <w:pPr>
        <w:pStyle w:val="BodyText"/>
        <w:spacing w:before="162" w:line="264" w:lineRule="auto"/>
        <w:ind w:right="283"/>
        <w:jc w:val="both"/>
        <w:rPr>
          <w:sz w:val="24"/>
          <w:szCs w:val="24"/>
        </w:rPr>
      </w:pPr>
      <w:r w:rsidRPr="00D20658">
        <w:rPr>
          <w:sz w:val="24"/>
          <w:szCs w:val="24"/>
        </w:rPr>
        <w:t xml:space="preserve">The promotion of </w:t>
      </w:r>
      <w:r w:rsidR="006E7E57" w:rsidRPr="00D20658">
        <w:rPr>
          <w:sz w:val="24"/>
          <w:szCs w:val="24"/>
        </w:rPr>
        <w:t>EBP</w:t>
      </w:r>
      <w:r w:rsidRPr="00D20658">
        <w:rPr>
          <w:sz w:val="24"/>
          <w:szCs w:val="24"/>
        </w:rPr>
        <w:t xml:space="preserve"> can provide </w:t>
      </w:r>
      <w:r w:rsidR="00FA5BD3" w:rsidRPr="00D20658">
        <w:rPr>
          <w:sz w:val="24"/>
          <w:szCs w:val="24"/>
        </w:rPr>
        <w:t>several</w:t>
      </w:r>
      <w:r w:rsidRPr="00D20658">
        <w:rPr>
          <w:sz w:val="24"/>
          <w:szCs w:val="24"/>
        </w:rPr>
        <w:t xml:space="preserve"> key benefits to people practices within an organisation</w:t>
      </w:r>
      <w:r w:rsidR="00BF6CA9" w:rsidRPr="00D20658">
        <w:rPr>
          <w:sz w:val="24"/>
          <w:szCs w:val="24"/>
        </w:rPr>
        <w:t xml:space="preserve">, including ensuring that organisational decisions are based on sound facts that are backed up by proven research. An evidence-based approach moves away from outdated, misaligned and often biased methods of decision making to ensure that decisions can be relied upon, trusted and can positively impact the workforce and the organisation. </w:t>
      </w:r>
    </w:p>
    <w:p w14:paraId="54CEA518" w14:textId="729B058D" w:rsidR="00BF6CA9" w:rsidRPr="00D20658" w:rsidRDefault="000E2083" w:rsidP="0020078E">
      <w:pPr>
        <w:pStyle w:val="BodyText"/>
        <w:spacing w:before="162" w:line="264" w:lineRule="auto"/>
        <w:ind w:right="283"/>
        <w:jc w:val="both"/>
        <w:rPr>
          <w:sz w:val="24"/>
          <w:szCs w:val="24"/>
        </w:rPr>
      </w:pPr>
      <w:r w:rsidRPr="00D20658">
        <w:rPr>
          <w:sz w:val="24"/>
          <w:szCs w:val="24"/>
        </w:rPr>
        <w:t>It's critical to analyse the quality of the evidence we choose to use and ensure that we use only reliable and trustworthy sources to aid our decision-making. To encourage the use of multiple sources we can follow six steps, which promote people professionals to make use of the best available information and research.</w:t>
      </w:r>
    </w:p>
    <w:p w14:paraId="652F81EB" w14:textId="4030EE4E" w:rsidR="000E2083" w:rsidRPr="00D20658" w:rsidRDefault="00B8438A" w:rsidP="0067076D">
      <w:pPr>
        <w:pStyle w:val="BodyText"/>
        <w:spacing w:before="162" w:line="264" w:lineRule="auto"/>
        <w:ind w:left="1072" w:right="283"/>
        <w:jc w:val="both"/>
        <w:rPr>
          <w:sz w:val="24"/>
          <w:szCs w:val="24"/>
        </w:rPr>
      </w:pPr>
      <w:r w:rsidRPr="00D20658">
        <w:rPr>
          <w:noProof/>
          <w:sz w:val="24"/>
          <w:szCs w:val="24"/>
        </w:rPr>
        <w:drawing>
          <wp:anchor distT="0" distB="0" distL="114300" distR="114300" simplePos="0" relativeHeight="251645440" behindDoc="1" locked="0" layoutInCell="1" allowOverlap="1" wp14:anchorId="42F94139" wp14:editId="37CC09A5">
            <wp:simplePos x="0" y="0"/>
            <wp:positionH relativeFrom="column">
              <wp:posOffset>1255395</wp:posOffset>
            </wp:positionH>
            <wp:positionV relativeFrom="paragraph">
              <wp:posOffset>112402</wp:posOffset>
            </wp:positionV>
            <wp:extent cx="3366135" cy="3360420"/>
            <wp:effectExtent l="0" t="0" r="5715" b="0"/>
            <wp:wrapTight wrapText="bothSides">
              <wp:wrapPolygon edited="0">
                <wp:start x="0" y="0"/>
                <wp:lineTo x="0" y="21429"/>
                <wp:lineTo x="21514" y="21429"/>
                <wp:lineTo x="21514" y="0"/>
                <wp:lineTo x="0" y="0"/>
              </wp:wrapPolygon>
            </wp:wrapTight>
            <wp:docPr id="1578369672" name="Picture 1" descr="A diagram of steps to a probl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69672" name="Picture 1" descr="A diagram of steps to a proble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366135" cy="3360420"/>
                    </a:xfrm>
                    <a:prstGeom prst="rect">
                      <a:avLst/>
                    </a:prstGeom>
                  </pic:spPr>
                </pic:pic>
              </a:graphicData>
            </a:graphic>
            <wp14:sizeRelH relativeFrom="page">
              <wp14:pctWidth>0</wp14:pctWidth>
            </wp14:sizeRelH>
            <wp14:sizeRelV relativeFrom="page">
              <wp14:pctHeight>0</wp14:pctHeight>
            </wp14:sizeRelV>
          </wp:anchor>
        </w:drawing>
      </w:r>
    </w:p>
    <w:p w14:paraId="1AA8FEFA" w14:textId="58721647" w:rsidR="000E2083" w:rsidRPr="00D20658" w:rsidRDefault="000E2083" w:rsidP="0067076D">
      <w:pPr>
        <w:pStyle w:val="BodyText"/>
        <w:spacing w:before="162" w:line="264" w:lineRule="auto"/>
        <w:ind w:left="1072" w:right="283"/>
        <w:jc w:val="both"/>
        <w:rPr>
          <w:sz w:val="24"/>
          <w:szCs w:val="24"/>
        </w:rPr>
      </w:pPr>
    </w:p>
    <w:p w14:paraId="3E3F4632" w14:textId="77777777" w:rsidR="00B8438A" w:rsidRPr="00D20658" w:rsidRDefault="00B8438A" w:rsidP="0020078E">
      <w:pPr>
        <w:pStyle w:val="BodyText"/>
        <w:spacing w:before="162" w:line="264" w:lineRule="auto"/>
        <w:ind w:left="720" w:right="283"/>
        <w:jc w:val="both"/>
        <w:rPr>
          <w:sz w:val="24"/>
          <w:szCs w:val="24"/>
        </w:rPr>
      </w:pPr>
    </w:p>
    <w:p w14:paraId="45AF1F14" w14:textId="77777777" w:rsidR="00B8438A" w:rsidRPr="00D20658" w:rsidRDefault="00B8438A" w:rsidP="0020078E">
      <w:pPr>
        <w:pStyle w:val="BodyText"/>
        <w:spacing w:before="162" w:line="264" w:lineRule="auto"/>
        <w:ind w:left="720" w:right="283"/>
        <w:jc w:val="both"/>
        <w:rPr>
          <w:sz w:val="24"/>
          <w:szCs w:val="24"/>
        </w:rPr>
      </w:pPr>
    </w:p>
    <w:p w14:paraId="6BC14599" w14:textId="77777777" w:rsidR="00B8438A" w:rsidRPr="00D20658" w:rsidRDefault="00B8438A" w:rsidP="0020078E">
      <w:pPr>
        <w:pStyle w:val="BodyText"/>
        <w:spacing w:before="162" w:line="264" w:lineRule="auto"/>
        <w:ind w:left="720" w:right="283"/>
        <w:jc w:val="both"/>
        <w:rPr>
          <w:sz w:val="24"/>
          <w:szCs w:val="24"/>
        </w:rPr>
      </w:pPr>
    </w:p>
    <w:p w14:paraId="10BD464A" w14:textId="77777777" w:rsidR="00B8438A" w:rsidRPr="00D20658" w:rsidRDefault="00B8438A" w:rsidP="0020078E">
      <w:pPr>
        <w:pStyle w:val="BodyText"/>
        <w:spacing w:before="162" w:line="264" w:lineRule="auto"/>
        <w:ind w:left="720" w:right="283"/>
        <w:jc w:val="both"/>
        <w:rPr>
          <w:sz w:val="24"/>
          <w:szCs w:val="24"/>
        </w:rPr>
      </w:pPr>
    </w:p>
    <w:p w14:paraId="1660EEF5" w14:textId="77777777" w:rsidR="00B8438A" w:rsidRPr="00D20658" w:rsidRDefault="00B8438A" w:rsidP="0020078E">
      <w:pPr>
        <w:pStyle w:val="BodyText"/>
        <w:spacing w:before="162" w:line="264" w:lineRule="auto"/>
        <w:ind w:left="720" w:right="283"/>
        <w:jc w:val="both"/>
        <w:rPr>
          <w:sz w:val="24"/>
          <w:szCs w:val="24"/>
        </w:rPr>
      </w:pPr>
    </w:p>
    <w:p w14:paraId="08CA3BE4" w14:textId="77777777" w:rsidR="00B8438A" w:rsidRPr="00D20658" w:rsidRDefault="00B8438A" w:rsidP="0020078E">
      <w:pPr>
        <w:pStyle w:val="BodyText"/>
        <w:spacing w:before="162" w:line="264" w:lineRule="auto"/>
        <w:ind w:left="720" w:right="283"/>
        <w:jc w:val="both"/>
        <w:rPr>
          <w:sz w:val="24"/>
          <w:szCs w:val="24"/>
        </w:rPr>
      </w:pPr>
    </w:p>
    <w:p w14:paraId="27AA0F2F" w14:textId="77777777" w:rsidR="00B8438A" w:rsidRPr="00D20658" w:rsidRDefault="00B8438A" w:rsidP="0020078E">
      <w:pPr>
        <w:pStyle w:val="BodyText"/>
        <w:spacing w:before="162" w:line="264" w:lineRule="auto"/>
        <w:ind w:left="720" w:right="283"/>
        <w:jc w:val="both"/>
        <w:rPr>
          <w:sz w:val="24"/>
          <w:szCs w:val="24"/>
        </w:rPr>
      </w:pPr>
    </w:p>
    <w:p w14:paraId="4664CE7E" w14:textId="77777777" w:rsidR="00B8438A" w:rsidRPr="00D20658" w:rsidRDefault="00B8438A" w:rsidP="0020078E">
      <w:pPr>
        <w:pStyle w:val="BodyText"/>
        <w:spacing w:before="162" w:line="264" w:lineRule="auto"/>
        <w:ind w:left="720" w:right="283"/>
        <w:jc w:val="both"/>
        <w:rPr>
          <w:sz w:val="24"/>
          <w:szCs w:val="24"/>
        </w:rPr>
      </w:pPr>
    </w:p>
    <w:p w14:paraId="0E6408D0" w14:textId="77777777" w:rsidR="00B8438A" w:rsidRPr="00D20658" w:rsidRDefault="00B8438A" w:rsidP="0020078E">
      <w:pPr>
        <w:pStyle w:val="BodyText"/>
        <w:spacing w:before="162" w:line="264" w:lineRule="auto"/>
        <w:ind w:left="720" w:right="283"/>
        <w:jc w:val="both"/>
        <w:rPr>
          <w:sz w:val="24"/>
          <w:szCs w:val="24"/>
        </w:rPr>
      </w:pPr>
    </w:p>
    <w:p w14:paraId="1ECC36CD" w14:textId="77777777" w:rsidR="00B8438A" w:rsidRPr="00D20658" w:rsidRDefault="00B8438A" w:rsidP="0020078E">
      <w:pPr>
        <w:pStyle w:val="BodyText"/>
        <w:spacing w:before="162" w:line="264" w:lineRule="auto"/>
        <w:ind w:left="720" w:right="283"/>
        <w:jc w:val="both"/>
        <w:rPr>
          <w:sz w:val="24"/>
          <w:szCs w:val="24"/>
        </w:rPr>
      </w:pPr>
    </w:p>
    <w:p w14:paraId="40095DC5" w14:textId="23F628F4" w:rsidR="00B8438A" w:rsidRPr="00D20658" w:rsidRDefault="000E2083" w:rsidP="00B8438A">
      <w:pPr>
        <w:pStyle w:val="BodyText"/>
        <w:spacing w:before="162" w:line="264" w:lineRule="auto"/>
        <w:ind w:left="720" w:right="283"/>
        <w:jc w:val="both"/>
        <w:rPr>
          <w:sz w:val="24"/>
          <w:szCs w:val="24"/>
        </w:rPr>
      </w:pPr>
      <w:r w:rsidRPr="00D20658">
        <w:rPr>
          <w:sz w:val="24"/>
          <w:szCs w:val="24"/>
        </w:rPr>
        <w:t>Figure 1: CIPD 6 Steps to Evidence-Based Practice</w:t>
      </w:r>
      <w:r w:rsidR="009A7304" w:rsidRPr="00D20658">
        <w:rPr>
          <w:sz w:val="24"/>
          <w:szCs w:val="24"/>
        </w:rPr>
        <w:t xml:space="preserve"> Infographic (CIPD, </w:t>
      </w:r>
      <w:r w:rsidR="009A7304" w:rsidRPr="00D20658">
        <w:rPr>
          <w:sz w:val="24"/>
          <w:szCs w:val="24"/>
        </w:rPr>
        <w:lastRenderedPageBreak/>
        <w:t>2023a</w:t>
      </w:r>
      <w:r w:rsidR="00B8438A" w:rsidRPr="00D20658">
        <w:rPr>
          <w:sz w:val="24"/>
          <w:szCs w:val="24"/>
        </w:rPr>
        <w:t>)</w:t>
      </w:r>
    </w:p>
    <w:p w14:paraId="33AE3CB6" w14:textId="5D38A98C" w:rsidR="00110F82" w:rsidRPr="00D20658" w:rsidRDefault="009852AD" w:rsidP="0020078E">
      <w:pPr>
        <w:pStyle w:val="BodyText"/>
        <w:spacing w:before="162" w:line="264" w:lineRule="auto"/>
        <w:ind w:right="283"/>
        <w:jc w:val="both"/>
        <w:rPr>
          <w:sz w:val="24"/>
          <w:szCs w:val="24"/>
        </w:rPr>
      </w:pPr>
      <w:r w:rsidRPr="00D20658">
        <w:rPr>
          <w:sz w:val="24"/>
          <w:szCs w:val="24"/>
        </w:rPr>
        <w:t>Figure 1</w:t>
      </w:r>
      <w:r w:rsidR="00947872" w:rsidRPr="00D20658">
        <w:rPr>
          <w:sz w:val="24"/>
          <w:szCs w:val="24"/>
        </w:rPr>
        <w:t xml:space="preserve"> depicts the 6 steps in </w:t>
      </w:r>
      <w:r w:rsidR="00FE0209" w:rsidRPr="00D20658">
        <w:rPr>
          <w:sz w:val="24"/>
          <w:szCs w:val="24"/>
        </w:rPr>
        <w:t>evidence-based practice, it illustrates how people professionals can</w:t>
      </w:r>
      <w:r w:rsidR="00584C12" w:rsidRPr="00D20658">
        <w:rPr>
          <w:sz w:val="24"/>
          <w:szCs w:val="24"/>
        </w:rPr>
        <w:t xml:space="preserve"> work towards </w:t>
      </w:r>
      <w:r w:rsidR="007A5411" w:rsidRPr="00D20658">
        <w:rPr>
          <w:sz w:val="24"/>
          <w:szCs w:val="24"/>
        </w:rPr>
        <w:t>achieving</w:t>
      </w:r>
      <w:r w:rsidR="00584C12" w:rsidRPr="00D20658">
        <w:rPr>
          <w:sz w:val="24"/>
          <w:szCs w:val="24"/>
        </w:rPr>
        <w:t xml:space="preserve"> favourable outcomes</w:t>
      </w:r>
      <w:r w:rsidR="009E0BDA" w:rsidRPr="00D20658">
        <w:rPr>
          <w:sz w:val="24"/>
          <w:szCs w:val="24"/>
        </w:rPr>
        <w:t xml:space="preserve"> </w:t>
      </w:r>
      <w:r w:rsidR="007A5411" w:rsidRPr="00D20658">
        <w:rPr>
          <w:sz w:val="24"/>
          <w:szCs w:val="24"/>
        </w:rPr>
        <w:t>backed by sound evidence.</w:t>
      </w:r>
    </w:p>
    <w:p w14:paraId="3F0D2D15" w14:textId="672C348B" w:rsidR="00584C12" w:rsidRPr="00D20658" w:rsidRDefault="00327D40" w:rsidP="0020078E">
      <w:pPr>
        <w:pStyle w:val="BodyText"/>
        <w:spacing w:before="162" w:line="264" w:lineRule="auto"/>
        <w:ind w:right="283"/>
        <w:jc w:val="both"/>
        <w:rPr>
          <w:sz w:val="24"/>
          <w:szCs w:val="24"/>
        </w:rPr>
      </w:pPr>
      <w:r w:rsidRPr="00D20658">
        <w:rPr>
          <w:sz w:val="24"/>
          <w:szCs w:val="24"/>
        </w:rPr>
        <w:t>When</w:t>
      </w:r>
      <w:r w:rsidR="00F10C07" w:rsidRPr="00D20658">
        <w:rPr>
          <w:sz w:val="24"/>
          <w:szCs w:val="24"/>
        </w:rPr>
        <w:t xml:space="preserve"> collating </w:t>
      </w:r>
      <w:r w:rsidR="009441D1" w:rsidRPr="00D20658">
        <w:rPr>
          <w:sz w:val="24"/>
          <w:szCs w:val="24"/>
        </w:rPr>
        <w:t>evidence,</w:t>
      </w:r>
      <w:r w:rsidR="00F10C07" w:rsidRPr="00D20658">
        <w:rPr>
          <w:sz w:val="24"/>
          <w:szCs w:val="24"/>
        </w:rPr>
        <w:t xml:space="preserve"> </w:t>
      </w:r>
      <w:r w:rsidR="009441D1" w:rsidRPr="00D20658">
        <w:rPr>
          <w:sz w:val="24"/>
          <w:szCs w:val="24"/>
        </w:rPr>
        <w:t>there are multiple sources we can utilise such as:</w:t>
      </w:r>
    </w:p>
    <w:p w14:paraId="5A912509" w14:textId="5A8EFA17" w:rsidR="009441D1" w:rsidRPr="00D20658" w:rsidRDefault="009441D1" w:rsidP="0020078E">
      <w:pPr>
        <w:pStyle w:val="BodyText"/>
        <w:numPr>
          <w:ilvl w:val="0"/>
          <w:numId w:val="3"/>
        </w:numPr>
        <w:spacing w:before="162" w:line="264" w:lineRule="auto"/>
        <w:ind w:left="720" w:right="283"/>
        <w:jc w:val="both"/>
        <w:rPr>
          <w:sz w:val="24"/>
          <w:szCs w:val="24"/>
        </w:rPr>
      </w:pPr>
      <w:r w:rsidRPr="00D20658">
        <w:rPr>
          <w:sz w:val="24"/>
          <w:szCs w:val="24"/>
        </w:rPr>
        <w:t>Scientific literature</w:t>
      </w:r>
    </w:p>
    <w:p w14:paraId="0C275E4D" w14:textId="6F83993A" w:rsidR="009441D1" w:rsidRPr="00D20658" w:rsidRDefault="006E7E57" w:rsidP="0020078E">
      <w:pPr>
        <w:pStyle w:val="BodyText"/>
        <w:numPr>
          <w:ilvl w:val="0"/>
          <w:numId w:val="3"/>
        </w:numPr>
        <w:spacing w:before="162" w:line="264" w:lineRule="auto"/>
        <w:ind w:left="720" w:right="283"/>
        <w:jc w:val="both"/>
        <w:rPr>
          <w:sz w:val="24"/>
          <w:szCs w:val="24"/>
        </w:rPr>
      </w:pPr>
      <w:r w:rsidRPr="00D20658">
        <w:rPr>
          <w:sz w:val="24"/>
          <w:szCs w:val="24"/>
        </w:rPr>
        <w:t>External and Internal o</w:t>
      </w:r>
      <w:r w:rsidR="009441D1" w:rsidRPr="00D20658">
        <w:rPr>
          <w:sz w:val="24"/>
          <w:szCs w:val="24"/>
        </w:rPr>
        <w:t xml:space="preserve">rganisational data </w:t>
      </w:r>
    </w:p>
    <w:p w14:paraId="26568F7E" w14:textId="77777777" w:rsidR="00957502" w:rsidRPr="00D20658" w:rsidRDefault="001738B3" w:rsidP="0020078E">
      <w:pPr>
        <w:pStyle w:val="BodyText"/>
        <w:numPr>
          <w:ilvl w:val="0"/>
          <w:numId w:val="3"/>
        </w:numPr>
        <w:spacing w:before="162" w:line="264" w:lineRule="auto"/>
        <w:ind w:left="720" w:right="283"/>
        <w:jc w:val="both"/>
        <w:rPr>
          <w:sz w:val="24"/>
          <w:szCs w:val="24"/>
        </w:rPr>
      </w:pPr>
      <w:r w:rsidRPr="00D20658">
        <w:rPr>
          <w:sz w:val="24"/>
          <w:szCs w:val="24"/>
        </w:rPr>
        <w:t>Stakeholders (internal and external)</w:t>
      </w:r>
    </w:p>
    <w:p w14:paraId="1A72BEAB" w14:textId="6AFFE499" w:rsidR="00476949" w:rsidRPr="00D20658" w:rsidRDefault="009B0C4A" w:rsidP="0020078E">
      <w:pPr>
        <w:pStyle w:val="BodyText"/>
        <w:spacing w:before="162" w:line="264" w:lineRule="auto"/>
        <w:ind w:right="283"/>
        <w:jc w:val="both"/>
        <w:rPr>
          <w:sz w:val="24"/>
          <w:szCs w:val="24"/>
        </w:rPr>
      </w:pPr>
      <w:r w:rsidRPr="00D20658">
        <w:rPr>
          <w:sz w:val="24"/>
          <w:szCs w:val="24"/>
        </w:rPr>
        <w:t>All</w:t>
      </w:r>
      <w:r w:rsidR="00F767FC" w:rsidRPr="00D20658">
        <w:rPr>
          <w:sz w:val="24"/>
          <w:szCs w:val="24"/>
        </w:rPr>
        <w:t xml:space="preserve"> the above are examples of sources that can aid and inform our decision making</w:t>
      </w:r>
      <w:r w:rsidR="00670EC0" w:rsidRPr="00D20658">
        <w:rPr>
          <w:sz w:val="24"/>
          <w:szCs w:val="24"/>
        </w:rPr>
        <w:t xml:space="preserve">, be that looking at our own organisational data such as employee satisfaction through internal surveys, or </w:t>
      </w:r>
      <w:r w:rsidR="00252F5E" w:rsidRPr="00D20658">
        <w:rPr>
          <w:sz w:val="24"/>
          <w:szCs w:val="24"/>
        </w:rPr>
        <w:t xml:space="preserve">through scientific literature </w:t>
      </w:r>
      <w:r w:rsidR="00F90CA5" w:rsidRPr="00D20658">
        <w:rPr>
          <w:sz w:val="24"/>
          <w:szCs w:val="24"/>
        </w:rPr>
        <w:t xml:space="preserve">on </w:t>
      </w:r>
      <w:r w:rsidR="00383CFD" w:rsidRPr="00D20658">
        <w:rPr>
          <w:sz w:val="24"/>
          <w:szCs w:val="24"/>
        </w:rPr>
        <w:t>effective and targeted</w:t>
      </w:r>
      <w:r w:rsidR="008F6FB9" w:rsidRPr="00D20658">
        <w:rPr>
          <w:sz w:val="24"/>
          <w:szCs w:val="24"/>
        </w:rPr>
        <w:t xml:space="preserve"> personnel selection. </w:t>
      </w:r>
    </w:p>
    <w:p w14:paraId="0EB32BDC" w14:textId="1036EBDC" w:rsidR="00E4021C" w:rsidRPr="00D20658" w:rsidRDefault="00B52F9F" w:rsidP="0020078E">
      <w:pPr>
        <w:pStyle w:val="BodyText"/>
        <w:spacing w:before="162" w:line="264" w:lineRule="auto"/>
        <w:ind w:right="283"/>
        <w:jc w:val="both"/>
        <w:rPr>
          <w:sz w:val="24"/>
          <w:szCs w:val="24"/>
        </w:rPr>
      </w:pPr>
      <w:r w:rsidRPr="00D20658">
        <w:rPr>
          <w:sz w:val="24"/>
          <w:szCs w:val="24"/>
        </w:rPr>
        <w:t xml:space="preserve">As important as it is to use multiple sources, we should also ensure we appraise and </w:t>
      </w:r>
      <w:r w:rsidR="00430DB2" w:rsidRPr="00D20658">
        <w:rPr>
          <w:sz w:val="24"/>
          <w:szCs w:val="24"/>
        </w:rPr>
        <w:t xml:space="preserve">critique the quality of </w:t>
      </w:r>
      <w:r w:rsidR="00087E57" w:rsidRPr="00D20658">
        <w:rPr>
          <w:sz w:val="24"/>
          <w:szCs w:val="24"/>
        </w:rPr>
        <w:t xml:space="preserve">all </w:t>
      </w:r>
      <w:r w:rsidR="00430DB2" w:rsidRPr="00D20658">
        <w:rPr>
          <w:sz w:val="24"/>
          <w:szCs w:val="24"/>
        </w:rPr>
        <w:t>the evidence source</w:t>
      </w:r>
      <w:r w:rsidR="00087E57" w:rsidRPr="00D20658">
        <w:rPr>
          <w:sz w:val="24"/>
          <w:szCs w:val="24"/>
        </w:rPr>
        <w:t>s</w:t>
      </w:r>
      <w:r w:rsidR="00430DB2" w:rsidRPr="00D20658">
        <w:rPr>
          <w:sz w:val="24"/>
          <w:szCs w:val="24"/>
        </w:rPr>
        <w:t xml:space="preserve"> we use. </w:t>
      </w:r>
      <w:r w:rsidR="00C71B74" w:rsidRPr="00D20658">
        <w:rPr>
          <w:sz w:val="24"/>
          <w:szCs w:val="24"/>
        </w:rPr>
        <w:t>By</w:t>
      </w:r>
      <w:r w:rsidR="00D17D77" w:rsidRPr="00D20658">
        <w:rPr>
          <w:sz w:val="24"/>
          <w:szCs w:val="24"/>
        </w:rPr>
        <w:t xml:space="preserve"> using multiple </w:t>
      </w:r>
      <w:r w:rsidR="000876A0" w:rsidRPr="00D20658">
        <w:rPr>
          <w:sz w:val="24"/>
          <w:szCs w:val="24"/>
        </w:rPr>
        <w:t>sources,</w:t>
      </w:r>
      <w:r w:rsidR="00D17D77" w:rsidRPr="00D20658">
        <w:rPr>
          <w:sz w:val="24"/>
          <w:szCs w:val="24"/>
        </w:rPr>
        <w:t xml:space="preserve"> we can critically </w:t>
      </w:r>
      <w:r w:rsidR="00157F2C" w:rsidRPr="00D20658">
        <w:rPr>
          <w:sz w:val="24"/>
          <w:szCs w:val="24"/>
        </w:rPr>
        <w:t xml:space="preserve">analyse different opinions, data and </w:t>
      </w:r>
      <w:r w:rsidR="000876A0" w:rsidRPr="00D20658">
        <w:rPr>
          <w:sz w:val="24"/>
          <w:szCs w:val="24"/>
        </w:rPr>
        <w:t xml:space="preserve">facts to </w:t>
      </w:r>
      <w:r w:rsidR="00610A32" w:rsidRPr="00D20658">
        <w:rPr>
          <w:sz w:val="24"/>
          <w:szCs w:val="24"/>
        </w:rPr>
        <w:t xml:space="preserve">make sound decisions based on real life data </w:t>
      </w:r>
      <w:r w:rsidR="000E7D2F" w:rsidRPr="00D20658">
        <w:rPr>
          <w:sz w:val="24"/>
          <w:szCs w:val="24"/>
        </w:rPr>
        <w:t>and peer reviewed research</w:t>
      </w:r>
      <w:r w:rsidR="0087356E" w:rsidRPr="00D20658">
        <w:rPr>
          <w:sz w:val="24"/>
          <w:szCs w:val="24"/>
        </w:rPr>
        <w:t xml:space="preserve"> by industry leaders.</w:t>
      </w:r>
    </w:p>
    <w:p w14:paraId="2D670B6F" w14:textId="77777777" w:rsidR="00CA6CA5" w:rsidRPr="00D20658" w:rsidRDefault="00CA6CA5" w:rsidP="00755B16">
      <w:pPr>
        <w:spacing w:before="120"/>
        <w:contextualSpacing/>
        <w:rPr>
          <w:sz w:val="24"/>
          <w:szCs w:val="24"/>
        </w:rPr>
      </w:pPr>
    </w:p>
    <w:p w14:paraId="59B46599" w14:textId="3677C31C" w:rsidR="00171736" w:rsidRPr="00D20658" w:rsidRDefault="00A6094C" w:rsidP="00BA6DA4">
      <w:pPr>
        <w:pStyle w:val="ListParagraph"/>
        <w:numPr>
          <w:ilvl w:val="0"/>
          <w:numId w:val="10"/>
        </w:numPr>
        <w:spacing w:before="120" w:after="0" w:line="240" w:lineRule="auto"/>
        <w:contextualSpacing/>
        <w:rPr>
          <w:b/>
          <w:bCs/>
          <w:sz w:val="24"/>
        </w:rPr>
      </w:pPr>
      <w:r w:rsidRPr="00D20658">
        <w:rPr>
          <w:b/>
          <w:bCs/>
          <w:sz w:val="24"/>
        </w:rPr>
        <w:t>Analysis tool</w:t>
      </w:r>
      <w:r w:rsidR="000B7067" w:rsidRPr="00D20658">
        <w:rPr>
          <w:b/>
          <w:bCs/>
          <w:sz w:val="24"/>
        </w:rPr>
        <w:t>s and Analysis methods</w:t>
      </w:r>
      <w:r w:rsidRPr="00D20658">
        <w:rPr>
          <w:b/>
          <w:bCs/>
          <w:sz w:val="24"/>
        </w:rPr>
        <w:t xml:space="preserve"> (AC 1.2)</w:t>
      </w:r>
    </w:p>
    <w:p w14:paraId="0B3ED6AD" w14:textId="5B10A370" w:rsidR="00EA5D0B" w:rsidRPr="00D20658" w:rsidRDefault="00D379C9" w:rsidP="00E126F2">
      <w:pPr>
        <w:pStyle w:val="ListParagraph"/>
        <w:numPr>
          <w:ilvl w:val="0"/>
          <w:numId w:val="0"/>
        </w:numPr>
        <w:spacing w:before="120" w:after="0" w:line="240" w:lineRule="auto"/>
        <w:contextualSpacing/>
        <w:rPr>
          <w:sz w:val="24"/>
        </w:rPr>
      </w:pPr>
      <w:r w:rsidRPr="00D20658">
        <w:rPr>
          <w:sz w:val="24"/>
        </w:rPr>
        <w:t xml:space="preserve">In any organisation there is a </w:t>
      </w:r>
      <w:r w:rsidR="00035E41" w:rsidRPr="00D20658">
        <w:rPr>
          <w:sz w:val="24"/>
        </w:rPr>
        <w:t xml:space="preserve">natural </w:t>
      </w:r>
      <w:r w:rsidRPr="00D20658">
        <w:rPr>
          <w:sz w:val="24"/>
        </w:rPr>
        <w:t xml:space="preserve">requirement to </w:t>
      </w:r>
      <w:r w:rsidR="00D94815" w:rsidRPr="00D20658">
        <w:rPr>
          <w:sz w:val="24"/>
        </w:rPr>
        <w:t>develop</w:t>
      </w:r>
      <w:r w:rsidR="00EA5D0B" w:rsidRPr="00D20658">
        <w:rPr>
          <w:sz w:val="24"/>
        </w:rPr>
        <w:t>, compete and mature;</w:t>
      </w:r>
      <w:r w:rsidR="00D94815" w:rsidRPr="00D20658">
        <w:rPr>
          <w:sz w:val="24"/>
        </w:rPr>
        <w:t xml:space="preserve"> </w:t>
      </w:r>
      <w:r w:rsidR="00EA5D0B" w:rsidRPr="00D20658">
        <w:rPr>
          <w:sz w:val="24"/>
        </w:rPr>
        <w:t>to</w:t>
      </w:r>
      <w:r w:rsidR="00D94815" w:rsidRPr="00D20658">
        <w:rPr>
          <w:sz w:val="24"/>
        </w:rPr>
        <w:t xml:space="preserve"> achieve this an organisation must diagnose issues</w:t>
      </w:r>
      <w:r w:rsidR="005C3876" w:rsidRPr="00D20658">
        <w:rPr>
          <w:sz w:val="24"/>
        </w:rPr>
        <w:t xml:space="preserve"> and challenges that may prevent growth and identify opportunities </w:t>
      </w:r>
      <w:r w:rsidR="00EA5D0B" w:rsidRPr="00D20658">
        <w:rPr>
          <w:sz w:val="24"/>
        </w:rPr>
        <w:t xml:space="preserve">for continual </w:t>
      </w:r>
      <w:r w:rsidR="004936E9" w:rsidRPr="00D20658">
        <w:rPr>
          <w:sz w:val="24"/>
        </w:rPr>
        <w:t>improvement</w:t>
      </w:r>
      <w:r w:rsidR="00EA5D0B" w:rsidRPr="00D20658">
        <w:rPr>
          <w:sz w:val="24"/>
        </w:rPr>
        <w:t>.</w:t>
      </w:r>
    </w:p>
    <w:p w14:paraId="18465008" w14:textId="77777777" w:rsidR="00EA5D0B" w:rsidRPr="00D20658" w:rsidRDefault="00EA5D0B" w:rsidP="00E126F2">
      <w:pPr>
        <w:pStyle w:val="ListParagraph"/>
        <w:numPr>
          <w:ilvl w:val="0"/>
          <w:numId w:val="0"/>
        </w:numPr>
        <w:spacing w:before="120" w:after="0" w:line="240" w:lineRule="auto"/>
        <w:contextualSpacing/>
        <w:rPr>
          <w:sz w:val="24"/>
        </w:rPr>
      </w:pPr>
    </w:p>
    <w:p w14:paraId="28D89088" w14:textId="169BE9AA" w:rsidR="00EA5D0B" w:rsidRPr="00D20658" w:rsidRDefault="009365D8" w:rsidP="00E126F2">
      <w:pPr>
        <w:pStyle w:val="ListParagraph"/>
        <w:numPr>
          <w:ilvl w:val="0"/>
          <w:numId w:val="0"/>
        </w:numPr>
        <w:spacing w:before="120" w:after="0" w:line="240" w:lineRule="auto"/>
        <w:contextualSpacing/>
        <w:rPr>
          <w:sz w:val="24"/>
        </w:rPr>
      </w:pPr>
      <w:r w:rsidRPr="00D20658">
        <w:rPr>
          <w:sz w:val="24"/>
        </w:rPr>
        <w:t xml:space="preserve">Thorough analysis of </w:t>
      </w:r>
      <w:r w:rsidR="00830096" w:rsidRPr="00D20658">
        <w:rPr>
          <w:sz w:val="24"/>
        </w:rPr>
        <w:t xml:space="preserve">issues and challenges is instrumental to achieving business goals, this can be done in </w:t>
      </w:r>
      <w:r w:rsidR="000A3D91" w:rsidRPr="00D20658">
        <w:rPr>
          <w:sz w:val="24"/>
        </w:rPr>
        <w:t>several</w:t>
      </w:r>
      <w:r w:rsidR="00830096" w:rsidRPr="00D20658">
        <w:rPr>
          <w:sz w:val="24"/>
        </w:rPr>
        <w:t xml:space="preserve"> ways using </w:t>
      </w:r>
      <w:r w:rsidR="00266A79" w:rsidRPr="00D20658">
        <w:rPr>
          <w:sz w:val="24"/>
        </w:rPr>
        <w:t>a number of</w:t>
      </w:r>
      <w:r w:rsidR="000C7264" w:rsidRPr="00D20658">
        <w:rPr>
          <w:sz w:val="24"/>
        </w:rPr>
        <w:t xml:space="preserve"> different tools, examples include SWOT analysis, Fishbone analysis</w:t>
      </w:r>
      <w:r w:rsidR="00371915" w:rsidRPr="00D20658">
        <w:rPr>
          <w:sz w:val="24"/>
        </w:rPr>
        <w:t xml:space="preserve"> </w:t>
      </w:r>
      <w:r w:rsidR="00CE14B3" w:rsidRPr="00D20658">
        <w:rPr>
          <w:sz w:val="24"/>
        </w:rPr>
        <w:t xml:space="preserve">and </w:t>
      </w:r>
      <w:r w:rsidR="000C7264" w:rsidRPr="00D20658">
        <w:rPr>
          <w:sz w:val="24"/>
        </w:rPr>
        <w:t xml:space="preserve">PESTLE to name a few. </w:t>
      </w:r>
    </w:p>
    <w:p w14:paraId="726DD3CE" w14:textId="77777777" w:rsidR="00531672" w:rsidRPr="00D20658" w:rsidRDefault="00531672" w:rsidP="00E126F2">
      <w:pPr>
        <w:pStyle w:val="ListParagraph"/>
        <w:numPr>
          <w:ilvl w:val="0"/>
          <w:numId w:val="0"/>
        </w:numPr>
        <w:spacing w:before="120" w:after="0" w:line="240" w:lineRule="auto"/>
        <w:contextualSpacing/>
        <w:rPr>
          <w:sz w:val="24"/>
        </w:rPr>
      </w:pPr>
    </w:p>
    <w:p w14:paraId="52CD10D6" w14:textId="578F9B68" w:rsidR="00531672" w:rsidRPr="00D20658" w:rsidRDefault="00CB6286" w:rsidP="00E126F2">
      <w:pPr>
        <w:pStyle w:val="ListParagraph"/>
        <w:numPr>
          <w:ilvl w:val="0"/>
          <w:numId w:val="0"/>
        </w:numPr>
        <w:spacing w:before="120" w:after="0" w:line="240" w:lineRule="auto"/>
        <w:contextualSpacing/>
        <w:rPr>
          <w:sz w:val="24"/>
        </w:rPr>
      </w:pPr>
      <w:r w:rsidRPr="00D20658">
        <w:rPr>
          <w:sz w:val="24"/>
        </w:rPr>
        <w:t>Analysis tools can be used independently or supported by other available tools</w:t>
      </w:r>
      <w:r w:rsidR="00AD6177" w:rsidRPr="00D20658">
        <w:rPr>
          <w:sz w:val="24"/>
        </w:rPr>
        <w:t xml:space="preserve">. One of the most commonly used </w:t>
      </w:r>
      <w:r w:rsidR="0018571A" w:rsidRPr="00D20658">
        <w:rPr>
          <w:sz w:val="24"/>
        </w:rPr>
        <w:t>tools</w:t>
      </w:r>
      <w:r w:rsidR="00AD6177" w:rsidRPr="00D20658">
        <w:rPr>
          <w:sz w:val="24"/>
        </w:rPr>
        <w:t xml:space="preserve"> is the </w:t>
      </w:r>
      <w:r w:rsidR="00AD6177" w:rsidRPr="00D20658">
        <w:rPr>
          <w:b/>
          <w:bCs/>
          <w:sz w:val="24"/>
        </w:rPr>
        <w:t>SWOT</w:t>
      </w:r>
      <w:r w:rsidR="00AD6177" w:rsidRPr="00D20658">
        <w:rPr>
          <w:sz w:val="24"/>
        </w:rPr>
        <w:t xml:space="preserve"> analysis</w:t>
      </w:r>
      <w:r w:rsidR="00882C6C" w:rsidRPr="00D20658">
        <w:rPr>
          <w:sz w:val="24"/>
        </w:rPr>
        <w:t>, as it allows a clear pi</w:t>
      </w:r>
      <w:r w:rsidR="00AC4627" w:rsidRPr="00D20658">
        <w:rPr>
          <w:sz w:val="24"/>
        </w:rPr>
        <w:t xml:space="preserve">cture to be established of the </w:t>
      </w:r>
      <w:r w:rsidR="00AC4627" w:rsidRPr="00D20658">
        <w:rPr>
          <w:b/>
          <w:bCs/>
          <w:sz w:val="24"/>
        </w:rPr>
        <w:t>S</w:t>
      </w:r>
      <w:r w:rsidR="00AC4627" w:rsidRPr="00D20658">
        <w:rPr>
          <w:sz w:val="24"/>
        </w:rPr>
        <w:t>trengths</w:t>
      </w:r>
      <w:r w:rsidR="00AC4627" w:rsidRPr="00D20658">
        <w:rPr>
          <w:b/>
          <w:bCs/>
          <w:sz w:val="24"/>
        </w:rPr>
        <w:t>, W</w:t>
      </w:r>
      <w:r w:rsidR="00AC4627" w:rsidRPr="00D20658">
        <w:rPr>
          <w:sz w:val="24"/>
        </w:rPr>
        <w:t>eaknesses</w:t>
      </w:r>
      <w:r w:rsidR="00AC4627" w:rsidRPr="00D20658">
        <w:rPr>
          <w:b/>
          <w:bCs/>
          <w:sz w:val="24"/>
        </w:rPr>
        <w:t>, O</w:t>
      </w:r>
      <w:r w:rsidR="00AC4627" w:rsidRPr="00D20658">
        <w:rPr>
          <w:sz w:val="24"/>
        </w:rPr>
        <w:t>pportunities</w:t>
      </w:r>
      <w:r w:rsidR="00AC4627" w:rsidRPr="00D20658">
        <w:rPr>
          <w:b/>
          <w:bCs/>
          <w:sz w:val="24"/>
        </w:rPr>
        <w:t xml:space="preserve"> </w:t>
      </w:r>
      <w:r w:rsidR="00AC4627" w:rsidRPr="00D20658">
        <w:rPr>
          <w:sz w:val="24"/>
        </w:rPr>
        <w:t>and</w:t>
      </w:r>
      <w:r w:rsidR="00AC4627" w:rsidRPr="00D20658">
        <w:rPr>
          <w:b/>
          <w:bCs/>
          <w:sz w:val="24"/>
        </w:rPr>
        <w:t xml:space="preserve"> T</w:t>
      </w:r>
      <w:r w:rsidR="00AC4627" w:rsidRPr="00D20658">
        <w:rPr>
          <w:sz w:val="24"/>
        </w:rPr>
        <w:t>hreats</w:t>
      </w:r>
      <w:r w:rsidR="002B4D4E" w:rsidRPr="00D20658">
        <w:rPr>
          <w:sz w:val="24"/>
        </w:rPr>
        <w:t>.</w:t>
      </w:r>
    </w:p>
    <w:p w14:paraId="4B74BF11" w14:textId="77777777" w:rsidR="00486F03" w:rsidRPr="00D20658" w:rsidRDefault="00486F03" w:rsidP="00E126F2">
      <w:pPr>
        <w:pStyle w:val="ListParagraph"/>
        <w:numPr>
          <w:ilvl w:val="0"/>
          <w:numId w:val="0"/>
        </w:numPr>
        <w:spacing w:before="120" w:after="0" w:line="240" w:lineRule="auto"/>
        <w:contextualSpacing/>
        <w:rPr>
          <w:sz w:val="24"/>
        </w:rPr>
      </w:pPr>
    </w:p>
    <w:p w14:paraId="2BBDF5E0" w14:textId="47110A23" w:rsidR="00486F03" w:rsidRPr="00D20658" w:rsidRDefault="00486F03" w:rsidP="00E126F2">
      <w:pPr>
        <w:pStyle w:val="ListParagraph"/>
        <w:numPr>
          <w:ilvl w:val="0"/>
          <w:numId w:val="0"/>
        </w:numPr>
        <w:spacing w:before="120" w:after="0" w:line="240" w:lineRule="auto"/>
        <w:contextualSpacing/>
        <w:rPr>
          <w:sz w:val="24"/>
        </w:rPr>
      </w:pPr>
      <w:r w:rsidRPr="00D20658">
        <w:rPr>
          <w:sz w:val="24"/>
        </w:rPr>
        <w:t xml:space="preserve">SWOT analysis </w:t>
      </w:r>
      <w:r w:rsidR="00B05C32" w:rsidRPr="00D20658">
        <w:rPr>
          <w:sz w:val="24"/>
        </w:rPr>
        <w:t>is a supporting tool when assessing a</w:t>
      </w:r>
      <w:r w:rsidR="00121CDE" w:rsidRPr="00D20658">
        <w:rPr>
          <w:sz w:val="24"/>
        </w:rPr>
        <w:t xml:space="preserve">n organisation or project objective. </w:t>
      </w:r>
      <w:r w:rsidR="00FC7F72" w:rsidRPr="00D20658">
        <w:rPr>
          <w:sz w:val="24"/>
        </w:rPr>
        <w:t>Evaluating</w:t>
      </w:r>
      <w:r w:rsidR="00121CDE" w:rsidRPr="00D20658">
        <w:rPr>
          <w:sz w:val="24"/>
        </w:rPr>
        <w:t xml:space="preserve"> the 4 key elements of the analysis </w:t>
      </w:r>
      <w:r w:rsidR="00046572" w:rsidRPr="00D20658">
        <w:rPr>
          <w:sz w:val="24"/>
        </w:rPr>
        <w:t xml:space="preserve">in consideration of the desired objective enables </w:t>
      </w:r>
      <w:r w:rsidR="009F01C4" w:rsidRPr="00D20658">
        <w:rPr>
          <w:sz w:val="24"/>
        </w:rPr>
        <w:t>all influencing factors</w:t>
      </w:r>
      <w:r w:rsidR="00EC706D" w:rsidRPr="00D20658">
        <w:rPr>
          <w:sz w:val="24"/>
        </w:rPr>
        <w:t>,</w:t>
      </w:r>
      <w:r w:rsidR="009F01C4" w:rsidRPr="00D20658">
        <w:rPr>
          <w:sz w:val="24"/>
        </w:rPr>
        <w:t xml:space="preserve"> </w:t>
      </w:r>
      <w:r w:rsidR="009E4351" w:rsidRPr="00D20658">
        <w:rPr>
          <w:sz w:val="24"/>
        </w:rPr>
        <w:t>that either support or prevent the objective from being achieved to be</w:t>
      </w:r>
      <w:r w:rsidR="007B38F7" w:rsidRPr="00D20658">
        <w:rPr>
          <w:sz w:val="24"/>
        </w:rPr>
        <w:t xml:space="preserve"> </w:t>
      </w:r>
      <w:r w:rsidR="0049542F" w:rsidRPr="00D20658">
        <w:rPr>
          <w:sz w:val="24"/>
        </w:rPr>
        <w:t>identified</w:t>
      </w:r>
      <w:r w:rsidR="009A60C5" w:rsidRPr="00D20658">
        <w:rPr>
          <w:sz w:val="24"/>
        </w:rPr>
        <w:t xml:space="preserve">. </w:t>
      </w:r>
    </w:p>
    <w:p w14:paraId="6F72BF59" w14:textId="77777777" w:rsidR="00077282" w:rsidRPr="00D20658" w:rsidRDefault="00077282" w:rsidP="00E126F2">
      <w:pPr>
        <w:pStyle w:val="ListParagraph"/>
        <w:numPr>
          <w:ilvl w:val="0"/>
          <w:numId w:val="0"/>
        </w:numPr>
        <w:spacing w:before="120" w:after="0" w:line="240" w:lineRule="auto"/>
        <w:contextualSpacing/>
        <w:rPr>
          <w:sz w:val="24"/>
        </w:rPr>
      </w:pPr>
    </w:p>
    <w:p w14:paraId="11250179" w14:textId="042BC466" w:rsidR="00077282" w:rsidRPr="00D20658" w:rsidRDefault="00077282" w:rsidP="00E126F2">
      <w:pPr>
        <w:pStyle w:val="ListParagraph"/>
        <w:numPr>
          <w:ilvl w:val="0"/>
          <w:numId w:val="0"/>
        </w:numPr>
        <w:spacing w:before="120" w:after="0" w:line="240" w:lineRule="auto"/>
        <w:contextualSpacing/>
        <w:rPr>
          <w:sz w:val="24"/>
        </w:rPr>
      </w:pPr>
      <w:r w:rsidRPr="00D20658">
        <w:rPr>
          <w:sz w:val="24"/>
        </w:rPr>
        <w:t xml:space="preserve">One of the many benefits of SWOT is that it is considered a </w:t>
      </w:r>
      <w:r w:rsidR="004F7925" w:rsidRPr="00D20658">
        <w:rPr>
          <w:sz w:val="24"/>
        </w:rPr>
        <w:t>simple tool</w:t>
      </w:r>
      <w:r w:rsidR="00A3712B" w:rsidRPr="00D20658">
        <w:rPr>
          <w:sz w:val="24"/>
        </w:rPr>
        <w:t>. It</w:t>
      </w:r>
      <w:r w:rsidR="008243ED" w:rsidRPr="00D20658">
        <w:rPr>
          <w:sz w:val="24"/>
        </w:rPr>
        <w:t xml:space="preserve"> enabl</w:t>
      </w:r>
      <w:r w:rsidR="00A3712B" w:rsidRPr="00D20658">
        <w:rPr>
          <w:sz w:val="24"/>
        </w:rPr>
        <w:t>es</w:t>
      </w:r>
      <w:r w:rsidR="008243ED" w:rsidRPr="00D20658">
        <w:rPr>
          <w:sz w:val="24"/>
        </w:rPr>
        <w:t xml:space="preserve"> </w:t>
      </w:r>
      <w:r w:rsidR="00721CCE" w:rsidRPr="00D20658">
        <w:rPr>
          <w:sz w:val="24"/>
        </w:rPr>
        <w:t xml:space="preserve">an organisation </w:t>
      </w:r>
      <w:r w:rsidR="00D011FF" w:rsidRPr="00D20658">
        <w:rPr>
          <w:sz w:val="24"/>
        </w:rPr>
        <w:t xml:space="preserve">or team </w:t>
      </w:r>
      <w:r w:rsidR="00721CCE" w:rsidRPr="00D20658">
        <w:rPr>
          <w:sz w:val="24"/>
        </w:rPr>
        <w:t>to understand their own strengths and weaknesses</w:t>
      </w:r>
      <w:r w:rsidR="00D011FF" w:rsidRPr="00D20658">
        <w:rPr>
          <w:sz w:val="24"/>
        </w:rPr>
        <w:t xml:space="preserve">, </w:t>
      </w:r>
      <w:r w:rsidR="00E3564B" w:rsidRPr="00D20658">
        <w:rPr>
          <w:sz w:val="24"/>
        </w:rPr>
        <w:t xml:space="preserve">identify opportunities for development and </w:t>
      </w:r>
      <w:r w:rsidR="00F71720" w:rsidRPr="00D20658">
        <w:rPr>
          <w:sz w:val="24"/>
        </w:rPr>
        <w:t xml:space="preserve">highlight current and future threats that could have </w:t>
      </w:r>
      <w:r w:rsidR="00B6783C" w:rsidRPr="00D20658">
        <w:rPr>
          <w:sz w:val="24"/>
        </w:rPr>
        <w:t>a detrimental impact.</w:t>
      </w:r>
      <w:r w:rsidR="009C2655" w:rsidRPr="00D20658">
        <w:rPr>
          <w:sz w:val="24"/>
        </w:rPr>
        <w:t xml:space="preserve"> </w:t>
      </w:r>
      <w:r w:rsidR="006E68AD" w:rsidRPr="00D20658">
        <w:rPr>
          <w:sz w:val="24"/>
        </w:rPr>
        <w:t>There are weaknesses in using a SWOT analysis</w:t>
      </w:r>
      <w:r w:rsidR="004C5565" w:rsidRPr="00D20658">
        <w:rPr>
          <w:sz w:val="24"/>
        </w:rPr>
        <w:t xml:space="preserve">, primarily </w:t>
      </w:r>
      <w:r w:rsidR="002C28D5" w:rsidRPr="00D20658">
        <w:rPr>
          <w:sz w:val="24"/>
        </w:rPr>
        <w:t>around</w:t>
      </w:r>
      <w:r w:rsidR="004C5565" w:rsidRPr="00D20658">
        <w:rPr>
          <w:sz w:val="24"/>
        </w:rPr>
        <w:t xml:space="preserve"> the quality and quantity of data used</w:t>
      </w:r>
      <w:r w:rsidR="002C28D5" w:rsidRPr="00D20658">
        <w:rPr>
          <w:sz w:val="24"/>
        </w:rPr>
        <w:t>. In</w:t>
      </w:r>
      <w:r w:rsidR="008622D1" w:rsidRPr="00D20658">
        <w:rPr>
          <w:sz w:val="24"/>
        </w:rPr>
        <w:t xml:space="preserve"> following the importance of incorporating </w:t>
      </w:r>
      <w:r w:rsidR="000620E4" w:rsidRPr="00D20658">
        <w:rPr>
          <w:sz w:val="24"/>
        </w:rPr>
        <w:t>EBP</w:t>
      </w:r>
      <w:r w:rsidR="008622D1" w:rsidRPr="00D20658">
        <w:rPr>
          <w:sz w:val="24"/>
        </w:rPr>
        <w:t xml:space="preserve"> within an organisation, we should </w:t>
      </w:r>
      <w:r w:rsidR="00DC0E6A" w:rsidRPr="00D20658">
        <w:rPr>
          <w:sz w:val="24"/>
        </w:rPr>
        <w:t>aim to ensure that</w:t>
      </w:r>
      <w:r w:rsidR="00A81067" w:rsidRPr="00D20658">
        <w:rPr>
          <w:sz w:val="24"/>
        </w:rPr>
        <w:t xml:space="preserve"> our application of</w:t>
      </w:r>
      <w:r w:rsidR="00DC0E6A" w:rsidRPr="00D20658">
        <w:rPr>
          <w:sz w:val="24"/>
        </w:rPr>
        <w:t xml:space="preserve"> analysis tools used follow</w:t>
      </w:r>
      <w:r w:rsidR="00BF2A06" w:rsidRPr="00D20658">
        <w:rPr>
          <w:sz w:val="24"/>
        </w:rPr>
        <w:t>s</w:t>
      </w:r>
      <w:r w:rsidR="00DC0E6A" w:rsidRPr="00D20658">
        <w:rPr>
          <w:sz w:val="24"/>
        </w:rPr>
        <w:t xml:space="preserve"> the key principles of EBP</w:t>
      </w:r>
      <w:r w:rsidR="00A81067" w:rsidRPr="00D20658">
        <w:rPr>
          <w:sz w:val="24"/>
        </w:rPr>
        <w:t xml:space="preserve"> </w:t>
      </w:r>
      <w:r w:rsidR="000620E4" w:rsidRPr="00D20658">
        <w:rPr>
          <w:sz w:val="24"/>
        </w:rPr>
        <w:t>and use</w:t>
      </w:r>
      <w:r w:rsidR="00A81067" w:rsidRPr="00D20658">
        <w:rPr>
          <w:sz w:val="24"/>
        </w:rPr>
        <w:t xml:space="preserve"> </w:t>
      </w:r>
      <w:r w:rsidR="00724A35" w:rsidRPr="00D20658">
        <w:rPr>
          <w:sz w:val="24"/>
        </w:rPr>
        <w:t xml:space="preserve">data that is supported by evidence and not based on assumptions. SWOT analyses are </w:t>
      </w:r>
      <w:r w:rsidR="005E73CD" w:rsidRPr="00D20658">
        <w:rPr>
          <w:sz w:val="24"/>
        </w:rPr>
        <w:lastRenderedPageBreak/>
        <w:t xml:space="preserve">continuously impacted by changes and therefore may require </w:t>
      </w:r>
      <w:r w:rsidR="0043490F" w:rsidRPr="00D20658">
        <w:rPr>
          <w:sz w:val="24"/>
        </w:rPr>
        <w:t xml:space="preserve">regular reviews that could be seen as time consuming. </w:t>
      </w:r>
    </w:p>
    <w:p w14:paraId="1EF932E1" w14:textId="77777777" w:rsidR="00B6783C" w:rsidRPr="00D20658" w:rsidRDefault="00B6783C" w:rsidP="00E126F2">
      <w:pPr>
        <w:pStyle w:val="ListParagraph"/>
        <w:numPr>
          <w:ilvl w:val="0"/>
          <w:numId w:val="0"/>
        </w:numPr>
        <w:spacing w:before="120" w:after="0" w:line="240" w:lineRule="auto"/>
        <w:ind w:left="712"/>
        <w:contextualSpacing/>
        <w:rPr>
          <w:b/>
          <w:bCs/>
          <w:sz w:val="24"/>
        </w:rPr>
      </w:pPr>
    </w:p>
    <w:p w14:paraId="0C8F3990" w14:textId="5765BB26" w:rsidR="007F5E78" w:rsidRPr="00D20658" w:rsidRDefault="00F8347B" w:rsidP="00E126F2">
      <w:pPr>
        <w:pStyle w:val="ListParagraph"/>
        <w:numPr>
          <w:ilvl w:val="0"/>
          <w:numId w:val="0"/>
        </w:numPr>
        <w:spacing w:before="120" w:after="0" w:line="240" w:lineRule="auto"/>
        <w:contextualSpacing/>
        <w:rPr>
          <w:sz w:val="24"/>
        </w:rPr>
      </w:pPr>
      <w:r w:rsidRPr="00D20658">
        <w:rPr>
          <w:sz w:val="24"/>
        </w:rPr>
        <w:t xml:space="preserve">When </w:t>
      </w:r>
      <w:r w:rsidR="00CF5501" w:rsidRPr="00D20658">
        <w:rPr>
          <w:sz w:val="24"/>
        </w:rPr>
        <w:t xml:space="preserve">considering appropriate analysis methods to use as part of </w:t>
      </w:r>
      <w:r w:rsidR="0005739C" w:rsidRPr="00D20658">
        <w:rPr>
          <w:sz w:val="24"/>
        </w:rPr>
        <w:t xml:space="preserve">identifying and diagnosing issues, challenges and opportunities there are </w:t>
      </w:r>
      <w:r w:rsidR="00B430E4" w:rsidRPr="00D20658">
        <w:rPr>
          <w:sz w:val="24"/>
        </w:rPr>
        <w:t>multiple methods available</w:t>
      </w:r>
      <w:r w:rsidR="00700EAA" w:rsidRPr="00D20658">
        <w:rPr>
          <w:sz w:val="24"/>
        </w:rPr>
        <w:t>, such as, surveys, focus groups and participant observation.</w:t>
      </w:r>
      <w:r w:rsidR="001D4779" w:rsidRPr="00D20658">
        <w:rPr>
          <w:sz w:val="24"/>
        </w:rPr>
        <w:t xml:space="preserve"> </w:t>
      </w:r>
    </w:p>
    <w:p w14:paraId="2D4A27B6" w14:textId="77777777" w:rsidR="007F5E78" w:rsidRPr="00D20658" w:rsidRDefault="007F5E78" w:rsidP="00E126F2">
      <w:pPr>
        <w:pStyle w:val="ListParagraph"/>
        <w:numPr>
          <w:ilvl w:val="0"/>
          <w:numId w:val="0"/>
        </w:numPr>
        <w:spacing w:before="120" w:after="0" w:line="240" w:lineRule="auto"/>
        <w:contextualSpacing/>
        <w:rPr>
          <w:sz w:val="24"/>
        </w:rPr>
      </w:pPr>
    </w:p>
    <w:p w14:paraId="3FC6F8DA" w14:textId="5B71B350" w:rsidR="00D8358E" w:rsidRPr="00D20658" w:rsidRDefault="00D8358E" w:rsidP="00E126F2">
      <w:pPr>
        <w:pStyle w:val="ListParagraph"/>
        <w:numPr>
          <w:ilvl w:val="0"/>
          <w:numId w:val="0"/>
        </w:numPr>
        <w:spacing w:before="120" w:after="0" w:line="240" w:lineRule="auto"/>
        <w:contextualSpacing/>
        <w:rPr>
          <w:sz w:val="24"/>
        </w:rPr>
      </w:pPr>
      <w:r w:rsidRPr="00D20658">
        <w:rPr>
          <w:sz w:val="24"/>
        </w:rPr>
        <w:t xml:space="preserve">Participant observation is a particularly useful method </w:t>
      </w:r>
      <w:r w:rsidR="00147367" w:rsidRPr="00D20658">
        <w:rPr>
          <w:sz w:val="24"/>
        </w:rPr>
        <w:t xml:space="preserve">to understand the true nature </w:t>
      </w:r>
      <w:r w:rsidR="00303E33" w:rsidRPr="00D20658">
        <w:rPr>
          <w:sz w:val="24"/>
        </w:rPr>
        <w:t xml:space="preserve">of </w:t>
      </w:r>
      <w:r w:rsidR="00AE79AC" w:rsidRPr="00D20658">
        <w:rPr>
          <w:sz w:val="24"/>
        </w:rPr>
        <w:t>different</w:t>
      </w:r>
      <w:r w:rsidR="00303E33" w:rsidRPr="00D20658">
        <w:rPr>
          <w:sz w:val="24"/>
        </w:rPr>
        <w:t xml:space="preserve"> working groups in an organisation.</w:t>
      </w:r>
      <w:r w:rsidR="00AE79AC" w:rsidRPr="00D20658">
        <w:rPr>
          <w:sz w:val="24"/>
        </w:rPr>
        <w:t xml:space="preserve"> </w:t>
      </w:r>
      <w:r w:rsidR="00312DDD" w:rsidRPr="00D20658">
        <w:rPr>
          <w:sz w:val="24"/>
        </w:rPr>
        <w:t>It’</w:t>
      </w:r>
      <w:r w:rsidR="00AE79AC" w:rsidRPr="00D20658">
        <w:rPr>
          <w:sz w:val="24"/>
        </w:rPr>
        <w:t>s the means by which the re</w:t>
      </w:r>
      <w:r w:rsidR="0018275F" w:rsidRPr="00D20658">
        <w:rPr>
          <w:sz w:val="24"/>
        </w:rPr>
        <w:t>searcher</w:t>
      </w:r>
      <w:r w:rsidR="00F568FC" w:rsidRPr="00D20658">
        <w:rPr>
          <w:sz w:val="24"/>
        </w:rPr>
        <w:t xml:space="preserve"> observes first-hand the behaviours of individuals, enabling them to understand </w:t>
      </w:r>
      <w:r w:rsidR="007D35E4" w:rsidRPr="00D20658">
        <w:rPr>
          <w:sz w:val="24"/>
        </w:rPr>
        <w:t xml:space="preserve">how employees interact in the working environment. </w:t>
      </w:r>
      <w:r w:rsidR="000E53FC">
        <w:rPr>
          <w:sz w:val="24"/>
        </w:rPr>
        <w:t>Taylor and Woodhams</w:t>
      </w:r>
      <w:r w:rsidR="00FB6C2D" w:rsidRPr="00D20658">
        <w:rPr>
          <w:sz w:val="24"/>
        </w:rPr>
        <w:t xml:space="preserve"> (2022</w:t>
      </w:r>
      <w:r w:rsidR="000E53FC">
        <w:rPr>
          <w:sz w:val="24"/>
        </w:rPr>
        <w:t>a</w:t>
      </w:r>
      <w:r w:rsidR="00FB6C2D" w:rsidRPr="00D20658">
        <w:rPr>
          <w:sz w:val="24"/>
        </w:rPr>
        <w:t xml:space="preserve">) </w:t>
      </w:r>
      <w:r w:rsidR="001D0C8E" w:rsidRPr="00D20658">
        <w:rPr>
          <w:sz w:val="24"/>
        </w:rPr>
        <w:t xml:space="preserve">states that a positive perspective of this method </w:t>
      </w:r>
      <w:r w:rsidR="009B1EF4" w:rsidRPr="00D20658">
        <w:rPr>
          <w:sz w:val="24"/>
        </w:rPr>
        <w:t>allows</w:t>
      </w:r>
      <w:r w:rsidR="00B86A9A" w:rsidRPr="00D20658">
        <w:rPr>
          <w:sz w:val="24"/>
        </w:rPr>
        <w:t xml:space="preserve"> researchers to observe the realities of the workplace </w:t>
      </w:r>
      <w:r w:rsidR="00CE2346" w:rsidRPr="00D20658">
        <w:rPr>
          <w:sz w:val="24"/>
        </w:rPr>
        <w:t>while</w:t>
      </w:r>
      <w:r w:rsidR="00B86A9A" w:rsidRPr="00D20658">
        <w:rPr>
          <w:sz w:val="24"/>
        </w:rPr>
        <w:t xml:space="preserve"> gathering data about</w:t>
      </w:r>
      <w:r w:rsidR="00CE2346" w:rsidRPr="00D20658">
        <w:rPr>
          <w:sz w:val="24"/>
        </w:rPr>
        <w:t xml:space="preserve"> </w:t>
      </w:r>
      <w:r w:rsidR="00B86A9A" w:rsidRPr="00D20658">
        <w:rPr>
          <w:sz w:val="24"/>
        </w:rPr>
        <w:t>practical problems.</w:t>
      </w:r>
      <w:r w:rsidR="00A2711E" w:rsidRPr="00D20658">
        <w:rPr>
          <w:sz w:val="24"/>
        </w:rPr>
        <w:t xml:space="preserve"> </w:t>
      </w:r>
      <w:r w:rsidR="000E53FC">
        <w:rPr>
          <w:sz w:val="24"/>
        </w:rPr>
        <w:t xml:space="preserve">Taylor and </w:t>
      </w:r>
      <w:r w:rsidR="00A2711E" w:rsidRPr="00D20658">
        <w:rPr>
          <w:sz w:val="24"/>
        </w:rPr>
        <w:t>Woodhams</w:t>
      </w:r>
      <w:r w:rsidR="0045631C" w:rsidRPr="00D20658">
        <w:rPr>
          <w:sz w:val="24"/>
        </w:rPr>
        <w:t xml:space="preserve"> (2022</w:t>
      </w:r>
      <w:r w:rsidR="000E53FC">
        <w:rPr>
          <w:sz w:val="24"/>
        </w:rPr>
        <w:t>a</w:t>
      </w:r>
      <w:r w:rsidR="0045631C" w:rsidRPr="00D20658">
        <w:rPr>
          <w:sz w:val="24"/>
        </w:rPr>
        <w:t>)</w:t>
      </w:r>
      <w:r w:rsidR="00A2711E" w:rsidRPr="00D20658">
        <w:rPr>
          <w:sz w:val="24"/>
        </w:rPr>
        <w:t xml:space="preserve"> also stated that </w:t>
      </w:r>
      <w:r w:rsidR="00327151" w:rsidRPr="00D20658">
        <w:rPr>
          <w:sz w:val="24"/>
        </w:rPr>
        <w:t>it</w:t>
      </w:r>
      <w:r w:rsidR="009F59C6" w:rsidRPr="00D20658">
        <w:rPr>
          <w:sz w:val="24"/>
        </w:rPr>
        <w:t>’s</w:t>
      </w:r>
      <w:r w:rsidR="00327151" w:rsidRPr="00D20658">
        <w:rPr>
          <w:sz w:val="24"/>
        </w:rPr>
        <w:t xml:space="preserve"> important to appreciate that these observations may not be a true reflection of a ‘normal’ working day</w:t>
      </w:r>
      <w:r w:rsidR="00C63F17" w:rsidRPr="00D20658">
        <w:rPr>
          <w:sz w:val="24"/>
        </w:rPr>
        <w:t>,</w:t>
      </w:r>
      <w:r w:rsidR="00327151" w:rsidRPr="00D20658">
        <w:rPr>
          <w:sz w:val="24"/>
        </w:rPr>
        <w:t xml:space="preserve"> as employees may adapt their behaviours due to being observed</w:t>
      </w:r>
      <w:r w:rsidR="003071A9" w:rsidRPr="00D20658">
        <w:rPr>
          <w:sz w:val="24"/>
        </w:rPr>
        <w:t xml:space="preserve">. </w:t>
      </w:r>
    </w:p>
    <w:p w14:paraId="02D587A0" w14:textId="4BA08BC9" w:rsidR="00A6094C" w:rsidRPr="00D20658" w:rsidRDefault="00A6094C" w:rsidP="007F5E78">
      <w:pPr>
        <w:spacing w:before="120"/>
        <w:contextualSpacing/>
        <w:rPr>
          <w:sz w:val="24"/>
          <w:szCs w:val="24"/>
        </w:rPr>
      </w:pPr>
    </w:p>
    <w:p w14:paraId="086657C0" w14:textId="0FC08787" w:rsidR="00C343E3" w:rsidRPr="00D20658" w:rsidRDefault="00C343E3" w:rsidP="00BA6DA4">
      <w:pPr>
        <w:pStyle w:val="BodyText"/>
        <w:numPr>
          <w:ilvl w:val="0"/>
          <w:numId w:val="10"/>
        </w:numPr>
        <w:spacing w:before="162" w:line="264" w:lineRule="auto"/>
        <w:ind w:right="283"/>
        <w:jc w:val="both"/>
        <w:rPr>
          <w:b/>
          <w:bCs/>
          <w:sz w:val="24"/>
          <w:szCs w:val="24"/>
        </w:rPr>
      </w:pPr>
      <w:r w:rsidRPr="00D20658">
        <w:rPr>
          <w:b/>
          <w:bCs/>
          <w:sz w:val="24"/>
          <w:szCs w:val="24"/>
        </w:rPr>
        <w:t>Critical Thinking (AC 1.3)</w:t>
      </w:r>
    </w:p>
    <w:p w14:paraId="32A76996" w14:textId="775BEA01" w:rsidR="00CF478E" w:rsidRPr="00D20658" w:rsidRDefault="003A12C9" w:rsidP="00C918FC">
      <w:pPr>
        <w:pStyle w:val="BodyText"/>
        <w:spacing w:before="162" w:line="264" w:lineRule="auto"/>
        <w:ind w:right="283"/>
        <w:jc w:val="both"/>
        <w:rPr>
          <w:sz w:val="24"/>
          <w:szCs w:val="24"/>
        </w:rPr>
      </w:pPr>
      <w:r w:rsidRPr="00D20658">
        <w:rPr>
          <w:sz w:val="24"/>
          <w:szCs w:val="24"/>
        </w:rPr>
        <w:t>According to Howlett (2019) c</w:t>
      </w:r>
      <w:r w:rsidR="00CF478E" w:rsidRPr="00D20658">
        <w:rPr>
          <w:sz w:val="24"/>
          <w:szCs w:val="24"/>
        </w:rPr>
        <w:t xml:space="preserve">ritical thinking is the ability to think well and critically </w:t>
      </w:r>
      <w:r w:rsidR="002138F3" w:rsidRPr="00D20658">
        <w:rPr>
          <w:sz w:val="24"/>
          <w:szCs w:val="24"/>
        </w:rPr>
        <w:t>reflect</w:t>
      </w:r>
      <w:r w:rsidR="00CF478E" w:rsidRPr="00D20658">
        <w:rPr>
          <w:sz w:val="24"/>
          <w:szCs w:val="24"/>
        </w:rPr>
        <w:t xml:space="preserve"> on the ideas, opinions and arguments of others</w:t>
      </w:r>
      <w:r w:rsidR="00BB522E" w:rsidRPr="00D20658">
        <w:rPr>
          <w:sz w:val="24"/>
          <w:szCs w:val="24"/>
        </w:rPr>
        <w:t>.</w:t>
      </w:r>
    </w:p>
    <w:p w14:paraId="798B0C85" w14:textId="65890118" w:rsidR="00D14F67" w:rsidRPr="00D20658" w:rsidRDefault="00172804" w:rsidP="00C918FC">
      <w:pPr>
        <w:pStyle w:val="BodyText"/>
        <w:spacing w:before="162" w:line="264" w:lineRule="auto"/>
        <w:ind w:right="283"/>
        <w:jc w:val="both"/>
        <w:rPr>
          <w:sz w:val="24"/>
          <w:szCs w:val="24"/>
        </w:rPr>
      </w:pPr>
      <w:r w:rsidRPr="00D20658">
        <w:rPr>
          <w:sz w:val="24"/>
          <w:szCs w:val="24"/>
        </w:rPr>
        <w:t>Evidence-based practice cannot be achieved without effective critical thinking</w:t>
      </w:r>
      <w:r w:rsidR="008C70CD" w:rsidRPr="00D20658">
        <w:rPr>
          <w:sz w:val="24"/>
          <w:szCs w:val="24"/>
        </w:rPr>
        <w:t xml:space="preserve"> of </w:t>
      </w:r>
      <w:r w:rsidR="00873786" w:rsidRPr="00D20658">
        <w:rPr>
          <w:sz w:val="24"/>
          <w:szCs w:val="24"/>
        </w:rPr>
        <w:t xml:space="preserve">the information that we are presented with. </w:t>
      </w:r>
      <w:r w:rsidR="00E44E2B" w:rsidRPr="00D20658">
        <w:rPr>
          <w:sz w:val="24"/>
          <w:szCs w:val="24"/>
        </w:rPr>
        <w:t>It</w:t>
      </w:r>
      <w:r w:rsidR="00AF2C6B" w:rsidRPr="00D20658">
        <w:rPr>
          <w:sz w:val="24"/>
          <w:szCs w:val="24"/>
        </w:rPr>
        <w:t>’</w:t>
      </w:r>
      <w:r w:rsidR="00E44E2B" w:rsidRPr="00D20658">
        <w:rPr>
          <w:sz w:val="24"/>
          <w:szCs w:val="24"/>
        </w:rPr>
        <w:t xml:space="preserve">s the </w:t>
      </w:r>
      <w:r w:rsidR="00FB4E39" w:rsidRPr="00D20658">
        <w:rPr>
          <w:sz w:val="24"/>
          <w:szCs w:val="24"/>
        </w:rPr>
        <w:t>process</w:t>
      </w:r>
      <w:r w:rsidR="00E44E2B" w:rsidRPr="00D20658">
        <w:rPr>
          <w:sz w:val="24"/>
          <w:szCs w:val="24"/>
        </w:rPr>
        <w:t xml:space="preserve"> </w:t>
      </w:r>
      <w:r w:rsidR="00AF2C6B" w:rsidRPr="00D20658">
        <w:rPr>
          <w:sz w:val="24"/>
          <w:szCs w:val="24"/>
        </w:rPr>
        <w:t xml:space="preserve">of </w:t>
      </w:r>
      <w:r w:rsidR="006276E2" w:rsidRPr="00D20658">
        <w:rPr>
          <w:sz w:val="24"/>
          <w:szCs w:val="24"/>
        </w:rPr>
        <w:t>actively engag</w:t>
      </w:r>
      <w:r w:rsidR="00AF2C6B" w:rsidRPr="00D20658">
        <w:rPr>
          <w:sz w:val="24"/>
          <w:szCs w:val="24"/>
        </w:rPr>
        <w:t>ing</w:t>
      </w:r>
      <w:r w:rsidR="006276E2" w:rsidRPr="00D20658">
        <w:rPr>
          <w:sz w:val="24"/>
          <w:szCs w:val="24"/>
        </w:rPr>
        <w:t xml:space="preserve"> with the information presented to deduce if it is factual, unbiased and meaningful </w:t>
      </w:r>
      <w:r w:rsidR="00310335" w:rsidRPr="00D20658">
        <w:rPr>
          <w:sz w:val="24"/>
          <w:szCs w:val="24"/>
        </w:rPr>
        <w:t>to</w:t>
      </w:r>
      <w:r w:rsidR="0074006D" w:rsidRPr="00D20658">
        <w:rPr>
          <w:sz w:val="24"/>
          <w:szCs w:val="24"/>
        </w:rPr>
        <w:t xml:space="preserve"> enable positive and proactive debate of problems and issues within an organisation.</w:t>
      </w:r>
    </w:p>
    <w:p w14:paraId="6865B832" w14:textId="4A958C56" w:rsidR="00781298" w:rsidRPr="00D20658" w:rsidRDefault="00781298" w:rsidP="00C918FC">
      <w:pPr>
        <w:pStyle w:val="BodyText"/>
        <w:spacing w:before="162" w:line="264" w:lineRule="auto"/>
        <w:ind w:right="283"/>
        <w:jc w:val="both"/>
        <w:rPr>
          <w:sz w:val="24"/>
          <w:szCs w:val="24"/>
        </w:rPr>
      </w:pPr>
      <w:r w:rsidRPr="00D20658">
        <w:rPr>
          <w:sz w:val="24"/>
          <w:szCs w:val="24"/>
        </w:rPr>
        <w:t xml:space="preserve">Critical thinking </w:t>
      </w:r>
      <w:r w:rsidR="002F735D" w:rsidRPr="00D20658">
        <w:rPr>
          <w:sz w:val="24"/>
          <w:szCs w:val="24"/>
        </w:rPr>
        <w:t xml:space="preserve">does not </w:t>
      </w:r>
      <w:r w:rsidR="002F5BFB" w:rsidRPr="00D20658">
        <w:rPr>
          <w:sz w:val="24"/>
          <w:szCs w:val="24"/>
        </w:rPr>
        <w:t>imply that you are attempting to find a fault with the information, rather it means to ascertain the validity</w:t>
      </w:r>
      <w:r w:rsidR="00963618" w:rsidRPr="00D20658">
        <w:rPr>
          <w:sz w:val="24"/>
          <w:szCs w:val="24"/>
        </w:rPr>
        <w:t>. It’s the means to ensure that</w:t>
      </w:r>
      <w:r w:rsidR="005E1795" w:rsidRPr="00D20658">
        <w:rPr>
          <w:sz w:val="24"/>
          <w:szCs w:val="24"/>
        </w:rPr>
        <w:t xml:space="preserve"> our judgements are made to the best of our ability, having </w:t>
      </w:r>
      <w:r w:rsidR="002E3117" w:rsidRPr="00D20658">
        <w:rPr>
          <w:sz w:val="24"/>
          <w:szCs w:val="24"/>
        </w:rPr>
        <w:t xml:space="preserve">critically evaluated the sources of information we have used to make our decisions. </w:t>
      </w:r>
    </w:p>
    <w:p w14:paraId="054C689B" w14:textId="4539EE5C" w:rsidR="00050B9A" w:rsidRPr="00D20658" w:rsidRDefault="00050B9A" w:rsidP="00C918FC">
      <w:pPr>
        <w:pStyle w:val="BodyText"/>
        <w:spacing w:before="162" w:line="264" w:lineRule="auto"/>
        <w:ind w:right="283"/>
        <w:jc w:val="both"/>
        <w:rPr>
          <w:sz w:val="24"/>
          <w:szCs w:val="24"/>
        </w:rPr>
      </w:pPr>
      <w:r w:rsidRPr="00D20658">
        <w:rPr>
          <w:sz w:val="24"/>
          <w:szCs w:val="24"/>
        </w:rPr>
        <w:t>T</w:t>
      </w:r>
      <w:r w:rsidR="00866599" w:rsidRPr="00D20658">
        <w:rPr>
          <w:sz w:val="24"/>
          <w:szCs w:val="24"/>
        </w:rPr>
        <w:t xml:space="preserve">o think critically is an essential skill that people professional should strive </w:t>
      </w:r>
      <w:r w:rsidR="0048474B" w:rsidRPr="00D20658">
        <w:rPr>
          <w:sz w:val="24"/>
          <w:szCs w:val="24"/>
        </w:rPr>
        <w:t>to achieve</w:t>
      </w:r>
      <w:r w:rsidR="00C34186" w:rsidRPr="00D20658">
        <w:rPr>
          <w:sz w:val="24"/>
          <w:szCs w:val="24"/>
        </w:rPr>
        <w:t xml:space="preserve">, especially when considering the vast amount of information available to us </w:t>
      </w:r>
      <w:r w:rsidR="00487DEE" w:rsidRPr="00D20658">
        <w:rPr>
          <w:sz w:val="24"/>
          <w:szCs w:val="24"/>
        </w:rPr>
        <w:t xml:space="preserve">across a wide number of human resource topics and issues. We must ensure that we do not simply accept the information provided to us, rather we should evaluate the validity of </w:t>
      </w:r>
      <w:r w:rsidR="00ED63CA" w:rsidRPr="00D20658">
        <w:rPr>
          <w:sz w:val="24"/>
          <w:szCs w:val="24"/>
        </w:rPr>
        <w:t xml:space="preserve">the information, question the source of the information and discern if there are any biases present </w:t>
      </w:r>
      <w:r w:rsidR="00B76DA3" w:rsidRPr="00D20658">
        <w:rPr>
          <w:sz w:val="24"/>
          <w:szCs w:val="24"/>
        </w:rPr>
        <w:t xml:space="preserve">within the information. </w:t>
      </w:r>
    </w:p>
    <w:p w14:paraId="5DBEFC4A" w14:textId="085639F2" w:rsidR="00895BAF" w:rsidRPr="00D20658" w:rsidRDefault="00593373" w:rsidP="00C918FC">
      <w:pPr>
        <w:pStyle w:val="BodyText"/>
        <w:spacing w:before="162" w:line="264" w:lineRule="auto"/>
        <w:ind w:right="283"/>
        <w:jc w:val="both"/>
        <w:rPr>
          <w:sz w:val="24"/>
          <w:szCs w:val="24"/>
        </w:rPr>
      </w:pPr>
      <w:r w:rsidRPr="00D20658">
        <w:rPr>
          <w:sz w:val="24"/>
          <w:szCs w:val="24"/>
        </w:rPr>
        <w:t xml:space="preserve">Critical thinking enables us to </w:t>
      </w:r>
      <w:r w:rsidR="00846422" w:rsidRPr="00D20658">
        <w:rPr>
          <w:sz w:val="24"/>
          <w:szCs w:val="24"/>
        </w:rPr>
        <w:t>build and determine our own thoughts or opinions on a matter</w:t>
      </w:r>
      <w:r w:rsidR="00895BAF" w:rsidRPr="00D20658">
        <w:rPr>
          <w:sz w:val="24"/>
          <w:szCs w:val="24"/>
        </w:rPr>
        <w:t>, having analysed and evaluated the sources of research we have viewed</w:t>
      </w:r>
      <w:r w:rsidR="003052D3" w:rsidRPr="00D20658">
        <w:rPr>
          <w:sz w:val="24"/>
          <w:szCs w:val="24"/>
        </w:rPr>
        <w:t xml:space="preserve"> to present our </w:t>
      </w:r>
      <w:r w:rsidR="00EC5033" w:rsidRPr="00D20658">
        <w:rPr>
          <w:sz w:val="24"/>
          <w:szCs w:val="24"/>
        </w:rPr>
        <w:t xml:space="preserve">own </w:t>
      </w:r>
      <w:r w:rsidR="003052D3" w:rsidRPr="00D20658">
        <w:rPr>
          <w:sz w:val="24"/>
          <w:szCs w:val="24"/>
        </w:rPr>
        <w:t>views clearly.</w:t>
      </w:r>
      <w:r w:rsidR="00722446" w:rsidRPr="00D20658">
        <w:rPr>
          <w:sz w:val="24"/>
          <w:szCs w:val="24"/>
        </w:rPr>
        <w:t xml:space="preserve"> </w:t>
      </w:r>
    </w:p>
    <w:p w14:paraId="7F6F42F1" w14:textId="5225C5AA" w:rsidR="00B04E95" w:rsidRPr="00D20658" w:rsidRDefault="0017462B" w:rsidP="00C918FC">
      <w:pPr>
        <w:pStyle w:val="BodyText"/>
        <w:spacing w:before="162" w:line="264" w:lineRule="auto"/>
        <w:ind w:right="283"/>
        <w:jc w:val="both"/>
        <w:rPr>
          <w:sz w:val="24"/>
          <w:szCs w:val="24"/>
        </w:rPr>
      </w:pPr>
      <w:r w:rsidRPr="00D20658">
        <w:rPr>
          <w:sz w:val="24"/>
          <w:szCs w:val="24"/>
        </w:rPr>
        <w:t xml:space="preserve">The University of Edinburgh (2023) </w:t>
      </w:r>
      <w:r w:rsidR="00964F08" w:rsidRPr="00D20658">
        <w:rPr>
          <w:sz w:val="24"/>
          <w:szCs w:val="24"/>
        </w:rPr>
        <w:t xml:space="preserve">state that </w:t>
      </w:r>
      <w:r w:rsidR="00A47013" w:rsidRPr="00D20658">
        <w:rPr>
          <w:sz w:val="24"/>
          <w:szCs w:val="24"/>
        </w:rPr>
        <w:t>by</w:t>
      </w:r>
      <w:r w:rsidR="001B0735" w:rsidRPr="00D20658">
        <w:rPr>
          <w:sz w:val="24"/>
          <w:szCs w:val="24"/>
        </w:rPr>
        <w:t xml:space="preserve"> developing your critical thinking, </w:t>
      </w:r>
      <w:r w:rsidR="00A47013" w:rsidRPr="00D20658">
        <w:rPr>
          <w:sz w:val="24"/>
          <w:szCs w:val="24"/>
        </w:rPr>
        <w:t>it’s possible to</w:t>
      </w:r>
      <w:r w:rsidR="001B0735" w:rsidRPr="00D20658">
        <w:rPr>
          <w:sz w:val="24"/>
          <w:szCs w:val="24"/>
        </w:rPr>
        <w:t xml:space="preserve"> move from simply disagreeing to constructively </w:t>
      </w:r>
      <w:r w:rsidR="002F0BCE" w:rsidRPr="00D20658">
        <w:rPr>
          <w:sz w:val="24"/>
          <w:szCs w:val="24"/>
        </w:rPr>
        <w:t>evaluating</w:t>
      </w:r>
      <w:r w:rsidR="001B0735" w:rsidRPr="00D20658">
        <w:rPr>
          <w:sz w:val="24"/>
          <w:szCs w:val="24"/>
        </w:rPr>
        <w:t xml:space="preserve"> alternatives by building on doubts.</w:t>
      </w:r>
    </w:p>
    <w:p w14:paraId="4A744114" w14:textId="77F54561" w:rsidR="00620893" w:rsidRPr="00D20658" w:rsidRDefault="00C247C1" w:rsidP="00C918FC">
      <w:pPr>
        <w:pStyle w:val="BodyText"/>
        <w:spacing w:before="162" w:line="264" w:lineRule="auto"/>
        <w:ind w:right="283"/>
        <w:jc w:val="both"/>
        <w:rPr>
          <w:sz w:val="24"/>
          <w:szCs w:val="24"/>
        </w:rPr>
      </w:pPr>
      <w:r w:rsidRPr="00D20658">
        <w:rPr>
          <w:sz w:val="24"/>
          <w:szCs w:val="24"/>
        </w:rPr>
        <w:t xml:space="preserve">It is easy to form initial impressions when reviewing </w:t>
      </w:r>
      <w:r w:rsidR="00626217" w:rsidRPr="00D20658">
        <w:rPr>
          <w:sz w:val="24"/>
          <w:szCs w:val="24"/>
        </w:rPr>
        <w:t xml:space="preserve">information, based on our own individual beliefs and opinions, however, it is important to avoid allowing these </w:t>
      </w:r>
      <w:r w:rsidR="00626217" w:rsidRPr="00D20658">
        <w:rPr>
          <w:sz w:val="24"/>
          <w:szCs w:val="24"/>
        </w:rPr>
        <w:lastRenderedPageBreak/>
        <w:t xml:space="preserve">opinions and beliefs to lead us </w:t>
      </w:r>
      <w:r w:rsidR="00571253" w:rsidRPr="00D20658">
        <w:rPr>
          <w:sz w:val="24"/>
          <w:szCs w:val="24"/>
        </w:rPr>
        <w:t xml:space="preserve">to dismiss the quality and content of the information. In order to critically evaluate </w:t>
      </w:r>
      <w:r w:rsidR="00786DA8" w:rsidRPr="00D20658">
        <w:rPr>
          <w:sz w:val="24"/>
          <w:szCs w:val="24"/>
        </w:rPr>
        <w:t>information,</w:t>
      </w:r>
      <w:r w:rsidR="00571253" w:rsidRPr="00D20658">
        <w:rPr>
          <w:sz w:val="24"/>
          <w:szCs w:val="24"/>
        </w:rPr>
        <w:t xml:space="preserve"> we can ask ourselves </w:t>
      </w:r>
      <w:r w:rsidR="00127793" w:rsidRPr="00D20658">
        <w:rPr>
          <w:sz w:val="24"/>
          <w:szCs w:val="24"/>
        </w:rPr>
        <w:t>a number of questions to ensure we are evaluating the information from an impartial and analytical perspective</w:t>
      </w:r>
      <w:r w:rsidR="00EE3F3D" w:rsidRPr="00D20658">
        <w:rPr>
          <w:sz w:val="24"/>
          <w:szCs w:val="24"/>
        </w:rPr>
        <w:t>. Examples of questions that can be used to evaluate information, include:</w:t>
      </w:r>
    </w:p>
    <w:p w14:paraId="41C8BDD7" w14:textId="7240FFAF" w:rsidR="00EE3F3D" w:rsidRPr="00D20658" w:rsidRDefault="00EE3F3D" w:rsidP="00C918FC">
      <w:pPr>
        <w:pStyle w:val="BodyText"/>
        <w:numPr>
          <w:ilvl w:val="0"/>
          <w:numId w:val="3"/>
        </w:numPr>
        <w:spacing w:before="162" w:line="264" w:lineRule="auto"/>
        <w:ind w:left="720" w:right="283"/>
        <w:jc w:val="both"/>
        <w:rPr>
          <w:sz w:val="24"/>
          <w:szCs w:val="24"/>
        </w:rPr>
      </w:pPr>
      <w:r w:rsidRPr="00D20658">
        <w:rPr>
          <w:sz w:val="24"/>
          <w:szCs w:val="24"/>
        </w:rPr>
        <w:t>Who was the article written for?</w:t>
      </w:r>
    </w:p>
    <w:p w14:paraId="3C9336F8" w14:textId="26375AE1" w:rsidR="00EE3F3D" w:rsidRPr="00D20658" w:rsidRDefault="00821A55" w:rsidP="00C918FC">
      <w:pPr>
        <w:pStyle w:val="BodyText"/>
        <w:numPr>
          <w:ilvl w:val="0"/>
          <w:numId w:val="3"/>
        </w:numPr>
        <w:spacing w:before="162" w:line="264" w:lineRule="auto"/>
        <w:ind w:left="720" w:right="283"/>
        <w:jc w:val="both"/>
        <w:rPr>
          <w:sz w:val="24"/>
          <w:szCs w:val="24"/>
        </w:rPr>
      </w:pPr>
      <w:r w:rsidRPr="00D20658">
        <w:rPr>
          <w:sz w:val="24"/>
          <w:szCs w:val="24"/>
        </w:rPr>
        <w:t xml:space="preserve">Is the information fact or opinion? </w:t>
      </w:r>
    </w:p>
    <w:p w14:paraId="6C6AA90C" w14:textId="61F528C6" w:rsidR="00821A55" w:rsidRPr="00D20658" w:rsidRDefault="00821A55" w:rsidP="00C918FC">
      <w:pPr>
        <w:pStyle w:val="BodyText"/>
        <w:numPr>
          <w:ilvl w:val="0"/>
          <w:numId w:val="3"/>
        </w:numPr>
        <w:spacing w:before="162" w:line="264" w:lineRule="auto"/>
        <w:ind w:left="720" w:right="283"/>
        <w:jc w:val="both"/>
        <w:rPr>
          <w:sz w:val="24"/>
          <w:szCs w:val="24"/>
        </w:rPr>
      </w:pPr>
      <w:r w:rsidRPr="00D20658">
        <w:rPr>
          <w:sz w:val="24"/>
          <w:szCs w:val="24"/>
        </w:rPr>
        <w:t>Is the information well-researched?</w:t>
      </w:r>
    </w:p>
    <w:p w14:paraId="3B5546E6" w14:textId="2E4CEF30" w:rsidR="005F5DA1" w:rsidRPr="00D20658" w:rsidRDefault="00D80921" w:rsidP="00C918FC">
      <w:pPr>
        <w:pStyle w:val="BodyText"/>
        <w:numPr>
          <w:ilvl w:val="0"/>
          <w:numId w:val="3"/>
        </w:numPr>
        <w:spacing w:before="162" w:line="264" w:lineRule="auto"/>
        <w:ind w:left="720" w:right="283"/>
        <w:jc w:val="both"/>
        <w:rPr>
          <w:sz w:val="24"/>
          <w:szCs w:val="24"/>
        </w:rPr>
      </w:pPr>
      <w:r w:rsidRPr="00D20658">
        <w:rPr>
          <w:sz w:val="24"/>
          <w:szCs w:val="24"/>
        </w:rPr>
        <w:t>Is</w:t>
      </w:r>
      <w:r w:rsidR="005C2FBD" w:rsidRPr="00D20658">
        <w:rPr>
          <w:sz w:val="24"/>
          <w:szCs w:val="24"/>
        </w:rPr>
        <w:t xml:space="preserve"> </w:t>
      </w:r>
      <w:r w:rsidR="00E30499" w:rsidRPr="00D20658">
        <w:rPr>
          <w:sz w:val="24"/>
          <w:szCs w:val="24"/>
        </w:rPr>
        <w:t xml:space="preserve">there evidence to support conclusions or arguments </w:t>
      </w:r>
      <w:r w:rsidR="00914F47" w:rsidRPr="00D20658">
        <w:rPr>
          <w:sz w:val="24"/>
          <w:szCs w:val="24"/>
        </w:rPr>
        <w:t xml:space="preserve">presented by the author? </w:t>
      </w:r>
    </w:p>
    <w:p w14:paraId="3F74F29B" w14:textId="674F7856" w:rsidR="00246916" w:rsidRPr="00D20658" w:rsidRDefault="00246916" w:rsidP="00C918FC">
      <w:pPr>
        <w:pStyle w:val="BodyText"/>
        <w:spacing w:before="162" w:line="264" w:lineRule="auto"/>
        <w:ind w:right="283"/>
        <w:jc w:val="both"/>
        <w:rPr>
          <w:sz w:val="24"/>
          <w:szCs w:val="24"/>
        </w:rPr>
      </w:pPr>
      <w:r w:rsidRPr="00D20658">
        <w:rPr>
          <w:sz w:val="24"/>
          <w:szCs w:val="24"/>
        </w:rPr>
        <w:t xml:space="preserve">Critical thinking is undoubtedly a useful skill to develop when presenting arguments and decisions within an organisation, enabling better and more factual decision-making processes to be achieved. </w:t>
      </w:r>
    </w:p>
    <w:p w14:paraId="2DA390A8" w14:textId="77777777" w:rsidR="005F5DA1" w:rsidRPr="00D20658" w:rsidRDefault="005F5DA1" w:rsidP="00C918FC">
      <w:pPr>
        <w:pStyle w:val="BodyText"/>
        <w:spacing w:before="162" w:line="264" w:lineRule="auto"/>
        <w:ind w:right="283"/>
        <w:jc w:val="both"/>
        <w:rPr>
          <w:sz w:val="24"/>
          <w:szCs w:val="24"/>
        </w:rPr>
      </w:pPr>
    </w:p>
    <w:p w14:paraId="71A1062A" w14:textId="49B5F79E" w:rsidR="006A3BB5" w:rsidRPr="00D20658" w:rsidRDefault="00CC5DE2" w:rsidP="00686BE9">
      <w:pPr>
        <w:pStyle w:val="BodyText"/>
        <w:numPr>
          <w:ilvl w:val="0"/>
          <w:numId w:val="10"/>
        </w:numPr>
        <w:spacing w:before="162" w:line="264" w:lineRule="auto"/>
        <w:ind w:right="283"/>
        <w:jc w:val="both"/>
        <w:rPr>
          <w:rFonts w:eastAsiaTheme="minorEastAsia"/>
          <w:b/>
          <w:bCs/>
          <w:sz w:val="24"/>
          <w:szCs w:val="24"/>
        </w:rPr>
      </w:pPr>
      <w:r w:rsidRPr="00D20658">
        <w:rPr>
          <w:b/>
          <w:bCs/>
          <w:sz w:val="24"/>
          <w:szCs w:val="24"/>
        </w:rPr>
        <w:t xml:space="preserve">Decision-making </w:t>
      </w:r>
      <w:r w:rsidR="006A3BB5" w:rsidRPr="00D20658">
        <w:rPr>
          <w:b/>
          <w:bCs/>
          <w:sz w:val="24"/>
          <w:szCs w:val="24"/>
        </w:rPr>
        <w:t xml:space="preserve">(AC 1.4) </w:t>
      </w:r>
    </w:p>
    <w:p w14:paraId="138691A3" w14:textId="12D43A46" w:rsidR="005D21F8" w:rsidRDefault="00781751" w:rsidP="00E17B39">
      <w:pPr>
        <w:pStyle w:val="BodyText"/>
        <w:spacing w:before="162" w:line="264" w:lineRule="auto"/>
        <w:ind w:right="283"/>
        <w:jc w:val="both"/>
        <w:rPr>
          <w:sz w:val="24"/>
          <w:szCs w:val="24"/>
        </w:rPr>
      </w:pPr>
      <w:r w:rsidRPr="00D20658">
        <w:rPr>
          <w:sz w:val="24"/>
          <w:szCs w:val="24"/>
        </w:rPr>
        <w:t xml:space="preserve">Decision-making is part of everyday </w:t>
      </w:r>
      <w:r w:rsidR="000C3D45" w:rsidRPr="00D20658">
        <w:rPr>
          <w:sz w:val="24"/>
          <w:szCs w:val="24"/>
        </w:rPr>
        <w:t>life;</w:t>
      </w:r>
      <w:r w:rsidRPr="00D20658">
        <w:rPr>
          <w:sz w:val="24"/>
          <w:szCs w:val="24"/>
        </w:rPr>
        <w:t xml:space="preserve"> </w:t>
      </w:r>
      <w:r w:rsidR="0069517D" w:rsidRPr="00D20658">
        <w:rPr>
          <w:sz w:val="24"/>
          <w:szCs w:val="24"/>
        </w:rPr>
        <w:t xml:space="preserve">we’re </w:t>
      </w:r>
      <w:r w:rsidR="00880E21" w:rsidRPr="00D20658">
        <w:rPr>
          <w:sz w:val="24"/>
          <w:szCs w:val="24"/>
        </w:rPr>
        <w:t>continuously making decisions throughout the day</w:t>
      </w:r>
      <w:r w:rsidR="00AF1F0C" w:rsidRPr="00D20658">
        <w:rPr>
          <w:sz w:val="24"/>
          <w:szCs w:val="24"/>
        </w:rPr>
        <w:t>.</w:t>
      </w:r>
      <w:r w:rsidR="00880E21" w:rsidRPr="00D20658">
        <w:rPr>
          <w:sz w:val="24"/>
          <w:szCs w:val="24"/>
        </w:rPr>
        <w:t xml:space="preserve"> </w:t>
      </w:r>
      <w:r w:rsidR="00AF1F0C" w:rsidRPr="00D20658">
        <w:rPr>
          <w:sz w:val="24"/>
          <w:szCs w:val="24"/>
        </w:rPr>
        <w:t>S</w:t>
      </w:r>
      <w:r w:rsidR="00880E21" w:rsidRPr="00D20658">
        <w:rPr>
          <w:sz w:val="24"/>
          <w:szCs w:val="24"/>
        </w:rPr>
        <w:t>ome decisions require little conscious effort and have minimal impact on those around us</w:t>
      </w:r>
      <w:r w:rsidR="00D5156A" w:rsidRPr="00D20658">
        <w:rPr>
          <w:sz w:val="24"/>
          <w:szCs w:val="24"/>
        </w:rPr>
        <w:t>, however</w:t>
      </w:r>
      <w:r w:rsidR="006E4F29" w:rsidRPr="00D20658">
        <w:rPr>
          <w:sz w:val="24"/>
          <w:szCs w:val="24"/>
        </w:rPr>
        <w:t>,</w:t>
      </w:r>
      <w:r w:rsidR="00D5156A" w:rsidRPr="00D20658">
        <w:rPr>
          <w:sz w:val="24"/>
          <w:szCs w:val="24"/>
        </w:rPr>
        <w:t xml:space="preserve"> other decisions require a lot more thought as the impact can be considerably greater</w:t>
      </w:r>
      <w:r w:rsidR="000C3D45" w:rsidRPr="00D20658">
        <w:rPr>
          <w:sz w:val="24"/>
          <w:szCs w:val="24"/>
        </w:rPr>
        <w:t xml:space="preserve">. </w:t>
      </w:r>
    </w:p>
    <w:p w14:paraId="21B2D9C9" w14:textId="7314E334" w:rsidR="00182B5C" w:rsidRPr="00D20658" w:rsidRDefault="00182B5C" w:rsidP="00E17B39">
      <w:pPr>
        <w:pStyle w:val="BodyText"/>
        <w:spacing w:before="162" w:line="264" w:lineRule="auto"/>
        <w:ind w:right="283"/>
        <w:jc w:val="both"/>
        <w:rPr>
          <w:sz w:val="24"/>
          <w:szCs w:val="24"/>
        </w:rPr>
      </w:pPr>
      <w:r>
        <w:rPr>
          <w:sz w:val="24"/>
          <w:szCs w:val="24"/>
        </w:rPr>
        <w:t xml:space="preserve">The CMI (2020) explain that </w:t>
      </w:r>
      <w:r w:rsidR="00193F79">
        <w:rPr>
          <w:sz w:val="24"/>
          <w:szCs w:val="24"/>
        </w:rPr>
        <w:t xml:space="preserve">understanding the implications of your decision, including the impact on departmental and organisational objectives, will help you avoid costly mistakes and make decisions that add value to your business. This </w:t>
      </w:r>
      <w:r w:rsidR="00CE1DD2">
        <w:rPr>
          <w:sz w:val="24"/>
          <w:szCs w:val="24"/>
        </w:rPr>
        <w:t>emphasises the importance of managers possessing the right skillset when it comes to decision making and understanding what tools</w:t>
      </w:r>
      <w:r w:rsidR="00D05891">
        <w:rPr>
          <w:sz w:val="24"/>
          <w:szCs w:val="24"/>
        </w:rPr>
        <w:t xml:space="preserve"> or approaches are most appropriate to achieve the best outcome.</w:t>
      </w:r>
    </w:p>
    <w:p w14:paraId="3BD3B383" w14:textId="1AB30F1E" w:rsidR="00933073" w:rsidRPr="00D20658" w:rsidRDefault="005D21F8" w:rsidP="00E17B39">
      <w:pPr>
        <w:pStyle w:val="BodyText"/>
        <w:spacing w:before="162" w:line="264" w:lineRule="auto"/>
        <w:ind w:right="283"/>
        <w:jc w:val="both"/>
        <w:rPr>
          <w:sz w:val="24"/>
          <w:szCs w:val="24"/>
        </w:rPr>
      </w:pPr>
      <w:r w:rsidRPr="00D20658">
        <w:rPr>
          <w:sz w:val="24"/>
          <w:szCs w:val="24"/>
        </w:rPr>
        <w:t xml:space="preserve">One </w:t>
      </w:r>
      <w:r w:rsidR="00A8477B" w:rsidRPr="00D20658">
        <w:rPr>
          <w:sz w:val="24"/>
          <w:szCs w:val="24"/>
        </w:rPr>
        <w:t xml:space="preserve">useful process to use when planning a new project is </w:t>
      </w:r>
      <w:r w:rsidR="00F12634" w:rsidRPr="00D20658">
        <w:rPr>
          <w:sz w:val="24"/>
          <w:szCs w:val="24"/>
        </w:rPr>
        <w:t xml:space="preserve">a ‘Stakeholder </w:t>
      </w:r>
      <w:proofErr w:type="gramStart"/>
      <w:r w:rsidR="00F12634" w:rsidRPr="00D20658">
        <w:rPr>
          <w:sz w:val="24"/>
          <w:szCs w:val="24"/>
        </w:rPr>
        <w:t>analysis’</w:t>
      </w:r>
      <w:proofErr w:type="gramEnd"/>
      <w:r w:rsidR="008B710E" w:rsidRPr="00D20658">
        <w:rPr>
          <w:sz w:val="24"/>
          <w:szCs w:val="24"/>
        </w:rPr>
        <w:t xml:space="preserve">. A stakeholder analysis is </w:t>
      </w:r>
      <w:r w:rsidR="00C541AD" w:rsidRPr="00D20658">
        <w:rPr>
          <w:sz w:val="24"/>
          <w:szCs w:val="24"/>
        </w:rPr>
        <w:t xml:space="preserve">the process </w:t>
      </w:r>
      <w:r w:rsidR="00563D94" w:rsidRPr="00D20658">
        <w:rPr>
          <w:sz w:val="24"/>
          <w:szCs w:val="24"/>
        </w:rPr>
        <w:t xml:space="preserve">of </w:t>
      </w:r>
      <w:r w:rsidR="00C541AD" w:rsidRPr="00D20658">
        <w:rPr>
          <w:sz w:val="24"/>
          <w:szCs w:val="24"/>
        </w:rPr>
        <w:t>identi</w:t>
      </w:r>
      <w:r w:rsidR="000A66EB" w:rsidRPr="00D20658">
        <w:rPr>
          <w:sz w:val="24"/>
          <w:szCs w:val="24"/>
        </w:rPr>
        <w:t>fying</w:t>
      </w:r>
      <w:r w:rsidR="00C541AD" w:rsidRPr="00D20658">
        <w:rPr>
          <w:sz w:val="24"/>
          <w:szCs w:val="24"/>
        </w:rPr>
        <w:t xml:space="preserve"> key stakeholders </w:t>
      </w:r>
      <w:r w:rsidR="005653C2" w:rsidRPr="00D20658">
        <w:rPr>
          <w:sz w:val="24"/>
          <w:szCs w:val="24"/>
        </w:rPr>
        <w:t>that could be positively or negatively impacted by a project or business decision</w:t>
      </w:r>
      <w:r w:rsidR="00104314" w:rsidRPr="00D20658">
        <w:rPr>
          <w:sz w:val="24"/>
          <w:szCs w:val="24"/>
        </w:rPr>
        <w:t>. Whereby, t</w:t>
      </w:r>
      <w:r w:rsidR="000566AB" w:rsidRPr="00D20658">
        <w:rPr>
          <w:sz w:val="24"/>
          <w:szCs w:val="24"/>
        </w:rPr>
        <w:t xml:space="preserve">hese stakeholders could potentially oppose or support your project. </w:t>
      </w:r>
      <w:r w:rsidR="002963DB" w:rsidRPr="00D20658">
        <w:rPr>
          <w:sz w:val="24"/>
          <w:szCs w:val="24"/>
        </w:rPr>
        <w:t xml:space="preserve">A stakeholder analysis is </w:t>
      </w:r>
      <w:r w:rsidR="00C17AB9" w:rsidRPr="00D20658">
        <w:rPr>
          <w:sz w:val="24"/>
          <w:szCs w:val="24"/>
        </w:rPr>
        <w:t>an effective means of gaining support and resource for your project</w:t>
      </w:r>
      <w:r w:rsidR="00ED006D" w:rsidRPr="00D20658">
        <w:rPr>
          <w:sz w:val="24"/>
          <w:szCs w:val="24"/>
        </w:rPr>
        <w:t xml:space="preserve">. </w:t>
      </w:r>
      <w:r w:rsidR="003E2C6D" w:rsidRPr="00D20658">
        <w:rPr>
          <w:sz w:val="24"/>
          <w:szCs w:val="24"/>
        </w:rPr>
        <w:t>This method is relatively straightforward to build and comprises of 3 main steps:</w:t>
      </w:r>
    </w:p>
    <w:p w14:paraId="715F0657" w14:textId="021B656C" w:rsidR="003E2C6D" w:rsidRPr="00D20658" w:rsidRDefault="003E2C6D" w:rsidP="00E17B39">
      <w:pPr>
        <w:pStyle w:val="BodyText"/>
        <w:numPr>
          <w:ilvl w:val="0"/>
          <w:numId w:val="6"/>
        </w:numPr>
        <w:spacing w:before="162" w:line="264" w:lineRule="auto"/>
        <w:ind w:left="360" w:right="283"/>
        <w:jc w:val="both"/>
        <w:rPr>
          <w:rFonts w:eastAsia="Times New Roman"/>
          <w:spacing w:val="8"/>
          <w:sz w:val="24"/>
          <w:szCs w:val="24"/>
          <w:lang w:eastAsia="en-GB"/>
        </w:rPr>
      </w:pPr>
      <w:r w:rsidRPr="00D20658">
        <w:rPr>
          <w:sz w:val="24"/>
          <w:szCs w:val="24"/>
        </w:rPr>
        <w:t>Identifying your stakeholders –</w:t>
      </w:r>
      <w:r w:rsidR="00C80C94" w:rsidRPr="00D20658">
        <w:rPr>
          <w:sz w:val="24"/>
          <w:szCs w:val="24"/>
        </w:rPr>
        <w:t xml:space="preserve"> </w:t>
      </w:r>
      <w:r w:rsidRPr="00D20658">
        <w:rPr>
          <w:sz w:val="24"/>
          <w:szCs w:val="24"/>
        </w:rPr>
        <w:t>includes all individuals or groups of individuals who have an influence</w:t>
      </w:r>
      <w:r w:rsidR="0006130D" w:rsidRPr="00D20658">
        <w:rPr>
          <w:sz w:val="24"/>
          <w:szCs w:val="24"/>
        </w:rPr>
        <w:t xml:space="preserve">, interest or could be affected by the </w:t>
      </w:r>
      <w:r w:rsidR="00E26C79" w:rsidRPr="00D20658">
        <w:rPr>
          <w:sz w:val="24"/>
          <w:szCs w:val="24"/>
        </w:rPr>
        <w:t>work.</w:t>
      </w:r>
    </w:p>
    <w:p w14:paraId="614D2CD4" w14:textId="40A82485" w:rsidR="0006130D" w:rsidRPr="00D20658" w:rsidRDefault="0006130D" w:rsidP="00E17B39">
      <w:pPr>
        <w:pStyle w:val="BodyText"/>
        <w:numPr>
          <w:ilvl w:val="0"/>
          <w:numId w:val="6"/>
        </w:numPr>
        <w:spacing w:before="162" w:line="264" w:lineRule="auto"/>
        <w:ind w:left="360" w:right="283"/>
        <w:jc w:val="both"/>
        <w:rPr>
          <w:rFonts w:eastAsia="Times New Roman"/>
          <w:spacing w:val="8"/>
          <w:sz w:val="24"/>
          <w:szCs w:val="24"/>
          <w:lang w:eastAsia="en-GB"/>
        </w:rPr>
      </w:pPr>
      <w:r w:rsidRPr="00D20658">
        <w:rPr>
          <w:sz w:val="24"/>
          <w:szCs w:val="24"/>
        </w:rPr>
        <w:t xml:space="preserve">Prioritise your stakeholders </w:t>
      </w:r>
      <w:r w:rsidR="00400E46" w:rsidRPr="00D20658">
        <w:rPr>
          <w:sz w:val="24"/>
          <w:szCs w:val="24"/>
        </w:rPr>
        <w:t>–</w:t>
      </w:r>
      <w:r w:rsidRPr="00D20658">
        <w:rPr>
          <w:sz w:val="24"/>
          <w:szCs w:val="24"/>
        </w:rPr>
        <w:t xml:space="preserve"> </w:t>
      </w:r>
      <w:r w:rsidR="00400E46" w:rsidRPr="00D20658">
        <w:rPr>
          <w:sz w:val="24"/>
          <w:szCs w:val="24"/>
        </w:rPr>
        <w:t xml:space="preserve">this is whereby you ‘rank’ your stakeholders on the </w:t>
      </w:r>
      <w:r w:rsidR="00AF6BB8" w:rsidRPr="00D20658">
        <w:rPr>
          <w:sz w:val="24"/>
          <w:szCs w:val="24"/>
        </w:rPr>
        <w:t>in</w:t>
      </w:r>
      <w:r w:rsidR="00FC3F74" w:rsidRPr="00D20658">
        <w:rPr>
          <w:sz w:val="24"/>
          <w:szCs w:val="24"/>
        </w:rPr>
        <w:t>fluence</w:t>
      </w:r>
      <w:r w:rsidR="00400E46" w:rsidRPr="00D20658">
        <w:rPr>
          <w:sz w:val="24"/>
          <w:szCs w:val="24"/>
        </w:rPr>
        <w:t xml:space="preserve"> and interest they have in the project</w:t>
      </w:r>
      <w:r w:rsidR="00FC3F74" w:rsidRPr="00D20658">
        <w:rPr>
          <w:sz w:val="24"/>
          <w:szCs w:val="24"/>
        </w:rPr>
        <w:t>.</w:t>
      </w:r>
    </w:p>
    <w:p w14:paraId="73FD7283" w14:textId="6B2FB59E" w:rsidR="00752709" w:rsidRPr="00D20658" w:rsidRDefault="00752709" w:rsidP="00E17B39">
      <w:pPr>
        <w:pStyle w:val="BodyText"/>
        <w:numPr>
          <w:ilvl w:val="0"/>
          <w:numId w:val="6"/>
        </w:numPr>
        <w:spacing w:before="162" w:line="264" w:lineRule="auto"/>
        <w:ind w:left="360" w:right="283"/>
        <w:jc w:val="both"/>
        <w:rPr>
          <w:rFonts w:eastAsia="Times New Roman"/>
          <w:spacing w:val="8"/>
          <w:sz w:val="24"/>
          <w:szCs w:val="24"/>
          <w:lang w:eastAsia="en-GB"/>
        </w:rPr>
      </w:pPr>
      <w:r w:rsidRPr="00D20658">
        <w:rPr>
          <w:sz w:val="24"/>
          <w:szCs w:val="24"/>
        </w:rPr>
        <w:t xml:space="preserve">Understand your key stakeholders </w:t>
      </w:r>
      <w:r w:rsidR="00E26C79" w:rsidRPr="00D20658">
        <w:rPr>
          <w:sz w:val="24"/>
          <w:szCs w:val="24"/>
        </w:rPr>
        <w:t>–</w:t>
      </w:r>
      <w:r w:rsidRPr="00D20658">
        <w:rPr>
          <w:sz w:val="24"/>
          <w:szCs w:val="24"/>
        </w:rPr>
        <w:t xml:space="preserve"> </w:t>
      </w:r>
      <w:r w:rsidR="00E26C79" w:rsidRPr="00D20658">
        <w:rPr>
          <w:sz w:val="24"/>
          <w:szCs w:val="24"/>
        </w:rPr>
        <w:t xml:space="preserve">discuss how </w:t>
      </w:r>
      <w:r w:rsidR="00C80C94" w:rsidRPr="00D20658">
        <w:rPr>
          <w:sz w:val="24"/>
          <w:szCs w:val="24"/>
        </w:rPr>
        <w:t xml:space="preserve">and the frequency </w:t>
      </w:r>
      <w:r w:rsidR="00E26C79" w:rsidRPr="00D20658">
        <w:rPr>
          <w:sz w:val="24"/>
          <w:szCs w:val="24"/>
        </w:rPr>
        <w:t xml:space="preserve">to communicate with </w:t>
      </w:r>
      <w:r w:rsidR="00E17B39" w:rsidRPr="00D20658">
        <w:rPr>
          <w:sz w:val="24"/>
          <w:szCs w:val="24"/>
        </w:rPr>
        <w:t>stakeholders.</w:t>
      </w:r>
    </w:p>
    <w:p w14:paraId="32A7C517" w14:textId="6D3E719F" w:rsidR="00E26C79" w:rsidRPr="00D20658" w:rsidRDefault="00E26C79" w:rsidP="00E17B39">
      <w:pPr>
        <w:pStyle w:val="BodyText"/>
        <w:spacing w:before="162" w:line="264" w:lineRule="auto"/>
        <w:ind w:right="283"/>
        <w:jc w:val="both"/>
        <w:rPr>
          <w:sz w:val="24"/>
          <w:szCs w:val="24"/>
        </w:rPr>
      </w:pPr>
      <w:r w:rsidRPr="00D20658">
        <w:rPr>
          <w:sz w:val="24"/>
          <w:szCs w:val="24"/>
        </w:rPr>
        <w:t>A stakeholder analysis c</w:t>
      </w:r>
      <w:r w:rsidR="005C6136" w:rsidRPr="00D20658">
        <w:rPr>
          <w:sz w:val="24"/>
          <w:szCs w:val="24"/>
        </w:rPr>
        <w:t xml:space="preserve">ould be used in large business projects that affect a number </w:t>
      </w:r>
      <w:r w:rsidR="005C6136" w:rsidRPr="00D20658">
        <w:rPr>
          <w:sz w:val="24"/>
          <w:szCs w:val="24"/>
        </w:rPr>
        <w:lastRenderedPageBreak/>
        <w:t>of stakeholders, for example the implementation of a new management system or policy</w:t>
      </w:r>
      <w:r w:rsidR="00217180" w:rsidRPr="00D20658">
        <w:rPr>
          <w:sz w:val="24"/>
          <w:szCs w:val="24"/>
        </w:rPr>
        <w:t>,</w:t>
      </w:r>
      <w:r w:rsidR="005C6136" w:rsidRPr="00D20658">
        <w:rPr>
          <w:sz w:val="24"/>
          <w:szCs w:val="24"/>
        </w:rPr>
        <w:t xml:space="preserve"> or even in small </w:t>
      </w:r>
      <w:r w:rsidR="0023645D" w:rsidRPr="00D20658">
        <w:rPr>
          <w:sz w:val="24"/>
          <w:szCs w:val="24"/>
        </w:rPr>
        <w:t xml:space="preserve">projects such as </w:t>
      </w:r>
      <w:r w:rsidR="00217180" w:rsidRPr="00D20658">
        <w:rPr>
          <w:sz w:val="24"/>
          <w:szCs w:val="24"/>
        </w:rPr>
        <w:t xml:space="preserve">the </w:t>
      </w:r>
      <w:r w:rsidR="001270D5" w:rsidRPr="00D20658">
        <w:rPr>
          <w:sz w:val="24"/>
          <w:szCs w:val="24"/>
        </w:rPr>
        <w:t>re-organisation of a small team.</w:t>
      </w:r>
    </w:p>
    <w:p w14:paraId="407EA67A" w14:textId="001571A5" w:rsidR="00FC534D" w:rsidRPr="00D20658" w:rsidRDefault="00FC534D" w:rsidP="00E17B39">
      <w:pPr>
        <w:pStyle w:val="BodyText"/>
        <w:spacing w:before="162" w:line="264" w:lineRule="auto"/>
        <w:ind w:right="283"/>
        <w:jc w:val="both"/>
        <w:rPr>
          <w:sz w:val="24"/>
          <w:szCs w:val="24"/>
        </w:rPr>
      </w:pPr>
      <w:r w:rsidRPr="00D20658">
        <w:rPr>
          <w:sz w:val="24"/>
          <w:szCs w:val="24"/>
        </w:rPr>
        <w:t>Force field analysis is another example of</w:t>
      </w:r>
      <w:r w:rsidR="00217180" w:rsidRPr="00D20658">
        <w:rPr>
          <w:sz w:val="24"/>
          <w:szCs w:val="24"/>
        </w:rPr>
        <w:t xml:space="preserve"> a</w:t>
      </w:r>
      <w:r w:rsidRPr="00D20658">
        <w:rPr>
          <w:sz w:val="24"/>
          <w:szCs w:val="24"/>
        </w:rPr>
        <w:t xml:space="preserve"> decision-making process, </w:t>
      </w:r>
      <w:r w:rsidR="00CD3E25" w:rsidRPr="00D20658">
        <w:rPr>
          <w:sz w:val="24"/>
          <w:szCs w:val="24"/>
        </w:rPr>
        <w:t>i</w:t>
      </w:r>
      <w:r w:rsidR="00B1179C" w:rsidRPr="00D20658">
        <w:rPr>
          <w:sz w:val="24"/>
          <w:szCs w:val="24"/>
        </w:rPr>
        <w:t>t’</w:t>
      </w:r>
      <w:r w:rsidR="00CD3E25" w:rsidRPr="00D20658">
        <w:rPr>
          <w:sz w:val="24"/>
          <w:szCs w:val="24"/>
        </w:rPr>
        <w:t xml:space="preserve">s widely used in change management. </w:t>
      </w:r>
      <w:r w:rsidR="00304489" w:rsidRPr="00D20658">
        <w:rPr>
          <w:sz w:val="24"/>
          <w:szCs w:val="24"/>
        </w:rPr>
        <w:t>Th</w:t>
      </w:r>
      <w:r w:rsidR="005469AC" w:rsidRPr="00D20658">
        <w:rPr>
          <w:sz w:val="24"/>
          <w:szCs w:val="24"/>
        </w:rPr>
        <w:t>e</w:t>
      </w:r>
      <w:r w:rsidR="003541B9" w:rsidRPr="00D20658">
        <w:rPr>
          <w:sz w:val="24"/>
          <w:szCs w:val="24"/>
        </w:rPr>
        <w:t xml:space="preserve"> </w:t>
      </w:r>
      <w:r w:rsidR="00A8451F" w:rsidRPr="00D20658">
        <w:rPr>
          <w:sz w:val="24"/>
          <w:szCs w:val="24"/>
        </w:rPr>
        <w:t>process</w:t>
      </w:r>
      <w:r w:rsidR="003541B9" w:rsidRPr="00D20658">
        <w:rPr>
          <w:sz w:val="24"/>
          <w:szCs w:val="24"/>
        </w:rPr>
        <w:t xml:space="preserve"> </w:t>
      </w:r>
      <w:r w:rsidR="005469AC" w:rsidRPr="00D20658">
        <w:rPr>
          <w:sz w:val="24"/>
          <w:szCs w:val="24"/>
        </w:rPr>
        <w:t>involves</w:t>
      </w:r>
      <w:r w:rsidR="003541B9" w:rsidRPr="00D20658">
        <w:rPr>
          <w:sz w:val="24"/>
          <w:szCs w:val="24"/>
        </w:rPr>
        <w:t xml:space="preserve"> identif</w:t>
      </w:r>
      <w:r w:rsidR="005469AC" w:rsidRPr="00D20658">
        <w:rPr>
          <w:sz w:val="24"/>
          <w:szCs w:val="24"/>
        </w:rPr>
        <w:t>ying</w:t>
      </w:r>
      <w:r w:rsidR="003541B9" w:rsidRPr="00D20658">
        <w:rPr>
          <w:sz w:val="24"/>
          <w:szCs w:val="24"/>
        </w:rPr>
        <w:t xml:space="preserve"> the </w:t>
      </w:r>
      <w:r w:rsidR="009B708E" w:rsidRPr="00D20658">
        <w:rPr>
          <w:sz w:val="24"/>
          <w:szCs w:val="24"/>
        </w:rPr>
        <w:t>forces that help drive change and the forces that delay or resist change.</w:t>
      </w:r>
      <w:r w:rsidR="005D6DC8" w:rsidRPr="00D20658">
        <w:rPr>
          <w:sz w:val="24"/>
          <w:szCs w:val="24"/>
        </w:rPr>
        <w:t xml:space="preserve"> </w:t>
      </w:r>
      <w:r w:rsidR="00B1179C" w:rsidRPr="00D20658">
        <w:rPr>
          <w:sz w:val="24"/>
          <w:szCs w:val="24"/>
        </w:rPr>
        <w:t>A</w:t>
      </w:r>
      <w:r w:rsidR="004A2FBE" w:rsidRPr="00D20658">
        <w:rPr>
          <w:sz w:val="24"/>
          <w:szCs w:val="24"/>
        </w:rPr>
        <w:t xml:space="preserve"> score </w:t>
      </w:r>
      <w:r w:rsidR="00B1179C" w:rsidRPr="00D20658">
        <w:rPr>
          <w:sz w:val="24"/>
          <w:szCs w:val="24"/>
        </w:rPr>
        <w:t xml:space="preserve">is assigned </w:t>
      </w:r>
      <w:r w:rsidR="004A2FBE" w:rsidRPr="00D20658">
        <w:rPr>
          <w:sz w:val="24"/>
          <w:szCs w:val="24"/>
        </w:rPr>
        <w:t>to each of these forces</w:t>
      </w:r>
      <w:r w:rsidR="00B1179C" w:rsidRPr="00D20658">
        <w:rPr>
          <w:sz w:val="24"/>
          <w:szCs w:val="24"/>
        </w:rPr>
        <w:t xml:space="preserve"> to</w:t>
      </w:r>
      <w:r w:rsidR="004A2FBE" w:rsidRPr="00D20658">
        <w:rPr>
          <w:sz w:val="24"/>
          <w:szCs w:val="24"/>
        </w:rPr>
        <w:t xml:space="preserve"> enable a team to </w:t>
      </w:r>
      <w:r w:rsidR="009F757F" w:rsidRPr="00D20658">
        <w:rPr>
          <w:sz w:val="24"/>
          <w:szCs w:val="24"/>
        </w:rPr>
        <w:t xml:space="preserve">analyse if there are opportunities to improve on </w:t>
      </w:r>
      <w:r w:rsidR="00D625CE" w:rsidRPr="00D20658">
        <w:rPr>
          <w:sz w:val="24"/>
          <w:szCs w:val="24"/>
        </w:rPr>
        <w:t>driving changes or reduce the resisting forces</w:t>
      </w:r>
      <w:r w:rsidR="00063C01" w:rsidRPr="00D20658">
        <w:rPr>
          <w:sz w:val="24"/>
          <w:szCs w:val="24"/>
        </w:rPr>
        <w:t>. It can be used in a number of different projects</w:t>
      </w:r>
      <w:r w:rsidR="00CC5DE2" w:rsidRPr="00D20658">
        <w:rPr>
          <w:sz w:val="24"/>
          <w:szCs w:val="24"/>
        </w:rPr>
        <w:t xml:space="preserve"> to aid </w:t>
      </w:r>
      <w:r w:rsidR="005469AC" w:rsidRPr="00D20658">
        <w:rPr>
          <w:sz w:val="24"/>
          <w:szCs w:val="24"/>
        </w:rPr>
        <w:t>decision-making and</w:t>
      </w:r>
      <w:r w:rsidR="00CC5DE2" w:rsidRPr="00D20658">
        <w:rPr>
          <w:sz w:val="24"/>
          <w:szCs w:val="24"/>
        </w:rPr>
        <w:t xml:space="preserve"> ensure that the change is the best decision for the organisation or team.</w:t>
      </w:r>
    </w:p>
    <w:p w14:paraId="54B8C2C7" w14:textId="77777777" w:rsidR="0081008C" w:rsidRPr="00D20658" w:rsidRDefault="0081008C" w:rsidP="00E26C79">
      <w:pPr>
        <w:pStyle w:val="BodyText"/>
        <w:spacing w:before="162" w:line="264" w:lineRule="auto"/>
        <w:ind w:left="1072" w:right="283"/>
        <w:jc w:val="both"/>
        <w:rPr>
          <w:sz w:val="24"/>
          <w:szCs w:val="24"/>
        </w:rPr>
      </w:pPr>
    </w:p>
    <w:p w14:paraId="7A3F2E31" w14:textId="49B11B19" w:rsidR="0081008C" w:rsidRPr="00D20658" w:rsidRDefault="0081008C" w:rsidP="00E26C79">
      <w:pPr>
        <w:pStyle w:val="BodyText"/>
        <w:spacing w:before="162" w:line="264" w:lineRule="auto"/>
        <w:ind w:left="1072" w:right="283"/>
        <w:jc w:val="both"/>
        <w:rPr>
          <w:rFonts w:eastAsia="Times New Roman"/>
          <w:spacing w:val="8"/>
          <w:sz w:val="24"/>
          <w:szCs w:val="24"/>
          <w:lang w:eastAsia="en-GB"/>
        </w:rPr>
      </w:pPr>
      <w:r w:rsidRPr="00D20658">
        <w:rPr>
          <w:noProof/>
          <w:sz w:val="24"/>
          <w:szCs w:val="24"/>
        </w:rPr>
        <w:drawing>
          <wp:inline distT="0" distB="0" distL="0" distR="0" wp14:anchorId="49619790" wp14:editId="5F75F9E4">
            <wp:extent cx="4381994" cy="4381994"/>
            <wp:effectExtent l="0" t="0" r="0" b="0"/>
            <wp:docPr id="1566132235" name="Picture 1" descr="A diagram of a factory with new manufacturing equi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32235" name="Picture 1" descr="A diagram of a factory with new manufacturing equipmen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3326" cy="4383326"/>
                    </a:xfrm>
                    <a:prstGeom prst="rect">
                      <a:avLst/>
                    </a:prstGeom>
                    <a:noFill/>
                    <a:ln>
                      <a:noFill/>
                    </a:ln>
                  </pic:spPr>
                </pic:pic>
              </a:graphicData>
            </a:graphic>
          </wp:inline>
        </w:drawing>
      </w:r>
    </w:p>
    <w:p w14:paraId="0D52E530" w14:textId="29DBFF8A" w:rsidR="00CC5DE2" w:rsidRPr="00D20658" w:rsidRDefault="0081008C" w:rsidP="00E17B39">
      <w:pPr>
        <w:pStyle w:val="BodyText"/>
        <w:spacing w:before="162" w:line="264" w:lineRule="auto"/>
        <w:ind w:left="1072" w:right="283"/>
        <w:jc w:val="both"/>
        <w:rPr>
          <w:rFonts w:eastAsia="Times New Roman"/>
          <w:spacing w:val="8"/>
          <w:sz w:val="24"/>
          <w:szCs w:val="24"/>
          <w:lang w:eastAsia="en-GB"/>
        </w:rPr>
      </w:pPr>
      <w:r w:rsidRPr="00D20658">
        <w:rPr>
          <w:rFonts w:eastAsia="Times New Roman"/>
          <w:spacing w:val="8"/>
          <w:sz w:val="24"/>
          <w:szCs w:val="24"/>
          <w:lang w:eastAsia="en-GB"/>
        </w:rPr>
        <w:t xml:space="preserve">Figure </w:t>
      </w:r>
      <w:r w:rsidR="00DE61D1">
        <w:rPr>
          <w:rFonts w:eastAsia="Times New Roman"/>
          <w:spacing w:val="8"/>
          <w:sz w:val="24"/>
          <w:szCs w:val="24"/>
          <w:lang w:eastAsia="en-GB"/>
        </w:rPr>
        <w:t>2</w:t>
      </w:r>
      <w:r w:rsidRPr="00D20658">
        <w:rPr>
          <w:rFonts w:eastAsia="Times New Roman"/>
          <w:spacing w:val="8"/>
          <w:sz w:val="24"/>
          <w:szCs w:val="24"/>
          <w:lang w:eastAsia="en-GB"/>
        </w:rPr>
        <w:t>: An example of a Force-field analysis</w:t>
      </w:r>
      <w:r w:rsidR="00F57E41" w:rsidRPr="00D20658">
        <w:rPr>
          <w:rFonts w:eastAsia="Times New Roman"/>
          <w:spacing w:val="8"/>
          <w:sz w:val="24"/>
          <w:szCs w:val="24"/>
          <w:lang w:eastAsia="en-GB"/>
        </w:rPr>
        <w:t xml:space="preserve"> (Feldman, 2023)</w:t>
      </w:r>
    </w:p>
    <w:p w14:paraId="736CE1ED" w14:textId="13BC5EB2" w:rsidR="00CC5DE2" w:rsidRPr="00D20658" w:rsidRDefault="00CC5DE2" w:rsidP="00E17B39">
      <w:pPr>
        <w:pStyle w:val="BodyText"/>
        <w:spacing w:before="162" w:line="264" w:lineRule="auto"/>
        <w:ind w:right="283"/>
        <w:jc w:val="both"/>
        <w:rPr>
          <w:rFonts w:eastAsia="Times New Roman"/>
          <w:spacing w:val="8"/>
          <w:sz w:val="24"/>
          <w:szCs w:val="24"/>
          <w:lang w:eastAsia="en-GB"/>
        </w:rPr>
      </w:pPr>
      <w:r w:rsidRPr="00D20658">
        <w:rPr>
          <w:rFonts w:eastAsia="Times New Roman"/>
          <w:spacing w:val="8"/>
          <w:sz w:val="24"/>
          <w:szCs w:val="24"/>
          <w:lang w:eastAsia="en-GB"/>
        </w:rPr>
        <w:t xml:space="preserve">Alongside </w:t>
      </w:r>
      <w:r w:rsidR="001C2994" w:rsidRPr="00D20658">
        <w:rPr>
          <w:rFonts w:eastAsia="Times New Roman"/>
          <w:spacing w:val="8"/>
          <w:sz w:val="24"/>
          <w:szCs w:val="24"/>
          <w:lang w:eastAsia="en-GB"/>
        </w:rPr>
        <w:t>Stakeholder analyses and Force-field analysis, another decision-making process is the PDC</w:t>
      </w:r>
      <w:r w:rsidR="00717D11" w:rsidRPr="00D20658">
        <w:rPr>
          <w:rFonts w:eastAsia="Times New Roman"/>
          <w:spacing w:val="8"/>
          <w:sz w:val="24"/>
          <w:szCs w:val="24"/>
          <w:lang w:eastAsia="en-GB"/>
        </w:rPr>
        <w:t>A</w:t>
      </w:r>
      <w:r w:rsidR="001C2994" w:rsidRPr="00D20658">
        <w:rPr>
          <w:rFonts w:eastAsia="Times New Roman"/>
          <w:spacing w:val="8"/>
          <w:sz w:val="24"/>
          <w:szCs w:val="24"/>
          <w:lang w:eastAsia="en-GB"/>
        </w:rPr>
        <w:t xml:space="preserve"> cycle</w:t>
      </w:r>
      <w:r w:rsidR="00717D11" w:rsidRPr="00D20658">
        <w:rPr>
          <w:rFonts w:eastAsia="Times New Roman"/>
          <w:spacing w:val="8"/>
          <w:sz w:val="24"/>
          <w:szCs w:val="24"/>
          <w:lang w:eastAsia="en-GB"/>
        </w:rPr>
        <w:t xml:space="preserve">. PDCA stands for Plan, Do, Check, Act and </w:t>
      </w:r>
      <w:r w:rsidR="00F61838" w:rsidRPr="00D20658">
        <w:rPr>
          <w:rFonts w:eastAsia="Times New Roman"/>
          <w:spacing w:val="8"/>
          <w:sz w:val="24"/>
          <w:szCs w:val="24"/>
          <w:lang w:eastAsia="en-GB"/>
        </w:rPr>
        <w:t xml:space="preserve">is </w:t>
      </w:r>
      <w:r w:rsidR="0060657D" w:rsidRPr="00D20658">
        <w:rPr>
          <w:rFonts w:eastAsia="Times New Roman"/>
          <w:spacing w:val="8"/>
          <w:sz w:val="24"/>
          <w:szCs w:val="24"/>
          <w:lang w:eastAsia="en-GB"/>
        </w:rPr>
        <w:t>commonly</w:t>
      </w:r>
      <w:r w:rsidR="00F61838" w:rsidRPr="00D20658">
        <w:rPr>
          <w:rFonts w:eastAsia="Times New Roman"/>
          <w:spacing w:val="8"/>
          <w:sz w:val="24"/>
          <w:szCs w:val="24"/>
          <w:lang w:eastAsia="en-GB"/>
        </w:rPr>
        <w:t xml:space="preserve"> used in continuous improvement plans.</w:t>
      </w:r>
      <w:r w:rsidR="00243B5D" w:rsidRPr="00D20658">
        <w:rPr>
          <w:rFonts w:eastAsia="Times New Roman"/>
          <w:spacing w:val="8"/>
          <w:sz w:val="24"/>
          <w:szCs w:val="24"/>
          <w:lang w:eastAsia="en-GB"/>
        </w:rPr>
        <w:t xml:space="preserve"> The</w:t>
      </w:r>
      <w:r w:rsidR="00A03031" w:rsidRPr="00D20658">
        <w:rPr>
          <w:rFonts w:eastAsia="Times New Roman"/>
          <w:spacing w:val="8"/>
          <w:sz w:val="24"/>
          <w:szCs w:val="24"/>
          <w:lang w:eastAsia="en-GB"/>
        </w:rPr>
        <w:t xml:space="preserve"> PDCA cycle can be applied to a number of different problems or projects, it oversees the project in its entirety from planning the change or improvement you intend to make</w:t>
      </w:r>
      <w:r w:rsidR="002215C4" w:rsidRPr="00D20658">
        <w:rPr>
          <w:rFonts w:eastAsia="Times New Roman"/>
          <w:spacing w:val="8"/>
          <w:sz w:val="24"/>
          <w:szCs w:val="24"/>
          <w:lang w:eastAsia="en-GB"/>
        </w:rPr>
        <w:t xml:space="preserve">, the initiation of the plan, monitoring effectiveness and </w:t>
      </w:r>
      <w:r w:rsidR="00435F40" w:rsidRPr="00D20658">
        <w:rPr>
          <w:rFonts w:eastAsia="Times New Roman"/>
          <w:spacing w:val="8"/>
          <w:sz w:val="24"/>
          <w:szCs w:val="24"/>
          <w:lang w:eastAsia="en-GB"/>
        </w:rPr>
        <w:t xml:space="preserve">making changes based on </w:t>
      </w:r>
      <w:r w:rsidR="00251CCA" w:rsidRPr="00D20658">
        <w:rPr>
          <w:rFonts w:eastAsia="Times New Roman"/>
          <w:spacing w:val="8"/>
          <w:sz w:val="24"/>
          <w:szCs w:val="24"/>
          <w:lang w:eastAsia="en-GB"/>
        </w:rPr>
        <w:t>findings.</w:t>
      </w:r>
    </w:p>
    <w:p w14:paraId="17F59C26" w14:textId="77777777" w:rsidR="003B6194" w:rsidRPr="00D20658" w:rsidRDefault="003B6194" w:rsidP="00B76382">
      <w:pPr>
        <w:pStyle w:val="BodyText"/>
        <w:spacing w:before="162" w:line="264" w:lineRule="auto"/>
        <w:ind w:left="1072" w:right="283"/>
        <w:jc w:val="both"/>
        <w:rPr>
          <w:b/>
          <w:bCs/>
          <w:sz w:val="24"/>
          <w:szCs w:val="24"/>
        </w:rPr>
      </w:pPr>
    </w:p>
    <w:p w14:paraId="50F963B9" w14:textId="66520F92" w:rsidR="00B76382" w:rsidRPr="00D20658" w:rsidRDefault="00B76382" w:rsidP="00686BE9">
      <w:pPr>
        <w:pStyle w:val="BodyText"/>
        <w:numPr>
          <w:ilvl w:val="0"/>
          <w:numId w:val="10"/>
        </w:numPr>
        <w:spacing w:before="162" w:line="264" w:lineRule="auto"/>
        <w:ind w:right="283"/>
        <w:jc w:val="both"/>
        <w:rPr>
          <w:b/>
          <w:bCs/>
          <w:sz w:val="24"/>
          <w:szCs w:val="24"/>
        </w:rPr>
      </w:pPr>
      <w:r w:rsidRPr="00D20658">
        <w:rPr>
          <w:b/>
          <w:bCs/>
          <w:sz w:val="24"/>
          <w:szCs w:val="24"/>
        </w:rPr>
        <w:lastRenderedPageBreak/>
        <w:t>Ethical perspectives (AC 1.5)</w:t>
      </w:r>
    </w:p>
    <w:p w14:paraId="67003553" w14:textId="77777777" w:rsidR="004A0C30" w:rsidRPr="00D20658" w:rsidRDefault="00B82864" w:rsidP="00E17B39">
      <w:pPr>
        <w:pStyle w:val="BodyText"/>
        <w:spacing w:before="162" w:line="264" w:lineRule="auto"/>
        <w:ind w:right="283"/>
        <w:jc w:val="both"/>
        <w:rPr>
          <w:rFonts w:eastAsiaTheme="minorEastAsia"/>
          <w:sz w:val="24"/>
          <w:szCs w:val="24"/>
        </w:rPr>
      </w:pPr>
      <w:r w:rsidRPr="00D20658">
        <w:rPr>
          <w:rFonts w:eastAsiaTheme="minorEastAsia"/>
          <w:sz w:val="24"/>
          <w:szCs w:val="24"/>
        </w:rPr>
        <w:t>Taylor and Woodhams (2022) suggests that y</w:t>
      </w:r>
      <w:r w:rsidR="00360A1F" w:rsidRPr="00D20658">
        <w:rPr>
          <w:rFonts w:eastAsiaTheme="minorEastAsia"/>
          <w:sz w:val="24"/>
          <w:szCs w:val="24"/>
        </w:rPr>
        <w:t>our organisation’s ethical views will be apparent in its general culture</w:t>
      </w:r>
      <w:r w:rsidR="00B435D9" w:rsidRPr="00D20658">
        <w:rPr>
          <w:rFonts w:eastAsiaTheme="minorEastAsia"/>
          <w:sz w:val="24"/>
          <w:szCs w:val="24"/>
        </w:rPr>
        <w:t>; in what is rewarded and what is punished; in its view of flexible working; and in the contents of communications including training and its dignity at work policy</w:t>
      </w:r>
      <w:r w:rsidR="00D03924" w:rsidRPr="00D20658">
        <w:rPr>
          <w:rFonts w:eastAsiaTheme="minorEastAsia"/>
          <w:sz w:val="24"/>
          <w:szCs w:val="24"/>
        </w:rPr>
        <w:t xml:space="preserve">. </w:t>
      </w:r>
    </w:p>
    <w:p w14:paraId="15359794" w14:textId="227C1E78" w:rsidR="00360A1F" w:rsidRPr="00D20658" w:rsidRDefault="004A0C30" w:rsidP="00E17B39">
      <w:pPr>
        <w:pStyle w:val="BodyText"/>
        <w:spacing w:before="162" w:line="264" w:lineRule="auto"/>
        <w:ind w:right="283"/>
        <w:jc w:val="both"/>
        <w:rPr>
          <w:rFonts w:eastAsiaTheme="minorEastAsia"/>
          <w:sz w:val="24"/>
          <w:szCs w:val="24"/>
        </w:rPr>
      </w:pPr>
      <w:r w:rsidRPr="00D20658">
        <w:rPr>
          <w:rFonts w:eastAsiaTheme="minorEastAsia"/>
          <w:sz w:val="24"/>
          <w:szCs w:val="24"/>
        </w:rPr>
        <w:t>The understanding of different ethical perspectives is crucial in shaping moral decision-making within an organisation. There are a number of different ethical perspectives that can be considered, such as – Utilitarianism, Altruism, and Deontology. Ethical perspectives offer distinct frameworks for ethical analysis and decision-making.</w:t>
      </w:r>
    </w:p>
    <w:p w14:paraId="2D2BE54C" w14:textId="5C6CF01A" w:rsidR="000356D1" w:rsidRPr="00D20658" w:rsidRDefault="007D08AE" w:rsidP="00E17B39">
      <w:pPr>
        <w:pStyle w:val="BodyText"/>
        <w:spacing w:before="162" w:line="264" w:lineRule="auto"/>
        <w:ind w:right="283"/>
        <w:jc w:val="both"/>
        <w:rPr>
          <w:rFonts w:eastAsiaTheme="minorEastAsia"/>
          <w:sz w:val="24"/>
          <w:szCs w:val="24"/>
        </w:rPr>
      </w:pPr>
      <w:r w:rsidRPr="00D20658">
        <w:rPr>
          <w:rFonts w:eastAsiaTheme="minorEastAsia"/>
          <w:sz w:val="24"/>
          <w:szCs w:val="24"/>
        </w:rPr>
        <w:t>Utilitarianism</w:t>
      </w:r>
      <w:r w:rsidR="00051795" w:rsidRPr="00D20658">
        <w:rPr>
          <w:rFonts w:eastAsiaTheme="minorEastAsia"/>
          <w:sz w:val="24"/>
          <w:szCs w:val="24"/>
        </w:rPr>
        <w:t xml:space="preserve"> </w:t>
      </w:r>
      <w:r w:rsidR="006202FF" w:rsidRPr="00D20658">
        <w:rPr>
          <w:rFonts w:eastAsiaTheme="minorEastAsia"/>
          <w:sz w:val="24"/>
          <w:szCs w:val="24"/>
        </w:rPr>
        <w:t xml:space="preserve">encompasses the </w:t>
      </w:r>
      <w:r w:rsidR="00804383" w:rsidRPr="00D20658">
        <w:rPr>
          <w:rFonts w:eastAsiaTheme="minorEastAsia"/>
          <w:sz w:val="24"/>
          <w:szCs w:val="24"/>
        </w:rPr>
        <w:t>value</w:t>
      </w:r>
      <w:r w:rsidR="006202FF" w:rsidRPr="00D20658">
        <w:rPr>
          <w:rFonts w:eastAsiaTheme="minorEastAsia"/>
          <w:sz w:val="24"/>
          <w:szCs w:val="24"/>
        </w:rPr>
        <w:t xml:space="preserve"> of</w:t>
      </w:r>
      <w:r w:rsidR="005E557D" w:rsidRPr="00D20658">
        <w:rPr>
          <w:rFonts w:eastAsiaTheme="minorEastAsia"/>
          <w:sz w:val="24"/>
          <w:szCs w:val="24"/>
        </w:rPr>
        <w:t xml:space="preserve"> </w:t>
      </w:r>
      <w:r w:rsidR="00AE7E8D" w:rsidRPr="00D20658">
        <w:rPr>
          <w:rFonts w:eastAsiaTheme="minorEastAsia"/>
          <w:sz w:val="24"/>
          <w:szCs w:val="24"/>
        </w:rPr>
        <w:t xml:space="preserve">attempting to </w:t>
      </w:r>
      <w:r w:rsidR="006409F9" w:rsidRPr="00D20658">
        <w:rPr>
          <w:rFonts w:eastAsiaTheme="minorEastAsia"/>
          <w:sz w:val="24"/>
          <w:szCs w:val="24"/>
        </w:rPr>
        <w:t>make decisions that benefit as many individuals as possible</w:t>
      </w:r>
      <w:r w:rsidR="005E557D" w:rsidRPr="00D20658">
        <w:rPr>
          <w:rFonts w:eastAsiaTheme="minorEastAsia"/>
          <w:sz w:val="24"/>
          <w:szCs w:val="24"/>
        </w:rPr>
        <w:t>.</w:t>
      </w:r>
      <w:r w:rsidR="00A011FA" w:rsidRPr="00D20658">
        <w:rPr>
          <w:rFonts w:eastAsiaTheme="minorEastAsia"/>
          <w:sz w:val="24"/>
          <w:szCs w:val="24"/>
        </w:rPr>
        <w:t xml:space="preserve"> </w:t>
      </w:r>
      <w:r w:rsidR="00F56A6B" w:rsidRPr="00D20658">
        <w:rPr>
          <w:rFonts w:eastAsiaTheme="minorEastAsia"/>
          <w:sz w:val="24"/>
          <w:szCs w:val="24"/>
        </w:rPr>
        <w:t>This perspective favours</w:t>
      </w:r>
      <w:r w:rsidR="00D87690" w:rsidRPr="00D20658">
        <w:rPr>
          <w:rFonts w:eastAsiaTheme="minorEastAsia"/>
          <w:sz w:val="24"/>
          <w:szCs w:val="24"/>
        </w:rPr>
        <w:t xml:space="preserve"> decisions that provide a greater benefit to </w:t>
      </w:r>
      <w:r w:rsidR="002410CB" w:rsidRPr="00D20658">
        <w:rPr>
          <w:rFonts w:eastAsiaTheme="minorEastAsia"/>
          <w:sz w:val="24"/>
          <w:szCs w:val="24"/>
        </w:rPr>
        <w:t xml:space="preserve">as many people as possible, </w:t>
      </w:r>
      <w:r w:rsidR="00D124FF" w:rsidRPr="00D20658">
        <w:rPr>
          <w:rFonts w:eastAsiaTheme="minorEastAsia"/>
          <w:sz w:val="24"/>
          <w:szCs w:val="24"/>
        </w:rPr>
        <w:t xml:space="preserve">whilst also ensuring that the perceived risk </w:t>
      </w:r>
      <w:r w:rsidR="00264239" w:rsidRPr="00D20658">
        <w:rPr>
          <w:rFonts w:eastAsiaTheme="minorEastAsia"/>
          <w:sz w:val="24"/>
          <w:szCs w:val="24"/>
        </w:rPr>
        <w:t xml:space="preserve">is </w:t>
      </w:r>
      <w:r w:rsidR="00D124FF" w:rsidRPr="00D20658">
        <w:rPr>
          <w:rFonts w:eastAsiaTheme="minorEastAsia"/>
          <w:sz w:val="24"/>
          <w:szCs w:val="24"/>
        </w:rPr>
        <w:t xml:space="preserve">as low as possible. Within HR practices, utilitarianism </w:t>
      </w:r>
      <w:r w:rsidR="00536F4E" w:rsidRPr="00D20658">
        <w:rPr>
          <w:rFonts w:eastAsiaTheme="minorEastAsia"/>
          <w:sz w:val="24"/>
          <w:szCs w:val="24"/>
        </w:rPr>
        <w:t xml:space="preserve">can be </w:t>
      </w:r>
      <w:r w:rsidR="005A6472" w:rsidRPr="00D20658">
        <w:rPr>
          <w:rFonts w:eastAsiaTheme="minorEastAsia"/>
          <w:sz w:val="24"/>
          <w:szCs w:val="24"/>
        </w:rPr>
        <w:t>beneficial in making decisions that affect a wider range of people</w:t>
      </w:r>
      <w:r w:rsidR="0033407F" w:rsidRPr="00D20658">
        <w:rPr>
          <w:rFonts w:eastAsiaTheme="minorEastAsia"/>
          <w:sz w:val="24"/>
          <w:szCs w:val="24"/>
        </w:rPr>
        <w:t>,</w:t>
      </w:r>
      <w:r w:rsidR="00F1180D" w:rsidRPr="00D20658">
        <w:rPr>
          <w:rFonts w:eastAsiaTheme="minorEastAsia"/>
          <w:sz w:val="24"/>
          <w:szCs w:val="24"/>
        </w:rPr>
        <w:t xml:space="preserve"> however</w:t>
      </w:r>
      <w:r w:rsidR="00264239" w:rsidRPr="00D20658">
        <w:rPr>
          <w:rFonts w:eastAsiaTheme="minorEastAsia"/>
          <w:sz w:val="24"/>
          <w:szCs w:val="24"/>
        </w:rPr>
        <w:t>,</w:t>
      </w:r>
      <w:r w:rsidR="00F1180D" w:rsidRPr="00D20658">
        <w:rPr>
          <w:rFonts w:eastAsiaTheme="minorEastAsia"/>
          <w:sz w:val="24"/>
          <w:szCs w:val="24"/>
        </w:rPr>
        <w:t xml:space="preserve"> there is a risk that these decisions can overlook the impact on</w:t>
      </w:r>
      <w:r w:rsidR="00977479" w:rsidRPr="00D20658">
        <w:rPr>
          <w:rFonts w:eastAsiaTheme="minorEastAsia"/>
          <w:sz w:val="24"/>
          <w:szCs w:val="24"/>
        </w:rPr>
        <w:t xml:space="preserve"> certain</w:t>
      </w:r>
      <w:r w:rsidR="00F1180D" w:rsidRPr="00D20658">
        <w:rPr>
          <w:rFonts w:eastAsiaTheme="minorEastAsia"/>
          <w:sz w:val="24"/>
          <w:szCs w:val="24"/>
        </w:rPr>
        <w:t xml:space="preserve"> individuals</w:t>
      </w:r>
      <w:r w:rsidR="005459A8" w:rsidRPr="00D20658">
        <w:rPr>
          <w:rFonts w:eastAsiaTheme="minorEastAsia"/>
          <w:sz w:val="24"/>
          <w:szCs w:val="24"/>
        </w:rPr>
        <w:t xml:space="preserve"> with a potential to affect equality and equity within </w:t>
      </w:r>
      <w:r w:rsidR="00264239" w:rsidRPr="00D20658">
        <w:rPr>
          <w:rFonts w:eastAsiaTheme="minorEastAsia"/>
          <w:sz w:val="24"/>
          <w:szCs w:val="24"/>
        </w:rPr>
        <w:t>an</w:t>
      </w:r>
      <w:r w:rsidR="005459A8" w:rsidRPr="00D20658">
        <w:rPr>
          <w:rFonts w:eastAsiaTheme="minorEastAsia"/>
          <w:sz w:val="24"/>
          <w:szCs w:val="24"/>
        </w:rPr>
        <w:t xml:space="preserve"> organisation.</w:t>
      </w:r>
      <w:r w:rsidR="00F1180D" w:rsidRPr="00D20658">
        <w:rPr>
          <w:rFonts w:eastAsiaTheme="minorEastAsia"/>
          <w:sz w:val="24"/>
          <w:szCs w:val="24"/>
        </w:rPr>
        <w:t xml:space="preserve"> </w:t>
      </w:r>
    </w:p>
    <w:p w14:paraId="2DEF0361" w14:textId="6321B6BC" w:rsidR="002C2E4C" w:rsidRPr="00D20658" w:rsidRDefault="002C2E4C" w:rsidP="00E17B39">
      <w:pPr>
        <w:pStyle w:val="BodyText"/>
        <w:spacing w:before="162" w:line="264" w:lineRule="auto"/>
        <w:ind w:right="283"/>
        <w:jc w:val="both"/>
        <w:rPr>
          <w:rFonts w:eastAsiaTheme="minorEastAsia"/>
          <w:sz w:val="24"/>
          <w:szCs w:val="24"/>
        </w:rPr>
      </w:pPr>
      <w:r w:rsidRPr="00D20658">
        <w:rPr>
          <w:rFonts w:eastAsiaTheme="minorEastAsia"/>
          <w:sz w:val="24"/>
          <w:szCs w:val="24"/>
        </w:rPr>
        <w:t xml:space="preserve">Altruism is seen as the intentional and voluntary actions that aim to </w:t>
      </w:r>
      <w:r w:rsidR="00457EE5" w:rsidRPr="00D20658">
        <w:rPr>
          <w:rFonts w:eastAsiaTheme="minorEastAsia"/>
          <w:sz w:val="24"/>
          <w:szCs w:val="24"/>
        </w:rPr>
        <w:t>benefit other people, without the expectation of any reward</w:t>
      </w:r>
      <w:r w:rsidRPr="00D20658">
        <w:rPr>
          <w:rFonts w:eastAsiaTheme="minorEastAsia"/>
          <w:sz w:val="24"/>
          <w:szCs w:val="24"/>
        </w:rPr>
        <w:t xml:space="preserve"> </w:t>
      </w:r>
      <w:r w:rsidR="004A2834" w:rsidRPr="00D20658">
        <w:rPr>
          <w:rFonts w:eastAsiaTheme="minorEastAsia"/>
          <w:sz w:val="24"/>
          <w:szCs w:val="24"/>
        </w:rPr>
        <w:t>(</w:t>
      </w:r>
      <w:proofErr w:type="spellStart"/>
      <w:r w:rsidR="004A2834" w:rsidRPr="00D20658">
        <w:rPr>
          <w:rFonts w:eastAsiaTheme="minorEastAsia"/>
          <w:sz w:val="24"/>
          <w:szCs w:val="24"/>
        </w:rPr>
        <w:t>Buhvana</w:t>
      </w:r>
      <w:proofErr w:type="spellEnd"/>
      <w:r w:rsidR="00664E47" w:rsidRPr="00D20658">
        <w:rPr>
          <w:rFonts w:eastAsiaTheme="minorEastAsia"/>
          <w:sz w:val="24"/>
          <w:szCs w:val="24"/>
        </w:rPr>
        <w:t xml:space="preserve"> et al</w:t>
      </w:r>
      <w:r w:rsidR="004A2834" w:rsidRPr="00D20658">
        <w:rPr>
          <w:rFonts w:eastAsiaTheme="minorEastAsia"/>
          <w:sz w:val="24"/>
          <w:szCs w:val="24"/>
        </w:rPr>
        <w:t>, 2021).</w:t>
      </w:r>
      <w:r w:rsidR="009A5D55" w:rsidRPr="00D20658">
        <w:rPr>
          <w:rFonts w:eastAsiaTheme="minorEastAsia"/>
          <w:sz w:val="24"/>
          <w:szCs w:val="24"/>
        </w:rPr>
        <w:t xml:space="preserve"> Altruism can be considered an ethical perspective of great significance when considering the decisions people professionals make, </w:t>
      </w:r>
      <w:r w:rsidR="00124DF7" w:rsidRPr="00D20658">
        <w:rPr>
          <w:rFonts w:eastAsiaTheme="minorEastAsia"/>
          <w:sz w:val="24"/>
          <w:szCs w:val="24"/>
        </w:rPr>
        <w:t xml:space="preserve">it encompasses the moral obligations an organisation has to its employees. </w:t>
      </w:r>
    </w:p>
    <w:p w14:paraId="0362839D" w14:textId="118D269F" w:rsidR="005146DE" w:rsidRPr="00D20658" w:rsidRDefault="00664E47" w:rsidP="00E17B39">
      <w:pPr>
        <w:pStyle w:val="BodyText"/>
        <w:spacing w:before="162" w:line="264" w:lineRule="auto"/>
        <w:ind w:right="283"/>
        <w:jc w:val="both"/>
        <w:rPr>
          <w:rFonts w:eastAsiaTheme="minorEastAsia"/>
          <w:sz w:val="24"/>
          <w:szCs w:val="24"/>
        </w:rPr>
      </w:pPr>
      <w:proofErr w:type="spellStart"/>
      <w:r w:rsidRPr="00D20658">
        <w:rPr>
          <w:rFonts w:eastAsiaTheme="minorEastAsia"/>
          <w:sz w:val="24"/>
          <w:szCs w:val="24"/>
        </w:rPr>
        <w:t>Ben</w:t>
      </w:r>
      <w:r w:rsidR="001B4C4B" w:rsidRPr="00D20658">
        <w:rPr>
          <w:rFonts w:eastAsiaTheme="minorEastAsia"/>
          <w:sz w:val="24"/>
          <w:szCs w:val="24"/>
        </w:rPr>
        <w:t>lahcene</w:t>
      </w:r>
      <w:proofErr w:type="spellEnd"/>
      <w:r w:rsidR="001B4C4B" w:rsidRPr="00D20658">
        <w:rPr>
          <w:rFonts w:eastAsiaTheme="minorEastAsia"/>
          <w:sz w:val="24"/>
          <w:szCs w:val="24"/>
        </w:rPr>
        <w:t xml:space="preserve"> et al (2018) states</w:t>
      </w:r>
      <w:r w:rsidRPr="00D20658">
        <w:rPr>
          <w:rFonts w:eastAsiaTheme="minorEastAsia"/>
          <w:sz w:val="24"/>
          <w:szCs w:val="24"/>
        </w:rPr>
        <w:t xml:space="preserve"> </w:t>
      </w:r>
      <w:r w:rsidR="005146DE" w:rsidRPr="00D20658">
        <w:rPr>
          <w:rFonts w:eastAsiaTheme="minorEastAsia"/>
          <w:sz w:val="24"/>
          <w:szCs w:val="24"/>
        </w:rPr>
        <w:t xml:space="preserve">Deontology </w:t>
      </w:r>
      <w:r w:rsidR="007C0013" w:rsidRPr="00D20658">
        <w:rPr>
          <w:rFonts w:eastAsiaTheme="minorEastAsia"/>
          <w:sz w:val="24"/>
          <w:szCs w:val="24"/>
        </w:rPr>
        <w:t>focuses on</w:t>
      </w:r>
      <w:r w:rsidR="008502F8" w:rsidRPr="00D20658">
        <w:rPr>
          <w:rFonts w:eastAsiaTheme="minorEastAsia"/>
          <w:sz w:val="24"/>
          <w:szCs w:val="24"/>
        </w:rPr>
        <w:t xml:space="preserve"> </w:t>
      </w:r>
      <w:r w:rsidR="008201DD" w:rsidRPr="00D20658">
        <w:rPr>
          <w:rFonts w:eastAsiaTheme="minorEastAsia"/>
          <w:sz w:val="24"/>
          <w:szCs w:val="24"/>
        </w:rPr>
        <w:t xml:space="preserve">the </w:t>
      </w:r>
      <w:r w:rsidR="0015023D" w:rsidRPr="00D20658">
        <w:rPr>
          <w:rFonts w:eastAsiaTheme="minorEastAsia"/>
          <w:sz w:val="24"/>
          <w:szCs w:val="24"/>
        </w:rPr>
        <w:t xml:space="preserve">nature of the action itself and its motivation </w:t>
      </w:r>
      <w:r w:rsidR="00EF02A5" w:rsidRPr="00D20658">
        <w:rPr>
          <w:rFonts w:eastAsiaTheme="minorEastAsia"/>
          <w:sz w:val="24"/>
          <w:szCs w:val="24"/>
        </w:rPr>
        <w:t>to decide</w:t>
      </w:r>
      <w:r w:rsidR="00471AFE" w:rsidRPr="00D20658">
        <w:rPr>
          <w:rFonts w:eastAsiaTheme="minorEastAsia"/>
          <w:sz w:val="24"/>
          <w:szCs w:val="24"/>
        </w:rPr>
        <w:t xml:space="preserve"> if it is right or wrong. </w:t>
      </w:r>
      <w:r w:rsidR="00CD3BE8" w:rsidRPr="00D20658">
        <w:rPr>
          <w:rFonts w:eastAsiaTheme="minorEastAsia"/>
          <w:sz w:val="24"/>
          <w:szCs w:val="24"/>
        </w:rPr>
        <w:t xml:space="preserve">Deontology is often referred to as ‘Duty-based’ ethics, </w:t>
      </w:r>
      <w:r w:rsidR="00612A4B" w:rsidRPr="00D20658">
        <w:rPr>
          <w:rFonts w:eastAsiaTheme="minorEastAsia"/>
          <w:sz w:val="24"/>
          <w:szCs w:val="24"/>
        </w:rPr>
        <w:t xml:space="preserve">individuals </w:t>
      </w:r>
      <w:r w:rsidR="002E09D4" w:rsidRPr="00D20658">
        <w:rPr>
          <w:rFonts w:eastAsiaTheme="minorEastAsia"/>
          <w:sz w:val="24"/>
          <w:szCs w:val="24"/>
        </w:rPr>
        <w:t>look</w:t>
      </w:r>
      <w:r w:rsidR="00502BB6" w:rsidRPr="00D20658">
        <w:rPr>
          <w:rFonts w:eastAsiaTheme="minorEastAsia"/>
          <w:sz w:val="24"/>
          <w:szCs w:val="24"/>
        </w:rPr>
        <w:t xml:space="preserve"> to do what they believe is morally the right decision, even if the outcome could </w:t>
      </w:r>
      <w:r w:rsidR="00367F1C" w:rsidRPr="00D20658">
        <w:rPr>
          <w:rFonts w:eastAsiaTheme="minorEastAsia"/>
          <w:sz w:val="24"/>
          <w:szCs w:val="24"/>
        </w:rPr>
        <w:t>have negative consequences to others.</w:t>
      </w:r>
      <w:r w:rsidR="00853EA2" w:rsidRPr="00D20658">
        <w:rPr>
          <w:rFonts w:eastAsiaTheme="minorEastAsia"/>
          <w:sz w:val="24"/>
          <w:szCs w:val="24"/>
        </w:rPr>
        <w:t xml:space="preserve"> </w:t>
      </w:r>
      <w:r w:rsidR="00DE06B0" w:rsidRPr="00D20658">
        <w:rPr>
          <w:rFonts w:eastAsiaTheme="minorEastAsia"/>
          <w:sz w:val="24"/>
          <w:szCs w:val="24"/>
        </w:rPr>
        <w:t>Deontology</w:t>
      </w:r>
      <w:r w:rsidR="00853EA2" w:rsidRPr="00D20658">
        <w:rPr>
          <w:rFonts w:eastAsiaTheme="minorEastAsia"/>
          <w:sz w:val="24"/>
          <w:szCs w:val="24"/>
        </w:rPr>
        <w:t xml:space="preserve"> </w:t>
      </w:r>
      <w:r w:rsidR="00476DCC" w:rsidRPr="00D20658">
        <w:rPr>
          <w:rFonts w:eastAsiaTheme="minorEastAsia"/>
          <w:sz w:val="24"/>
          <w:szCs w:val="24"/>
        </w:rPr>
        <w:t xml:space="preserve">can play a big part within HR practices </w:t>
      </w:r>
      <w:r w:rsidR="000F4D70" w:rsidRPr="00D20658">
        <w:rPr>
          <w:rFonts w:eastAsiaTheme="minorEastAsia"/>
          <w:sz w:val="24"/>
          <w:szCs w:val="24"/>
        </w:rPr>
        <w:t xml:space="preserve">such as </w:t>
      </w:r>
      <w:r w:rsidR="009D1397" w:rsidRPr="00D20658">
        <w:rPr>
          <w:rFonts w:eastAsiaTheme="minorEastAsia"/>
          <w:sz w:val="24"/>
          <w:szCs w:val="24"/>
        </w:rPr>
        <w:t>performance-based</w:t>
      </w:r>
      <w:r w:rsidR="000F4D70" w:rsidRPr="00D20658">
        <w:rPr>
          <w:rFonts w:eastAsiaTheme="minorEastAsia"/>
          <w:sz w:val="24"/>
          <w:szCs w:val="24"/>
        </w:rPr>
        <w:t xml:space="preserve"> reviews, or termination of employment. The outcomes of these could be negative for the employee, however, the</w:t>
      </w:r>
      <w:r w:rsidR="009D1397" w:rsidRPr="00D20658">
        <w:rPr>
          <w:rFonts w:eastAsiaTheme="minorEastAsia"/>
          <w:sz w:val="24"/>
          <w:szCs w:val="24"/>
        </w:rPr>
        <w:t xml:space="preserve"> action itself could be deemed </w:t>
      </w:r>
      <w:r w:rsidR="007827BA" w:rsidRPr="00D20658">
        <w:rPr>
          <w:rFonts w:eastAsiaTheme="minorEastAsia"/>
          <w:sz w:val="24"/>
          <w:szCs w:val="24"/>
        </w:rPr>
        <w:t>right for the business.</w:t>
      </w:r>
    </w:p>
    <w:p w14:paraId="3A1BC734" w14:textId="05331A3A" w:rsidR="000356D1" w:rsidRPr="00D20658" w:rsidRDefault="00497B80" w:rsidP="00E17B39">
      <w:pPr>
        <w:pStyle w:val="BodyText"/>
        <w:spacing w:before="162" w:line="264" w:lineRule="auto"/>
        <w:ind w:right="283"/>
        <w:jc w:val="both"/>
        <w:rPr>
          <w:sz w:val="24"/>
          <w:szCs w:val="24"/>
        </w:rPr>
      </w:pPr>
      <w:r w:rsidRPr="00D20658">
        <w:rPr>
          <w:sz w:val="24"/>
          <w:szCs w:val="24"/>
        </w:rPr>
        <w:t xml:space="preserve">CIPD (2015) </w:t>
      </w:r>
      <w:r w:rsidR="0004002C" w:rsidRPr="00D20658">
        <w:rPr>
          <w:sz w:val="24"/>
          <w:szCs w:val="24"/>
        </w:rPr>
        <w:t xml:space="preserve">states </w:t>
      </w:r>
      <w:r w:rsidR="0066593D" w:rsidRPr="00D20658">
        <w:rPr>
          <w:sz w:val="24"/>
          <w:szCs w:val="24"/>
        </w:rPr>
        <w:t>there is no</w:t>
      </w:r>
      <w:r w:rsidR="00AD3720" w:rsidRPr="00D20658">
        <w:rPr>
          <w:sz w:val="24"/>
          <w:szCs w:val="24"/>
        </w:rPr>
        <w:t xml:space="preserve"> ‘golden rule’ that </w:t>
      </w:r>
      <w:r w:rsidR="0066593D" w:rsidRPr="00D20658">
        <w:rPr>
          <w:sz w:val="24"/>
          <w:szCs w:val="24"/>
        </w:rPr>
        <w:t>can be applied to</w:t>
      </w:r>
      <w:r w:rsidR="00AD3720" w:rsidRPr="00D20658">
        <w:rPr>
          <w:sz w:val="24"/>
          <w:szCs w:val="24"/>
        </w:rPr>
        <w:t xml:space="preserve"> all ethical decisions: </w:t>
      </w:r>
      <w:r w:rsidR="00453104" w:rsidRPr="00D20658">
        <w:rPr>
          <w:sz w:val="24"/>
          <w:szCs w:val="24"/>
        </w:rPr>
        <w:t>ethical decisions</w:t>
      </w:r>
      <w:r w:rsidR="00AD3720" w:rsidRPr="00D20658">
        <w:rPr>
          <w:sz w:val="24"/>
          <w:szCs w:val="24"/>
        </w:rPr>
        <w:t xml:space="preserve"> require effort, imagination and judgement,</w:t>
      </w:r>
      <w:r w:rsidR="00083224" w:rsidRPr="00D20658">
        <w:rPr>
          <w:sz w:val="24"/>
          <w:szCs w:val="24"/>
        </w:rPr>
        <w:t xml:space="preserve"> even then outcomes may be inconclusive</w:t>
      </w:r>
      <w:r w:rsidR="0004002C" w:rsidRPr="00D20658">
        <w:rPr>
          <w:sz w:val="24"/>
          <w:szCs w:val="24"/>
        </w:rPr>
        <w:t xml:space="preserve">. </w:t>
      </w:r>
      <w:r w:rsidR="005F2EEA" w:rsidRPr="00D20658">
        <w:rPr>
          <w:sz w:val="24"/>
          <w:szCs w:val="24"/>
        </w:rPr>
        <w:t xml:space="preserve">The CIPD do offer some support in ethical decision making with the introduction of the </w:t>
      </w:r>
      <w:r w:rsidR="009E3E1B" w:rsidRPr="00D20658">
        <w:rPr>
          <w:sz w:val="24"/>
          <w:szCs w:val="24"/>
        </w:rPr>
        <w:t>‘Eight Lenses’, which provide practitioner</w:t>
      </w:r>
      <w:r w:rsidR="00D17E2A" w:rsidRPr="00D20658">
        <w:rPr>
          <w:sz w:val="24"/>
          <w:szCs w:val="24"/>
        </w:rPr>
        <w:t>s a different view to consider when making decisions.</w:t>
      </w:r>
    </w:p>
    <w:p w14:paraId="6BDAF34E" w14:textId="77777777" w:rsidR="003B6194" w:rsidRPr="00D20658" w:rsidRDefault="003B6194" w:rsidP="00E17B39">
      <w:pPr>
        <w:pStyle w:val="BodyText"/>
        <w:spacing w:before="162" w:line="264" w:lineRule="auto"/>
        <w:ind w:right="283"/>
        <w:jc w:val="both"/>
        <w:rPr>
          <w:b/>
          <w:bCs/>
          <w:sz w:val="24"/>
          <w:szCs w:val="24"/>
        </w:rPr>
      </w:pPr>
    </w:p>
    <w:p w14:paraId="156B7450" w14:textId="375D9EE4" w:rsidR="00C965F2" w:rsidRPr="00D20658" w:rsidRDefault="004E4203" w:rsidP="00E35A94">
      <w:pPr>
        <w:pStyle w:val="BodyText"/>
        <w:numPr>
          <w:ilvl w:val="0"/>
          <w:numId w:val="10"/>
        </w:numPr>
        <w:spacing w:before="162" w:line="264" w:lineRule="auto"/>
        <w:ind w:right="283"/>
        <w:jc w:val="both"/>
        <w:rPr>
          <w:b/>
          <w:bCs/>
          <w:sz w:val="24"/>
          <w:szCs w:val="24"/>
        </w:rPr>
      </w:pPr>
      <w:r w:rsidRPr="00D20658">
        <w:rPr>
          <w:b/>
          <w:bCs/>
          <w:sz w:val="24"/>
          <w:szCs w:val="24"/>
        </w:rPr>
        <w:t>Financial and non-financial performance (AC 3.1)</w:t>
      </w:r>
    </w:p>
    <w:p w14:paraId="17AF2199" w14:textId="2195B8E7" w:rsidR="00DD6AC2" w:rsidRPr="00D20658" w:rsidRDefault="0091132A" w:rsidP="007452F3">
      <w:pPr>
        <w:pStyle w:val="BodyText"/>
        <w:spacing w:before="162" w:line="264" w:lineRule="auto"/>
        <w:ind w:right="283"/>
        <w:jc w:val="both"/>
        <w:rPr>
          <w:sz w:val="24"/>
          <w:szCs w:val="24"/>
        </w:rPr>
      </w:pPr>
      <w:r w:rsidRPr="00D20658">
        <w:rPr>
          <w:sz w:val="24"/>
          <w:szCs w:val="24"/>
        </w:rPr>
        <w:t xml:space="preserve">Decision-making within organisations </w:t>
      </w:r>
      <w:r w:rsidR="00B77215" w:rsidRPr="00D20658">
        <w:rPr>
          <w:sz w:val="24"/>
          <w:szCs w:val="24"/>
        </w:rPr>
        <w:t>is</w:t>
      </w:r>
      <w:r w:rsidRPr="00D20658">
        <w:rPr>
          <w:sz w:val="24"/>
          <w:szCs w:val="24"/>
        </w:rPr>
        <w:t xml:space="preserve"> often driven by </w:t>
      </w:r>
      <w:r w:rsidR="00931561" w:rsidRPr="00D20658">
        <w:rPr>
          <w:sz w:val="24"/>
          <w:szCs w:val="24"/>
        </w:rPr>
        <w:t xml:space="preserve">the performance of the company, there are two main sources of performance that businesses </w:t>
      </w:r>
      <w:r w:rsidR="00D17E2A" w:rsidRPr="00D20658">
        <w:rPr>
          <w:sz w:val="24"/>
          <w:szCs w:val="24"/>
        </w:rPr>
        <w:t>measure:</w:t>
      </w:r>
      <w:r w:rsidR="006642E6" w:rsidRPr="00D20658">
        <w:rPr>
          <w:sz w:val="24"/>
          <w:szCs w:val="24"/>
        </w:rPr>
        <w:t xml:space="preserve"> financial performance and non-financial performance.</w:t>
      </w:r>
    </w:p>
    <w:p w14:paraId="6CD18181" w14:textId="6508FCAA" w:rsidR="000C7E4D" w:rsidRPr="00D20658" w:rsidRDefault="006642E6" w:rsidP="007452F3">
      <w:pPr>
        <w:pStyle w:val="BodyText"/>
        <w:spacing w:before="162" w:line="264" w:lineRule="auto"/>
        <w:ind w:right="283"/>
        <w:jc w:val="both"/>
        <w:rPr>
          <w:sz w:val="24"/>
          <w:szCs w:val="24"/>
        </w:rPr>
      </w:pPr>
      <w:r w:rsidRPr="00D20658">
        <w:rPr>
          <w:sz w:val="24"/>
          <w:szCs w:val="24"/>
        </w:rPr>
        <w:t xml:space="preserve">Financial performance </w:t>
      </w:r>
      <w:r w:rsidR="0000444F" w:rsidRPr="00D20658">
        <w:rPr>
          <w:sz w:val="24"/>
          <w:szCs w:val="24"/>
        </w:rPr>
        <w:t xml:space="preserve">data </w:t>
      </w:r>
      <w:r w:rsidR="00A25D57" w:rsidRPr="00D20658">
        <w:rPr>
          <w:sz w:val="24"/>
          <w:szCs w:val="24"/>
        </w:rPr>
        <w:t xml:space="preserve">provides key stakeholders and investors an insight into </w:t>
      </w:r>
      <w:r w:rsidR="00A25D57" w:rsidRPr="00D20658">
        <w:rPr>
          <w:sz w:val="24"/>
          <w:szCs w:val="24"/>
        </w:rPr>
        <w:lastRenderedPageBreak/>
        <w:t>how the company is performing</w:t>
      </w:r>
      <w:r w:rsidR="003300F1" w:rsidRPr="00D20658">
        <w:rPr>
          <w:sz w:val="24"/>
          <w:szCs w:val="24"/>
        </w:rPr>
        <w:t>, this enables businesses to forward plan and make further decisions</w:t>
      </w:r>
      <w:r w:rsidR="007047F7" w:rsidRPr="00D20658">
        <w:rPr>
          <w:sz w:val="24"/>
          <w:szCs w:val="24"/>
        </w:rPr>
        <w:t xml:space="preserve">. </w:t>
      </w:r>
      <w:r w:rsidR="00D3073F" w:rsidRPr="00D20658">
        <w:rPr>
          <w:sz w:val="24"/>
          <w:szCs w:val="24"/>
        </w:rPr>
        <w:t xml:space="preserve">One means of measuring financial performance is to </w:t>
      </w:r>
      <w:r w:rsidR="00616633" w:rsidRPr="00D20658">
        <w:rPr>
          <w:sz w:val="24"/>
          <w:szCs w:val="24"/>
        </w:rPr>
        <w:t xml:space="preserve">calculate the operating cash flow. This is the </w:t>
      </w:r>
      <w:r w:rsidR="0092604F" w:rsidRPr="00D20658">
        <w:rPr>
          <w:sz w:val="24"/>
          <w:szCs w:val="24"/>
        </w:rPr>
        <w:t>method</w:t>
      </w:r>
      <w:r w:rsidR="00616633" w:rsidRPr="00D20658">
        <w:rPr>
          <w:sz w:val="24"/>
          <w:szCs w:val="24"/>
        </w:rPr>
        <w:t xml:space="preserve"> </w:t>
      </w:r>
      <w:r w:rsidR="0092604F" w:rsidRPr="00D20658">
        <w:rPr>
          <w:sz w:val="24"/>
          <w:szCs w:val="24"/>
        </w:rPr>
        <w:t>by which</w:t>
      </w:r>
      <w:r w:rsidR="00616633" w:rsidRPr="00D20658">
        <w:rPr>
          <w:sz w:val="24"/>
          <w:szCs w:val="24"/>
        </w:rPr>
        <w:t xml:space="preserve"> an organisation </w:t>
      </w:r>
      <w:r w:rsidR="0092604F" w:rsidRPr="00D20658">
        <w:rPr>
          <w:sz w:val="24"/>
          <w:szCs w:val="24"/>
        </w:rPr>
        <w:t xml:space="preserve">assesses </w:t>
      </w:r>
      <w:r w:rsidR="0039367F" w:rsidRPr="00D20658">
        <w:rPr>
          <w:sz w:val="24"/>
          <w:szCs w:val="24"/>
        </w:rPr>
        <w:t>its available cash flow</w:t>
      </w:r>
      <w:r w:rsidR="00616633" w:rsidRPr="00D20658">
        <w:rPr>
          <w:sz w:val="24"/>
          <w:szCs w:val="24"/>
        </w:rPr>
        <w:t xml:space="preserve"> as a result of its operations</w:t>
      </w:r>
      <w:r w:rsidR="006B6845" w:rsidRPr="00D20658">
        <w:rPr>
          <w:sz w:val="24"/>
          <w:szCs w:val="24"/>
        </w:rPr>
        <w:t xml:space="preserve"> in a period</w:t>
      </w:r>
      <w:r w:rsidR="00C70BFC" w:rsidRPr="00D20658">
        <w:rPr>
          <w:sz w:val="24"/>
          <w:szCs w:val="24"/>
        </w:rPr>
        <w:t xml:space="preserve">, </w:t>
      </w:r>
      <w:r w:rsidR="0039367F" w:rsidRPr="00D20658">
        <w:rPr>
          <w:sz w:val="24"/>
          <w:szCs w:val="24"/>
        </w:rPr>
        <w:t>this</w:t>
      </w:r>
      <w:r w:rsidR="00C70BFC" w:rsidRPr="00D20658">
        <w:rPr>
          <w:sz w:val="24"/>
          <w:szCs w:val="24"/>
        </w:rPr>
        <w:t xml:space="preserve"> is </w:t>
      </w:r>
      <w:r w:rsidR="003C5F3A" w:rsidRPr="00D20658">
        <w:rPr>
          <w:sz w:val="24"/>
          <w:szCs w:val="24"/>
        </w:rPr>
        <w:t>useful for any business looking to understand if they company is generating money from operations.</w:t>
      </w:r>
      <w:r w:rsidR="00CC282A" w:rsidRPr="00D20658">
        <w:rPr>
          <w:sz w:val="24"/>
          <w:szCs w:val="24"/>
        </w:rPr>
        <w:t xml:space="preserve"> </w:t>
      </w:r>
    </w:p>
    <w:p w14:paraId="7C9C544A" w14:textId="720EF4C6" w:rsidR="006D6967" w:rsidRPr="00D20658" w:rsidRDefault="00CC282A" w:rsidP="007452F3">
      <w:pPr>
        <w:pStyle w:val="BodyText"/>
        <w:spacing w:before="162" w:line="264" w:lineRule="auto"/>
        <w:ind w:right="283"/>
        <w:jc w:val="both"/>
        <w:rPr>
          <w:sz w:val="24"/>
          <w:szCs w:val="24"/>
        </w:rPr>
      </w:pPr>
      <w:r w:rsidRPr="00D20658">
        <w:rPr>
          <w:sz w:val="24"/>
          <w:szCs w:val="24"/>
        </w:rPr>
        <w:t xml:space="preserve">Operating cash flow </w:t>
      </w:r>
      <w:r w:rsidR="008C2596" w:rsidRPr="00D20658">
        <w:rPr>
          <w:sz w:val="24"/>
          <w:szCs w:val="24"/>
        </w:rPr>
        <w:t xml:space="preserve">allows stakeholders and investors the ability to understand </w:t>
      </w:r>
      <w:r w:rsidR="009751C9" w:rsidRPr="00D20658">
        <w:rPr>
          <w:sz w:val="24"/>
          <w:szCs w:val="24"/>
        </w:rPr>
        <w:t xml:space="preserve">how the business is performing </w:t>
      </w:r>
      <w:r w:rsidR="009D49DD" w:rsidRPr="00D20658">
        <w:rPr>
          <w:sz w:val="24"/>
          <w:szCs w:val="24"/>
        </w:rPr>
        <w:t>in</w:t>
      </w:r>
      <w:r w:rsidR="009751C9" w:rsidRPr="00D20658">
        <w:rPr>
          <w:sz w:val="24"/>
          <w:szCs w:val="24"/>
        </w:rPr>
        <w:t xml:space="preserve"> different periods of time</w:t>
      </w:r>
      <w:r w:rsidR="00CE7B2C" w:rsidRPr="00D20658">
        <w:rPr>
          <w:sz w:val="24"/>
          <w:szCs w:val="24"/>
        </w:rPr>
        <w:t xml:space="preserve">, this can impact how decisions are made </w:t>
      </w:r>
      <w:r w:rsidR="009D49DD" w:rsidRPr="00D20658">
        <w:rPr>
          <w:sz w:val="24"/>
          <w:szCs w:val="24"/>
        </w:rPr>
        <w:t xml:space="preserve">to ensure that during </w:t>
      </w:r>
      <w:r w:rsidR="00CE7B2C" w:rsidRPr="00D20658">
        <w:rPr>
          <w:sz w:val="24"/>
          <w:szCs w:val="24"/>
        </w:rPr>
        <w:t xml:space="preserve">periods of low cash flow </w:t>
      </w:r>
      <w:r w:rsidR="00A656A1" w:rsidRPr="00D20658">
        <w:rPr>
          <w:sz w:val="24"/>
          <w:szCs w:val="24"/>
        </w:rPr>
        <w:t xml:space="preserve">the business alters their operations to </w:t>
      </w:r>
      <w:r w:rsidR="00B145A2" w:rsidRPr="00D20658">
        <w:rPr>
          <w:sz w:val="24"/>
          <w:szCs w:val="24"/>
        </w:rPr>
        <w:t xml:space="preserve">try make positive financial impacts. Examples of this could be </w:t>
      </w:r>
      <w:r w:rsidR="00BC48A2" w:rsidRPr="00D20658">
        <w:rPr>
          <w:sz w:val="24"/>
          <w:szCs w:val="24"/>
        </w:rPr>
        <w:t>bringing in ‘saving’ initiatives</w:t>
      </w:r>
      <w:r w:rsidR="00E63D71" w:rsidRPr="00D20658">
        <w:rPr>
          <w:sz w:val="24"/>
          <w:szCs w:val="24"/>
        </w:rPr>
        <w:t xml:space="preserve"> </w:t>
      </w:r>
      <w:r w:rsidR="00BC48A2" w:rsidRPr="00D20658">
        <w:rPr>
          <w:sz w:val="24"/>
          <w:szCs w:val="24"/>
        </w:rPr>
        <w:t>to ensure money is not spend on non-critical items or processes.</w:t>
      </w:r>
      <w:r w:rsidR="00D2621D" w:rsidRPr="00D20658">
        <w:rPr>
          <w:sz w:val="24"/>
          <w:szCs w:val="24"/>
        </w:rPr>
        <w:t xml:space="preserve"> Operating cash flow is not a measure of profitability, which many organisations</w:t>
      </w:r>
      <w:r w:rsidR="0020027D" w:rsidRPr="00D20658">
        <w:rPr>
          <w:sz w:val="24"/>
          <w:szCs w:val="24"/>
        </w:rPr>
        <w:t>, especially those in the private sector, would be interested in measuring.</w:t>
      </w:r>
    </w:p>
    <w:p w14:paraId="0ADE744B" w14:textId="3D05DEDA" w:rsidR="00F1288D" w:rsidRDefault="00D032E7" w:rsidP="007452F3">
      <w:pPr>
        <w:pStyle w:val="BodyText"/>
        <w:spacing w:before="162" w:line="264" w:lineRule="auto"/>
        <w:ind w:right="283"/>
        <w:jc w:val="both"/>
        <w:rPr>
          <w:color w:val="181818"/>
          <w:sz w:val="24"/>
          <w:szCs w:val="24"/>
          <w:shd w:val="clear" w:color="auto" w:fill="FFFFFF"/>
        </w:rPr>
      </w:pPr>
      <w:r w:rsidRPr="00D20658">
        <w:rPr>
          <w:sz w:val="24"/>
          <w:szCs w:val="24"/>
        </w:rPr>
        <w:t xml:space="preserve">The net profit margin is one method which </w:t>
      </w:r>
      <w:r w:rsidR="00D63686" w:rsidRPr="00D20658">
        <w:rPr>
          <w:sz w:val="24"/>
          <w:szCs w:val="24"/>
        </w:rPr>
        <w:t>organisations</w:t>
      </w:r>
      <w:r w:rsidR="005E319C" w:rsidRPr="00D20658">
        <w:rPr>
          <w:sz w:val="24"/>
          <w:szCs w:val="24"/>
        </w:rPr>
        <w:t xml:space="preserve"> could</w:t>
      </w:r>
      <w:r w:rsidR="00D63686" w:rsidRPr="00D20658">
        <w:rPr>
          <w:sz w:val="24"/>
          <w:szCs w:val="24"/>
        </w:rPr>
        <w:t xml:space="preserve"> </w:t>
      </w:r>
      <w:r w:rsidR="009B005C" w:rsidRPr="00D20658">
        <w:rPr>
          <w:sz w:val="24"/>
          <w:szCs w:val="24"/>
        </w:rPr>
        <w:t xml:space="preserve">measure </w:t>
      </w:r>
      <w:r w:rsidR="003920E4" w:rsidRPr="00D20658">
        <w:rPr>
          <w:sz w:val="24"/>
          <w:szCs w:val="24"/>
        </w:rPr>
        <w:t xml:space="preserve">to understand the profitability of </w:t>
      </w:r>
      <w:r w:rsidR="008C3C87" w:rsidRPr="00D20658">
        <w:rPr>
          <w:sz w:val="24"/>
          <w:szCs w:val="24"/>
        </w:rPr>
        <w:t xml:space="preserve">a business. </w:t>
      </w:r>
      <w:r w:rsidR="000C0AC4" w:rsidRPr="00D20658">
        <w:rPr>
          <w:color w:val="181818"/>
          <w:sz w:val="24"/>
          <w:szCs w:val="24"/>
          <w:shd w:val="clear" w:color="auto" w:fill="FFFFFF"/>
        </w:rPr>
        <w:t>Stobierski (2020) stated that n</w:t>
      </w:r>
      <w:r w:rsidR="0038059C" w:rsidRPr="00D20658">
        <w:rPr>
          <w:color w:val="181818"/>
          <w:sz w:val="24"/>
          <w:szCs w:val="24"/>
          <w:shd w:val="clear" w:color="auto" w:fill="FFFFFF"/>
        </w:rPr>
        <w:t xml:space="preserve">et profit margin </w:t>
      </w:r>
      <w:r w:rsidR="00B61911" w:rsidRPr="00D20658">
        <w:rPr>
          <w:color w:val="181818"/>
          <w:sz w:val="24"/>
          <w:szCs w:val="24"/>
          <w:shd w:val="clear" w:color="auto" w:fill="FFFFFF"/>
        </w:rPr>
        <w:t>is different when compared with</w:t>
      </w:r>
      <w:r w:rsidR="0038059C" w:rsidRPr="00D20658">
        <w:rPr>
          <w:color w:val="181818"/>
          <w:sz w:val="24"/>
          <w:szCs w:val="24"/>
          <w:shd w:val="clear" w:color="auto" w:fill="FFFFFF"/>
        </w:rPr>
        <w:t xml:space="preserve"> gross profit margin </w:t>
      </w:r>
      <w:r w:rsidR="00D23276" w:rsidRPr="00D20658">
        <w:rPr>
          <w:color w:val="181818"/>
          <w:sz w:val="24"/>
          <w:szCs w:val="24"/>
          <w:shd w:val="clear" w:color="auto" w:fill="FFFFFF"/>
        </w:rPr>
        <w:t>in</w:t>
      </w:r>
      <w:r w:rsidR="0038059C" w:rsidRPr="00D20658">
        <w:rPr>
          <w:color w:val="181818"/>
          <w:sz w:val="24"/>
          <w:szCs w:val="24"/>
          <w:shd w:val="clear" w:color="auto" w:fill="FFFFFF"/>
        </w:rPr>
        <w:t xml:space="preserve"> measur</w:t>
      </w:r>
      <w:r w:rsidR="00B61911" w:rsidRPr="00D20658">
        <w:rPr>
          <w:color w:val="181818"/>
          <w:sz w:val="24"/>
          <w:szCs w:val="24"/>
          <w:shd w:val="clear" w:color="auto" w:fill="FFFFFF"/>
        </w:rPr>
        <w:t>ing</w:t>
      </w:r>
      <w:r w:rsidR="0038059C" w:rsidRPr="00D20658">
        <w:rPr>
          <w:color w:val="181818"/>
          <w:sz w:val="24"/>
          <w:szCs w:val="24"/>
          <w:shd w:val="clear" w:color="auto" w:fill="FFFFFF"/>
        </w:rPr>
        <w:t xml:space="preserve"> profitability </w:t>
      </w:r>
      <w:r w:rsidR="00B61911" w:rsidRPr="00D20658">
        <w:rPr>
          <w:color w:val="181818"/>
          <w:sz w:val="24"/>
          <w:szCs w:val="24"/>
          <w:shd w:val="clear" w:color="auto" w:fill="FFFFFF"/>
        </w:rPr>
        <w:t>of</w:t>
      </w:r>
      <w:r w:rsidR="0038059C" w:rsidRPr="00D20658">
        <w:rPr>
          <w:color w:val="181818"/>
          <w:sz w:val="24"/>
          <w:szCs w:val="24"/>
          <w:shd w:val="clear" w:color="auto" w:fill="FFFFFF"/>
        </w:rPr>
        <w:t xml:space="preserve"> the business in general</w:t>
      </w:r>
      <w:r w:rsidR="00B61911" w:rsidRPr="00D20658">
        <w:rPr>
          <w:color w:val="181818"/>
          <w:sz w:val="24"/>
          <w:szCs w:val="24"/>
          <w:shd w:val="clear" w:color="auto" w:fill="FFFFFF"/>
        </w:rPr>
        <w:t>. It</w:t>
      </w:r>
      <w:r w:rsidR="0038059C" w:rsidRPr="00D20658">
        <w:rPr>
          <w:color w:val="181818"/>
          <w:sz w:val="24"/>
          <w:szCs w:val="24"/>
          <w:shd w:val="clear" w:color="auto" w:fill="FFFFFF"/>
        </w:rPr>
        <w:t xml:space="preserve"> </w:t>
      </w:r>
      <w:r w:rsidR="00B61911" w:rsidRPr="00D20658">
        <w:rPr>
          <w:color w:val="181818"/>
          <w:sz w:val="24"/>
          <w:szCs w:val="24"/>
          <w:shd w:val="clear" w:color="auto" w:fill="FFFFFF"/>
        </w:rPr>
        <w:t>considers</w:t>
      </w:r>
      <w:r w:rsidR="0038059C" w:rsidRPr="00D20658">
        <w:rPr>
          <w:color w:val="181818"/>
          <w:sz w:val="24"/>
          <w:szCs w:val="24"/>
          <w:shd w:val="clear" w:color="auto" w:fill="FFFFFF"/>
        </w:rPr>
        <w:t xml:space="preserve"> not only the cost of goods sold, but all other related expenses</w:t>
      </w:r>
      <w:r w:rsidR="00D23276" w:rsidRPr="00D20658">
        <w:rPr>
          <w:color w:val="181818"/>
          <w:sz w:val="24"/>
          <w:szCs w:val="24"/>
          <w:shd w:val="clear" w:color="auto" w:fill="FFFFFF"/>
        </w:rPr>
        <w:t>.</w:t>
      </w:r>
    </w:p>
    <w:p w14:paraId="34A30C3B" w14:textId="325FCAB8" w:rsidR="007A6A38" w:rsidRPr="00D20658" w:rsidRDefault="00EA2F2A" w:rsidP="007452F3">
      <w:pPr>
        <w:pStyle w:val="BodyText"/>
        <w:spacing w:before="162" w:line="264" w:lineRule="auto"/>
        <w:ind w:right="283"/>
        <w:jc w:val="both"/>
        <w:rPr>
          <w:sz w:val="24"/>
          <w:szCs w:val="24"/>
        </w:rPr>
      </w:pPr>
      <w:r>
        <w:rPr>
          <w:color w:val="181818"/>
          <w:sz w:val="24"/>
          <w:szCs w:val="24"/>
          <w:shd w:val="clear" w:color="auto" w:fill="FFFFFF"/>
        </w:rPr>
        <w:t xml:space="preserve">Zairi and </w:t>
      </w:r>
      <w:r w:rsidR="00363991">
        <w:rPr>
          <w:color w:val="181818"/>
          <w:sz w:val="24"/>
          <w:szCs w:val="24"/>
          <w:shd w:val="clear" w:color="auto" w:fill="FFFFFF"/>
        </w:rPr>
        <w:t>Drury</w:t>
      </w:r>
      <w:r w:rsidR="006E4BBD">
        <w:rPr>
          <w:color w:val="181818"/>
          <w:sz w:val="24"/>
          <w:szCs w:val="24"/>
          <w:shd w:val="clear" w:color="auto" w:fill="FFFFFF"/>
        </w:rPr>
        <w:t xml:space="preserve"> (2012)</w:t>
      </w:r>
      <w:r w:rsidR="007A6A38">
        <w:rPr>
          <w:color w:val="181818"/>
          <w:sz w:val="24"/>
          <w:szCs w:val="24"/>
          <w:shd w:val="clear" w:color="auto" w:fill="FFFFFF"/>
        </w:rPr>
        <w:t xml:space="preserve"> stated that by focusing mainly on financial variables, there</w:t>
      </w:r>
      <w:r w:rsidR="006E4BBD">
        <w:rPr>
          <w:color w:val="181818"/>
          <w:sz w:val="24"/>
          <w:szCs w:val="24"/>
          <w:shd w:val="clear" w:color="auto" w:fill="FFFFFF"/>
        </w:rPr>
        <w:t xml:space="preserve">’s </w:t>
      </w:r>
      <w:r w:rsidR="007A6A38">
        <w:rPr>
          <w:color w:val="181818"/>
          <w:sz w:val="24"/>
          <w:szCs w:val="24"/>
          <w:shd w:val="clear" w:color="auto" w:fill="FFFFFF"/>
        </w:rPr>
        <w:t xml:space="preserve">a danger that the performance reporting system will motivate managers to focus </w:t>
      </w:r>
      <w:r w:rsidR="006E4BBD">
        <w:rPr>
          <w:color w:val="181818"/>
          <w:sz w:val="24"/>
          <w:szCs w:val="24"/>
          <w:shd w:val="clear" w:color="auto" w:fill="FFFFFF"/>
        </w:rPr>
        <w:t>only</w:t>
      </w:r>
      <w:r w:rsidR="007A6A38">
        <w:rPr>
          <w:color w:val="181818"/>
          <w:sz w:val="24"/>
          <w:szCs w:val="24"/>
          <w:shd w:val="clear" w:color="auto" w:fill="FFFFFF"/>
        </w:rPr>
        <w:t xml:space="preserve"> on cost reduction and short-term profitability and ignore many of the critical factors that determine long-term business success.</w:t>
      </w:r>
      <w:r w:rsidR="00216A76">
        <w:rPr>
          <w:color w:val="181818"/>
          <w:sz w:val="24"/>
          <w:szCs w:val="24"/>
          <w:shd w:val="clear" w:color="auto" w:fill="FFFFFF"/>
        </w:rPr>
        <w:t xml:space="preserve"> This illustrates the importance of using both financial and non-financial performance as measures, </w:t>
      </w:r>
      <w:r w:rsidR="004D431C">
        <w:rPr>
          <w:color w:val="181818"/>
          <w:sz w:val="24"/>
          <w:szCs w:val="24"/>
          <w:shd w:val="clear" w:color="auto" w:fill="FFFFFF"/>
        </w:rPr>
        <w:t>to ensure there is consideration for employee satisfaction and engagement within an organisation.</w:t>
      </w:r>
      <w:r w:rsidR="00147A89">
        <w:rPr>
          <w:color w:val="181818"/>
          <w:sz w:val="24"/>
          <w:szCs w:val="24"/>
          <w:shd w:val="clear" w:color="auto" w:fill="FFFFFF"/>
        </w:rPr>
        <w:t xml:space="preserve"> </w:t>
      </w:r>
    </w:p>
    <w:p w14:paraId="52B638A2" w14:textId="3A0B68C1" w:rsidR="00F1288D" w:rsidRPr="00D20658" w:rsidRDefault="00F1288D" w:rsidP="007452F3">
      <w:pPr>
        <w:pStyle w:val="BodyText"/>
        <w:spacing w:before="162" w:line="264" w:lineRule="auto"/>
        <w:ind w:right="283"/>
        <w:jc w:val="both"/>
        <w:rPr>
          <w:sz w:val="24"/>
          <w:szCs w:val="24"/>
        </w:rPr>
      </w:pPr>
      <w:r w:rsidRPr="00D20658">
        <w:rPr>
          <w:sz w:val="24"/>
          <w:szCs w:val="24"/>
        </w:rPr>
        <w:t>Non-financial performance indicators</w:t>
      </w:r>
      <w:r w:rsidR="00E9035D" w:rsidRPr="00D20658">
        <w:rPr>
          <w:sz w:val="24"/>
          <w:szCs w:val="24"/>
        </w:rPr>
        <w:t xml:space="preserve"> include </w:t>
      </w:r>
      <w:r w:rsidR="005E0831" w:rsidRPr="00D20658">
        <w:rPr>
          <w:sz w:val="24"/>
          <w:szCs w:val="24"/>
        </w:rPr>
        <w:t>c</w:t>
      </w:r>
      <w:r w:rsidR="00504A4D" w:rsidRPr="00D20658">
        <w:rPr>
          <w:sz w:val="24"/>
          <w:szCs w:val="24"/>
        </w:rPr>
        <w:t xml:space="preserve">ustomer feedback or </w:t>
      </w:r>
      <w:r w:rsidR="00516162" w:rsidRPr="00D20658">
        <w:rPr>
          <w:sz w:val="24"/>
          <w:szCs w:val="24"/>
        </w:rPr>
        <w:t xml:space="preserve">compliance with standards. Feedback from </w:t>
      </w:r>
      <w:r w:rsidR="00B751A9" w:rsidRPr="00D20658">
        <w:rPr>
          <w:sz w:val="24"/>
          <w:szCs w:val="24"/>
        </w:rPr>
        <w:t xml:space="preserve">customers </w:t>
      </w:r>
      <w:r w:rsidR="005F5D7F" w:rsidRPr="00D20658">
        <w:rPr>
          <w:sz w:val="24"/>
          <w:szCs w:val="24"/>
        </w:rPr>
        <w:t>allows businesses to understand how satisfied customers are with a product or service,</w:t>
      </w:r>
      <w:r w:rsidR="00B751A9" w:rsidRPr="00D20658">
        <w:rPr>
          <w:sz w:val="24"/>
          <w:szCs w:val="24"/>
        </w:rPr>
        <w:t xml:space="preserve"> in addition to highlighting any issues or complaints</w:t>
      </w:r>
      <w:r w:rsidR="00A07214" w:rsidRPr="00D20658">
        <w:rPr>
          <w:sz w:val="24"/>
          <w:szCs w:val="24"/>
        </w:rPr>
        <w:t xml:space="preserve">. Customer surveys can enable organisations to address </w:t>
      </w:r>
      <w:r w:rsidR="00CC0E16" w:rsidRPr="00D20658">
        <w:rPr>
          <w:sz w:val="24"/>
          <w:szCs w:val="24"/>
        </w:rPr>
        <w:t>concerns and improve the service they provide which ultimately enforces a positive working relationship with the consumer</w:t>
      </w:r>
      <w:r w:rsidR="005E0831" w:rsidRPr="00D20658">
        <w:rPr>
          <w:sz w:val="24"/>
          <w:szCs w:val="24"/>
        </w:rPr>
        <w:t>.</w:t>
      </w:r>
      <w:r w:rsidR="00DF0C31" w:rsidRPr="00D20658">
        <w:rPr>
          <w:sz w:val="24"/>
          <w:szCs w:val="24"/>
        </w:rPr>
        <w:t xml:space="preserve"> Generally, surveys are a quick and easy means of engaging with </w:t>
      </w:r>
      <w:r w:rsidR="00B815D9" w:rsidRPr="00D20658">
        <w:rPr>
          <w:sz w:val="24"/>
          <w:szCs w:val="24"/>
        </w:rPr>
        <w:t xml:space="preserve">customers at a relatively low cost to the company. </w:t>
      </w:r>
    </w:p>
    <w:p w14:paraId="28C8C8C8" w14:textId="78D00E5A" w:rsidR="00A3131F" w:rsidRPr="00D20658" w:rsidRDefault="00A3131F" w:rsidP="007452F3">
      <w:pPr>
        <w:pStyle w:val="BodyText"/>
        <w:spacing w:before="162" w:line="264" w:lineRule="auto"/>
        <w:ind w:right="283"/>
        <w:jc w:val="both"/>
        <w:rPr>
          <w:sz w:val="24"/>
          <w:szCs w:val="24"/>
        </w:rPr>
      </w:pPr>
      <w:r w:rsidRPr="00D20658">
        <w:rPr>
          <w:sz w:val="24"/>
          <w:szCs w:val="24"/>
        </w:rPr>
        <w:t xml:space="preserve">Compliance with standards is another example of </w:t>
      </w:r>
      <w:r w:rsidR="00AC5F53" w:rsidRPr="00D20658">
        <w:rPr>
          <w:sz w:val="24"/>
          <w:szCs w:val="24"/>
        </w:rPr>
        <w:t xml:space="preserve">a </w:t>
      </w:r>
      <w:r w:rsidR="00C5322B" w:rsidRPr="00D20658">
        <w:rPr>
          <w:sz w:val="24"/>
          <w:szCs w:val="24"/>
        </w:rPr>
        <w:t>non-financial measure use</w:t>
      </w:r>
      <w:r w:rsidR="00AC5F53" w:rsidRPr="00D20658">
        <w:rPr>
          <w:sz w:val="24"/>
          <w:szCs w:val="24"/>
        </w:rPr>
        <w:t>d</w:t>
      </w:r>
      <w:r w:rsidR="00C5322B" w:rsidRPr="00D20658">
        <w:rPr>
          <w:sz w:val="24"/>
          <w:szCs w:val="24"/>
        </w:rPr>
        <w:t xml:space="preserve"> to</w:t>
      </w:r>
      <w:r w:rsidR="00AC5F53" w:rsidRPr="00D20658">
        <w:rPr>
          <w:sz w:val="24"/>
          <w:szCs w:val="24"/>
        </w:rPr>
        <w:t xml:space="preserve"> track</w:t>
      </w:r>
      <w:r w:rsidR="00C5322B" w:rsidRPr="00D20658">
        <w:rPr>
          <w:sz w:val="24"/>
          <w:szCs w:val="24"/>
        </w:rPr>
        <w:t xml:space="preserve"> performance. </w:t>
      </w:r>
      <w:r w:rsidR="00A23F19" w:rsidRPr="00D20658">
        <w:rPr>
          <w:sz w:val="24"/>
          <w:szCs w:val="24"/>
        </w:rPr>
        <w:t xml:space="preserve">Some sectors are driven by their duty to comply with relevant standards or legislation in particular when health, safety and environmental aspects are concerned. </w:t>
      </w:r>
      <w:r w:rsidR="004A5688" w:rsidRPr="00D20658">
        <w:rPr>
          <w:sz w:val="24"/>
          <w:szCs w:val="24"/>
        </w:rPr>
        <w:t xml:space="preserve">This can become even more important when there are governing bodies that </w:t>
      </w:r>
      <w:r w:rsidR="00B74074" w:rsidRPr="00D20658">
        <w:rPr>
          <w:sz w:val="24"/>
          <w:szCs w:val="24"/>
        </w:rPr>
        <w:t xml:space="preserve">are notified when these standards are breached, </w:t>
      </w:r>
      <w:r w:rsidR="00C6699B" w:rsidRPr="00D20658">
        <w:rPr>
          <w:sz w:val="24"/>
          <w:szCs w:val="24"/>
        </w:rPr>
        <w:t>with</w:t>
      </w:r>
      <w:r w:rsidR="00B74074" w:rsidRPr="00D20658">
        <w:rPr>
          <w:sz w:val="24"/>
          <w:szCs w:val="24"/>
        </w:rPr>
        <w:t xml:space="preserve"> </w:t>
      </w:r>
      <w:r w:rsidR="00293335" w:rsidRPr="00D20658">
        <w:rPr>
          <w:sz w:val="24"/>
          <w:szCs w:val="24"/>
        </w:rPr>
        <w:t xml:space="preserve">potential </w:t>
      </w:r>
      <w:r w:rsidR="00B74074" w:rsidRPr="00D20658">
        <w:rPr>
          <w:sz w:val="24"/>
          <w:szCs w:val="24"/>
        </w:rPr>
        <w:t xml:space="preserve">financial implications </w:t>
      </w:r>
      <w:r w:rsidR="00C6699B" w:rsidRPr="00D20658">
        <w:rPr>
          <w:sz w:val="24"/>
          <w:szCs w:val="24"/>
        </w:rPr>
        <w:t>to the</w:t>
      </w:r>
      <w:r w:rsidR="00B74074" w:rsidRPr="00D20658">
        <w:rPr>
          <w:sz w:val="24"/>
          <w:szCs w:val="24"/>
        </w:rPr>
        <w:t xml:space="preserve"> company. An example of </w:t>
      </w:r>
      <w:r w:rsidR="00F949EB" w:rsidRPr="00D20658">
        <w:rPr>
          <w:sz w:val="24"/>
          <w:szCs w:val="24"/>
        </w:rPr>
        <w:t>this is many organisations track the number of incidents and accidents</w:t>
      </w:r>
      <w:r w:rsidR="00291B26" w:rsidRPr="00D20658">
        <w:rPr>
          <w:sz w:val="24"/>
          <w:szCs w:val="24"/>
        </w:rPr>
        <w:t xml:space="preserve"> that</w:t>
      </w:r>
      <w:r w:rsidR="00F949EB" w:rsidRPr="00D20658">
        <w:rPr>
          <w:sz w:val="24"/>
          <w:szCs w:val="24"/>
        </w:rPr>
        <w:t xml:space="preserve"> </w:t>
      </w:r>
      <w:r w:rsidR="00D0213F" w:rsidRPr="00D20658">
        <w:rPr>
          <w:sz w:val="24"/>
          <w:szCs w:val="24"/>
        </w:rPr>
        <w:t xml:space="preserve">occur, </w:t>
      </w:r>
      <w:r w:rsidR="00FB5276" w:rsidRPr="00D20658">
        <w:rPr>
          <w:sz w:val="24"/>
          <w:szCs w:val="24"/>
        </w:rPr>
        <w:t xml:space="preserve">which enables </w:t>
      </w:r>
      <w:r w:rsidR="00041FED" w:rsidRPr="00D20658">
        <w:rPr>
          <w:sz w:val="24"/>
          <w:szCs w:val="24"/>
        </w:rPr>
        <w:t xml:space="preserve">decisions </w:t>
      </w:r>
      <w:r w:rsidR="00FB5276" w:rsidRPr="00D20658">
        <w:rPr>
          <w:sz w:val="24"/>
          <w:szCs w:val="24"/>
        </w:rPr>
        <w:t xml:space="preserve">to be made </w:t>
      </w:r>
      <w:r w:rsidR="00F01CC8" w:rsidRPr="00D20658">
        <w:rPr>
          <w:sz w:val="24"/>
          <w:szCs w:val="24"/>
        </w:rPr>
        <w:t>around health and safety initiatives</w:t>
      </w:r>
      <w:r w:rsidR="00FE0D3D" w:rsidRPr="00D20658">
        <w:rPr>
          <w:sz w:val="24"/>
          <w:szCs w:val="24"/>
        </w:rPr>
        <w:t>.</w:t>
      </w:r>
      <w:r w:rsidR="00413623" w:rsidRPr="00D20658">
        <w:rPr>
          <w:sz w:val="24"/>
          <w:szCs w:val="24"/>
        </w:rPr>
        <w:t xml:space="preserve"> </w:t>
      </w:r>
      <w:r w:rsidR="00D0213F" w:rsidRPr="00D20658">
        <w:rPr>
          <w:sz w:val="24"/>
          <w:szCs w:val="24"/>
        </w:rPr>
        <w:t xml:space="preserve"> </w:t>
      </w:r>
    </w:p>
    <w:p w14:paraId="2D170FE8" w14:textId="77777777" w:rsidR="003B6194" w:rsidRPr="00D20658" w:rsidRDefault="003B6194" w:rsidP="003B6194">
      <w:pPr>
        <w:pStyle w:val="BodyText"/>
        <w:spacing w:before="162" w:line="264" w:lineRule="auto"/>
        <w:ind w:left="352" w:right="283" w:firstLine="720"/>
        <w:jc w:val="both"/>
        <w:rPr>
          <w:b/>
          <w:bCs/>
          <w:sz w:val="24"/>
          <w:szCs w:val="24"/>
        </w:rPr>
      </w:pPr>
    </w:p>
    <w:p w14:paraId="62925885" w14:textId="00E507CD" w:rsidR="001C6E23" w:rsidRPr="00D20658" w:rsidRDefault="00A84A5D" w:rsidP="00E35A94">
      <w:pPr>
        <w:pStyle w:val="BodyText"/>
        <w:numPr>
          <w:ilvl w:val="0"/>
          <w:numId w:val="10"/>
        </w:numPr>
        <w:spacing w:before="162" w:line="264" w:lineRule="auto"/>
        <w:ind w:right="283"/>
        <w:jc w:val="both"/>
        <w:rPr>
          <w:b/>
          <w:bCs/>
          <w:sz w:val="24"/>
          <w:szCs w:val="24"/>
        </w:rPr>
      </w:pPr>
      <w:r w:rsidRPr="00D20658">
        <w:rPr>
          <w:b/>
          <w:bCs/>
          <w:sz w:val="24"/>
          <w:szCs w:val="24"/>
        </w:rPr>
        <w:t xml:space="preserve">Adding value </w:t>
      </w:r>
      <w:r w:rsidR="008F75D4" w:rsidRPr="00D20658">
        <w:rPr>
          <w:b/>
          <w:bCs/>
          <w:sz w:val="24"/>
          <w:szCs w:val="24"/>
        </w:rPr>
        <w:t>and methods (AC 3.2)</w:t>
      </w:r>
    </w:p>
    <w:p w14:paraId="78EB872E" w14:textId="46D0A183" w:rsidR="009045B0" w:rsidRPr="00D20658" w:rsidRDefault="000C21BA" w:rsidP="007452F3">
      <w:pPr>
        <w:pStyle w:val="BodyText"/>
        <w:spacing w:before="162" w:line="264" w:lineRule="auto"/>
        <w:ind w:right="283"/>
        <w:jc w:val="both"/>
        <w:rPr>
          <w:sz w:val="24"/>
          <w:szCs w:val="24"/>
        </w:rPr>
      </w:pPr>
      <w:r w:rsidRPr="00D20658">
        <w:rPr>
          <w:sz w:val="24"/>
          <w:szCs w:val="24"/>
        </w:rPr>
        <w:lastRenderedPageBreak/>
        <w:t xml:space="preserve">People practices </w:t>
      </w:r>
      <w:r w:rsidR="000D5050" w:rsidRPr="00D20658">
        <w:rPr>
          <w:sz w:val="24"/>
          <w:szCs w:val="24"/>
        </w:rPr>
        <w:t xml:space="preserve">as a </w:t>
      </w:r>
      <w:r w:rsidR="00350C28" w:rsidRPr="00D20658">
        <w:rPr>
          <w:sz w:val="24"/>
          <w:szCs w:val="24"/>
        </w:rPr>
        <w:t>profession</w:t>
      </w:r>
      <w:r w:rsidR="000D5050" w:rsidRPr="00D20658">
        <w:rPr>
          <w:sz w:val="24"/>
          <w:szCs w:val="24"/>
        </w:rPr>
        <w:t xml:space="preserve"> </w:t>
      </w:r>
      <w:r w:rsidRPr="00D20658">
        <w:rPr>
          <w:sz w:val="24"/>
          <w:szCs w:val="24"/>
        </w:rPr>
        <w:t>has evolved</w:t>
      </w:r>
      <w:r w:rsidR="000D5050" w:rsidRPr="00D20658">
        <w:rPr>
          <w:sz w:val="24"/>
          <w:szCs w:val="24"/>
        </w:rPr>
        <w:t xml:space="preserve"> greatly</w:t>
      </w:r>
      <w:r w:rsidRPr="00D20658">
        <w:rPr>
          <w:sz w:val="24"/>
          <w:szCs w:val="24"/>
        </w:rPr>
        <w:t xml:space="preserve"> over time,</w:t>
      </w:r>
      <w:r w:rsidR="000C61EE" w:rsidRPr="00D20658">
        <w:rPr>
          <w:sz w:val="24"/>
          <w:szCs w:val="24"/>
        </w:rPr>
        <w:t xml:space="preserve"> however,</w:t>
      </w:r>
      <w:r w:rsidRPr="00D20658">
        <w:rPr>
          <w:sz w:val="24"/>
          <w:szCs w:val="24"/>
        </w:rPr>
        <w:t xml:space="preserve"> </w:t>
      </w:r>
      <w:r w:rsidR="000C61EE" w:rsidRPr="00D20658">
        <w:rPr>
          <w:sz w:val="24"/>
          <w:szCs w:val="24"/>
        </w:rPr>
        <w:t xml:space="preserve">in one form or another it has always </w:t>
      </w:r>
      <w:r w:rsidR="00C800BF" w:rsidRPr="00D20658">
        <w:rPr>
          <w:sz w:val="24"/>
          <w:szCs w:val="24"/>
        </w:rPr>
        <w:t>had some representation</w:t>
      </w:r>
      <w:r w:rsidR="000C61EE" w:rsidRPr="00D20658">
        <w:rPr>
          <w:sz w:val="24"/>
          <w:szCs w:val="24"/>
        </w:rPr>
        <w:t xml:space="preserve"> in organisation</w:t>
      </w:r>
      <w:r w:rsidR="005A3A44" w:rsidRPr="00D20658">
        <w:rPr>
          <w:sz w:val="24"/>
          <w:szCs w:val="24"/>
        </w:rPr>
        <w:t>s</w:t>
      </w:r>
      <w:r w:rsidR="000C61EE" w:rsidRPr="00D20658">
        <w:rPr>
          <w:sz w:val="24"/>
          <w:szCs w:val="24"/>
        </w:rPr>
        <w:t xml:space="preserve">. The practices </w:t>
      </w:r>
      <w:r w:rsidR="000D5050" w:rsidRPr="00D20658">
        <w:rPr>
          <w:sz w:val="24"/>
          <w:szCs w:val="24"/>
        </w:rPr>
        <w:t xml:space="preserve">that people professionals oversee and </w:t>
      </w:r>
      <w:r w:rsidR="00C800BF" w:rsidRPr="00D20658">
        <w:rPr>
          <w:sz w:val="24"/>
          <w:szCs w:val="24"/>
        </w:rPr>
        <w:t xml:space="preserve">advocate for are applicable to every industry as they all involve people. </w:t>
      </w:r>
      <w:r w:rsidR="00DD48A4" w:rsidRPr="00D20658">
        <w:rPr>
          <w:sz w:val="24"/>
          <w:szCs w:val="24"/>
        </w:rPr>
        <w:t xml:space="preserve">Regardless of the size of an organisation, </w:t>
      </w:r>
      <w:r w:rsidR="00AB42C6" w:rsidRPr="00D20658">
        <w:rPr>
          <w:sz w:val="24"/>
          <w:szCs w:val="24"/>
        </w:rPr>
        <w:t>people practices are instrumental in the day-to-day running of business</w:t>
      </w:r>
      <w:r w:rsidR="00A7366C">
        <w:rPr>
          <w:sz w:val="24"/>
          <w:szCs w:val="24"/>
        </w:rPr>
        <w:t xml:space="preserve">. </w:t>
      </w:r>
      <w:r w:rsidR="0034793F">
        <w:rPr>
          <w:sz w:val="24"/>
          <w:szCs w:val="24"/>
        </w:rPr>
        <w:t>Taylor and Woodhams</w:t>
      </w:r>
      <w:r w:rsidR="002E261C">
        <w:rPr>
          <w:sz w:val="24"/>
          <w:szCs w:val="24"/>
        </w:rPr>
        <w:t xml:space="preserve"> (2022)</w:t>
      </w:r>
      <w:r w:rsidR="002C51BB">
        <w:rPr>
          <w:sz w:val="24"/>
          <w:szCs w:val="24"/>
        </w:rPr>
        <w:t xml:space="preserve"> explain that in addition to </w:t>
      </w:r>
      <w:r w:rsidR="000805C1">
        <w:rPr>
          <w:sz w:val="24"/>
          <w:szCs w:val="24"/>
        </w:rPr>
        <w:t>achieving the n</w:t>
      </w:r>
      <w:r w:rsidR="002B575F">
        <w:rPr>
          <w:sz w:val="24"/>
          <w:szCs w:val="24"/>
        </w:rPr>
        <w:t>u</w:t>
      </w:r>
      <w:r w:rsidR="000805C1">
        <w:rPr>
          <w:sz w:val="24"/>
          <w:szCs w:val="24"/>
        </w:rPr>
        <w:t xml:space="preserve">ts-and-bolts tasks efficiently, HR </w:t>
      </w:r>
      <w:r w:rsidR="00343A81">
        <w:rPr>
          <w:sz w:val="24"/>
          <w:szCs w:val="24"/>
        </w:rPr>
        <w:t xml:space="preserve">managers are now integral to the delivery of an organisation’s longer-term </w:t>
      </w:r>
      <w:r w:rsidR="00302A9B">
        <w:rPr>
          <w:sz w:val="24"/>
          <w:szCs w:val="24"/>
        </w:rPr>
        <w:t xml:space="preserve">strategic objectives. </w:t>
      </w:r>
      <w:r w:rsidR="008C62ED">
        <w:rPr>
          <w:sz w:val="24"/>
          <w:szCs w:val="24"/>
        </w:rPr>
        <w:t xml:space="preserve">Another </w:t>
      </w:r>
      <w:r w:rsidR="00A47DAD">
        <w:rPr>
          <w:sz w:val="24"/>
          <w:szCs w:val="24"/>
        </w:rPr>
        <w:t>important</w:t>
      </w:r>
      <w:r w:rsidR="008C62ED">
        <w:rPr>
          <w:sz w:val="24"/>
          <w:szCs w:val="24"/>
        </w:rPr>
        <w:t xml:space="preserve"> element of HRM that people </w:t>
      </w:r>
      <w:r w:rsidR="00E35CBC">
        <w:rPr>
          <w:sz w:val="24"/>
          <w:szCs w:val="24"/>
        </w:rPr>
        <w:t xml:space="preserve">professionals are involved in according to Taylor and Woodhams is the </w:t>
      </w:r>
      <w:r w:rsidR="002471EE">
        <w:rPr>
          <w:sz w:val="24"/>
          <w:szCs w:val="24"/>
        </w:rPr>
        <w:t xml:space="preserve">management of an </w:t>
      </w:r>
      <w:r w:rsidR="00A47DAD">
        <w:rPr>
          <w:sz w:val="24"/>
          <w:szCs w:val="24"/>
        </w:rPr>
        <w:t>organisation’s</w:t>
      </w:r>
      <w:r w:rsidR="002471EE">
        <w:rPr>
          <w:sz w:val="24"/>
          <w:szCs w:val="24"/>
        </w:rPr>
        <w:t xml:space="preserve"> reputation as an employer, in ensuring they </w:t>
      </w:r>
      <w:r w:rsidR="00A47DAD">
        <w:rPr>
          <w:sz w:val="24"/>
          <w:szCs w:val="24"/>
        </w:rPr>
        <w:t>are compliant</w:t>
      </w:r>
      <w:r w:rsidR="002471EE">
        <w:rPr>
          <w:sz w:val="24"/>
          <w:szCs w:val="24"/>
        </w:rPr>
        <w:t xml:space="preserve"> with relevant employment law</w:t>
      </w:r>
      <w:r w:rsidR="00A47DAD">
        <w:rPr>
          <w:sz w:val="24"/>
          <w:szCs w:val="24"/>
        </w:rPr>
        <w:t xml:space="preserve"> and promote and adopt ethical practices.</w:t>
      </w:r>
    </w:p>
    <w:p w14:paraId="7D474711" w14:textId="087D33B5" w:rsidR="0025002C" w:rsidRPr="00D20658" w:rsidRDefault="0025002C" w:rsidP="007452F3">
      <w:pPr>
        <w:pStyle w:val="BodyText"/>
        <w:spacing w:before="162" w:line="264" w:lineRule="auto"/>
        <w:ind w:right="283"/>
        <w:jc w:val="both"/>
        <w:rPr>
          <w:sz w:val="24"/>
          <w:szCs w:val="24"/>
        </w:rPr>
      </w:pPr>
      <w:r w:rsidRPr="00D20658">
        <w:rPr>
          <w:sz w:val="24"/>
          <w:szCs w:val="24"/>
        </w:rPr>
        <w:t xml:space="preserve">It's clear that people practices </w:t>
      </w:r>
      <w:r w:rsidR="00396C47" w:rsidRPr="00D20658">
        <w:rPr>
          <w:sz w:val="24"/>
          <w:szCs w:val="24"/>
        </w:rPr>
        <w:t xml:space="preserve">can </w:t>
      </w:r>
      <w:r w:rsidR="00D839C2" w:rsidRPr="00D20658">
        <w:rPr>
          <w:sz w:val="24"/>
          <w:szCs w:val="24"/>
        </w:rPr>
        <w:t>add</w:t>
      </w:r>
      <w:r w:rsidRPr="00D20658">
        <w:rPr>
          <w:sz w:val="24"/>
          <w:szCs w:val="24"/>
        </w:rPr>
        <w:t xml:space="preserve"> value in a number of ways and to a number of different groups of people within organisations</w:t>
      </w:r>
      <w:r w:rsidR="00D839C2" w:rsidRPr="00D20658">
        <w:rPr>
          <w:sz w:val="24"/>
          <w:szCs w:val="24"/>
        </w:rPr>
        <w:t xml:space="preserve">. It’s important to ensure as with any </w:t>
      </w:r>
      <w:r w:rsidR="00D55C93" w:rsidRPr="00D20658">
        <w:rPr>
          <w:sz w:val="24"/>
          <w:szCs w:val="24"/>
        </w:rPr>
        <w:t xml:space="preserve">function within </w:t>
      </w:r>
      <w:r w:rsidR="00227271" w:rsidRPr="00D20658">
        <w:rPr>
          <w:sz w:val="24"/>
          <w:szCs w:val="24"/>
        </w:rPr>
        <w:t>an</w:t>
      </w:r>
      <w:r w:rsidR="00D55C93" w:rsidRPr="00D20658">
        <w:rPr>
          <w:sz w:val="24"/>
          <w:szCs w:val="24"/>
        </w:rPr>
        <w:t xml:space="preserve"> organisation that as people professionals there is continuous growth and in order to </w:t>
      </w:r>
      <w:r w:rsidR="000D6BE8" w:rsidRPr="00D20658">
        <w:rPr>
          <w:sz w:val="24"/>
          <w:szCs w:val="24"/>
        </w:rPr>
        <w:t>grow,</w:t>
      </w:r>
      <w:r w:rsidR="00D55C93" w:rsidRPr="00D20658">
        <w:rPr>
          <w:sz w:val="24"/>
          <w:szCs w:val="24"/>
        </w:rPr>
        <w:t xml:space="preserve"> we must understand and measure the impact of people practices.</w:t>
      </w:r>
      <w:r w:rsidR="000D6BE8" w:rsidRPr="00D20658">
        <w:rPr>
          <w:sz w:val="24"/>
          <w:szCs w:val="24"/>
        </w:rPr>
        <w:t xml:space="preserve"> In measuring the impact </w:t>
      </w:r>
      <w:r w:rsidR="002766CA" w:rsidRPr="00D20658">
        <w:rPr>
          <w:sz w:val="24"/>
          <w:szCs w:val="24"/>
        </w:rPr>
        <w:t xml:space="preserve">of such </w:t>
      </w:r>
      <w:r w:rsidR="00F563B4" w:rsidRPr="00D20658">
        <w:rPr>
          <w:sz w:val="24"/>
          <w:szCs w:val="24"/>
        </w:rPr>
        <w:t>practices,</w:t>
      </w:r>
      <w:r w:rsidR="002766CA" w:rsidRPr="00D20658">
        <w:rPr>
          <w:sz w:val="24"/>
          <w:szCs w:val="24"/>
        </w:rPr>
        <w:t xml:space="preserve"> we can ensure we are meeting objectives and targets, </w:t>
      </w:r>
      <w:r w:rsidR="00985C2E" w:rsidRPr="00D20658">
        <w:rPr>
          <w:sz w:val="24"/>
          <w:szCs w:val="24"/>
        </w:rPr>
        <w:t xml:space="preserve">improve processes and services and understand what deficiencies are present to </w:t>
      </w:r>
      <w:r w:rsidR="00F563B4" w:rsidRPr="00D20658">
        <w:rPr>
          <w:sz w:val="24"/>
          <w:szCs w:val="24"/>
        </w:rPr>
        <w:t>address them.</w:t>
      </w:r>
    </w:p>
    <w:p w14:paraId="0B4EACF1" w14:textId="7FFFF4BB" w:rsidR="00683074" w:rsidRPr="00D20658" w:rsidRDefault="00107808" w:rsidP="007452F3">
      <w:pPr>
        <w:pStyle w:val="BodyText"/>
        <w:spacing w:before="162" w:line="264" w:lineRule="auto"/>
        <w:ind w:right="283"/>
        <w:jc w:val="both"/>
        <w:rPr>
          <w:sz w:val="24"/>
          <w:szCs w:val="24"/>
        </w:rPr>
      </w:pPr>
      <w:r w:rsidRPr="00D20658">
        <w:rPr>
          <w:sz w:val="24"/>
          <w:szCs w:val="24"/>
        </w:rPr>
        <w:t xml:space="preserve">Methods that can </w:t>
      </w:r>
      <w:r w:rsidR="00F563B4" w:rsidRPr="00D20658">
        <w:rPr>
          <w:sz w:val="24"/>
          <w:szCs w:val="24"/>
        </w:rPr>
        <w:t xml:space="preserve">be used to measure the impact of people practices </w:t>
      </w:r>
      <w:r w:rsidR="00DF477C" w:rsidRPr="00D20658">
        <w:rPr>
          <w:sz w:val="24"/>
          <w:szCs w:val="24"/>
        </w:rPr>
        <w:t>include looking at</w:t>
      </w:r>
      <w:r w:rsidR="00F563B4" w:rsidRPr="00D20658">
        <w:rPr>
          <w:sz w:val="24"/>
          <w:szCs w:val="24"/>
        </w:rPr>
        <w:t xml:space="preserve"> </w:t>
      </w:r>
      <w:r w:rsidR="00CA28C7" w:rsidRPr="00D20658">
        <w:rPr>
          <w:sz w:val="24"/>
          <w:szCs w:val="24"/>
        </w:rPr>
        <w:t xml:space="preserve">internal company data, this could include </w:t>
      </w:r>
      <w:r w:rsidR="009F5D45" w:rsidRPr="00D20658">
        <w:rPr>
          <w:sz w:val="24"/>
          <w:szCs w:val="24"/>
        </w:rPr>
        <w:t>absence data, wellbeing reports</w:t>
      </w:r>
      <w:r w:rsidR="004A6A7B" w:rsidRPr="00D20658">
        <w:rPr>
          <w:sz w:val="24"/>
          <w:szCs w:val="24"/>
        </w:rPr>
        <w:t>,</w:t>
      </w:r>
      <w:r w:rsidR="009F5D45" w:rsidRPr="00D20658">
        <w:rPr>
          <w:sz w:val="24"/>
          <w:szCs w:val="24"/>
        </w:rPr>
        <w:t xml:space="preserve"> sickness</w:t>
      </w:r>
      <w:r w:rsidR="004A6A7B" w:rsidRPr="00D20658">
        <w:rPr>
          <w:sz w:val="24"/>
          <w:szCs w:val="24"/>
        </w:rPr>
        <w:t xml:space="preserve"> data</w:t>
      </w:r>
      <w:r w:rsidR="0060773E" w:rsidRPr="00D20658">
        <w:rPr>
          <w:sz w:val="24"/>
          <w:szCs w:val="24"/>
        </w:rPr>
        <w:t xml:space="preserve"> and </w:t>
      </w:r>
      <w:r w:rsidR="00AF7A2D" w:rsidRPr="00D20658">
        <w:rPr>
          <w:sz w:val="24"/>
          <w:szCs w:val="24"/>
        </w:rPr>
        <w:t>employee satisfaction surveys</w:t>
      </w:r>
      <w:r w:rsidR="00002059" w:rsidRPr="00D20658">
        <w:rPr>
          <w:sz w:val="24"/>
          <w:szCs w:val="24"/>
        </w:rPr>
        <w:t xml:space="preserve">. </w:t>
      </w:r>
      <w:r w:rsidR="00BB3381" w:rsidRPr="00D20658">
        <w:rPr>
          <w:sz w:val="24"/>
          <w:szCs w:val="24"/>
        </w:rPr>
        <w:t xml:space="preserve">When reviewing employee </w:t>
      </w:r>
      <w:r w:rsidR="007452F3" w:rsidRPr="00D20658">
        <w:rPr>
          <w:sz w:val="24"/>
          <w:szCs w:val="24"/>
        </w:rPr>
        <w:t>satisfaction,</w:t>
      </w:r>
      <w:r w:rsidR="00BB3381" w:rsidRPr="00D20658">
        <w:rPr>
          <w:sz w:val="24"/>
          <w:szCs w:val="24"/>
        </w:rPr>
        <w:t xml:space="preserve"> </w:t>
      </w:r>
      <w:r w:rsidR="00704B2E" w:rsidRPr="00D20658">
        <w:rPr>
          <w:sz w:val="24"/>
          <w:szCs w:val="24"/>
        </w:rPr>
        <w:t>it’s</w:t>
      </w:r>
      <w:r w:rsidR="00BB3381" w:rsidRPr="00D20658">
        <w:rPr>
          <w:sz w:val="24"/>
          <w:szCs w:val="24"/>
        </w:rPr>
        <w:t xml:space="preserve"> possible to collect this information through a number of different means such as </w:t>
      </w:r>
      <w:r w:rsidR="00A62F5C" w:rsidRPr="00D20658">
        <w:rPr>
          <w:sz w:val="24"/>
          <w:szCs w:val="24"/>
        </w:rPr>
        <w:t>interviews, observations and focus groups</w:t>
      </w:r>
      <w:r w:rsidR="000B3517" w:rsidRPr="00D20658">
        <w:rPr>
          <w:sz w:val="24"/>
          <w:szCs w:val="24"/>
        </w:rPr>
        <w:t xml:space="preserve">. </w:t>
      </w:r>
      <w:r w:rsidR="006E3FDE" w:rsidRPr="00D20658">
        <w:rPr>
          <w:sz w:val="24"/>
          <w:szCs w:val="24"/>
        </w:rPr>
        <w:t>Benefits of these</w:t>
      </w:r>
      <w:r w:rsidR="00466241" w:rsidRPr="00D20658">
        <w:rPr>
          <w:sz w:val="24"/>
          <w:szCs w:val="24"/>
        </w:rPr>
        <w:t xml:space="preserve"> methods </w:t>
      </w:r>
      <w:r w:rsidR="006E3FDE" w:rsidRPr="00D20658">
        <w:rPr>
          <w:sz w:val="24"/>
          <w:szCs w:val="24"/>
        </w:rPr>
        <w:t>are</w:t>
      </w:r>
      <w:r w:rsidR="00466241" w:rsidRPr="00D20658">
        <w:rPr>
          <w:sz w:val="24"/>
          <w:szCs w:val="24"/>
        </w:rPr>
        <w:t xml:space="preserve"> that it </w:t>
      </w:r>
      <w:r w:rsidR="006E3FDE" w:rsidRPr="00D20658">
        <w:rPr>
          <w:sz w:val="24"/>
          <w:szCs w:val="24"/>
        </w:rPr>
        <w:t>enables</w:t>
      </w:r>
      <w:r w:rsidR="00466241" w:rsidRPr="00D20658">
        <w:rPr>
          <w:sz w:val="24"/>
          <w:szCs w:val="24"/>
        </w:rPr>
        <w:t xml:space="preserve"> you to engage with employees and </w:t>
      </w:r>
      <w:r w:rsidR="006E3FDE" w:rsidRPr="00D20658">
        <w:rPr>
          <w:sz w:val="24"/>
          <w:szCs w:val="24"/>
        </w:rPr>
        <w:t>develop</w:t>
      </w:r>
      <w:r w:rsidR="00466241" w:rsidRPr="00D20658">
        <w:rPr>
          <w:sz w:val="24"/>
          <w:szCs w:val="24"/>
        </w:rPr>
        <w:t xml:space="preserve"> better employee relations</w:t>
      </w:r>
      <w:r w:rsidR="00B35046" w:rsidRPr="00D20658">
        <w:rPr>
          <w:sz w:val="24"/>
          <w:szCs w:val="24"/>
        </w:rPr>
        <w:t>, this in turn can create a more engaged and efficient workforce</w:t>
      </w:r>
      <w:r w:rsidR="000E48C9" w:rsidRPr="00D20658">
        <w:rPr>
          <w:sz w:val="24"/>
          <w:szCs w:val="24"/>
        </w:rPr>
        <w:t>.</w:t>
      </w:r>
    </w:p>
    <w:p w14:paraId="6ADE64FE" w14:textId="3C4BDB7C" w:rsidR="00395A5E" w:rsidRPr="00D20658" w:rsidRDefault="00EC7031" w:rsidP="007452F3">
      <w:pPr>
        <w:pStyle w:val="BodyText"/>
        <w:spacing w:before="162" w:line="264" w:lineRule="auto"/>
        <w:ind w:right="283"/>
        <w:jc w:val="both"/>
        <w:rPr>
          <w:sz w:val="24"/>
          <w:szCs w:val="24"/>
        </w:rPr>
      </w:pPr>
      <w:r w:rsidRPr="00D20658">
        <w:rPr>
          <w:sz w:val="24"/>
          <w:szCs w:val="24"/>
        </w:rPr>
        <w:t xml:space="preserve">Another method </w:t>
      </w:r>
      <w:r w:rsidR="006E3FDE" w:rsidRPr="00D20658">
        <w:rPr>
          <w:sz w:val="24"/>
          <w:szCs w:val="24"/>
        </w:rPr>
        <w:t>to assess the</w:t>
      </w:r>
      <w:r w:rsidRPr="00D20658">
        <w:rPr>
          <w:sz w:val="24"/>
          <w:szCs w:val="24"/>
        </w:rPr>
        <w:t xml:space="preserve"> impact of people practices is through a cost-benefit analysis</w:t>
      </w:r>
      <w:r w:rsidR="00282B67" w:rsidRPr="00D20658">
        <w:rPr>
          <w:sz w:val="24"/>
          <w:szCs w:val="24"/>
        </w:rPr>
        <w:t xml:space="preserve">. </w:t>
      </w:r>
      <w:r w:rsidR="00D21374" w:rsidRPr="00D20658">
        <w:rPr>
          <w:sz w:val="24"/>
          <w:szCs w:val="24"/>
        </w:rPr>
        <w:t>A</w:t>
      </w:r>
      <w:r w:rsidR="00282B67" w:rsidRPr="00D20658">
        <w:rPr>
          <w:sz w:val="24"/>
          <w:szCs w:val="24"/>
        </w:rPr>
        <w:t xml:space="preserve"> cost-benefit analysis </w:t>
      </w:r>
      <w:r w:rsidR="00D21374" w:rsidRPr="00D20658">
        <w:rPr>
          <w:sz w:val="24"/>
          <w:szCs w:val="24"/>
        </w:rPr>
        <w:t>assesses</w:t>
      </w:r>
      <w:r w:rsidR="004D3DB5" w:rsidRPr="00D20658">
        <w:rPr>
          <w:sz w:val="24"/>
          <w:szCs w:val="24"/>
        </w:rPr>
        <w:t xml:space="preserve"> the benefits of a </w:t>
      </w:r>
      <w:r w:rsidR="00EE4FEC" w:rsidRPr="00D20658">
        <w:rPr>
          <w:sz w:val="24"/>
          <w:szCs w:val="24"/>
        </w:rPr>
        <w:t>decision or proposal against the cost that would be associated with implementing it. This method can be used for a number of people practices</w:t>
      </w:r>
      <w:r w:rsidR="00906BAE" w:rsidRPr="00D20658">
        <w:rPr>
          <w:sz w:val="24"/>
          <w:szCs w:val="24"/>
        </w:rPr>
        <w:t>, such as learning and development initiatives</w:t>
      </w:r>
      <w:r w:rsidR="00732319" w:rsidRPr="00D20658">
        <w:rPr>
          <w:sz w:val="24"/>
          <w:szCs w:val="24"/>
        </w:rPr>
        <w:t xml:space="preserve"> or even</w:t>
      </w:r>
      <w:r w:rsidR="00906BAE" w:rsidRPr="00D20658">
        <w:rPr>
          <w:sz w:val="24"/>
          <w:szCs w:val="24"/>
        </w:rPr>
        <w:t xml:space="preserve"> employing new personnel</w:t>
      </w:r>
      <w:r w:rsidR="00732319" w:rsidRPr="00D20658">
        <w:rPr>
          <w:sz w:val="24"/>
          <w:szCs w:val="24"/>
        </w:rPr>
        <w:t xml:space="preserve">. This method is useful in presenting cases to stakeholders and </w:t>
      </w:r>
      <w:r w:rsidR="00AF5A9C" w:rsidRPr="00D20658">
        <w:rPr>
          <w:sz w:val="24"/>
          <w:szCs w:val="24"/>
        </w:rPr>
        <w:t>senior management to justify the decision making of a process. The results of such analyses are often expressed as a payback period, this allows the company to understand a full evaluation of the decision and the financial implications associated.</w:t>
      </w:r>
    </w:p>
    <w:p w14:paraId="0D98B40C" w14:textId="77777777" w:rsidR="001538CA" w:rsidRPr="004460FC" w:rsidRDefault="001538CA" w:rsidP="001C6E23">
      <w:pPr>
        <w:pStyle w:val="BodyText"/>
        <w:spacing w:before="162" w:line="264" w:lineRule="auto"/>
        <w:ind w:left="1072" w:right="283"/>
        <w:jc w:val="both"/>
        <w:rPr>
          <w:sz w:val="24"/>
          <w:szCs w:val="24"/>
        </w:rPr>
      </w:pPr>
    </w:p>
    <w:p w14:paraId="6F0EB1B6" w14:textId="77777777" w:rsidR="00C56B1D" w:rsidRDefault="00C56B1D" w:rsidP="00C56B1D">
      <w:pPr>
        <w:rPr>
          <w:b/>
          <w:bCs/>
        </w:rPr>
      </w:pPr>
      <w:r>
        <w:rPr>
          <w:b/>
          <w:bCs/>
        </w:rPr>
        <w:t>Bibliography 1</w:t>
      </w:r>
    </w:p>
    <w:p w14:paraId="21C4755A" w14:textId="77777777" w:rsidR="00C56B1D" w:rsidRDefault="00C56B1D" w:rsidP="00C56B1D">
      <w:pPr>
        <w:rPr>
          <w:b/>
          <w:bCs/>
        </w:rPr>
      </w:pPr>
    </w:p>
    <w:p w14:paraId="08D6B645"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AccountingGuide (2023). </w:t>
      </w:r>
      <w:r w:rsidRPr="007671C6">
        <w:rPr>
          <w:rFonts w:ascii="Arial" w:hAnsi="Arial" w:cs="Arial"/>
          <w:i/>
          <w:iCs/>
          <w:sz w:val="20"/>
          <w:szCs w:val="20"/>
        </w:rPr>
        <w:t>Advantages and Disadvantages of Operating Cash Flow Ratio</w:t>
      </w:r>
      <w:r w:rsidRPr="007671C6">
        <w:rPr>
          <w:rFonts w:ascii="Arial" w:hAnsi="Arial" w:cs="Arial"/>
          <w:sz w:val="20"/>
          <w:szCs w:val="20"/>
        </w:rPr>
        <w:t xml:space="preserve">. [online] </w:t>
      </w:r>
      <w:proofErr w:type="spellStart"/>
      <w:r w:rsidRPr="007671C6">
        <w:rPr>
          <w:rFonts w:ascii="Arial" w:hAnsi="Arial" w:cs="Arial"/>
          <w:sz w:val="20"/>
          <w:szCs w:val="20"/>
        </w:rPr>
        <w:t>Accountinguide</w:t>
      </w:r>
      <w:proofErr w:type="spellEnd"/>
      <w:r w:rsidRPr="007671C6">
        <w:rPr>
          <w:rFonts w:ascii="Arial" w:hAnsi="Arial" w:cs="Arial"/>
          <w:sz w:val="20"/>
          <w:szCs w:val="20"/>
        </w:rPr>
        <w:t xml:space="preserve">. Available at: </w:t>
      </w:r>
      <w:hyperlink r:id="rId9" w:history="1">
        <w:r w:rsidRPr="007671C6">
          <w:rPr>
            <w:rStyle w:val="Hyperlink"/>
            <w:rFonts w:ascii="Arial" w:hAnsi="Arial" w:cs="Arial"/>
            <w:sz w:val="20"/>
            <w:szCs w:val="20"/>
          </w:rPr>
          <w:t>https://accountinguide.com/advantages-and-disadvantages-of-operating-cash-flow-ratio/?utm_content=cmp-true</w:t>
        </w:r>
      </w:hyperlink>
      <w:r w:rsidRPr="007671C6">
        <w:rPr>
          <w:rFonts w:ascii="Arial" w:hAnsi="Arial" w:cs="Arial"/>
          <w:sz w:val="20"/>
          <w:szCs w:val="20"/>
        </w:rPr>
        <w:t xml:space="preserve"> (Accessed 16 November 2023).</w:t>
      </w:r>
    </w:p>
    <w:p w14:paraId="301B2DDD"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BBC (2014). </w:t>
      </w:r>
      <w:r w:rsidRPr="007671C6">
        <w:rPr>
          <w:rFonts w:ascii="Arial" w:hAnsi="Arial" w:cs="Arial"/>
          <w:i/>
          <w:iCs/>
          <w:sz w:val="20"/>
          <w:szCs w:val="20"/>
        </w:rPr>
        <w:t>BBC - Ethics - Introduction to ethics: Duty-based ethics</w:t>
      </w:r>
      <w:r w:rsidRPr="007671C6">
        <w:rPr>
          <w:rFonts w:ascii="Arial" w:hAnsi="Arial" w:cs="Arial"/>
          <w:sz w:val="20"/>
          <w:szCs w:val="20"/>
        </w:rPr>
        <w:t xml:space="preserve">. [online] www.bbc.co.uk. Available at: </w:t>
      </w:r>
      <w:hyperlink r:id="rId10" w:history="1">
        <w:r w:rsidRPr="007671C6">
          <w:rPr>
            <w:rStyle w:val="Hyperlink"/>
            <w:rFonts w:ascii="Arial" w:hAnsi="Arial" w:cs="Arial"/>
            <w:sz w:val="20"/>
            <w:szCs w:val="20"/>
          </w:rPr>
          <w:t>https://www.bbc.co.uk/ethics/introduction/duty_1.shtml</w:t>
        </w:r>
      </w:hyperlink>
      <w:r w:rsidRPr="007671C6">
        <w:rPr>
          <w:rFonts w:ascii="Arial" w:hAnsi="Arial" w:cs="Arial"/>
          <w:sz w:val="20"/>
          <w:szCs w:val="20"/>
        </w:rPr>
        <w:t xml:space="preserve"> (Accessed 16 November 2023).</w:t>
      </w:r>
    </w:p>
    <w:p w14:paraId="1DBB44FD"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lastRenderedPageBreak/>
        <w:t xml:space="preserve">BBC (n.d.). </w:t>
      </w:r>
      <w:r w:rsidRPr="007671C6">
        <w:rPr>
          <w:rFonts w:ascii="Arial" w:hAnsi="Arial" w:cs="Arial"/>
          <w:i/>
          <w:iCs/>
          <w:sz w:val="20"/>
          <w:szCs w:val="20"/>
        </w:rPr>
        <w:t>Purpose of financial statements - Analysing the financial performance of a business - AQA - GCSE Business Revision - AQA</w:t>
      </w:r>
      <w:r w:rsidRPr="007671C6">
        <w:rPr>
          <w:rFonts w:ascii="Arial" w:hAnsi="Arial" w:cs="Arial"/>
          <w:sz w:val="20"/>
          <w:szCs w:val="20"/>
        </w:rPr>
        <w:t xml:space="preserve">. [online] BBC Bitesize. Available at: </w:t>
      </w:r>
      <w:hyperlink r:id="rId11" w:history="1">
        <w:r w:rsidRPr="007671C6">
          <w:rPr>
            <w:rStyle w:val="Hyperlink"/>
            <w:rFonts w:ascii="Arial" w:hAnsi="Arial" w:cs="Arial"/>
            <w:sz w:val="20"/>
            <w:szCs w:val="20"/>
          </w:rPr>
          <w:t>https://www.bbc.co.uk/bitesize/guides/z6p892p/revision/1</w:t>
        </w:r>
      </w:hyperlink>
      <w:r w:rsidRPr="007671C6">
        <w:rPr>
          <w:rFonts w:ascii="Arial" w:hAnsi="Arial" w:cs="Arial"/>
          <w:sz w:val="20"/>
          <w:szCs w:val="20"/>
        </w:rPr>
        <w:t xml:space="preserve"> (Accessed 16 November 2023).</w:t>
      </w:r>
    </w:p>
    <w:p w14:paraId="34525F40"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BBC (n.d.). </w:t>
      </w:r>
      <w:r w:rsidRPr="007671C6">
        <w:rPr>
          <w:rFonts w:ascii="Arial" w:hAnsi="Arial" w:cs="Arial"/>
          <w:i/>
          <w:iCs/>
          <w:sz w:val="20"/>
          <w:szCs w:val="20"/>
        </w:rPr>
        <w:t>Understanding critical thinking and problem solving - Critical thinking and problem solving - WBQ National: Foundation KS4 Revision</w:t>
      </w:r>
      <w:r w:rsidRPr="007671C6">
        <w:rPr>
          <w:rFonts w:ascii="Arial" w:hAnsi="Arial" w:cs="Arial"/>
          <w:sz w:val="20"/>
          <w:szCs w:val="20"/>
        </w:rPr>
        <w:t xml:space="preserve">. [online] BBC Bitesize. Available at: </w:t>
      </w:r>
      <w:hyperlink r:id="rId12" w:history="1">
        <w:r w:rsidRPr="007671C6">
          <w:rPr>
            <w:rStyle w:val="Hyperlink"/>
            <w:rFonts w:ascii="Arial" w:hAnsi="Arial" w:cs="Arial"/>
            <w:sz w:val="20"/>
            <w:szCs w:val="20"/>
          </w:rPr>
          <w:t>https://www.bbc.co.uk/bitesize/guides/zcjhfcw/revision/1</w:t>
        </w:r>
      </w:hyperlink>
      <w:r w:rsidRPr="007671C6">
        <w:rPr>
          <w:rFonts w:ascii="Arial" w:hAnsi="Arial" w:cs="Arial"/>
          <w:sz w:val="20"/>
          <w:szCs w:val="20"/>
        </w:rPr>
        <w:t xml:space="preserve"> (Accessed 7 November 2023).</w:t>
      </w:r>
    </w:p>
    <w:p w14:paraId="571CDCB6" w14:textId="77777777" w:rsidR="00C56B1D" w:rsidRPr="007671C6" w:rsidRDefault="00C56B1D" w:rsidP="007671C6">
      <w:pPr>
        <w:pStyle w:val="NormalWeb"/>
        <w:spacing w:before="0" w:beforeAutospacing="0" w:after="240" w:afterAutospacing="0"/>
        <w:rPr>
          <w:rFonts w:ascii="Arial" w:hAnsi="Arial" w:cs="Arial"/>
          <w:sz w:val="20"/>
          <w:szCs w:val="20"/>
        </w:rPr>
      </w:pPr>
      <w:proofErr w:type="spellStart"/>
      <w:r w:rsidRPr="007671C6">
        <w:rPr>
          <w:rFonts w:ascii="Arial" w:hAnsi="Arial" w:cs="Arial"/>
          <w:sz w:val="20"/>
          <w:szCs w:val="20"/>
        </w:rPr>
        <w:t>Benlahcene</w:t>
      </w:r>
      <w:proofErr w:type="spellEnd"/>
      <w:r w:rsidRPr="007671C6">
        <w:rPr>
          <w:rFonts w:ascii="Arial" w:hAnsi="Arial" w:cs="Arial"/>
          <w:sz w:val="20"/>
          <w:szCs w:val="20"/>
        </w:rPr>
        <w:t xml:space="preserve">, A. et al. (2018). </w:t>
      </w:r>
      <w:r w:rsidRPr="007671C6">
        <w:rPr>
          <w:rFonts w:ascii="Arial" w:hAnsi="Arial" w:cs="Arial"/>
          <w:i/>
          <w:iCs/>
          <w:sz w:val="20"/>
          <w:szCs w:val="20"/>
        </w:rPr>
        <w:t xml:space="preserve">A Narrative Review </w:t>
      </w:r>
      <w:proofErr w:type="gramStart"/>
      <w:r w:rsidRPr="007671C6">
        <w:rPr>
          <w:rFonts w:ascii="Arial" w:hAnsi="Arial" w:cs="Arial"/>
          <w:i/>
          <w:iCs/>
          <w:sz w:val="20"/>
          <w:szCs w:val="20"/>
        </w:rPr>
        <w:t>Of</w:t>
      </w:r>
      <w:proofErr w:type="gramEnd"/>
      <w:r w:rsidRPr="007671C6">
        <w:rPr>
          <w:rFonts w:ascii="Arial" w:hAnsi="Arial" w:cs="Arial"/>
          <w:i/>
          <w:iCs/>
          <w:sz w:val="20"/>
          <w:szCs w:val="20"/>
        </w:rPr>
        <w:t xml:space="preserve"> Ethics Theories: Teleological &amp; Deontological Ethics</w:t>
      </w:r>
      <w:r w:rsidRPr="007671C6">
        <w:rPr>
          <w:rFonts w:ascii="Arial" w:hAnsi="Arial" w:cs="Arial"/>
          <w:sz w:val="20"/>
          <w:szCs w:val="20"/>
        </w:rPr>
        <w:t xml:space="preserve">. [online] ResearchGate. Available at: </w:t>
      </w:r>
      <w:hyperlink r:id="rId13" w:history="1">
        <w:r w:rsidRPr="007671C6">
          <w:rPr>
            <w:rStyle w:val="Hyperlink"/>
            <w:rFonts w:ascii="Arial" w:hAnsi="Arial" w:cs="Arial"/>
            <w:sz w:val="20"/>
            <w:szCs w:val="20"/>
          </w:rPr>
          <w:t>https://www.researchgate.net/publication/326539144_A_Narrative_Review_Of_Ethics_Theories_Teleological_Deontological_Ethics</w:t>
        </w:r>
      </w:hyperlink>
      <w:r w:rsidRPr="007671C6">
        <w:rPr>
          <w:rFonts w:ascii="Arial" w:hAnsi="Arial" w:cs="Arial"/>
          <w:sz w:val="20"/>
          <w:szCs w:val="20"/>
        </w:rPr>
        <w:t xml:space="preserve"> (Accessed 1 December 2023).</w:t>
      </w:r>
    </w:p>
    <w:p w14:paraId="094C1061"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CFI (n.d.). </w:t>
      </w:r>
      <w:r w:rsidRPr="007671C6">
        <w:rPr>
          <w:rFonts w:ascii="Arial" w:hAnsi="Arial" w:cs="Arial"/>
          <w:i/>
          <w:iCs/>
          <w:sz w:val="20"/>
          <w:szCs w:val="20"/>
        </w:rPr>
        <w:t>Operating Cash Flow Formula</w:t>
      </w:r>
      <w:r w:rsidRPr="007671C6">
        <w:rPr>
          <w:rFonts w:ascii="Arial" w:hAnsi="Arial" w:cs="Arial"/>
          <w:sz w:val="20"/>
          <w:szCs w:val="20"/>
        </w:rPr>
        <w:t xml:space="preserve">. [online] Corporate Finance Institute. Available at: </w:t>
      </w:r>
      <w:hyperlink r:id="rId14" w:history="1">
        <w:r w:rsidRPr="007671C6">
          <w:rPr>
            <w:rStyle w:val="Hyperlink"/>
            <w:rFonts w:ascii="Arial" w:hAnsi="Arial" w:cs="Arial"/>
            <w:sz w:val="20"/>
            <w:szCs w:val="20"/>
          </w:rPr>
          <w:t>https://corporatefinanceinstitute.com/resources/accounting/operating-cash-flow-formula/</w:t>
        </w:r>
      </w:hyperlink>
      <w:r w:rsidRPr="007671C6">
        <w:rPr>
          <w:rFonts w:ascii="Arial" w:hAnsi="Arial" w:cs="Arial"/>
          <w:sz w:val="20"/>
          <w:szCs w:val="20"/>
        </w:rPr>
        <w:t xml:space="preserve"> (Accessed 16 November 2023).</w:t>
      </w:r>
    </w:p>
    <w:p w14:paraId="461D200C"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i/>
          <w:iCs/>
          <w:sz w:val="20"/>
          <w:szCs w:val="20"/>
        </w:rPr>
        <w:t>CIPD 6 Steps to Evidence-Based Practice Infographic</w:t>
      </w:r>
      <w:r w:rsidRPr="007671C6">
        <w:rPr>
          <w:rFonts w:ascii="Arial" w:hAnsi="Arial" w:cs="Arial"/>
          <w:sz w:val="20"/>
          <w:szCs w:val="20"/>
        </w:rPr>
        <w:t xml:space="preserve"> (2023a) </w:t>
      </w:r>
      <w:r w:rsidRPr="007671C6">
        <w:rPr>
          <w:rFonts w:ascii="Arial" w:hAnsi="Arial" w:cs="Arial"/>
          <w:i/>
          <w:iCs/>
          <w:sz w:val="20"/>
          <w:szCs w:val="20"/>
        </w:rPr>
        <w:t>CIPD</w:t>
      </w:r>
      <w:r w:rsidRPr="007671C6">
        <w:rPr>
          <w:rFonts w:ascii="Arial" w:hAnsi="Arial" w:cs="Arial"/>
          <w:sz w:val="20"/>
          <w:szCs w:val="20"/>
        </w:rPr>
        <w:t xml:space="preserve">. Available at: </w:t>
      </w:r>
      <w:hyperlink r:id="rId15" w:history="1">
        <w:r w:rsidRPr="007671C6">
          <w:rPr>
            <w:rStyle w:val="Hyperlink"/>
            <w:rFonts w:ascii="Arial" w:hAnsi="Arial" w:cs="Arial"/>
            <w:sz w:val="20"/>
            <w:szCs w:val="20"/>
          </w:rPr>
          <w:t>https://www.cipd.org/uk/knowledge/factsheets/evidence-based-practice-factsheet/</w:t>
        </w:r>
      </w:hyperlink>
      <w:r w:rsidRPr="007671C6">
        <w:rPr>
          <w:rFonts w:ascii="Arial" w:hAnsi="Arial" w:cs="Arial"/>
          <w:sz w:val="20"/>
          <w:szCs w:val="20"/>
        </w:rPr>
        <w:t xml:space="preserve"> (Accessed: 05 November 2023).</w:t>
      </w:r>
    </w:p>
    <w:p w14:paraId="666338C9"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CIPD (2015). </w:t>
      </w:r>
      <w:r w:rsidRPr="007671C6">
        <w:rPr>
          <w:rFonts w:ascii="Arial" w:hAnsi="Arial" w:cs="Arial"/>
          <w:i/>
          <w:iCs/>
          <w:sz w:val="20"/>
          <w:szCs w:val="20"/>
        </w:rPr>
        <w:t>CIPD | Ethical Decision Making in the Workplace | Reports</w:t>
      </w:r>
      <w:r w:rsidRPr="007671C6">
        <w:rPr>
          <w:rFonts w:ascii="Arial" w:hAnsi="Arial" w:cs="Arial"/>
          <w:sz w:val="20"/>
          <w:szCs w:val="20"/>
        </w:rPr>
        <w:t xml:space="preserve">. [online] CIPD. Available at: </w:t>
      </w:r>
      <w:hyperlink r:id="rId16" w:history="1">
        <w:r w:rsidRPr="007671C6">
          <w:rPr>
            <w:rStyle w:val="Hyperlink"/>
            <w:rFonts w:ascii="Arial" w:hAnsi="Arial" w:cs="Arial"/>
            <w:sz w:val="20"/>
            <w:szCs w:val="20"/>
          </w:rPr>
          <w:t>https://www.cipd.org/uk/knowledge/reports/workplace-decisions-report/</w:t>
        </w:r>
      </w:hyperlink>
      <w:r w:rsidRPr="007671C6">
        <w:rPr>
          <w:rFonts w:ascii="Arial" w:hAnsi="Arial" w:cs="Arial"/>
          <w:sz w:val="20"/>
          <w:szCs w:val="20"/>
        </w:rPr>
        <w:t xml:space="preserve"> (Accessed 15 November 2023).</w:t>
      </w:r>
    </w:p>
    <w:p w14:paraId="07865B5A" w14:textId="140FF19E"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CIPD (2022</w:t>
      </w:r>
      <w:r w:rsidR="007671C6" w:rsidRPr="007671C6">
        <w:rPr>
          <w:rFonts w:ascii="Arial" w:hAnsi="Arial" w:cs="Arial"/>
          <w:sz w:val="20"/>
          <w:szCs w:val="20"/>
        </w:rPr>
        <w:t>a</w:t>
      </w:r>
      <w:r w:rsidRPr="007671C6">
        <w:rPr>
          <w:rFonts w:ascii="Arial" w:hAnsi="Arial" w:cs="Arial"/>
          <w:sz w:val="20"/>
          <w:szCs w:val="20"/>
        </w:rPr>
        <w:t xml:space="preserve">). </w:t>
      </w:r>
      <w:r w:rsidRPr="007671C6">
        <w:rPr>
          <w:rFonts w:ascii="Arial" w:hAnsi="Arial" w:cs="Arial"/>
          <w:i/>
          <w:iCs/>
          <w:sz w:val="20"/>
          <w:szCs w:val="20"/>
        </w:rPr>
        <w:t>Ethical practice and the role of people professionals</w:t>
      </w:r>
      <w:r w:rsidRPr="007671C6">
        <w:rPr>
          <w:rFonts w:ascii="Arial" w:hAnsi="Arial" w:cs="Arial"/>
          <w:sz w:val="20"/>
          <w:szCs w:val="20"/>
        </w:rPr>
        <w:t xml:space="preserve">. [online] CIPD. Available at: </w:t>
      </w:r>
      <w:hyperlink r:id="rId17" w:anchor="what-is-ethical-practice-in-organisations" w:history="1">
        <w:r w:rsidRPr="007671C6">
          <w:rPr>
            <w:rStyle w:val="Hyperlink"/>
            <w:rFonts w:ascii="Arial" w:hAnsi="Arial" w:cs="Arial"/>
            <w:sz w:val="20"/>
            <w:szCs w:val="20"/>
          </w:rPr>
          <w:t>https://www.cipd.org/uk/knowledge/factsheets/ethics-role-hr-factsheet/#what-is-ethical-practice-in-organisations</w:t>
        </w:r>
      </w:hyperlink>
      <w:r w:rsidRPr="007671C6">
        <w:rPr>
          <w:rFonts w:ascii="Arial" w:hAnsi="Arial" w:cs="Arial"/>
          <w:sz w:val="20"/>
          <w:szCs w:val="20"/>
        </w:rPr>
        <w:t xml:space="preserve"> (Accessed 16 November 2023).</w:t>
      </w:r>
    </w:p>
    <w:p w14:paraId="486B477D"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CIPD (2021). </w:t>
      </w:r>
      <w:r w:rsidRPr="007671C6">
        <w:rPr>
          <w:rFonts w:ascii="Arial" w:hAnsi="Arial" w:cs="Arial"/>
          <w:i/>
          <w:iCs/>
          <w:sz w:val="20"/>
          <w:szCs w:val="20"/>
        </w:rPr>
        <w:t>People analytics: Guide for people professionals</w:t>
      </w:r>
      <w:r w:rsidRPr="007671C6">
        <w:rPr>
          <w:rFonts w:ascii="Arial" w:hAnsi="Arial" w:cs="Arial"/>
          <w:sz w:val="20"/>
          <w:szCs w:val="20"/>
        </w:rPr>
        <w:t xml:space="preserve">. [online] CIPD. Available at: </w:t>
      </w:r>
      <w:hyperlink r:id="rId18" w:anchor="how-is-hr-using-people-analytics" w:history="1">
        <w:r w:rsidRPr="007671C6">
          <w:rPr>
            <w:rStyle w:val="Hyperlink"/>
            <w:rFonts w:ascii="Arial" w:hAnsi="Arial" w:cs="Arial"/>
            <w:sz w:val="20"/>
            <w:szCs w:val="20"/>
          </w:rPr>
          <w:t>https://www.cipd.org/uk/knowledge/guides/analytics-practitioner-guide/#how-is-hr-using-people-analytics</w:t>
        </w:r>
      </w:hyperlink>
      <w:r w:rsidRPr="007671C6">
        <w:rPr>
          <w:rFonts w:ascii="Arial" w:hAnsi="Arial" w:cs="Arial"/>
          <w:sz w:val="20"/>
          <w:szCs w:val="20"/>
        </w:rPr>
        <w:t xml:space="preserve"> (Accessed 15 November 2023).</w:t>
      </w:r>
    </w:p>
    <w:p w14:paraId="56A25E4D"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CIPD (2023). </w:t>
      </w:r>
      <w:r w:rsidRPr="007671C6">
        <w:rPr>
          <w:rFonts w:ascii="Arial" w:hAnsi="Arial" w:cs="Arial"/>
          <w:i/>
          <w:iCs/>
          <w:sz w:val="20"/>
          <w:szCs w:val="20"/>
        </w:rPr>
        <w:t>CIPD | Strategic Human Resource Management | Factsheets</w:t>
      </w:r>
      <w:r w:rsidRPr="007671C6">
        <w:rPr>
          <w:rFonts w:ascii="Arial" w:hAnsi="Arial" w:cs="Arial"/>
          <w:sz w:val="20"/>
          <w:szCs w:val="20"/>
        </w:rPr>
        <w:t xml:space="preserve">. [online] CIPD. Available at: </w:t>
      </w:r>
      <w:hyperlink r:id="rId19" w:history="1">
        <w:r w:rsidRPr="007671C6">
          <w:rPr>
            <w:rStyle w:val="Hyperlink"/>
            <w:rFonts w:ascii="Arial" w:hAnsi="Arial" w:cs="Arial"/>
            <w:sz w:val="20"/>
            <w:szCs w:val="20"/>
          </w:rPr>
          <w:t>https://www.cipd.org/uk/knowledge/factsheets/strategic-hrm-factsheet/</w:t>
        </w:r>
      </w:hyperlink>
      <w:r w:rsidRPr="007671C6">
        <w:rPr>
          <w:rFonts w:ascii="Arial" w:hAnsi="Arial" w:cs="Arial"/>
          <w:sz w:val="20"/>
          <w:szCs w:val="20"/>
        </w:rPr>
        <w:t xml:space="preserve"> (Accessed 15 November 2023).</w:t>
      </w:r>
    </w:p>
    <w:p w14:paraId="2E088C49"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Clark, S. (2015). </w:t>
      </w:r>
      <w:r w:rsidRPr="007671C6">
        <w:rPr>
          <w:rFonts w:ascii="Arial" w:hAnsi="Arial" w:cs="Arial"/>
          <w:i/>
          <w:iCs/>
          <w:sz w:val="20"/>
          <w:szCs w:val="20"/>
        </w:rPr>
        <w:t>Ethical decision-making: Eight perspectives on workplace dilemmas</w:t>
      </w:r>
      <w:r w:rsidRPr="007671C6">
        <w:rPr>
          <w:rFonts w:ascii="Arial" w:hAnsi="Arial" w:cs="Arial"/>
          <w:sz w:val="20"/>
          <w:szCs w:val="20"/>
        </w:rPr>
        <w:t xml:space="preserve">. [online] CIPD, pp.2–9. Available at: </w:t>
      </w:r>
      <w:hyperlink r:id="rId20" w:history="1">
        <w:r w:rsidRPr="007671C6">
          <w:rPr>
            <w:rStyle w:val="Hyperlink"/>
            <w:rFonts w:ascii="Arial" w:hAnsi="Arial" w:cs="Arial"/>
            <w:sz w:val="20"/>
            <w:szCs w:val="20"/>
          </w:rPr>
          <w:t>https://www.cipd.org/globalassets/media/knowledge/knowledge-hub/reports/ethical-decision-making-2015-eight-perspectives-on-workplace-dilemmas_tcm18-9564.pdf</w:t>
        </w:r>
      </w:hyperlink>
      <w:r w:rsidRPr="007671C6">
        <w:rPr>
          <w:rFonts w:ascii="Arial" w:hAnsi="Arial" w:cs="Arial"/>
          <w:sz w:val="20"/>
          <w:szCs w:val="20"/>
        </w:rPr>
        <w:t xml:space="preserve"> (Accessed 15 November 2023).</w:t>
      </w:r>
    </w:p>
    <w:p w14:paraId="18FA9DF8"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CMI (2020). </w:t>
      </w:r>
      <w:r w:rsidRPr="007671C6">
        <w:rPr>
          <w:rFonts w:ascii="Arial" w:hAnsi="Arial" w:cs="Arial"/>
          <w:i/>
          <w:iCs/>
          <w:sz w:val="20"/>
          <w:szCs w:val="20"/>
        </w:rPr>
        <w:t>Decision Making</w:t>
      </w:r>
      <w:r w:rsidRPr="007671C6">
        <w:rPr>
          <w:rFonts w:ascii="Arial" w:hAnsi="Arial" w:cs="Arial"/>
          <w:sz w:val="20"/>
          <w:szCs w:val="20"/>
        </w:rPr>
        <w:t xml:space="preserve">. [online] CMI. Available at: </w:t>
      </w:r>
      <w:hyperlink r:id="rId21" w:history="1">
        <w:r w:rsidRPr="007671C6">
          <w:rPr>
            <w:rStyle w:val="Hyperlink"/>
            <w:rFonts w:ascii="Arial" w:hAnsi="Arial" w:cs="Arial"/>
            <w:sz w:val="20"/>
            <w:szCs w:val="20"/>
          </w:rPr>
          <w:t>https://www.managers.org.uk/knowledge-and-insights/resource/decision-making/</w:t>
        </w:r>
      </w:hyperlink>
      <w:r w:rsidRPr="007671C6">
        <w:rPr>
          <w:rFonts w:ascii="Arial" w:hAnsi="Arial" w:cs="Arial"/>
          <w:sz w:val="20"/>
          <w:szCs w:val="20"/>
        </w:rPr>
        <w:t xml:space="preserve">  (Accessed 7 November 2023).</w:t>
      </w:r>
    </w:p>
    <w:p w14:paraId="618AF794"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i/>
          <w:iCs/>
          <w:sz w:val="20"/>
          <w:szCs w:val="20"/>
        </w:rPr>
        <w:t>Critical thinking</w:t>
      </w:r>
      <w:r w:rsidRPr="007671C6">
        <w:rPr>
          <w:rFonts w:ascii="Arial" w:hAnsi="Arial" w:cs="Arial"/>
          <w:sz w:val="20"/>
          <w:szCs w:val="20"/>
        </w:rPr>
        <w:t xml:space="preserve"> (2023) </w:t>
      </w:r>
      <w:r w:rsidRPr="007671C6">
        <w:rPr>
          <w:rFonts w:ascii="Arial" w:hAnsi="Arial" w:cs="Arial"/>
          <w:i/>
          <w:iCs/>
          <w:sz w:val="20"/>
          <w:szCs w:val="20"/>
        </w:rPr>
        <w:t>The University of Edinburgh</w:t>
      </w:r>
      <w:r w:rsidRPr="007671C6">
        <w:rPr>
          <w:rFonts w:ascii="Arial" w:hAnsi="Arial" w:cs="Arial"/>
          <w:sz w:val="20"/>
          <w:szCs w:val="20"/>
        </w:rPr>
        <w:t xml:space="preserve">. Available at: </w:t>
      </w:r>
      <w:hyperlink r:id="rId22" w:history="1">
        <w:r w:rsidRPr="007671C6">
          <w:rPr>
            <w:rStyle w:val="Hyperlink"/>
            <w:rFonts w:ascii="Arial" w:hAnsi="Arial" w:cs="Arial"/>
            <w:sz w:val="20"/>
            <w:szCs w:val="20"/>
          </w:rPr>
          <w:t>https://www.ed.ac.uk/institute-academic-development/study-hub/learning-resources/critical</w:t>
        </w:r>
      </w:hyperlink>
      <w:r w:rsidRPr="007671C6">
        <w:rPr>
          <w:rFonts w:ascii="Arial" w:hAnsi="Arial" w:cs="Arial"/>
          <w:sz w:val="20"/>
          <w:szCs w:val="20"/>
        </w:rPr>
        <w:t xml:space="preserve"> (Accessed: 07 November 2023). </w:t>
      </w:r>
    </w:p>
    <w:p w14:paraId="2B48C35B"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i/>
          <w:iCs/>
          <w:sz w:val="20"/>
          <w:szCs w:val="20"/>
        </w:rPr>
        <w:t>Evidence-based practice for effective decision-making: Factsheets</w:t>
      </w:r>
      <w:r w:rsidRPr="007671C6">
        <w:rPr>
          <w:rFonts w:ascii="Arial" w:hAnsi="Arial" w:cs="Arial"/>
          <w:sz w:val="20"/>
          <w:szCs w:val="20"/>
        </w:rPr>
        <w:t xml:space="preserve"> (2023a) </w:t>
      </w:r>
      <w:r w:rsidRPr="007671C6">
        <w:rPr>
          <w:rFonts w:ascii="Arial" w:hAnsi="Arial" w:cs="Arial"/>
          <w:i/>
          <w:iCs/>
          <w:sz w:val="20"/>
          <w:szCs w:val="20"/>
        </w:rPr>
        <w:t>CIPD</w:t>
      </w:r>
      <w:r w:rsidRPr="007671C6">
        <w:rPr>
          <w:rFonts w:ascii="Arial" w:hAnsi="Arial" w:cs="Arial"/>
          <w:sz w:val="20"/>
          <w:szCs w:val="20"/>
        </w:rPr>
        <w:t xml:space="preserve">. Available at: </w:t>
      </w:r>
      <w:hyperlink r:id="rId23" w:history="1">
        <w:r w:rsidRPr="007671C6">
          <w:rPr>
            <w:rStyle w:val="Hyperlink"/>
            <w:rFonts w:ascii="Arial" w:hAnsi="Arial" w:cs="Arial"/>
            <w:sz w:val="20"/>
            <w:szCs w:val="20"/>
          </w:rPr>
          <w:t>https://www.cipd.org/uk/knowledge/factsheets/evidence-based-practice-factsheet/</w:t>
        </w:r>
      </w:hyperlink>
      <w:r w:rsidRPr="007671C6">
        <w:rPr>
          <w:rFonts w:ascii="Arial" w:hAnsi="Arial" w:cs="Arial"/>
          <w:sz w:val="20"/>
          <w:szCs w:val="20"/>
        </w:rPr>
        <w:t xml:space="preserve">  (Accessed: 05 November 2023). </w:t>
      </w:r>
    </w:p>
    <w:p w14:paraId="217B44B0"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Feldman, K. (2017). </w:t>
      </w:r>
      <w:r w:rsidRPr="007671C6">
        <w:rPr>
          <w:rFonts w:ascii="Arial" w:hAnsi="Arial" w:cs="Arial"/>
          <w:i/>
          <w:iCs/>
          <w:sz w:val="20"/>
          <w:szCs w:val="20"/>
        </w:rPr>
        <w:t xml:space="preserve">Deming Cycle, PDCA – </w:t>
      </w:r>
      <w:proofErr w:type="spellStart"/>
      <w:r w:rsidRPr="007671C6">
        <w:rPr>
          <w:rFonts w:ascii="Arial" w:hAnsi="Arial" w:cs="Arial"/>
          <w:i/>
          <w:iCs/>
          <w:sz w:val="20"/>
          <w:szCs w:val="20"/>
        </w:rPr>
        <w:t>iSixSigma</w:t>
      </w:r>
      <w:proofErr w:type="spellEnd"/>
      <w:r w:rsidRPr="007671C6">
        <w:rPr>
          <w:rFonts w:ascii="Arial" w:hAnsi="Arial" w:cs="Arial"/>
          <w:sz w:val="20"/>
          <w:szCs w:val="20"/>
        </w:rPr>
        <w:t xml:space="preserve">. [online] Isixsigma.com. Available at: </w:t>
      </w:r>
      <w:hyperlink r:id="rId24" w:history="1">
        <w:r w:rsidRPr="007671C6">
          <w:rPr>
            <w:rStyle w:val="Hyperlink"/>
            <w:rFonts w:ascii="Arial" w:hAnsi="Arial" w:cs="Arial"/>
            <w:sz w:val="20"/>
            <w:szCs w:val="20"/>
          </w:rPr>
          <w:t>https://www.isixsigma.com/dictionary/deming-cycle-pdca/</w:t>
        </w:r>
      </w:hyperlink>
      <w:r w:rsidRPr="007671C6">
        <w:rPr>
          <w:rFonts w:ascii="Arial" w:hAnsi="Arial" w:cs="Arial"/>
          <w:sz w:val="20"/>
          <w:szCs w:val="20"/>
        </w:rPr>
        <w:t xml:space="preserve"> (Accessed 15 November 2023).</w:t>
      </w:r>
    </w:p>
    <w:p w14:paraId="1106EA7C"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Feldman, K. (2023). </w:t>
      </w:r>
      <w:r w:rsidRPr="007671C6">
        <w:rPr>
          <w:rFonts w:ascii="Arial" w:hAnsi="Arial" w:cs="Arial"/>
          <w:i/>
          <w:iCs/>
          <w:sz w:val="20"/>
          <w:szCs w:val="20"/>
        </w:rPr>
        <w:t>Force Field Analysis Definition</w:t>
      </w:r>
      <w:r w:rsidRPr="007671C6">
        <w:rPr>
          <w:rFonts w:ascii="Arial" w:hAnsi="Arial" w:cs="Arial"/>
          <w:sz w:val="20"/>
          <w:szCs w:val="20"/>
        </w:rPr>
        <w:t xml:space="preserve">. [online] </w:t>
      </w:r>
      <w:proofErr w:type="spellStart"/>
      <w:r w:rsidRPr="007671C6">
        <w:rPr>
          <w:rFonts w:ascii="Arial" w:hAnsi="Arial" w:cs="Arial"/>
          <w:sz w:val="20"/>
          <w:szCs w:val="20"/>
        </w:rPr>
        <w:t>iSixSigma</w:t>
      </w:r>
      <w:proofErr w:type="spellEnd"/>
      <w:r w:rsidRPr="007671C6">
        <w:rPr>
          <w:rFonts w:ascii="Arial" w:hAnsi="Arial" w:cs="Arial"/>
          <w:sz w:val="20"/>
          <w:szCs w:val="20"/>
        </w:rPr>
        <w:t xml:space="preserve">. Available at: </w:t>
      </w:r>
      <w:hyperlink r:id="rId25" w:history="1">
        <w:r w:rsidRPr="007671C6">
          <w:rPr>
            <w:rStyle w:val="Hyperlink"/>
            <w:rFonts w:ascii="Arial" w:hAnsi="Arial" w:cs="Arial"/>
            <w:sz w:val="20"/>
            <w:szCs w:val="20"/>
          </w:rPr>
          <w:t>https://www.isixsigma.com/dictionary/force-field-analysis/</w:t>
        </w:r>
      </w:hyperlink>
      <w:r w:rsidRPr="007671C6">
        <w:rPr>
          <w:rFonts w:ascii="Arial" w:hAnsi="Arial" w:cs="Arial"/>
          <w:sz w:val="20"/>
          <w:szCs w:val="20"/>
        </w:rPr>
        <w:t xml:space="preserve"> (Accessed 15 November 2023).</w:t>
      </w:r>
    </w:p>
    <w:p w14:paraId="515E42A8"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lastRenderedPageBreak/>
        <w:t xml:space="preserve">George, S. (2022). </w:t>
      </w:r>
      <w:r w:rsidRPr="007671C6">
        <w:rPr>
          <w:rFonts w:ascii="Arial" w:hAnsi="Arial" w:cs="Arial"/>
          <w:i/>
          <w:iCs/>
          <w:sz w:val="20"/>
          <w:szCs w:val="20"/>
        </w:rPr>
        <w:t>CIPD | HR Policies | Factsheets</w:t>
      </w:r>
      <w:r w:rsidRPr="007671C6">
        <w:rPr>
          <w:rFonts w:ascii="Arial" w:hAnsi="Arial" w:cs="Arial"/>
          <w:sz w:val="20"/>
          <w:szCs w:val="20"/>
        </w:rPr>
        <w:t xml:space="preserve">. [online] CIPD. Available at: </w:t>
      </w:r>
      <w:hyperlink r:id="rId26" w:history="1">
        <w:r w:rsidRPr="007671C6">
          <w:rPr>
            <w:rStyle w:val="Hyperlink"/>
            <w:rFonts w:ascii="Arial" w:hAnsi="Arial" w:cs="Arial"/>
            <w:sz w:val="20"/>
            <w:szCs w:val="20"/>
          </w:rPr>
          <w:t>https://www.cipd.org/uk/knowledge/factsheets/hr-policies-factsheet/</w:t>
        </w:r>
      </w:hyperlink>
      <w:r w:rsidRPr="007671C6">
        <w:rPr>
          <w:rFonts w:ascii="Arial" w:hAnsi="Arial" w:cs="Arial"/>
          <w:sz w:val="20"/>
          <w:szCs w:val="20"/>
        </w:rPr>
        <w:t xml:space="preserve"> (Accessed 16 November 2023).</w:t>
      </w:r>
    </w:p>
    <w:p w14:paraId="282FF5EF"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sz w:val="20"/>
          <w:szCs w:val="20"/>
        </w:rPr>
        <w:t xml:space="preserve">Haan, S. (ed.) (2023) </w:t>
      </w:r>
      <w:r w:rsidRPr="007671C6">
        <w:rPr>
          <w:rFonts w:ascii="Arial" w:hAnsi="Arial" w:cs="Arial"/>
          <w:i/>
          <w:iCs/>
          <w:sz w:val="20"/>
          <w:szCs w:val="20"/>
        </w:rPr>
        <w:t>SWOT analysis: Factsheets</w:t>
      </w:r>
      <w:r w:rsidRPr="007671C6">
        <w:rPr>
          <w:rFonts w:ascii="Arial" w:hAnsi="Arial" w:cs="Arial"/>
          <w:sz w:val="20"/>
          <w:szCs w:val="20"/>
        </w:rPr>
        <w:t xml:space="preserve">, </w:t>
      </w:r>
      <w:r w:rsidRPr="007671C6">
        <w:rPr>
          <w:rFonts w:ascii="Arial" w:hAnsi="Arial" w:cs="Arial"/>
          <w:i/>
          <w:iCs/>
          <w:sz w:val="20"/>
          <w:szCs w:val="20"/>
        </w:rPr>
        <w:t>CIPD</w:t>
      </w:r>
      <w:r w:rsidRPr="007671C6">
        <w:rPr>
          <w:rFonts w:ascii="Arial" w:hAnsi="Arial" w:cs="Arial"/>
          <w:sz w:val="20"/>
          <w:szCs w:val="20"/>
        </w:rPr>
        <w:t xml:space="preserve">. Available at: </w:t>
      </w:r>
      <w:hyperlink r:id="rId27" w:history="1">
        <w:r w:rsidRPr="007671C6">
          <w:rPr>
            <w:rStyle w:val="Hyperlink"/>
            <w:rFonts w:ascii="Arial" w:hAnsi="Arial" w:cs="Arial"/>
            <w:sz w:val="20"/>
            <w:szCs w:val="20"/>
          </w:rPr>
          <w:t>https://www.cipd.org/uk/knowledge/factsheets/swot-analysis-factsheet/</w:t>
        </w:r>
      </w:hyperlink>
      <w:r w:rsidRPr="007671C6">
        <w:rPr>
          <w:rFonts w:ascii="Arial" w:hAnsi="Arial" w:cs="Arial"/>
          <w:sz w:val="20"/>
          <w:szCs w:val="20"/>
        </w:rPr>
        <w:t xml:space="preserve"> (Accessed: 05 November 2023). </w:t>
      </w:r>
    </w:p>
    <w:p w14:paraId="52FA8F90"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sz w:val="20"/>
          <w:szCs w:val="20"/>
        </w:rPr>
        <w:t xml:space="preserve">Howlett, W., Coburn, T. (2019) ‘Episode 154: How to think well and reflect objectively on the ideas, opinions and arguments of others’, Critical Thinking, CIPD [Podcast]. 05 November. Available at </w:t>
      </w:r>
      <w:hyperlink r:id="rId28" w:history="1">
        <w:r w:rsidRPr="007671C6">
          <w:rPr>
            <w:rStyle w:val="Hyperlink"/>
            <w:rFonts w:ascii="Arial" w:eastAsia="Arial" w:hAnsi="Arial" w:cs="Arial"/>
            <w:sz w:val="20"/>
            <w:szCs w:val="20"/>
          </w:rPr>
          <w:t>https://www.cipd.org/uk/knowledge/podcast/critical-thinking/</w:t>
        </w:r>
      </w:hyperlink>
      <w:r w:rsidRPr="007671C6">
        <w:rPr>
          <w:rFonts w:ascii="Arial" w:hAnsi="Arial" w:cs="Arial"/>
          <w:sz w:val="20"/>
          <w:szCs w:val="20"/>
        </w:rPr>
        <w:t xml:space="preserve"> (Accessed: 07 November 2023).</w:t>
      </w:r>
    </w:p>
    <w:p w14:paraId="71627AED" w14:textId="77777777" w:rsidR="00C56B1D" w:rsidRPr="007671C6" w:rsidRDefault="00C56B1D" w:rsidP="007671C6">
      <w:pPr>
        <w:pStyle w:val="NormalWeb"/>
        <w:ind w:left="567" w:hanging="567"/>
        <w:rPr>
          <w:rFonts w:ascii="Arial" w:hAnsi="Arial" w:cs="Arial"/>
          <w:sz w:val="20"/>
          <w:szCs w:val="20"/>
        </w:rPr>
      </w:pPr>
      <w:r w:rsidRPr="007671C6">
        <w:rPr>
          <w:rFonts w:ascii="Arial" w:hAnsi="Arial" w:cs="Arial"/>
          <w:i/>
          <w:iCs/>
          <w:sz w:val="20"/>
          <w:szCs w:val="20"/>
        </w:rPr>
        <w:t>How to write A critical review</w:t>
      </w:r>
      <w:r w:rsidRPr="007671C6">
        <w:rPr>
          <w:rFonts w:ascii="Arial" w:hAnsi="Arial" w:cs="Arial"/>
          <w:sz w:val="20"/>
          <w:szCs w:val="20"/>
        </w:rPr>
        <w:t xml:space="preserve"> (2016) </w:t>
      </w:r>
      <w:r w:rsidRPr="007671C6">
        <w:rPr>
          <w:rFonts w:ascii="Arial" w:hAnsi="Arial" w:cs="Arial"/>
          <w:i/>
          <w:iCs/>
          <w:sz w:val="20"/>
          <w:szCs w:val="20"/>
        </w:rPr>
        <w:t>CIPD</w:t>
      </w:r>
      <w:r w:rsidRPr="007671C6">
        <w:rPr>
          <w:rFonts w:ascii="Arial" w:hAnsi="Arial" w:cs="Arial"/>
          <w:sz w:val="20"/>
          <w:szCs w:val="20"/>
        </w:rPr>
        <w:t xml:space="preserve">. Available at: </w:t>
      </w:r>
      <w:hyperlink r:id="rId29" w:history="1">
        <w:r w:rsidRPr="007671C6">
          <w:rPr>
            <w:rStyle w:val="Hyperlink"/>
            <w:rFonts w:ascii="Arial" w:hAnsi="Arial" w:cs="Arial"/>
            <w:sz w:val="20"/>
            <w:szCs w:val="20"/>
          </w:rPr>
          <w:t>https://www.cipd.org/uk/learning/support-for-students/currently-studying/critical-review-writing/</w:t>
        </w:r>
      </w:hyperlink>
      <w:r w:rsidRPr="007671C6">
        <w:rPr>
          <w:rFonts w:ascii="Arial" w:hAnsi="Arial" w:cs="Arial"/>
          <w:sz w:val="20"/>
          <w:szCs w:val="20"/>
        </w:rPr>
        <w:t xml:space="preserve"> (Accessed: 07 November 2023). </w:t>
      </w:r>
    </w:p>
    <w:p w14:paraId="6A12BA59"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IFM (2016). </w:t>
      </w:r>
      <w:r w:rsidRPr="007671C6">
        <w:rPr>
          <w:rFonts w:ascii="Arial" w:hAnsi="Arial" w:cs="Arial"/>
          <w:i/>
          <w:iCs/>
          <w:sz w:val="20"/>
          <w:szCs w:val="20"/>
        </w:rPr>
        <w:t>Force field Analysis</w:t>
      </w:r>
      <w:r w:rsidRPr="007671C6">
        <w:rPr>
          <w:rFonts w:ascii="Arial" w:hAnsi="Arial" w:cs="Arial"/>
          <w:sz w:val="20"/>
          <w:szCs w:val="20"/>
        </w:rPr>
        <w:t xml:space="preserve">. [online] Cam.ac.uk. Available at: </w:t>
      </w:r>
      <w:hyperlink r:id="rId30" w:history="1">
        <w:r w:rsidRPr="007671C6">
          <w:rPr>
            <w:rStyle w:val="Hyperlink"/>
            <w:rFonts w:ascii="Arial" w:hAnsi="Arial" w:cs="Arial"/>
            <w:sz w:val="20"/>
            <w:szCs w:val="20"/>
          </w:rPr>
          <w:t>https://www.ifm.eng.cam.ac.uk/research/dstools/force-field-analysis/</w:t>
        </w:r>
      </w:hyperlink>
      <w:r w:rsidRPr="007671C6">
        <w:rPr>
          <w:rFonts w:ascii="Arial" w:hAnsi="Arial" w:cs="Arial"/>
          <w:sz w:val="20"/>
          <w:szCs w:val="20"/>
        </w:rPr>
        <w:t xml:space="preserve"> (Accessed 15 November 2023).</w:t>
      </w:r>
    </w:p>
    <w:p w14:paraId="6B83EA08"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MindTools (n.d.). </w:t>
      </w:r>
      <w:r w:rsidRPr="007671C6">
        <w:rPr>
          <w:rFonts w:ascii="Arial" w:hAnsi="Arial" w:cs="Arial"/>
          <w:i/>
          <w:iCs/>
          <w:sz w:val="20"/>
          <w:szCs w:val="20"/>
        </w:rPr>
        <w:t xml:space="preserve">Cost-Benefit Analysis Deciding, Quantitatively, </w:t>
      </w:r>
      <w:proofErr w:type="gramStart"/>
      <w:r w:rsidRPr="007671C6">
        <w:rPr>
          <w:rFonts w:ascii="Arial" w:hAnsi="Arial" w:cs="Arial"/>
          <w:i/>
          <w:iCs/>
          <w:sz w:val="20"/>
          <w:szCs w:val="20"/>
        </w:rPr>
        <w:t>Whether</w:t>
      </w:r>
      <w:proofErr w:type="gramEnd"/>
      <w:r w:rsidRPr="007671C6">
        <w:rPr>
          <w:rFonts w:ascii="Arial" w:hAnsi="Arial" w:cs="Arial"/>
          <w:i/>
          <w:iCs/>
          <w:sz w:val="20"/>
          <w:szCs w:val="20"/>
        </w:rPr>
        <w:t xml:space="preserve"> to go Ahead</w:t>
      </w:r>
      <w:r w:rsidRPr="007671C6">
        <w:rPr>
          <w:rFonts w:ascii="Arial" w:hAnsi="Arial" w:cs="Arial"/>
          <w:sz w:val="20"/>
          <w:szCs w:val="20"/>
        </w:rPr>
        <w:t xml:space="preserve">. [online] www.mindtools.com. Available at: </w:t>
      </w:r>
      <w:hyperlink r:id="rId31" w:history="1">
        <w:r w:rsidRPr="007671C6">
          <w:rPr>
            <w:rStyle w:val="Hyperlink"/>
            <w:rFonts w:ascii="Arial" w:hAnsi="Arial" w:cs="Arial"/>
            <w:sz w:val="20"/>
            <w:szCs w:val="20"/>
          </w:rPr>
          <w:t>https://www.mindtools.com/a7jgr0w/cost-benefit-analysis</w:t>
        </w:r>
      </w:hyperlink>
      <w:r w:rsidRPr="007671C6">
        <w:rPr>
          <w:rFonts w:ascii="Arial" w:hAnsi="Arial" w:cs="Arial"/>
          <w:sz w:val="20"/>
          <w:szCs w:val="20"/>
        </w:rPr>
        <w:t xml:space="preserve"> (Accessed 16 November 2023).</w:t>
      </w:r>
    </w:p>
    <w:p w14:paraId="3EB61EDB"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MindTools (2020). </w:t>
      </w:r>
      <w:r w:rsidRPr="007671C6">
        <w:rPr>
          <w:rFonts w:ascii="Arial" w:hAnsi="Arial" w:cs="Arial"/>
          <w:i/>
          <w:iCs/>
          <w:sz w:val="20"/>
          <w:szCs w:val="20"/>
        </w:rPr>
        <w:t>Force Field Analysis</w:t>
      </w:r>
      <w:r w:rsidRPr="007671C6">
        <w:rPr>
          <w:rFonts w:ascii="Arial" w:hAnsi="Arial" w:cs="Arial"/>
          <w:sz w:val="20"/>
          <w:szCs w:val="20"/>
        </w:rPr>
        <w:t xml:space="preserve">. [online] www.mindtools.com. Available at: </w:t>
      </w:r>
      <w:hyperlink r:id="rId32" w:history="1">
        <w:r w:rsidRPr="007671C6">
          <w:rPr>
            <w:rStyle w:val="Hyperlink"/>
            <w:rFonts w:ascii="Arial" w:hAnsi="Arial" w:cs="Arial"/>
            <w:sz w:val="20"/>
            <w:szCs w:val="20"/>
          </w:rPr>
          <w:t>https://www.mindtools.com/a23ewmr/force-field-analysis</w:t>
        </w:r>
      </w:hyperlink>
      <w:r w:rsidRPr="007671C6">
        <w:rPr>
          <w:rFonts w:ascii="Arial" w:hAnsi="Arial" w:cs="Arial"/>
          <w:sz w:val="20"/>
          <w:szCs w:val="20"/>
        </w:rPr>
        <w:t xml:space="preserve"> (Accessed 15 November 2023).</w:t>
      </w:r>
    </w:p>
    <w:p w14:paraId="6BCA8B67"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Mind Tools (2022). </w:t>
      </w:r>
      <w:r w:rsidRPr="007671C6">
        <w:rPr>
          <w:rFonts w:ascii="Arial" w:hAnsi="Arial" w:cs="Arial"/>
          <w:i/>
          <w:iCs/>
          <w:sz w:val="20"/>
          <w:szCs w:val="20"/>
        </w:rPr>
        <w:t>Stakeholder Analysis</w:t>
      </w:r>
      <w:r w:rsidRPr="007671C6">
        <w:rPr>
          <w:rFonts w:ascii="Arial" w:hAnsi="Arial" w:cs="Arial"/>
          <w:sz w:val="20"/>
          <w:szCs w:val="20"/>
        </w:rPr>
        <w:t xml:space="preserve">. [online] www.mindtools.com. Available at: </w:t>
      </w:r>
      <w:hyperlink r:id="rId33" w:history="1">
        <w:r w:rsidRPr="007671C6">
          <w:rPr>
            <w:rStyle w:val="Hyperlink"/>
            <w:rFonts w:ascii="Arial" w:hAnsi="Arial" w:cs="Arial"/>
            <w:sz w:val="20"/>
            <w:szCs w:val="20"/>
          </w:rPr>
          <w:t>https://www.mindtools.com/aol0rms/stakeholder-analysis</w:t>
        </w:r>
      </w:hyperlink>
      <w:r w:rsidRPr="007671C6">
        <w:rPr>
          <w:rFonts w:ascii="Arial" w:hAnsi="Arial" w:cs="Arial"/>
          <w:sz w:val="20"/>
          <w:szCs w:val="20"/>
        </w:rPr>
        <w:t xml:space="preserve"> (Accessed 15 November 2023).</w:t>
      </w:r>
    </w:p>
    <w:p w14:paraId="5452D212"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Pavithra, M., Bhuvana, M. and Suresha, D. (2021). Altruism, an attitude of unselfish concern for others – an analytical </w:t>
      </w:r>
      <w:proofErr w:type="gramStart"/>
      <w:r w:rsidRPr="007671C6">
        <w:rPr>
          <w:rFonts w:ascii="Arial" w:hAnsi="Arial" w:cs="Arial"/>
          <w:sz w:val="20"/>
          <w:szCs w:val="20"/>
        </w:rPr>
        <w:t>cross sectional</w:t>
      </w:r>
      <w:proofErr w:type="gramEnd"/>
      <w:r w:rsidRPr="007671C6">
        <w:rPr>
          <w:rFonts w:ascii="Arial" w:hAnsi="Arial" w:cs="Arial"/>
          <w:sz w:val="20"/>
          <w:szCs w:val="20"/>
        </w:rPr>
        <w:t xml:space="preserve"> study among the Medical and Engineering students in Bangalore. </w:t>
      </w:r>
      <w:r w:rsidRPr="007671C6">
        <w:rPr>
          <w:rFonts w:ascii="Arial" w:hAnsi="Arial" w:cs="Arial"/>
          <w:i/>
          <w:iCs/>
          <w:sz w:val="20"/>
          <w:szCs w:val="20"/>
        </w:rPr>
        <w:t>Journal of Family Medicine and Primary Care</w:t>
      </w:r>
      <w:r w:rsidRPr="007671C6">
        <w:rPr>
          <w:rFonts w:ascii="Arial" w:hAnsi="Arial" w:cs="Arial"/>
          <w:sz w:val="20"/>
          <w:szCs w:val="20"/>
        </w:rPr>
        <w:t xml:space="preserve">, [online] 10(2). </w:t>
      </w:r>
      <w:proofErr w:type="spellStart"/>
      <w:proofErr w:type="gramStart"/>
      <w:r w:rsidRPr="007671C6">
        <w:rPr>
          <w:rFonts w:ascii="Arial" w:hAnsi="Arial" w:cs="Arial"/>
          <w:sz w:val="20"/>
          <w:szCs w:val="20"/>
        </w:rPr>
        <w:t>doi:https</w:t>
      </w:r>
      <w:proofErr w:type="spellEnd"/>
      <w:r w:rsidRPr="007671C6">
        <w:rPr>
          <w:rFonts w:ascii="Arial" w:hAnsi="Arial" w:cs="Arial"/>
          <w:sz w:val="20"/>
          <w:szCs w:val="20"/>
        </w:rPr>
        <w:t>://doi.org/10.4103/jfmpc.jfmpc_834_20</w:t>
      </w:r>
      <w:proofErr w:type="gramEnd"/>
      <w:r w:rsidRPr="007671C6">
        <w:rPr>
          <w:rFonts w:ascii="Arial" w:hAnsi="Arial" w:cs="Arial"/>
          <w:sz w:val="20"/>
          <w:szCs w:val="20"/>
        </w:rPr>
        <w:t xml:space="preserve"> (Accessed 01 December 2023)</w:t>
      </w:r>
    </w:p>
    <w:p w14:paraId="0851ECDC"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Personnel Today (2012). </w:t>
      </w:r>
      <w:r w:rsidRPr="007671C6">
        <w:rPr>
          <w:rFonts w:ascii="Arial" w:hAnsi="Arial" w:cs="Arial"/>
          <w:i/>
          <w:iCs/>
          <w:sz w:val="20"/>
          <w:szCs w:val="20"/>
        </w:rPr>
        <w:t>How Can HR Prove It Really Adds value?</w:t>
      </w:r>
      <w:r w:rsidRPr="007671C6">
        <w:rPr>
          <w:rFonts w:ascii="Arial" w:hAnsi="Arial" w:cs="Arial"/>
          <w:sz w:val="20"/>
          <w:szCs w:val="20"/>
        </w:rPr>
        <w:t xml:space="preserve"> [online] Personnel Today. Available at: </w:t>
      </w:r>
      <w:hyperlink r:id="rId34" w:history="1">
        <w:r w:rsidRPr="007671C6">
          <w:rPr>
            <w:rStyle w:val="Hyperlink"/>
            <w:rFonts w:ascii="Arial" w:hAnsi="Arial" w:cs="Arial"/>
            <w:sz w:val="20"/>
            <w:szCs w:val="20"/>
          </w:rPr>
          <w:t>https://www.personneltoday.com/hr/how-can-hr-prove-it-really-adds-value/</w:t>
        </w:r>
      </w:hyperlink>
      <w:r w:rsidRPr="007671C6">
        <w:rPr>
          <w:rFonts w:ascii="Arial" w:hAnsi="Arial" w:cs="Arial"/>
          <w:sz w:val="20"/>
          <w:szCs w:val="20"/>
        </w:rPr>
        <w:t xml:space="preserve"> (Accessed 15 November 2023).</w:t>
      </w:r>
    </w:p>
    <w:p w14:paraId="49F8721D"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ProductPlan (n.d.). </w:t>
      </w:r>
      <w:r w:rsidRPr="007671C6">
        <w:rPr>
          <w:rFonts w:ascii="Arial" w:hAnsi="Arial" w:cs="Arial"/>
          <w:i/>
          <w:iCs/>
          <w:sz w:val="20"/>
          <w:szCs w:val="20"/>
        </w:rPr>
        <w:t>What Is the PDCA Cycle? | Definition and Overview</w:t>
      </w:r>
      <w:r w:rsidRPr="007671C6">
        <w:rPr>
          <w:rFonts w:ascii="Arial" w:hAnsi="Arial" w:cs="Arial"/>
          <w:sz w:val="20"/>
          <w:szCs w:val="20"/>
        </w:rPr>
        <w:t xml:space="preserve">. [online] www.productplan.com. Available at: </w:t>
      </w:r>
      <w:hyperlink r:id="rId35" w:history="1">
        <w:r w:rsidRPr="007671C6">
          <w:rPr>
            <w:rStyle w:val="Hyperlink"/>
            <w:rFonts w:ascii="Arial" w:hAnsi="Arial" w:cs="Arial"/>
            <w:sz w:val="20"/>
            <w:szCs w:val="20"/>
          </w:rPr>
          <w:t>https://www.productplan.com/glossary/pdca-cycle/</w:t>
        </w:r>
      </w:hyperlink>
      <w:r w:rsidRPr="007671C6">
        <w:rPr>
          <w:rFonts w:ascii="Arial" w:hAnsi="Arial" w:cs="Arial"/>
          <w:sz w:val="20"/>
          <w:szCs w:val="20"/>
        </w:rPr>
        <w:t xml:space="preserve">  (Accessed 15 November 2023).</w:t>
      </w:r>
    </w:p>
    <w:p w14:paraId="5B3E933B" w14:textId="77777777" w:rsidR="00C56B1D" w:rsidRPr="007671C6" w:rsidRDefault="00C56B1D" w:rsidP="007671C6">
      <w:pPr>
        <w:pStyle w:val="NormalWeb"/>
        <w:spacing w:before="0" w:beforeAutospacing="0" w:after="240" w:afterAutospacing="0"/>
        <w:rPr>
          <w:rFonts w:ascii="Arial" w:hAnsi="Arial" w:cs="Arial"/>
          <w:sz w:val="20"/>
          <w:szCs w:val="20"/>
        </w:rPr>
      </w:pPr>
      <w:r w:rsidRPr="007671C6">
        <w:rPr>
          <w:rFonts w:ascii="Arial" w:hAnsi="Arial" w:cs="Arial"/>
          <w:sz w:val="20"/>
          <w:szCs w:val="20"/>
        </w:rPr>
        <w:t xml:space="preserve">Stobierski, T. (2020). </w:t>
      </w:r>
      <w:r w:rsidRPr="007671C6">
        <w:rPr>
          <w:rFonts w:ascii="Arial" w:hAnsi="Arial" w:cs="Arial"/>
          <w:i/>
          <w:iCs/>
          <w:sz w:val="20"/>
          <w:szCs w:val="20"/>
        </w:rPr>
        <w:t>13 Financial Performance Measures Managers Should Monitor | HBS Online</w:t>
      </w:r>
      <w:r w:rsidRPr="007671C6">
        <w:rPr>
          <w:rFonts w:ascii="Arial" w:hAnsi="Arial" w:cs="Arial"/>
          <w:sz w:val="20"/>
          <w:szCs w:val="20"/>
        </w:rPr>
        <w:t xml:space="preserve">. [online] Harvard Business School Online. Available at: </w:t>
      </w:r>
      <w:hyperlink r:id="rId36" w:history="1">
        <w:r w:rsidRPr="007671C6">
          <w:rPr>
            <w:rStyle w:val="Hyperlink"/>
            <w:rFonts w:ascii="Arial" w:hAnsi="Arial" w:cs="Arial"/>
            <w:sz w:val="20"/>
            <w:szCs w:val="20"/>
          </w:rPr>
          <w:t>https://online.hbs.edu/blog/post/financial-performance-measures</w:t>
        </w:r>
      </w:hyperlink>
      <w:r w:rsidRPr="007671C6">
        <w:rPr>
          <w:rFonts w:ascii="Arial" w:hAnsi="Arial" w:cs="Arial"/>
          <w:sz w:val="20"/>
          <w:szCs w:val="20"/>
        </w:rPr>
        <w:t xml:space="preserve"> (Accessed 16 November 2023).</w:t>
      </w:r>
    </w:p>
    <w:p w14:paraId="5AD1B05D" w14:textId="427CE3F1" w:rsidR="00B8438A" w:rsidRDefault="00C56B1D" w:rsidP="00EA2F2A">
      <w:pPr>
        <w:pStyle w:val="NormalWeb"/>
        <w:ind w:left="567" w:hanging="567"/>
        <w:rPr>
          <w:rFonts w:ascii="Arial" w:hAnsi="Arial" w:cs="Arial"/>
          <w:sz w:val="22"/>
          <w:szCs w:val="22"/>
        </w:rPr>
      </w:pPr>
      <w:r w:rsidRPr="00EA2F2A">
        <w:rPr>
          <w:rFonts w:ascii="Arial" w:hAnsi="Arial" w:cs="Arial"/>
          <w:sz w:val="22"/>
          <w:szCs w:val="22"/>
        </w:rPr>
        <w:t>Taylor, S., Woodhams, C. and Perkins, G. (2022</w:t>
      </w:r>
      <w:r w:rsidR="000E53FC">
        <w:rPr>
          <w:rFonts w:ascii="Arial" w:hAnsi="Arial" w:cs="Arial"/>
          <w:sz w:val="22"/>
          <w:szCs w:val="22"/>
        </w:rPr>
        <w:t>a</w:t>
      </w:r>
      <w:r w:rsidRPr="00EA2F2A">
        <w:rPr>
          <w:rFonts w:ascii="Arial" w:hAnsi="Arial" w:cs="Arial"/>
          <w:sz w:val="22"/>
          <w:szCs w:val="22"/>
        </w:rPr>
        <w:t xml:space="preserve">) ‘Research and evidence-based practice in HRM’, in </w:t>
      </w:r>
      <w:r w:rsidRPr="00EA2F2A">
        <w:rPr>
          <w:rFonts w:ascii="Arial" w:hAnsi="Arial" w:cs="Arial"/>
          <w:i/>
          <w:iCs/>
          <w:sz w:val="22"/>
          <w:szCs w:val="22"/>
        </w:rPr>
        <w:t>Studying Human Resource Management A Guide to the study, context and practice of hr</w:t>
      </w:r>
      <w:r w:rsidRPr="00EA2F2A">
        <w:rPr>
          <w:rFonts w:ascii="Arial" w:hAnsi="Arial" w:cs="Arial"/>
          <w:sz w:val="22"/>
          <w:szCs w:val="22"/>
        </w:rPr>
        <w:t xml:space="preserve">. 3rd </w:t>
      </w:r>
      <w:proofErr w:type="spellStart"/>
      <w:r w:rsidRPr="00EA2F2A">
        <w:rPr>
          <w:rFonts w:ascii="Arial" w:hAnsi="Arial" w:cs="Arial"/>
          <w:sz w:val="22"/>
          <w:szCs w:val="22"/>
        </w:rPr>
        <w:t>edn</w:t>
      </w:r>
      <w:proofErr w:type="spellEnd"/>
      <w:r w:rsidRPr="00EA2F2A">
        <w:rPr>
          <w:rFonts w:ascii="Arial" w:hAnsi="Arial" w:cs="Arial"/>
          <w:sz w:val="22"/>
          <w:szCs w:val="22"/>
        </w:rPr>
        <w:t xml:space="preserve">. London, United Kingdom: CIPD, pp. 121–129. </w:t>
      </w:r>
    </w:p>
    <w:p w14:paraId="5A9BB89F" w14:textId="2AD99096" w:rsidR="000E53FC" w:rsidRPr="00EA2F2A" w:rsidRDefault="000E53FC" w:rsidP="000E53FC">
      <w:pPr>
        <w:pStyle w:val="NormalWeb"/>
        <w:ind w:left="567" w:hanging="567"/>
        <w:rPr>
          <w:rFonts w:ascii="Arial" w:hAnsi="Arial" w:cs="Arial"/>
          <w:sz w:val="22"/>
          <w:szCs w:val="22"/>
        </w:rPr>
      </w:pPr>
      <w:r w:rsidRPr="00EA2F2A">
        <w:rPr>
          <w:rFonts w:ascii="Arial" w:hAnsi="Arial" w:cs="Arial"/>
          <w:sz w:val="22"/>
          <w:szCs w:val="22"/>
        </w:rPr>
        <w:t>Taylor, S., Woodhams, C. (2022</w:t>
      </w:r>
      <w:r w:rsidR="00D310CB">
        <w:rPr>
          <w:rFonts w:ascii="Arial" w:hAnsi="Arial" w:cs="Arial"/>
          <w:sz w:val="22"/>
          <w:szCs w:val="22"/>
        </w:rPr>
        <w:t>b</w:t>
      </w:r>
      <w:r w:rsidRPr="00EA2F2A">
        <w:rPr>
          <w:rFonts w:ascii="Arial" w:hAnsi="Arial" w:cs="Arial"/>
          <w:sz w:val="22"/>
          <w:szCs w:val="22"/>
        </w:rPr>
        <w:t>) ‘</w:t>
      </w:r>
      <w:r w:rsidR="00D310CB">
        <w:rPr>
          <w:rFonts w:ascii="Arial" w:hAnsi="Arial" w:cs="Arial"/>
          <w:sz w:val="22"/>
          <w:szCs w:val="22"/>
        </w:rPr>
        <w:t>The People Management Contribution’</w:t>
      </w:r>
      <w:r w:rsidRPr="00EA2F2A">
        <w:rPr>
          <w:rFonts w:ascii="Arial" w:hAnsi="Arial" w:cs="Arial"/>
          <w:sz w:val="22"/>
          <w:szCs w:val="22"/>
        </w:rPr>
        <w:t xml:space="preserve">, in </w:t>
      </w:r>
      <w:r w:rsidRPr="00EA2F2A">
        <w:rPr>
          <w:rFonts w:ascii="Arial" w:hAnsi="Arial" w:cs="Arial"/>
          <w:i/>
          <w:iCs/>
          <w:sz w:val="22"/>
          <w:szCs w:val="22"/>
        </w:rPr>
        <w:t>Studying Human Resource Management A Guide to the study, context and practice of hr</w:t>
      </w:r>
      <w:r w:rsidRPr="00EA2F2A">
        <w:rPr>
          <w:rFonts w:ascii="Arial" w:hAnsi="Arial" w:cs="Arial"/>
          <w:sz w:val="22"/>
          <w:szCs w:val="22"/>
        </w:rPr>
        <w:t xml:space="preserve">. 3rd </w:t>
      </w:r>
      <w:proofErr w:type="spellStart"/>
      <w:r w:rsidRPr="00EA2F2A">
        <w:rPr>
          <w:rFonts w:ascii="Arial" w:hAnsi="Arial" w:cs="Arial"/>
          <w:sz w:val="22"/>
          <w:szCs w:val="22"/>
        </w:rPr>
        <w:t>edn</w:t>
      </w:r>
      <w:proofErr w:type="spellEnd"/>
      <w:r w:rsidRPr="00EA2F2A">
        <w:rPr>
          <w:rFonts w:ascii="Arial" w:hAnsi="Arial" w:cs="Arial"/>
          <w:sz w:val="22"/>
          <w:szCs w:val="22"/>
        </w:rPr>
        <w:t xml:space="preserve">. London, United Kingdom: CIPD, pp. </w:t>
      </w:r>
      <w:r w:rsidR="002C51BB">
        <w:rPr>
          <w:rFonts w:ascii="Arial" w:hAnsi="Arial" w:cs="Arial"/>
          <w:sz w:val="22"/>
          <w:szCs w:val="22"/>
        </w:rPr>
        <w:t>7</w:t>
      </w:r>
      <w:r w:rsidRPr="00EA2F2A">
        <w:rPr>
          <w:rFonts w:ascii="Arial" w:hAnsi="Arial" w:cs="Arial"/>
          <w:sz w:val="22"/>
          <w:szCs w:val="22"/>
        </w:rPr>
        <w:t xml:space="preserve">–9. </w:t>
      </w:r>
    </w:p>
    <w:p w14:paraId="61B3E000" w14:textId="0D0D7A3D" w:rsidR="00EA2F2A" w:rsidRPr="00EA2F2A" w:rsidRDefault="00EA2F2A" w:rsidP="00EA2F2A">
      <w:pPr>
        <w:pStyle w:val="NormalWeb"/>
        <w:spacing w:before="0" w:beforeAutospacing="0" w:after="240" w:afterAutospacing="0"/>
        <w:rPr>
          <w:rFonts w:ascii="Arial" w:hAnsi="Arial" w:cs="Arial"/>
          <w:sz w:val="22"/>
          <w:szCs w:val="22"/>
        </w:rPr>
      </w:pPr>
      <w:r w:rsidRPr="00EA2F2A">
        <w:rPr>
          <w:rFonts w:ascii="Arial" w:hAnsi="Arial" w:cs="Arial"/>
          <w:sz w:val="22"/>
          <w:szCs w:val="22"/>
        </w:rPr>
        <w:t xml:space="preserve">Zairi, M. (2012). </w:t>
      </w:r>
      <w:r w:rsidRPr="00EA2F2A">
        <w:rPr>
          <w:rFonts w:ascii="Arial" w:hAnsi="Arial" w:cs="Arial"/>
          <w:i/>
          <w:iCs/>
          <w:sz w:val="22"/>
          <w:szCs w:val="22"/>
        </w:rPr>
        <w:t>Measuring Performance for Business Results</w:t>
      </w:r>
      <w:r w:rsidRPr="00EA2F2A">
        <w:rPr>
          <w:rFonts w:ascii="Arial" w:hAnsi="Arial" w:cs="Arial"/>
          <w:sz w:val="22"/>
          <w:szCs w:val="22"/>
        </w:rPr>
        <w:t xml:space="preserve">. [online] </w:t>
      </w:r>
      <w:r w:rsidRPr="00EA2F2A">
        <w:rPr>
          <w:rFonts w:ascii="Arial" w:hAnsi="Arial" w:cs="Arial"/>
          <w:i/>
          <w:iCs/>
          <w:sz w:val="22"/>
          <w:szCs w:val="22"/>
        </w:rPr>
        <w:t>Google Books</w:t>
      </w:r>
      <w:r w:rsidRPr="00EA2F2A">
        <w:rPr>
          <w:rFonts w:ascii="Arial" w:hAnsi="Arial" w:cs="Arial"/>
          <w:sz w:val="22"/>
          <w:szCs w:val="22"/>
        </w:rPr>
        <w:t xml:space="preserve">, Springer Science &amp; Business Media, pp.11–20. Available at: </w:t>
      </w:r>
      <w:hyperlink r:id="rId37" w:anchor="v=onepage&amp;q=measuring%20performance%20in%20business&amp;f=false" w:history="1">
        <w:r w:rsidRPr="009A2F7E">
          <w:rPr>
            <w:rStyle w:val="Hyperlink"/>
            <w:rFonts w:ascii="Arial" w:hAnsi="Arial" w:cs="Arial"/>
            <w:sz w:val="22"/>
            <w:szCs w:val="22"/>
          </w:rPr>
          <w:t>https://books.google.co.uk/books?hl=en&amp;lr=&amp;id=VfD7CAAAQBAJ&amp;oi=fnd&amp;pg=PR11&amp;dq=measuring+performance+in+business&amp;ots=Sbf0YnE71s&amp;sig=5IPMFcMLbgqSTOGxjLtyr2Gk1m</w:t>
        </w:r>
        <w:r w:rsidRPr="009A2F7E">
          <w:rPr>
            <w:rStyle w:val="Hyperlink"/>
            <w:rFonts w:ascii="Arial" w:hAnsi="Arial" w:cs="Arial"/>
            <w:sz w:val="22"/>
            <w:szCs w:val="22"/>
          </w:rPr>
          <w:lastRenderedPageBreak/>
          <w:t>w#v=onepage&amp;q=measuring%20performance%20in%20business&amp;f=false</w:t>
        </w:r>
      </w:hyperlink>
      <w:r>
        <w:rPr>
          <w:rFonts w:ascii="Arial" w:hAnsi="Arial" w:cs="Arial"/>
          <w:sz w:val="22"/>
          <w:szCs w:val="22"/>
        </w:rPr>
        <w:t xml:space="preserve"> (</w:t>
      </w:r>
      <w:r w:rsidRPr="00EA2F2A">
        <w:rPr>
          <w:rFonts w:ascii="Arial" w:hAnsi="Arial" w:cs="Arial"/>
          <w:sz w:val="22"/>
          <w:szCs w:val="22"/>
        </w:rPr>
        <w:t>Accessed 16 Nov. 2023</w:t>
      </w:r>
      <w:r>
        <w:rPr>
          <w:rFonts w:ascii="Arial" w:hAnsi="Arial" w:cs="Arial"/>
          <w:sz w:val="22"/>
          <w:szCs w:val="22"/>
        </w:rPr>
        <w:t>)</w:t>
      </w:r>
      <w:r w:rsidRPr="00EA2F2A">
        <w:rPr>
          <w:rFonts w:ascii="Arial" w:hAnsi="Arial" w:cs="Arial"/>
          <w:sz w:val="22"/>
          <w:szCs w:val="22"/>
        </w:rPr>
        <w:t>.</w:t>
      </w:r>
    </w:p>
    <w:p w14:paraId="38DADF33" w14:textId="77777777" w:rsidR="000E2083" w:rsidRDefault="000E2083" w:rsidP="008141A7">
      <w:pPr>
        <w:rPr>
          <w:b/>
          <w:bCs/>
        </w:rPr>
      </w:pPr>
    </w:p>
    <w:p w14:paraId="20161C0B" w14:textId="77777777" w:rsidR="007C2145" w:rsidRDefault="007C2145" w:rsidP="008141A7">
      <w:pPr>
        <w:rPr>
          <w:b/>
          <w:bCs/>
        </w:rPr>
      </w:pPr>
    </w:p>
    <w:p w14:paraId="3D3EF2E4" w14:textId="776EFB2B" w:rsidR="004A43B5" w:rsidRPr="00D20658" w:rsidRDefault="00065F1F" w:rsidP="008141A7">
      <w:pPr>
        <w:rPr>
          <w:b/>
          <w:bCs/>
          <w:sz w:val="28"/>
          <w:szCs w:val="28"/>
        </w:rPr>
      </w:pPr>
      <w:r w:rsidRPr="00D20658">
        <w:rPr>
          <w:b/>
          <w:bCs/>
          <w:sz w:val="28"/>
          <w:szCs w:val="28"/>
        </w:rPr>
        <w:t>Section 2 – Analysis Review</w:t>
      </w:r>
    </w:p>
    <w:p w14:paraId="3143B681" w14:textId="747067C2" w:rsidR="00B65C0D" w:rsidRDefault="00B65C0D" w:rsidP="008141A7">
      <w:pPr>
        <w:rPr>
          <w:b/>
          <w:bCs/>
        </w:rPr>
      </w:pPr>
    </w:p>
    <w:p w14:paraId="04A3AB1E" w14:textId="7462B550" w:rsidR="00BC4D2F" w:rsidRPr="00D20658" w:rsidRDefault="00BC4D2F" w:rsidP="00065F1F">
      <w:pPr>
        <w:pStyle w:val="ListParagraph"/>
        <w:numPr>
          <w:ilvl w:val="0"/>
          <w:numId w:val="11"/>
        </w:numPr>
        <w:rPr>
          <w:b/>
          <w:bCs/>
          <w:sz w:val="24"/>
        </w:rPr>
      </w:pPr>
      <w:r w:rsidRPr="00D20658">
        <w:rPr>
          <w:b/>
          <w:bCs/>
          <w:sz w:val="24"/>
        </w:rPr>
        <w:t>Analysis of data and graphical representations (AC 2.1, 2.2 and 2.3)</w:t>
      </w:r>
    </w:p>
    <w:p w14:paraId="15E86276" w14:textId="39F897DA" w:rsidR="00BC4D2F" w:rsidRPr="00D20658" w:rsidRDefault="00BC4D2F" w:rsidP="00590B3D">
      <w:pPr>
        <w:pStyle w:val="ListParagraph"/>
        <w:numPr>
          <w:ilvl w:val="0"/>
          <w:numId w:val="0"/>
        </w:numPr>
        <w:rPr>
          <w:sz w:val="24"/>
        </w:rPr>
      </w:pPr>
      <w:r w:rsidRPr="00D20658">
        <w:rPr>
          <w:sz w:val="24"/>
        </w:rPr>
        <w:t>As people professionals we are governed by the impact we have on an organisation</w:t>
      </w:r>
      <w:r w:rsidR="007C2145" w:rsidRPr="00D20658">
        <w:rPr>
          <w:sz w:val="24"/>
        </w:rPr>
        <w:t>.</w:t>
      </w:r>
      <w:r w:rsidRPr="00D20658">
        <w:rPr>
          <w:sz w:val="24"/>
        </w:rPr>
        <w:t xml:space="preserve"> </w:t>
      </w:r>
      <w:r w:rsidR="007C2145" w:rsidRPr="00D20658">
        <w:rPr>
          <w:sz w:val="24"/>
        </w:rPr>
        <w:t>E</w:t>
      </w:r>
      <w:r w:rsidRPr="00D20658">
        <w:rPr>
          <w:sz w:val="24"/>
        </w:rPr>
        <w:t>valuating our own performance relies on both quantitative and qualitative data, we can collect this data through a number of different methods</w:t>
      </w:r>
      <w:r w:rsidRPr="00D20658">
        <w:rPr>
          <w:b/>
          <w:bCs/>
          <w:sz w:val="24"/>
        </w:rPr>
        <w:t xml:space="preserve">. </w:t>
      </w:r>
      <w:r w:rsidRPr="00D20658">
        <w:rPr>
          <w:sz w:val="24"/>
        </w:rPr>
        <w:t xml:space="preserve">Kaplan (2016) states that qualitative research is </w:t>
      </w:r>
      <w:r w:rsidR="006E3FDE" w:rsidRPr="00D20658">
        <w:rPr>
          <w:sz w:val="24"/>
        </w:rPr>
        <w:t xml:space="preserve">focused </w:t>
      </w:r>
      <w:r w:rsidR="00BA4F1D" w:rsidRPr="00D20658">
        <w:rPr>
          <w:sz w:val="24"/>
        </w:rPr>
        <w:t>on analysing</w:t>
      </w:r>
      <w:r w:rsidR="006E3FDE" w:rsidRPr="00D20658">
        <w:rPr>
          <w:sz w:val="24"/>
        </w:rPr>
        <w:t xml:space="preserve"> words</w:t>
      </w:r>
      <w:r w:rsidRPr="00D20658">
        <w:rPr>
          <w:sz w:val="24"/>
        </w:rPr>
        <w:t xml:space="preserve"> (e.g., texts, interviews, or field notes from observations)</w:t>
      </w:r>
      <w:r w:rsidR="006E3FDE" w:rsidRPr="00D20658">
        <w:rPr>
          <w:sz w:val="24"/>
        </w:rPr>
        <w:t>. Q</w:t>
      </w:r>
      <w:r w:rsidRPr="00D20658">
        <w:rPr>
          <w:sz w:val="24"/>
        </w:rPr>
        <w:t xml:space="preserve">uantitative research is </w:t>
      </w:r>
      <w:r w:rsidR="00095528" w:rsidRPr="00D20658">
        <w:rPr>
          <w:sz w:val="24"/>
        </w:rPr>
        <w:t>the means whereby numbers/raw data is analysed</w:t>
      </w:r>
      <w:r w:rsidRPr="00D20658">
        <w:rPr>
          <w:sz w:val="24"/>
        </w:rPr>
        <w:t>. People practices can be supported by both quantitative and qualitative analysis methods.</w:t>
      </w:r>
    </w:p>
    <w:p w14:paraId="7215B13D" w14:textId="09FF27BF" w:rsidR="00AA52F4" w:rsidRPr="00D20658" w:rsidRDefault="00AA52F4" w:rsidP="00AA52F4">
      <w:pPr>
        <w:pStyle w:val="ListParagraph"/>
        <w:numPr>
          <w:ilvl w:val="0"/>
          <w:numId w:val="0"/>
        </w:numPr>
        <w:rPr>
          <w:sz w:val="24"/>
        </w:rPr>
      </w:pPr>
    </w:p>
    <w:p w14:paraId="2F3DD4B3" w14:textId="4B2FD41F" w:rsidR="00AA52F4" w:rsidRPr="00D20658" w:rsidRDefault="005A235C" w:rsidP="00AA52F4">
      <w:pPr>
        <w:pStyle w:val="ListParagraph"/>
        <w:numPr>
          <w:ilvl w:val="0"/>
          <w:numId w:val="0"/>
        </w:numPr>
        <w:rPr>
          <w:b/>
          <w:bCs/>
          <w:sz w:val="24"/>
        </w:rPr>
      </w:pPr>
      <w:r w:rsidRPr="00D20658">
        <w:rPr>
          <w:noProof/>
          <w:sz w:val="24"/>
          <w14:ligatures w14:val="standardContextual"/>
        </w:rPr>
        <w:drawing>
          <wp:anchor distT="0" distB="0" distL="114300" distR="114300" simplePos="0" relativeHeight="251658752" behindDoc="1" locked="0" layoutInCell="1" allowOverlap="1" wp14:anchorId="7563A171" wp14:editId="3A9034C5">
            <wp:simplePos x="0" y="0"/>
            <wp:positionH relativeFrom="margin">
              <wp:posOffset>-635</wp:posOffset>
            </wp:positionH>
            <wp:positionV relativeFrom="paragraph">
              <wp:posOffset>297180</wp:posOffset>
            </wp:positionV>
            <wp:extent cx="5475605" cy="3157855"/>
            <wp:effectExtent l="0" t="0" r="10795" b="4445"/>
            <wp:wrapTight wrapText="bothSides">
              <wp:wrapPolygon edited="0">
                <wp:start x="0" y="0"/>
                <wp:lineTo x="0" y="21500"/>
                <wp:lineTo x="21567" y="21500"/>
                <wp:lineTo x="21567" y="0"/>
                <wp:lineTo x="0" y="0"/>
              </wp:wrapPolygon>
            </wp:wrapTight>
            <wp:docPr id="619487190" name="Chart 1">
              <a:extLst xmlns:a="http://schemas.openxmlformats.org/drawingml/2006/main">
                <a:ext uri="{FF2B5EF4-FFF2-40B4-BE49-F238E27FC236}">
                  <a16:creationId xmlns:a16="http://schemas.microsoft.com/office/drawing/2014/main" id="{FE1BD09C-EFDD-0A42-792C-9EFD6FD3F9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r w:rsidR="00AA52F4" w:rsidRPr="00D20658">
        <w:rPr>
          <w:b/>
          <w:bCs/>
          <w:sz w:val="24"/>
        </w:rPr>
        <w:t xml:space="preserve">Gender diversity </w:t>
      </w:r>
    </w:p>
    <w:p w14:paraId="160A76B5" w14:textId="77777777" w:rsidR="00BC4D2F" w:rsidRPr="00D20658" w:rsidRDefault="00BC4D2F" w:rsidP="008141A7">
      <w:pPr>
        <w:rPr>
          <w:sz w:val="24"/>
          <w:szCs w:val="24"/>
        </w:rPr>
      </w:pPr>
    </w:p>
    <w:p w14:paraId="1A31B6B0" w14:textId="7BD82B24" w:rsidR="00BC4D2F" w:rsidRPr="00D20658" w:rsidRDefault="002E12E0" w:rsidP="008141A7">
      <w:pPr>
        <w:rPr>
          <w:sz w:val="24"/>
          <w:szCs w:val="24"/>
        </w:rPr>
      </w:pPr>
      <w:r w:rsidRPr="00D20658">
        <w:rPr>
          <w:sz w:val="24"/>
          <w:szCs w:val="24"/>
        </w:rPr>
        <w:t>Chart one</w:t>
      </w:r>
      <w:r w:rsidR="00BC4D2F" w:rsidRPr="00D20658">
        <w:rPr>
          <w:sz w:val="24"/>
          <w:szCs w:val="24"/>
        </w:rPr>
        <w:t xml:space="preserve"> illustrates that of the 260 employees within the organisation males make up the majority at 53.85%, followed by female at 45.38% and then employees identifying as non-binary make up 0.77% of the total. </w:t>
      </w:r>
    </w:p>
    <w:p w14:paraId="003A3C5B" w14:textId="77777777" w:rsidR="00BC4D2F" w:rsidRPr="00D20658" w:rsidRDefault="00BC4D2F" w:rsidP="008141A7">
      <w:pPr>
        <w:rPr>
          <w:b/>
          <w:bCs/>
          <w:sz w:val="24"/>
          <w:szCs w:val="24"/>
        </w:rPr>
      </w:pPr>
    </w:p>
    <w:p w14:paraId="4E3EFF23" w14:textId="35BB11BD" w:rsidR="00BC4D2F" w:rsidRDefault="00FA50A7" w:rsidP="00AA52F4">
      <w:pPr>
        <w:rPr>
          <w:b/>
          <w:bCs/>
          <w:sz w:val="24"/>
          <w:szCs w:val="24"/>
        </w:rPr>
      </w:pPr>
      <w:r w:rsidRPr="00D20658">
        <w:rPr>
          <w:b/>
          <w:bCs/>
          <w:noProof/>
          <w:sz w:val="24"/>
          <w:szCs w:val="24"/>
        </w:rPr>
        <w:lastRenderedPageBreak/>
        <w:drawing>
          <wp:anchor distT="0" distB="0" distL="114300" distR="114300" simplePos="0" relativeHeight="251653632" behindDoc="1" locked="0" layoutInCell="1" allowOverlap="1" wp14:anchorId="3EF6E664" wp14:editId="39BEB8BE">
            <wp:simplePos x="0" y="0"/>
            <wp:positionH relativeFrom="margin">
              <wp:align>left</wp:align>
            </wp:positionH>
            <wp:positionV relativeFrom="paragraph">
              <wp:posOffset>350638</wp:posOffset>
            </wp:positionV>
            <wp:extent cx="6038850" cy="3923030"/>
            <wp:effectExtent l="0" t="0" r="0" b="1270"/>
            <wp:wrapTight wrapText="bothSides">
              <wp:wrapPolygon edited="0">
                <wp:start x="0" y="0"/>
                <wp:lineTo x="0" y="21502"/>
                <wp:lineTo x="21532" y="21502"/>
                <wp:lineTo x="21532" y="0"/>
                <wp:lineTo x="0" y="0"/>
              </wp:wrapPolygon>
            </wp:wrapTight>
            <wp:docPr id="279678568" name="Chart 1">
              <a:extLst xmlns:a="http://schemas.openxmlformats.org/drawingml/2006/main">
                <a:ext uri="{FF2B5EF4-FFF2-40B4-BE49-F238E27FC236}">
                  <a16:creationId xmlns:a16="http://schemas.microsoft.com/office/drawing/2014/main" id="{6A9B45C6-01DF-C655-263E-C91516B34D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r w:rsidR="008E6727" w:rsidRPr="00D20658">
        <w:rPr>
          <w:b/>
          <w:bCs/>
          <w:sz w:val="24"/>
          <w:szCs w:val="24"/>
        </w:rPr>
        <w:t>Ethnicity by Team</w:t>
      </w:r>
    </w:p>
    <w:p w14:paraId="7A981F45" w14:textId="77777777" w:rsidR="005A235C" w:rsidRPr="00D20658" w:rsidRDefault="005A235C" w:rsidP="00AA52F4">
      <w:pPr>
        <w:rPr>
          <w:b/>
          <w:bCs/>
          <w:sz w:val="24"/>
          <w:szCs w:val="24"/>
        </w:rPr>
      </w:pPr>
    </w:p>
    <w:p w14:paraId="376C542B" w14:textId="77777777" w:rsidR="001B7D30" w:rsidRPr="00D20658" w:rsidRDefault="001B7D30" w:rsidP="007671C6">
      <w:pPr>
        <w:pStyle w:val="ListParagraph"/>
        <w:numPr>
          <w:ilvl w:val="0"/>
          <w:numId w:val="0"/>
        </w:numPr>
        <w:rPr>
          <w:sz w:val="24"/>
        </w:rPr>
      </w:pPr>
    </w:p>
    <w:p w14:paraId="78706FCB" w14:textId="4864C818" w:rsidR="00306069" w:rsidRPr="00D20658" w:rsidRDefault="00CC5DDE" w:rsidP="007671C6">
      <w:pPr>
        <w:pStyle w:val="ListParagraph"/>
        <w:numPr>
          <w:ilvl w:val="0"/>
          <w:numId w:val="0"/>
        </w:numPr>
        <w:rPr>
          <w:sz w:val="24"/>
        </w:rPr>
      </w:pPr>
      <w:r w:rsidRPr="00D20658">
        <w:rPr>
          <w:sz w:val="24"/>
        </w:rPr>
        <w:t>Chart two</w:t>
      </w:r>
      <w:r w:rsidR="00BC4D2F" w:rsidRPr="00D20658">
        <w:rPr>
          <w:sz w:val="24"/>
        </w:rPr>
        <w:t xml:space="preserve"> </w:t>
      </w:r>
      <w:r w:rsidR="00534487" w:rsidRPr="00D20658">
        <w:rPr>
          <w:sz w:val="24"/>
        </w:rPr>
        <w:t>represents</w:t>
      </w:r>
      <w:r w:rsidR="00BC4D2F" w:rsidRPr="00D20658">
        <w:rPr>
          <w:sz w:val="24"/>
        </w:rPr>
        <w:t xml:space="preserve"> the percentage of individuals of a particular ethnicity within each team. Across all teams, the ethnicity that is represented the most is white British with 91.15% of the entire workforce being of a white British descent. When analysis the data, there are 4 teams (Facilities, letting, marketing and Regeneration) that are comprised of only white British employees. </w:t>
      </w:r>
      <w:r w:rsidR="001D7C40" w:rsidRPr="00D20658">
        <w:rPr>
          <w:sz w:val="24"/>
        </w:rPr>
        <w:t>Analysis of</w:t>
      </w:r>
      <w:r w:rsidR="00BC4D2F" w:rsidRPr="00D20658">
        <w:rPr>
          <w:sz w:val="24"/>
        </w:rPr>
        <w:t xml:space="preserve"> the demographics across all 18 teams </w:t>
      </w:r>
      <w:r w:rsidR="001D7C40" w:rsidRPr="00D20658">
        <w:rPr>
          <w:sz w:val="24"/>
        </w:rPr>
        <w:t>identifies</w:t>
      </w:r>
      <w:r w:rsidR="00BC4D2F" w:rsidRPr="00D20658">
        <w:rPr>
          <w:sz w:val="24"/>
        </w:rPr>
        <w:t xml:space="preserve"> there are 4 teams comprised of only 1 ethnicity, 8 teams comprised of two different ethnicities, 5 teams comprised of 3 different ethnicities and only one team (Community, engagement and partnership) comprised of 4 different ethnicities. The data shows that a number of ethnicities are widely under-represented, including individuals from an Asian-Bangladesh descent and those identifying as mixed-other are greatly under-represented at only 0.38% of the workforce population.</w:t>
      </w:r>
    </w:p>
    <w:p w14:paraId="4D1F1887" w14:textId="77777777" w:rsidR="00306069" w:rsidRPr="00D20658" w:rsidRDefault="00306069" w:rsidP="00306069">
      <w:pPr>
        <w:rPr>
          <w:sz w:val="24"/>
          <w:szCs w:val="24"/>
          <w:highlight w:val="yellow"/>
        </w:rPr>
      </w:pPr>
    </w:p>
    <w:p w14:paraId="3B3654A9" w14:textId="77777777" w:rsidR="007671C6" w:rsidRPr="00D20658" w:rsidRDefault="007671C6" w:rsidP="00306069">
      <w:pPr>
        <w:rPr>
          <w:b/>
          <w:bCs/>
          <w:sz w:val="24"/>
          <w:szCs w:val="24"/>
        </w:rPr>
      </w:pPr>
    </w:p>
    <w:p w14:paraId="6A2E26DE" w14:textId="77777777" w:rsidR="007671C6" w:rsidRPr="00D20658" w:rsidRDefault="007671C6" w:rsidP="00306069">
      <w:pPr>
        <w:rPr>
          <w:b/>
          <w:bCs/>
          <w:sz w:val="24"/>
          <w:szCs w:val="24"/>
        </w:rPr>
      </w:pPr>
    </w:p>
    <w:p w14:paraId="23A5E3A3" w14:textId="77777777" w:rsidR="007671C6" w:rsidRPr="00D20658" w:rsidRDefault="007671C6" w:rsidP="00306069">
      <w:pPr>
        <w:rPr>
          <w:b/>
          <w:bCs/>
          <w:sz w:val="24"/>
          <w:szCs w:val="24"/>
        </w:rPr>
      </w:pPr>
    </w:p>
    <w:p w14:paraId="4EF7BEED" w14:textId="77777777" w:rsidR="007671C6" w:rsidRPr="00D20658" w:rsidRDefault="007671C6" w:rsidP="00306069">
      <w:pPr>
        <w:rPr>
          <w:b/>
          <w:bCs/>
          <w:sz w:val="24"/>
          <w:szCs w:val="24"/>
        </w:rPr>
      </w:pPr>
    </w:p>
    <w:p w14:paraId="554C097C" w14:textId="77777777" w:rsidR="007671C6" w:rsidRPr="00D20658" w:rsidRDefault="007671C6" w:rsidP="00306069">
      <w:pPr>
        <w:rPr>
          <w:b/>
          <w:bCs/>
          <w:sz w:val="24"/>
          <w:szCs w:val="24"/>
        </w:rPr>
      </w:pPr>
    </w:p>
    <w:p w14:paraId="7498E25D" w14:textId="77777777" w:rsidR="007671C6" w:rsidRPr="00D20658" w:rsidRDefault="007671C6" w:rsidP="00306069">
      <w:pPr>
        <w:rPr>
          <w:b/>
          <w:bCs/>
          <w:sz w:val="24"/>
          <w:szCs w:val="24"/>
        </w:rPr>
      </w:pPr>
    </w:p>
    <w:p w14:paraId="7AEBF101" w14:textId="77777777" w:rsidR="007671C6" w:rsidRPr="00D20658" w:rsidRDefault="007671C6" w:rsidP="00306069">
      <w:pPr>
        <w:rPr>
          <w:b/>
          <w:bCs/>
          <w:sz w:val="24"/>
          <w:szCs w:val="24"/>
        </w:rPr>
      </w:pPr>
    </w:p>
    <w:p w14:paraId="639B4BF0" w14:textId="77777777" w:rsidR="007671C6" w:rsidRPr="00D20658" w:rsidRDefault="007671C6" w:rsidP="00306069">
      <w:pPr>
        <w:rPr>
          <w:b/>
          <w:bCs/>
          <w:sz w:val="24"/>
          <w:szCs w:val="24"/>
        </w:rPr>
      </w:pPr>
    </w:p>
    <w:p w14:paraId="168D3464" w14:textId="77777777" w:rsidR="007671C6" w:rsidRPr="00D20658" w:rsidRDefault="007671C6" w:rsidP="00306069">
      <w:pPr>
        <w:rPr>
          <w:b/>
          <w:bCs/>
          <w:sz w:val="24"/>
          <w:szCs w:val="24"/>
        </w:rPr>
      </w:pPr>
    </w:p>
    <w:p w14:paraId="4F736326" w14:textId="77777777" w:rsidR="007671C6" w:rsidRPr="00D20658" w:rsidRDefault="007671C6" w:rsidP="00306069">
      <w:pPr>
        <w:rPr>
          <w:b/>
          <w:bCs/>
          <w:sz w:val="24"/>
          <w:szCs w:val="24"/>
        </w:rPr>
      </w:pPr>
    </w:p>
    <w:p w14:paraId="13498D9F" w14:textId="421F8D0F" w:rsidR="00306069" w:rsidRPr="00D20658" w:rsidRDefault="00306069" w:rsidP="00306069">
      <w:pPr>
        <w:rPr>
          <w:b/>
          <w:bCs/>
          <w:sz w:val="24"/>
          <w:szCs w:val="24"/>
        </w:rPr>
      </w:pPr>
      <w:r w:rsidRPr="00D20658">
        <w:rPr>
          <w:b/>
          <w:bCs/>
          <w:sz w:val="24"/>
          <w:szCs w:val="24"/>
        </w:rPr>
        <w:t>Disability by teams</w:t>
      </w:r>
      <w:r w:rsidR="001F18E4" w:rsidRPr="00D20658">
        <w:rPr>
          <w:b/>
          <w:bCs/>
          <w:sz w:val="24"/>
          <w:szCs w:val="24"/>
        </w:rPr>
        <w:t xml:space="preserve"> &amp; organisation</w:t>
      </w:r>
    </w:p>
    <w:p w14:paraId="550FAC9B" w14:textId="77777777" w:rsidR="006531FD" w:rsidRPr="00D20658" w:rsidRDefault="006531FD" w:rsidP="00306069">
      <w:pPr>
        <w:rPr>
          <w:b/>
          <w:bCs/>
          <w:sz w:val="24"/>
          <w:szCs w:val="24"/>
        </w:rPr>
      </w:pPr>
    </w:p>
    <w:p w14:paraId="61DC849B" w14:textId="77777777" w:rsidR="00BC4D2F" w:rsidRPr="00D20658" w:rsidRDefault="00BC4D2F" w:rsidP="008141A7">
      <w:pPr>
        <w:pStyle w:val="ListParagraph"/>
        <w:numPr>
          <w:ilvl w:val="0"/>
          <w:numId w:val="0"/>
        </w:numPr>
        <w:ind w:left="720"/>
        <w:rPr>
          <w:sz w:val="24"/>
        </w:rPr>
      </w:pPr>
      <w:r w:rsidRPr="00D20658">
        <w:rPr>
          <w:noProof/>
          <w:sz w:val="24"/>
          <w14:ligatures w14:val="standardContextual"/>
        </w:rPr>
        <w:drawing>
          <wp:inline distT="0" distB="0" distL="0" distR="0" wp14:anchorId="688B2C8F" wp14:editId="31510ACD">
            <wp:extent cx="5731510" cy="3669665"/>
            <wp:effectExtent l="0" t="0" r="2540" b="6985"/>
            <wp:docPr id="510051651" name="Chart 1">
              <a:extLst xmlns:a="http://schemas.openxmlformats.org/drawingml/2006/main">
                <a:ext uri="{FF2B5EF4-FFF2-40B4-BE49-F238E27FC236}">
                  <a16:creationId xmlns:a16="http://schemas.microsoft.com/office/drawing/2014/main" id="{8D02DB2D-4F84-203D-60BC-9DAB45541A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2CBA3D5" w14:textId="77777777" w:rsidR="006531FD" w:rsidRPr="00D20658" w:rsidRDefault="006531FD" w:rsidP="006531FD">
      <w:pPr>
        <w:pStyle w:val="ListParagraph"/>
        <w:numPr>
          <w:ilvl w:val="0"/>
          <w:numId w:val="0"/>
        </w:numPr>
        <w:rPr>
          <w:sz w:val="24"/>
        </w:rPr>
      </w:pPr>
    </w:p>
    <w:p w14:paraId="63D8207F" w14:textId="64BF8615" w:rsidR="00BC4D2F" w:rsidRPr="00D20658" w:rsidRDefault="0088291F" w:rsidP="006531FD">
      <w:pPr>
        <w:pStyle w:val="ListParagraph"/>
        <w:numPr>
          <w:ilvl w:val="0"/>
          <w:numId w:val="0"/>
        </w:numPr>
        <w:rPr>
          <w:sz w:val="24"/>
        </w:rPr>
      </w:pPr>
      <w:r w:rsidRPr="00D20658">
        <w:rPr>
          <w:sz w:val="24"/>
        </w:rPr>
        <w:t>C</w:t>
      </w:r>
      <w:r w:rsidR="00373244" w:rsidRPr="00D20658">
        <w:rPr>
          <w:sz w:val="24"/>
        </w:rPr>
        <w:t>hart three</w:t>
      </w:r>
      <w:r w:rsidR="00BC4D2F" w:rsidRPr="00D20658">
        <w:rPr>
          <w:sz w:val="24"/>
        </w:rPr>
        <w:t xml:space="preserve"> </w:t>
      </w:r>
      <w:r w:rsidR="001F2FDF" w:rsidRPr="00D20658">
        <w:rPr>
          <w:sz w:val="24"/>
        </w:rPr>
        <w:t>displays</w:t>
      </w:r>
      <w:r w:rsidR="00BC4D2F" w:rsidRPr="00D20658">
        <w:rPr>
          <w:sz w:val="24"/>
        </w:rPr>
        <w:t xml:space="preserve"> the percentage of individuals who are recognised as disabled against those with no recognised disabilities in each team, 50% of the teams within the organisation have individuals with disabilities in their team and 50% of the teams have no employees with recognised disabilities. </w:t>
      </w:r>
    </w:p>
    <w:p w14:paraId="599897AB" w14:textId="77777777" w:rsidR="000053BE" w:rsidRPr="00D20658" w:rsidRDefault="000053BE" w:rsidP="008141A7">
      <w:pPr>
        <w:pStyle w:val="ListParagraph"/>
        <w:numPr>
          <w:ilvl w:val="0"/>
          <w:numId w:val="0"/>
        </w:numPr>
        <w:ind w:left="720"/>
        <w:rPr>
          <w:sz w:val="24"/>
        </w:rPr>
      </w:pPr>
    </w:p>
    <w:p w14:paraId="4DFF6392" w14:textId="77777777" w:rsidR="000053BE" w:rsidRPr="00D20658" w:rsidRDefault="000053BE" w:rsidP="008141A7">
      <w:pPr>
        <w:pStyle w:val="ListParagraph"/>
        <w:numPr>
          <w:ilvl w:val="0"/>
          <w:numId w:val="0"/>
        </w:numPr>
        <w:ind w:left="720"/>
        <w:rPr>
          <w:sz w:val="24"/>
        </w:rPr>
      </w:pPr>
      <w:r w:rsidRPr="00D20658">
        <w:rPr>
          <w:noProof/>
          <w:sz w:val="24"/>
          <w14:ligatures w14:val="standardContextual"/>
        </w:rPr>
        <w:drawing>
          <wp:inline distT="0" distB="0" distL="0" distR="0" wp14:anchorId="410255BD" wp14:editId="159B104D">
            <wp:extent cx="4572000" cy="2743200"/>
            <wp:effectExtent l="0" t="0" r="0" b="0"/>
            <wp:docPr id="1130837802" name="Chart 1">
              <a:extLst xmlns:a="http://schemas.openxmlformats.org/drawingml/2006/main">
                <a:ext uri="{FF2B5EF4-FFF2-40B4-BE49-F238E27FC236}">
                  <a16:creationId xmlns:a16="http://schemas.microsoft.com/office/drawing/2014/main" id="{009E20C8-31CE-0F34-2EFA-FC996C999E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99BB9D2" w14:textId="21548185" w:rsidR="000053BE" w:rsidRPr="00D20658" w:rsidRDefault="000053BE" w:rsidP="008141A7">
      <w:pPr>
        <w:pStyle w:val="ListParagraph"/>
        <w:numPr>
          <w:ilvl w:val="0"/>
          <w:numId w:val="0"/>
        </w:numPr>
        <w:ind w:left="720"/>
        <w:rPr>
          <w:sz w:val="24"/>
        </w:rPr>
      </w:pPr>
      <w:r w:rsidRPr="00D20658">
        <w:rPr>
          <w:sz w:val="24"/>
        </w:rPr>
        <w:lastRenderedPageBreak/>
        <w:t>The pie chart</w:t>
      </w:r>
      <w:r w:rsidR="00720B40" w:rsidRPr="00D20658">
        <w:rPr>
          <w:sz w:val="24"/>
        </w:rPr>
        <w:t xml:space="preserve"> in chart four</w:t>
      </w:r>
      <w:r w:rsidRPr="00D20658">
        <w:rPr>
          <w:sz w:val="24"/>
        </w:rPr>
        <w:t xml:space="preserve"> depicts that within the entire workforce of 260 people, only 8% of those employees have a disability. This indicates that individuals with a disability are grossly underrepresented within this organisation. </w:t>
      </w:r>
    </w:p>
    <w:p w14:paraId="686D2BF1" w14:textId="77777777" w:rsidR="000053BE" w:rsidRPr="00D20658" w:rsidRDefault="000053BE" w:rsidP="008141A7">
      <w:pPr>
        <w:pStyle w:val="ListParagraph"/>
        <w:numPr>
          <w:ilvl w:val="0"/>
          <w:numId w:val="0"/>
        </w:numPr>
        <w:ind w:left="720"/>
        <w:rPr>
          <w:sz w:val="24"/>
        </w:rPr>
      </w:pPr>
    </w:p>
    <w:p w14:paraId="7D150AFE" w14:textId="77777777" w:rsidR="00BA7861" w:rsidRPr="00D20658" w:rsidRDefault="00BA7861" w:rsidP="00BA7861">
      <w:pPr>
        <w:pStyle w:val="ListParagraph"/>
        <w:numPr>
          <w:ilvl w:val="0"/>
          <w:numId w:val="0"/>
        </w:numPr>
        <w:rPr>
          <w:b/>
          <w:bCs/>
          <w:sz w:val="24"/>
        </w:rPr>
      </w:pPr>
      <w:r w:rsidRPr="00D20658">
        <w:rPr>
          <w:b/>
          <w:bCs/>
          <w:sz w:val="24"/>
        </w:rPr>
        <w:t xml:space="preserve">Gender </w:t>
      </w:r>
      <w:proofErr w:type="gramStart"/>
      <w:r w:rsidRPr="00D20658">
        <w:rPr>
          <w:b/>
          <w:bCs/>
          <w:sz w:val="24"/>
        </w:rPr>
        <w:t>pay</w:t>
      </w:r>
      <w:proofErr w:type="gramEnd"/>
      <w:r w:rsidRPr="00D20658">
        <w:rPr>
          <w:b/>
          <w:bCs/>
          <w:sz w:val="24"/>
        </w:rPr>
        <w:t xml:space="preserve"> gap and Average organisational salary</w:t>
      </w:r>
    </w:p>
    <w:p w14:paraId="12519915" w14:textId="5545A5C4" w:rsidR="008E2890" w:rsidRPr="00D20658" w:rsidRDefault="008E2890" w:rsidP="005A235C">
      <w:pPr>
        <w:rPr>
          <w:sz w:val="24"/>
          <w:szCs w:val="24"/>
        </w:rPr>
      </w:pPr>
      <w:r w:rsidRPr="00D20658">
        <w:rPr>
          <w:noProof/>
          <w:sz w:val="24"/>
          <w:szCs w:val="24"/>
          <w14:ligatures w14:val="standardContextual"/>
        </w:rPr>
        <w:drawing>
          <wp:anchor distT="0" distB="0" distL="114300" distR="114300" simplePos="0" relativeHeight="251671040" behindDoc="1" locked="0" layoutInCell="1" allowOverlap="1" wp14:anchorId="42B18A80" wp14:editId="29C6E85E">
            <wp:simplePos x="0" y="0"/>
            <wp:positionH relativeFrom="column">
              <wp:posOffset>-308226</wp:posOffset>
            </wp:positionH>
            <wp:positionV relativeFrom="paragraph">
              <wp:posOffset>163830</wp:posOffset>
            </wp:positionV>
            <wp:extent cx="6295036" cy="3200400"/>
            <wp:effectExtent l="0" t="0" r="10795" b="0"/>
            <wp:wrapTight wrapText="bothSides">
              <wp:wrapPolygon edited="0">
                <wp:start x="0" y="0"/>
                <wp:lineTo x="0" y="21471"/>
                <wp:lineTo x="21572" y="21471"/>
                <wp:lineTo x="21572" y="0"/>
                <wp:lineTo x="0" y="0"/>
              </wp:wrapPolygon>
            </wp:wrapTight>
            <wp:docPr id="564047927" name="Chart 1">
              <a:extLst xmlns:a="http://schemas.openxmlformats.org/drawingml/2006/main">
                <a:ext uri="{FF2B5EF4-FFF2-40B4-BE49-F238E27FC236}">
                  <a16:creationId xmlns:a16="http://schemas.microsoft.com/office/drawing/2014/main" id="{F44040CC-2B80-380B-75B9-455E306DF5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p>
    <w:p w14:paraId="703B3B80" w14:textId="62597255" w:rsidR="000053BE" w:rsidRPr="00D20658" w:rsidRDefault="008E2890" w:rsidP="00BA7861">
      <w:pPr>
        <w:pStyle w:val="ListParagraph"/>
        <w:numPr>
          <w:ilvl w:val="0"/>
          <w:numId w:val="0"/>
        </w:numPr>
        <w:rPr>
          <w:sz w:val="24"/>
        </w:rPr>
      </w:pPr>
      <w:r w:rsidRPr="00D20658">
        <w:rPr>
          <w:sz w:val="24"/>
        </w:rPr>
        <w:t>Chart five</w:t>
      </w:r>
      <w:r w:rsidR="000053BE" w:rsidRPr="00D20658">
        <w:rPr>
          <w:sz w:val="24"/>
        </w:rPr>
        <w:t xml:space="preserve"> </w:t>
      </w:r>
      <w:r w:rsidR="00E362AA" w:rsidRPr="00D20658">
        <w:rPr>
          <w:sz w:val="24"/>
        </w:rPr>
        <w:t>presents</w:t>
      </w:r>
      <w:r w:rsidR="000053BE" w:rsidRPr="00D20658">
        <w:rPr>
          <w:sz w:val="24"/>
        </w:rPr>
        <w:t xml:space="preserve"> the average salary between different genders within the organisation. When observing the pay gap between men and women within the organisation, there is a negative gap of -0.28% which indicates that on average, women earn more per hour than their male counterparts. When observing the average pay for non-binary employees there is a pay gap of 38.7% when </w:t>
      </w:r>
      <w:r w:rsidR="00605C90" w:rsidRPr="00D20658">
        <w:rPr>
          <w:sz w:val="24"/>
        </w:rPr>
        <w:t>compared</w:t>
      </w:r>
      <w:r w:rsidR="000053BE" w:rsidRPr="00D20658">
        <w:rPr>
          <w:sz w:val="24"/>
        </w:rPr>
        <w:t xml:space="preserve"> with the average pay of male employees, and a pay gap of 38.9% when compared with the average pay of female employees. This data initially tells us that non-binary employees are significantly underpaid in comparison with their male and female counterparts; however, closer inspection of the data shows that there are only 2 non-binary employees within the organisation, working as an administrator and as a trades apprentice which are generally on the lower end of the pay scale. It’s important to analyse the types of roles all genders are occupying when analysing the pay gap, in this instance the highest salaried roles such as chief executive and directors of services roles are occupied by females. Addressing pay gaps within the organisation is instrumental in promoting equal opportunities.</w:t>
      </w:r>
    </w:p>
    <w:p w14:paraId="2B669264" w14:textId="2F898649" w:rsidR="000053BE" w:rsidRPr="00D20658" w:rsidRDefault="000053BE" w:rsidP="00BA7861">
      <w:pPr>
        <w:pStyle w:val="ListParagraph"/>
        <w:numPr>
          <w:ilvl w:val="0"/>
          <w:numId w:val="0"/>
        </w:numPr>
        <w:rPr>
          <w:sz w:val="24"/>
        </w:rPr>
      </w:pPr>
      <w:r w:rsidRPr="00D20658">
        <w:rPr>
          <w:sz w:val="24"/>
        </w:rPr>
        <w:t xml:space="preserve">The </w:t>
      </w:r>
      <w:r w:rsidR="00EA7988" w:rsidRPr="00D20658">
        <w:rPr>
          <w:sz w:val="24"/>
        </w:rPr>
        <w:t>chart also illustrates that the</w:t>
      </w:r>
      <w:r w:rsidRPr="00D20658">
        <w:rPr>
          <w:sz w:val="24"/>
        </w:rPr>
        <w:t xml:space="preserve"> average salary paid by the organisation is £31,757.46. Without </w:t>
      </w:r>
      <w:r w:rsidR="001B229D" w:rsidRPr="00D20658">
        <w:rPr>
          <w:sz w:val="24"/>
        </w:rPr>
        <w:t>data</w:t>
      </w:r>
      <w:r w:rsidRPr="00D20658">
        <w:rPr>
          <w:sz w:val="24"/>
        </w:rPr>
        <w:t xml:space="preserve"> pertaining to external </w:t>
      </w:r>
      <w:r w:rsidR="00BA7861" w:rsidRPr="00D20658">
        <w:rPr>
          <w:sz w:val="24"/>
        </w:rPr>
        <w:t>companies’</w:t>
      </w:r>
      <w:r w:rsidRPr="00D20658">
        <w:rPr>
          <w:sz w:val="24"/>
        </w:rPr>
        <w:t xml:space="preserve"> data to compare overall average salaries, it is not possible to determine if the organisation is paying fairly and competitively</w:t>
      </w:r>
      <w:r w:rsidR="00BA7861" w:rsidRPr="00D20658">
        <w:rPr>
          <w:sz w:val="24"/>
        </w:rPr>
        <w:t>.</w:t>
      </w:r>
      <w:r w:rsidRPr="00D20658">
        <w:rPr>
          <w:sz w:val="24"/>
        </w:rPr>
        <w:t xml:space="preserve"> </w:t>
      </w:r>
    </w:p>
    <w:p w14:paraId="3A6B18DE" w14:textId="77777777" w:rsidR="00BA7861" w:rsidRPr="00D20658" w:rsidRDefault="00BA7861" w:rsidP="00195FA1">
      <w:pPr>
        <w:ind w:left="1080" w:hanging="360"/>
        <w:rPr>
          <w:sz w:val="24"/>
          <w:szCs w:val="24"/>
        </w:rPr>
      </w:pPr>
    </w:p>
    <w:p w14:paraId="03FA5D34" w14:textId="77777777" w:rsidR="008141A7" w:rsidRPr="00D20658" w:rsidRDefault="008141A7" w:rsidP="008141A7">
      <w:pPr>
        <w:rPr>
          <w:b/>
          <w:bCs/>
          <w:sz w:val="24"/>
          <w:szCs w:val="24"/>
        </w:rPr>
      </w:pPr>
      <w:r w:rsidRPr="00D20658">
        <w:rPr>
          <w:b/>
          <w:bCs/>
          <w:sz w:val="24"/>
          <w:szCs w:val="24"/>
        </w:rPr>
        <w:t>Recommendations (AC 2.3)</w:t>
      </w:r>
    </w:p>
    <w:p w14:paraId="36D64771" w14:textId="7D8EB819" w:rsidR="008141A7" w:rsidRPr="00B86433" w:rsidRDefault="008141A7" w:rsidP="008141A7">
      <w:pPr>
        <w:rPr>
          <w:sz w:val="24"/>
          <w:szCs w:val="24"/>
        </w:rPr>
      </w:pPr>
      <w:r w:rsidRPr="00B86433">
        <w:rPr>
          <w:sz w:val="24"/>
          <w:szCs w:val="24"/>
        </w:rPr>
        <w:t xml:space="preserve">On reflection of the analysis of the above data it’s recommended that the organisation review their internal </w:t>
      </w:r>
      <w:r w:rsidRPr="00381EA4">
        <w:rPr>
          <w:sz w:val="24"/>
          <w:szCs w:val="24"/>
        </w:rPr>
        <w:t>equality, diversity and inclusion</w:t>
      </w:r>
      <w:r w:rsidRPr="00807B10">
        <w:rPr>
          <w:color w:val="FF0000"/>
          <w:sz w:val="24"/>
          <w:szCs w:val="24"/>
        </w:rPr>
        <w:t xml:space="preserve"> </w:t>
      </w:r>
      <w:r w:rsidRPr="00B86433">
        <w:rPr>
          <w:sz w:val="24"/>
          <w:szCs w:val="24"/>
        </w:rPr>
        <w:t xml:space="preserve">practices. The data demonstrates that across the organisation there could be inequalities in the representation of individuals with protected characteristics such as those with a disability, </w:t>
      </w:r>
      <w:r w:rsidR="00A3595A" w:rsidRPr="00B86433">
        <w:rPr>
          <w:sz w:val="24"/>
          <w:szCs w:val="24"/>
        </w:rPr>
        <w:t xml:space="preserve">different genders </w:t>
      </w:r>
      <w:r w:rsidRPr="00B86433">
        <w:rPr>
          <w:sz w:val="24"/>
          <w:szCs w:val="24"/>
        </w:rPr>
        <w:t xml:space="preserve">and individuals from certain ethnicities. </w:t>
      </w:r>
    </w:p>
    <w:p w14:paraId="557F92B1" w14:textId="77777777" w:rsidR="008141A7" w:rsidRPr="00B86433" w:rsidRDefault="008141A7" w:rsidP="008141A7">
      <w:pPr>
        <w:rPr>
          <w:sz w:val="24"/>
          <w:szCs w:val="24"/>
        </w:rPr>
      </w:pPr>
    </w:p>
    <w:p w14:paraId="1A2B6592" w14:textId="704DB28E" w:rsidR="008141A7" w:rsidRPr="00B86433" w:rsidRDefault="008141A7" w:rsidP="008141A7">
      <w:pPr>
        <w:rPr>
          <w:sz w:val="24"/>
          <w:szCs w:val="24"/>
        </w:rPr>
      </w:pPr>
      <w:r w:rsidRPr="00B86433">
        <w:rPr>
          <w:sz w:val="24"/>
          <w:szCs w:val="24"/>
        </w:rPr>
        <w:t>According to the CIPD (2022</w:t>
      </w:r>
      <w:r w:rsidR="004548D6" w:rsidRPr="00B86433">
        <w:rPr>
          <w:sz w:val="24"/>
          <w:szCs w:val="24"/>
        </w:rPr>
        <w:t>b</w:t>
      </w:r>
      <w:r w:rsidRPr="00B86433">
        <w:rPr>
          <w:sz w:val="24"/>
          <w:szCs w:val="24"/>
        </w:rPr>
        <w:t xml:space="preserve">), in order to progress EDI organisations should look to develop an inclusive culture and enhance their employment policies and practices to become more inclusive. </w:t>
      </w:r>
    </w:p>
    <w:p w14:paraId="0DE460A4" w14:textId="77777777" w:rsidR="008141A7" w:rsidRPr="00B86433" w:rsidRDefault="008141A7" w:rsidP="008141A7">
      <w:pPr>
        <w:rPr>
          <w:sz w:val="24"/>
          <w:szCs w:val="24"/>
        </w:rPr>
      </w:pPr>
    </w:p>
    <w:p w14:paraId="0D5C3BD0" w14:textId="0F3850B1" w:rsidR="008141A7" w:rsidRPr="00B86433" w:rsidRDefault="008141A7" w:rsidP="008141A7">
      <w:pPr>
        <w:rPr>
          <w:sz w:val="24"/>
          <w:szCs w:val="24"/>
        </w:rPr>
      </w:pPr>
      <w:r w:rsidRPr="00B86433">
        <w:rPr>
          <w:sz w:val="24"/>
          <w:szCs w:val="24"/>
        </w:rPr>
        <w:t>There are benefits to promoting EDI within an organisation, including creating a more positive organisational culture, having a more engaged and diverse workforce that bring different backgrounds and experiences. In addition, through man</w:t>
      </w:r>
      <w:r w:rsidR="00807B10">
        <w:rPr>
          <w:sz w:val="24"/>
          <w:szCs w:val="24"/>
        </w:rPr>
        <w:t>a</w:t>
      </w:r>
      <w:r w:rsidRPr="00B86433">
        <w:rPr>
          <w:sz w:val="24"/>
          <w:szCs w:val="24"/>
        </w:rPr>
        <w:t>ging EDI an organisation can ensure corporate reputation is upheld and compliance with the Equality Act 2010.</w:t>
      </w:r>
    </w:p>
    <w:p w14:paraId="266F51F0" w14:textId="77777777" w:rsidR="008141A7" w:rsidRPr="00B86433" w:rsidRDefault="008141A7" w:rsidP="008141A7">
      <w:pPr>
        <w:rPr>
          <w:sz w:val="24"/>
          <w:szCs w:val="24"/>
        </w:rPr>
      </w:pPr>
    </w:p>
    <w:p w14:paraId="4182441C" w14:textId="77777777" w:rsidR="002256AF" w:rsidRPr="00B86433" w:rsidRDefault="008141A7" w:rsidP="008141A7">
      <w:pPr>
        <w:rPr>
          <w:strike/>
          <w:sz w:val="24"/>
          <w:szCs w:val="24"/>
        </w:rPr>
      </w:pPr>
      <w:r w:rsidRPr="00B86433">
        <w:rPr>
          <w:sz w:val="24"/>
          <w:szCs w:val="24"/>
        </w:rPr>
        <w:t>A lack of EDI within an organisation can have negative outcomes such as those from a minority background may not feel included which can have a negative impact on employee engagement</w:t>
      </w:r>
      <w:r w:rsidR="000A5D2E" w:rsidRPr="00B86433">
        <w:rPr>
          <w:sz w:val="24"/>
          <w:szCs w:val="24"/>
        </w:rPr>
        <w:t xml:space="preserve">. </w:t>
      </w:r>
      <w:r w:rsidR="00C5509E" w:rsidRPr="00B86433">
        <w:rPr>
          <w:strike/>
          <w:sz w:val="24"/>
          <w:szCs w:val="24"/>
        </w:rPr>
        <w:t>Low employee engagement can</w:t>
      </w:r>
      <w:r w:rsidRPr="00B86433">
        <w:rPr>
          <w:strike/>
          <w:sz w:val="24"/>
          <w:szCs w:val="24"/>
        </w:rPr>
        <w:t xml:space="preserve"> lead to high turnover rates which can have negative financial implications on the establishment when considering the cost of recruitment and potential training needs. </w:t>
      </w:r>
    </w:p>
    <w:p w14:paraId="594FB606" w14:textId="68A5CFC4" w:rsidR="005E7D7D" w:rsidRPr="001D66C3" w:rsidRDefault="0019764B" w:rsidP="008141A7">
      <w:pPr>
        <w:rPr>
          <w:strike/>
          <w:color w:val="FF0000"/>
          <w:sz w:val="24"/>
          <w:szCs w:val="24"/>
        </w:rPr>
      </w:pPr>
      <w:r w:rsidRPr="00B86433">
        <w:rPr>
          <w:sz w:val="24"/>
          <w:szCs w:val="24"/>
        </w:rPr>
        <w:br/>
      </w:r>
      <w:r w:rsidR="00EB442B" w:rsidRPr="001D66C3">
        <w:rPr>
          <w:strike/>
          <w:color w:val="FF0000"/>
          <w:sz w:val="24"/>
          <w:szCs w:val="24"/>
        </w:rPr>
        <w:t>E</w:t>
      </w:r>
      <w:r w:rsidRPr="001D66C3">
        <w:rPr>
          <w:strike/>
          <w:color w:val="FF0000"/>
          <w:sz w:val="24"/>
          <w:szCs w:val="24"/>
        </w:rPr>
        <w:t>mployee turnover costs mainly stem from replacing departing employees</w:t>
      </w:r>
      <w:r w:rsidR="00EB442B" w:rsidRPr="001D66C3">
        <w:rPr>
          <w:strike/>
          <w:color w:val="FF0000"/>
          <w:sz w:val="24"/>
          <w:szCs w:val="24"/>
        </w:rPr>
        <w:t xml:space="preserve"> (</w:t>
      </w:r>
      <w:r w:rsidR="00EB442B" w:rsidRPr="001D66C3">
        <w:rPr>
          <w:strike/>
          <w:color w:val="FF0000"/>
          <w:sz w:val="24"/>
          <w:szCs w:val="24"/>
        </w:rPr>
        <w:t>CIPD</w:t>
      </w:r>
      <w:r w:rsidR="00EB442B" w:rsidRPr="001D66C3">
        <w:rPr>
          <w:strike/>
          <w:color w:val="FF0000"/>
          <w:sz w:val="24"/>
          <w:szCs w:val="24"/>
        </w:rPr>
        <w:t xml:space="preserve">, </w:t>
      </w:r>
      <w:r w:rsidR="00EB442B" w:rsidRPr="001D66C3">
        <w:rPr>
          <w:strike/>
          <w:color w:val="FF0000"/>
          <w:sz w:val="24"/>
          <w:szCs w:val="24"/>
        </w:rPr>
        <w:t>2023)</w:t>
      </w:r>
      <w:r w:rsidRPr="001D66C3">
        <w:rPr>
          <w:strike/>
          <w:color w:val="FF0000"/>
          <w:sz w:val="24"/>
          <w:szCs w:val="24"/>
        </w:rPr>
        <w:t>. These costs encompass resignation administration, recruitment expenses, temporary vacancy coverage, and potential training for new hires. Notably, recruitment costs may rise significantly when external agencies are involved</w:t>
      </w:r>
      <w:r w:rsidR="00F4378C" w:rsidRPr="001D66C3">
        <w:rPr>
          <w:strike/>
          <w:color w:val="FF0000"/>
          <w:sz w:val="24"/>
          <w:szCs w:val="24"/>
        </w:rPr>
        <w:t>.</w:t>
      </w:r>
    </w:p>
    <w:p w14:paraId="67C81F6F" w14:textId="77777777" w:rsidR="005E7D7D" w:rsidRPr="00B86433" w:rsidRDefault="005E7D7D" w:rsidP="008141A7">
      <w:pPr>
        <w:rPr>
          <w:sz w:val="24"/>
          <w:szCs w:val="24"/>
        </w:rPr>
      </w:pPr>
    </w:p>
    <w:p w14:paraId="190AC798" w14:textId="3D7BBC1D" w:rsidR="000053BE" w:rsidRPr="00B86433" w:rsidRDefault="008141A7" w:rsidP="008141A7">
      <w:pPr>
        <w:rPr>
          <w:sz w:val="24"/>
          <w:szCs w:val="24"/>
        </w:rPr>
      </w:pPr>
      <w:r w:rsidRPr="00B86433">
        <w:rPr>
          <w:sz w:val="24"/>
          <w:szCs w:val="24"/>
        </w:rPr>
        <w:t xml:space="preserve">Syed and </w:t>
      </w:r>
      <w:proofErr w:type="spellStart"/>
      <w:r w:rsidRPr="00B86433">
        <w:rPr>
          <w:sz w:val="24"/>
          <w:szCs w:val="24"/>
        </w:rPr>
        <w:t>Ozbilgin</w:t>
      </w:r>
      <w:proofErr w:type="spellEnd"/>
      <w:r w:rsidRPr="00B86433">
        <w:rPr>
          <w:sz w:val="24"/>
          <w:szCs w:val="24"/>
        </w:rPr>
        <w:t xml:space="preserve"> (2020) suggest a lack of diversity and inclusion for an organisation can present</w:t>
      </w:r>
      <w:r w:rsidR="006E1E7C" w:rsidRPr="00B86433">
        <w:rPr>
          <w:sz w:val="24"/>
          <w:szCs w:val="24"/>
        </w:rPr>
        <w:t xml:space="preserve"> potential</w:t>
      </w:r>
      <w:r w:rsidRPr="00B86433">
        <w:rPr>
          <w:sz w:val="24"/>
          <w:szCs w:val="24"/>
        </w:rPr>
        <w:t xml:space="preserve"> risks of litigation from individuals who have been discriminated or unfairly treated within an organisation, this can have serious financial and reputational</w:t>
      </w:r>
      <w:r w:rsidR="00E9030D" w:rsidRPr="00B86433">
        <w:rPr>
          <w:sz w:val="24"/>
          <w:szCs w:val="24"/>
        </w:rPr>
        <w:t xml:space="preserve"> implications</w:t>
      </w:r>
      <w:r w:rsidR="008764BA" w:rsidRPr="00B86433">
        <w:rPr>
          <w:sz w:val="24"/>
          <w:szCs w:val="24"/>
        </w:rPr>
        <w:t>.</w:t>
      </w:r>
    </w:p>
    <w:p w14:paraId="4D97CDB6" w14:textId="77777777" w:rsidR="000053BE" w:rsidRPr="00B86433" w:rsidRDefault="000053BE" w:rsidP="008141A7">
      <w:pPr>
        <w:rPr>
          <w:sz w:val="24"/>
          <w:szCs w:val="24"/>
        </w:rPr>
      </w:pPr>
    </w:p>
    <w:p w14:paraId="05659557" w14:textId="7172ED70" w:rsidR="0065148E" w:rsidRDefault="00B86433" w:rsidP="00B86433">
      <w:pPr>
        <w:rPr>
          <w:color w:val="FF0000"/>
          <w:sz w:val="24"/>
          <w:szCs w:val="24"/>
          <w:shd w:val="clear" w:color="auto" w:fill="FFFFFF"/>
        </w:rPr>
      </w:pPr>
      <w:r w:rsidRPr="00B86433">
        <w:rPr>
          <w:color w:val="FF0000"/>
          <w:sz w:val="24"/>
          <w:szCs w:val="24"/>
          <w:shd w:val="clear" w:color="auto" w:fill="FFFFFF"/>
        </w:rPr>
        <w:t xml:space="preserve">External </w:t>
      </w:r>
      <w:r w:rsidR="004E3BBA">
        <w:rPr>
          <w:color w:val="FF0000"/>
          <w:sz w:val="24"/>
          <w:szCs w:val="24"/>
          <w:shd w:val="clear" w:color="auto" w:fill="FFFFFF"/>
        </w:rPr>
        <w:t xml:space="preserve">EDI </w:t>
      </w:r>
      <w:r w:rsidRPr="00B86433">
        <w:rPr>
          <w:color w:val="FF0000"/>
          <w:sz w:val="24"/>
          <w:szCs w:val="24"/>
          <w:shd w:val="clear" w:color="auto" w:fill="FFFFFF"/>
        </w:rPr>
        <w:t>training can be costly</w:t>
      </w:r>
      <w:r w:rsidR="00C31353">
        <w:rPr>
          <w:color w:val="FF0000"/>
          <w:sz w:val="24"/>
          <w:szCs w:val="24"/>
          <w:shd w:val="clear" w:color="auto" w:fill="FFFFFF"/>
        </w:rPr>
        <w:t>, ranging from hundreds to thousands of pounds.</w:t>
      </w:r>
      <w:r w:rsidR="00D148BE">
        <w:rPr>
          <w:color w:val="FF0000"/>
          <w:sz w:val="24"/>
          <w:szCs w:val="24"/>
          <w:shd w:val="clear" w:color="auto" w:fill="FFFFFF"/>
        </w:rPr>
        <w:t xml:space="preserve"> </w:t>
      </w:r>
      <w:r w:rsidR="0073301F">
        <w:rPr>
          <w:color w:val="FF0000"/>
          <w:sz w:val="24"/>
          <w:szCs w:val="24"/>
          <w:shd w:val="clear" w:color="auto" w:fill="FFFFFF"/>
        </w:rPr>
        <w:t>While</w:t>
      </w:r>
      <w:r w:rsidRPr="00B86433">
        <w:rPr>
          <w:color w:val="FF0000"/>
          <w:sz w:val="24"/>
          <w:szCs w:val="24"/>
          <w:shd w:val="clear" w:color="auto" w:fill="FFFFFF"/>
        </w:rPr>
        <w:t xml:space="preserve"> </w:t>
      </w:r>
      <w:r w:rsidR="00D148BE">
        <w:rPr>
          <w:color w:val="FF0000"/>
          <w:sz w:val="24"/>
          <w:szCs w:val="24"/>
          <w:shd w:val="clear" w:color="auto" w:fill="FFFFFF"/>
        </w:rPr>
        <w:t>i</w:t>
      </w:r>
      <w:r w:rsidR="0065148E">
        <w:rPr>
          <w:color w:val="FF0000"/>
          <w:sz w:val="24"/>
          <w:szCs w:val="24"/>
          <w:shd w:val="clear" w:color="auto" w:fill="FFFFFF"/>
        </w:rPr>
        <w:t xml:space="preserve">nternal training by HR personnel and </w:t>
      </w:r>
      <w:r w:rsidR="00707E0C">
        <w:rPr>
          <w:color w:val="FF0000"/>
          <w:sz w:val="24"/>
          <w:szCs w:val="24"/>
          <w:shd w:val="clear" w:color="auto" w:fill="FFFFFF"/>
        </w:rPr>
        <w:t xml:space="preserve">policy reviews indirectly costs through the time </w:t>
      </w:r>
      <w:r w:rsidR="0073301F">
        <w:rPr>
          <w:color w:val="FF0000"/>
          <w:sz w:val="24"/>
          <w:szCs w:val="24"/>
          <w:shd w:val="clear" w:color="auto" w:fill="FFFFFF"/>
        </w:rPr>
        <w:t>invested</w:t>
      </w:r>
      <w:r w:rsidR="00707E0C">
        <w:rPr>
          <w:color w:val="FF0000"/>
          <w:sz w:val="24"/>
          <w:szCs w:val="24"/>
          <w:shd w:val="clear" w:color="auto" w:fill="FFFFFF"/>
        </w:rPr>
        <w:t xml:space="preserve"> in conducting such activities.</w:t>
      </w:r>
      <w:r w:rsidR="002A0B4C">
        <w:rPr>
          <w:color w:val="FF0000"/>
          <w:sz w:val="24"/>
          <w:szCs w:val="24"/>
          <w:shd w:val="clear" w:color="auto" w:fill="FFFFFF"/>
        </w:rPr>
        <w:t xml:space="preserve"> However, </w:t>
      </w:r>
      <w:r w:rsidR="00735BC8">
        <w:rPr>
          <w:color w:val="FF0000"/>
          <w:sz w:val="24"/>
          <w:szCs w:val="24"/>
          <w:shd w:val="clear" w:color="auto" w:fill="FFFFFF"/>
        </w:rPr>
        <w:t xml:space="preserve">the benefit of implementing </w:t>
      </w:r>
      <w:r w:rsidR="004E3BBA">
        <w:rPr>
          <w:color w:val="FF0000"/>
          <w:sz w:val="24"/>
          <w:szCs w:val="24"/>
          <w:shd w:val="clear" w:color="auto" w:fill="FFFFFF"/>
        </w:rPr>
        <w:t>such</w:t>
      </w:r>
      <w:r w:rsidR="00735BC8">
        <w:rPr>
          <w:color w:val="FF0000"/>
          <w:sz w:val="24"/>
          <w:szCs w:val="24"/>
          <w:shd w:val="clear" w:color="auto" w:fill="FFFFFF"/>
        </w:rPr>
        <w:t xml:space="preserve"> recommendations </w:t>
      </w:r>
      <w:r w:rsidR="004E3BBA">
        <w:rPr>
          <w:color w:val="FF0000"/>
          <w:sz w:val="24"/>
          <w:szCs w:val="24"/>
          <w:shd w:val="clear" w:color="auto" w:fill="FFFFFF"/>
        </w:rPr>
        <w:t xml:space="preserve">and prioritising EDI </w:t>
      </w:r>
      <w:r w:rsidR="00735BC8">
        <w:rPr>
          <w:color w:val="FF0000"/>
          <w:sz w:val="24"/>
          <w:szCs w:val="24"/>
          <w:shd w:val="clear" w:color="auto" w:fill="FFFFFF"/>
        </w:rPr>
        <w:t>far outweighs the</w:t>
      </w:r>
      <w:r w:rsidR="00EA23BC">
        <w:rPr>
          <w:color w:val="FF0000"/>
          <w:sz w:val="24"/>
          <w:szCs w:val="24"/>
          <w:shd w:val="clear" w:color="auto" w:fill="FFFFFF"/>
        </w:rPr>
        <w:t xml:space="preserve"> associated costs</w:t>
      </w:r>
      <w:r w:rsidR="004E3BBA">
        <w:rPr>
          <w:color w:val="FF0000"/>
          <w:sz w:val="24"/>
          <w:szCs w:val="24"/>
          <w:shd w:val="clear" w:color="auto" w:fill="FFFFFF"/>
        </w:rPr>
        <w:t>.</w:t>
      </w:r>
    </w:p>
    <w:p w14:paraId="3C4541E8" w14:textId="77777777" w:rsidR="00D829BE" w:rsidRDefault="00D829BE" w:rsidP="00B86433">
      <w:pPr>
        <w:rPr>
          <w:color w:val="FF0000"/>
          <w:sz w:val="24"/>
          <w:szCs w:val="24"/>
          <w:shd w:val="clear" w:color="auto" w:fill="FFFFFF"/>
        </w:rPr>
      </w:pPr>
    </w:p>
    <w:p w14:paraId="763E69BE" w14:textId="53A293B0" w:rsidR="00755B16" w:rsidRPr="00B86433" w:rsidRDefault="000053BE" w:rsidP="00B86433">
      <w:pPr>
        <w:pStyle w:val="ListParagraph"/>
        <w:numPr>
          <w:ilvl w:val="0"/>
          <w:numId w:val="11"/>
        </w:numPr>
        <w:rPr>
          <w:b/>
          <w:bCs/>
          <w:sz w:val="24"/>
        </w:rPr>
      </w:pPr>
      <w:r w:rsidRPr="00D20658">
        <w:rPr>
          <w:noProof/>
          <w14:ligatures w14:val="standardContextual"/>
        </w:rPr>
        <w:lastRenderedPageBreak/>
        <w:drawing>
          <wp:anchor distT="0" distB="0" distL="114300" distR="114300" simplePos="0" relativeHeight="251659264" behindDoc="1" locked="0" layoutInCell="1" allowOverlap="1" wp14:anchorId="1F6783EF" wp14:editId="0238DCC0">
            <wp:simplePos x="0" y="0"/>
            <wp:positionH relativeFrom="column">
              <wp:posOffset>278977</wp:posOffset>
            </wp:positionH>
            <wp:positionV relativeFrom="paragraph">
              <wp:posOffset>263102</wp:posOffset>
            </wp:positionV>
            <wp:extent cx="5748655" cy="3429000"/>
            <wp:effectExtent l="0" t="0" r="4445" b="0"/>
            <wp:wrapTight wrapText="bothSides">
              <wp:wrapPolygon edited="0">
                <wp:start x="0" y="0"/>
                <wp:lineTo x="0" y="21480"/>
                <wp:lineTo x="21545" y="21480"/>
                <wp:lineTo x="21545" y="0"/>
                <wp:lineTo x="0" y="0"/>
              </wp:wrapPolygon>
            </wp:wrapTight>
            <wp:docPr id="1047901295" name="Chart 1">
              <a:extLst xmlns:a="http://schemas.openxmlformats.org/drawingml/2006/main">
                <a:ext uri="{FF2B5EF4-FFF2-40B4-BE49-F238E27FC236}">
                  <a16:creationId xmlns:a16="http://schemas.microsoft.com/office/drawing/2014/main" id="{214AF945-F672-99A8-A194-6687EB5BB4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page">
              <wp14:pctWidth>0</wp14:pctWidth>
            </wp14:sizeRelH>
            <wp14:sizeRelV relativeFrom="page">
              <wp14:pctHeight>0</wp14:pctHeight>
            </wp14:sizeRelV>
          </wp:anchor>
        </w:drawing>
      </w:r>
      <w:r w:rsidR="00C9130A" w:rsidRPr="00B86433">
        <w:rPr>
          <w:b/>
          <w:bCs/>
          <w:sz w:val="24"/>
        </w:rPr>
        <w:t>Hybrid-Working survey (AC 2.1, 2.2, 2.3)</w:t>
      </w:r>
      <w:r w:rsidRPr="00B86433">
        <w:rPr>
          <w:b/>
          <w:bCs/>
          <w:sz w:val="24"/>
        </w:rPr>
        <w:t xml:space="preserve"> </w:t>
      </w:r>
    </w:p>
    <w:p w14:paraId="603504C0" w14:textId="77777777" w:rsidR="00755B16" w:rsidRPr="00D20658" w:rsidRDefault="00755B16" w:rsidP="00D20658">
      <w:pPr>
        <w:rPr>
          <w:b/>
          <w:bCs/>
          <w:sz w:val="24"/>
          <w:szCs w:val="24"/>
        </w:rPr>
      </w:pPr>
    </w:p>
    <w:p w14:paraId="71DAEF72" w14:textId="77777777" w:rsidR="005A235C" w:rsidRDefault="005A235C" w:rsidP="005A235C">
      <w:pPr>
        <w:rPr>
          <w:sz w:val="24"/>
          <w:szCs w:val="24"/>
        </w:rPr>
      </w:pPr>
    </w:p>
    <w:p w14:paraId="34BDA86F" w14:textId="20606FB2" w:rsidR="00EE2769" w:rsidRDefault="0089569D" w:rsidP="00755B16">
      <w:pPr>
        <w:ind w:left="-360"/>
        <w:rPr>
          <w:sz w:val="24"/>
          <w:szCs w:val="24"/>
        </w:rPr>
      </w:pPr>
      <w:r>
        <w:rPr>
          <w:sz w:val="24"/>
          <w:szCs w:val="24"/>
        </w:rPr>
        <w:t>The results of the employee survey on hybrid working practices provides an insight into the impact hybrid working has on employees. Some of the themes drawn from the analysis include stress, culture, support and work-life balance.</w:t>
      </w:r>
    </w:p>
    <w:p w14:paraId="43F607F3" w14:textId="77777777" w:rsidR="0089569D" w:rsidRDefault="0089569D" w:rsidP="00755B16">
      <w:pPr>
        <w:ind w:left="-360"/>
        <w:rPr>
          <w:sz w:val="24"/>
          <w:szCs w:val="24"/>
        </w:rPr>
      </w:pPr>
    </w:p>
    <w:p w14:paraId="06202FA8" w14:textId="00082AB5" w:rsidR="0089569D" w:rsidRDefault="0089569D" w:rsidP="00755B16">
      <w:pPr>
        <w:ind w:left="-360"/>
        <w:rPr>
          <w:sz w:val="24"/>
          <w:szCs w:val="24"/>
        </w:rPr>
      </w:pPr>
      <w:r>
        <w:rPr>
          <w:sz w:val="24"/>
          <w:szCs w:val="24"/>
        </w:rPr>
        <w:t xml:space="preserve">According to the results 83% of participants believed that their </w:t>
      </w:r>
      <w:r w:rsidR="00910197">
        <w:rPr>
          <w:sz w:val="24"/>
          <w:szCs w:val="24"/>
        </w:rPr>
        <w:t>wellbeing</w:t>
      </w:r>
      <w:r>
        <w:rPr>
          <w:sz w:val="24"/>
          <w:szCs w:val="24"/>
        </w:rPr>
        <w:t xml:space="preserve"> and work-life balance</w:t>
      </w:r>
      <w:r w:rsidR="00F762AC">
        <w:rPr>
          <w:sz w:val="24"/>
          <w:szCs w:val="24"/>
        </w:rPr>
        <w:t xml:space="preserve"> is supported by hybrid working, however, in considering this 64% o</w:t>
      </w:r>
      <w:r w:rsidR="00910197">
        <w:rPr>
          <w:sz w:val="24"/>
          <w:szCs w:val="24"/>
        </w:rPr>
        <w:t>f</w:t>
      </w:r>
      <w:r w:rsidR="00F762AC">
        <w:rPr>
          <w:sz w:val="24"/>
          <w:szCs w:val="24"/>
        </w:rPr>
        <w:t xml:space="preserve"> employees found difficulties separating work from their personal life when at home. CIPD (2023) guidance advises that training should be provided to managers on how to manage hybrid teams</w:t>
      </w:r>
      <w:r w:rsidR="00A125B1">
        <w:rPr>
          <w:sz w:val="24"/>
          <w:szCs w:val="24"/>
        </w:rPr>
        <w:t xml:space="preserve"> effectively through remote collaboration and relationship building.</w:t>
      </w:r>
    </w:p>
    <w:p w14:paraId="1BAF3405" w14:textId="77777777" w:rsidR="00A125B1" w:rsidRPr="00D20658" w:rsidRDefault="00A125B1" w:rsidP="00755B16">
      <w:pPr>
        <w:ind w:left="-360"/>
        <w:rPr>
          <w:sz w:val="24"/>
          <w:szCs w:val="24"/>
        </w:rPr>
      </w:pPr>
    </w:p>
    <w:p w14:paraId="55F74C26" w14:textId="3CBD3CAB" w:rsidR="00755B16" w:rsidRPr="00D20658" w:rsidRDefault="00EE2769" w:rsidP="00755B16">
      <w:pPr>
        <w:ind w:left="-360"/>
        <w:rPr>
          <w:sz w:val="24"/>
          <w:szCs w:val="24"/>
        </w:rPr>
      </w:pPr>
      <w:r w:rsidRPr="00D20658">
        <w:rPr>
          <w:sz w:val="24"/>
          <w:szCs w:val="24"/>
        </w:rPr>
        <w:t xml:space="preserve">Analysis of responses show that of the 300 employees, 80% did not feel fully supported when working in the workplace, in addition 59% of employees stated that working from home removes conflicts. Interpretation of this data suggests potential deficiencies in support and </w:t>
      </w:r>
      <w:r w:rsidR="00627F02" w:rsidRPr="00D20658">
        <w:rPr>
          <w:sz w:val="24"/>
          <w:szCs w:val="24"/>
        </w:rPr>
        <w:t xml:space="preserve">possible </w:t>
      </w:r>
      <w:r w:rsidRPr="00D20658">
        <w:rPr>
          <w:sz w:val="24"/>
          <w:szCs w:val="24"/>
        </w:rPr>
        <w:t xml:space="preserve">conflict in the workplace. Further </w:t>
      </w:r>
      <w:r w:rsidR="00316027" w:rsidRPr="00D20658">
        <w:rPr>
          <w:sz w:val="24"/>
          <w:szCs w:val="24"/>
        </w:rPr>
        <w:t>analysis</w:t>
      </w:r>
      <w:r w:rsidRPr="00D20658">
        <w:rPr>
          <w:sz w:val="24"/>
          <w:szCs w:val="24"/>
        </w:rPr>
        <w:t xml:space="preserve"> into these potential issues would be beneficial, to understand if there are any underlying issues that need to be addressed.</w:t>
      </w:r>
    </w:p>
    <w:p w14:paraId="0C54A790" w14:textId="77777777" w:rsidR="00EE2769" w:rsidRPr="00D20658" w:rsidRDefault="00EE2769" w:rsidP="00755B16">
      <w:pPr>
        <w:ind w:left="-360"/>
        <w:rPr>
          <w:sz w:val="24"/>
          <w:szCs w:val="24"/>
        </w:rPr>
      </w:pPr>
    </w:p>
    <w:p w14:paraId="2F0891E0" w14:textId="31A52716" w:rsidR="00755B16" w:rsidRPr="00D20658" w:rsidRDefault="00D356BD" w:rsidP="00755B16">
      <w:pPr>
        <w:ind w:left="-360"/>
        <w:rPr>
          <w:sz w:val="24"/>
          <w:szCs w:val="24"/>
        </w:rPr>
      </w:pPr>
      <w:r w:rsidRPr="00D20658">
        <w:rPr>
          <w:sz w:val="24"/>
          <w:szCs w:val="24"/>
        </w:rPr>
        <w:t>A</w:t>
      </w:r>
      <w:r w:rsidR="00B76CE6" w:rsidRPr="00D20658">
        <w:rPr>
          <w:sz w:val="24"/>
          <w:szCs w:val="24"/>
        </w:rPr>
        <w:t xml:space="preserve">n </w:t>
      </w:r>
      <w:r w:rsidRPr="00D20658">
        <w:rPr>
          <w:sz w:val="24"/>
          <w:szCs w:val="24"/>
        </w:rPr>
        <w:t xml:space="preserve">overview of the data suggests that employees find there to be positives and negatives </w:t>
      </w:r>
      <w:r w:rsidR="00B76CE6" w:rsidRPr="00D20658">
        <w:rPr>
          <w:sz w:val="24"/>
          <w:szCs w:val="24"/>
        </w:rPr>
        <w:t>from hybrid</w:t>
      </w:r>
      <w:r w:rsidRPr="00D20658">
        <w:rPr>
          <w:sz w:val="24"/>
          <w:szCs w:val="24"/>
        </w:rPr>
        <w:t>-working arrangement</w:t>
      </w:r>
      <w:r w:rsidR="00B76CE6" w:rsidRPr="00D20658">
        <w:rPr>
          <w:sz w:val="24"/>
          <w:szCs w:val="24"/>
        </w:rPr>
        <w:t>s</w:t>
      </w:r>
      <w:r w:rsidRPr="00D20658">
        <w:rPr>
          <w:sz w:val="24"/>
          <w:szCs w:val="24"/>
        </w:rPr>
        <w:t xml:space="preserve">. The organisation should conduct further analysis to understand if there are correlations between the results and specific teams, or demographics. </w:t>
      </w:r>
    </w:p>
    <w:p w14:paraId="61696BAC" w14:textId="77777777" w:rsidR="00755B16" w:rsidRPr="00D20658" w:rsidRDefault="00755B16" w:rsidP="00D22C55">
      <w:pPr>
        <w:rPr>
          <w:sz w:val="24"/>
          <w:szCs w:val="24"/>
        </w:rPr>
      </w:pPr>
    </w:p>
    <w:p w14:paraId="0056966E" w14:textId="77777777" w:rsidR="001C772D" w:rsidRPr="00D20658" w:rsidRDefault="00D356BD" w:rsidP="001C772D">
      <w:pPr>
        <w:ind w:left="-360"/>
        <w:rPr>
          <w:sz w:val="24"/>
          <w:szCs w:val="24"/>
        </w:rPr>
      </w:pPr>
      <w:r w:rsidRPr="00D20658">
        <w:rPr>
          <w:sz w:val="24"/>
          <w:szCs w:val="24"/>
        </w:rPr>
        <w:t>CIPD (2023) recommends that policies around hybrid working should be continuously monitored and training provided for line managers to support successful hybrid management. Further data analysis could be conducted from employee interviews, focus groups or alternatively surveys that consider the employee demographics.</w:t>
      </w:r>
    </w:p>
    <w:p w14:paraId="63A7FC27" w14:textId="77777777" w:rsidR="001C772D" w:rsidRDefault="001C772D" w:rsidP="001C772D">
      <w:pPr>
        <w:ind w:left="-360"/>
      </w:pPr>
    </w:p>
    <w:p w14:paraId="531569BD" w14:textId="77777777" w:rsidR="001C772D" w:rsidRDefault="00E0330E" w:rsidP="001C772D">
      <w:pPr>
        <w:ind w:left="-360"/>
        <w:rPr>
          <w:b/>
          <w:bCs/>
          <w:sz w:val="20"/>
          <w:szCs w:val="20"/>
        </w:rPr>
      </w:pPr>
      <w:r w:rsidRPr="007671C6">
        <w:rPr>
          <w:b/>
          <w:bCs/>
          <w:sz w:val="20"/>
          <w:szCs w:val="20"/>
        </w:rPr>
        <w:lastRenderedPageBreak/>
        <w:t>Bibliography 2</w:t>
      </w:r>
    </w:p>
    <w:p w14:paraId="775BC862" w14:textId="77777777" w:rsidR="001C772D" w:rsidRDefault="001C772D" w:rsidP="001C772D">
      <w:pPr>
        <w:ind w:left="-360"/>
        <w:rPr>
          <w:b/>
          <w:bCs/>
          <w:sz w:val="20"/>
          <w:szCs w:val="20"/>
        </w:rPr>
      </w:pPr>
    </w:p>
    <w:p w14:paraId="53EFA849" w14:textId="77777777" w:rsidR="001C772D" w:rsidRDefault="00E0330E" w:rsidP="001C772D">
      <w:pPr>
        <w:ind w:left="-360"/>
        <w:rPr>
          <w:sz w:val="20"/>
          <w:szCs w:val="20"/>
        </w:rPr>
      </w:pPr>
      <w:r w:rsidRPr="007671C6">
        <w:rPr>
          <w:sz w:val="20"/>
          <w:szCs w:val="20"/>
        </w:rPr>
        <w:t xml:space="preserve">Charles Cotton (ed.) (2023) </w:t>
      </w:r>
      <w:r w:rsidRPr="007671C6">
        <w:rPr>
          <w:i/>
          <w:iCs/>
          <w:sz w:val="20"/>
          <w:szCs w:val="20"/>
        </w:rPr>
        <w:t>Job Evaluation &amp; Market Pricing</w:t>
      </w:r>
      <w:r w:rsidRPr="007671C6">
        <w:rPr>
          <w:sz w:val="20"/>
          <w:szCs w:val="20"/>
        </w:rPr>
        <w:t xml:space="preserve">, </w:t>
      </w:r>
      <w:r w:rsidRPr="007671C6">
        <w:rPr>
          <w:i/>
          <w:iCs/>
          <w:sz w:val="20"/>
          <w:szCs w:val="20"/>
        </w:rPr>
        <w:t>CIPD</w:t>
      </w:r>
      <w:r w:rsidRPr="007671C6">
        <w:rPr>
          <w:sz w:val="20"/>
          <w:szCs w:val="20"/>
        </w:rPr>
        <w:t xml:space="preserve">. Available at: </w:t>
      </w:r>
      <w:hyperlink r:id="rId44" w:history="1">
        <w:r w:rsidRPr="007671C6">
          <w:rPr>
            <w:rStyle w:val="Hyperlink"/>
            <w:sz w:val="20"/>
            <w:szCs w:val="20"/>
          </w:rPr>
          <w:t>https://www.cipd.org/uk/knowledge/factsheets/market-pricing-factsheet/</w:t>
        </w:r>
      </w:hyperlink>
      <w:r w:rsidRPr="007671C6">
        <w:rPr>
          <w:sz w:val="20"/>
          <w:szCs w:val="20"/>
        </w:rPr>
        <w:t xml:space="preserve"> (Accessed: 26 November 2023). </w:t>
      </w:r>
    </w:p>
    <w:p w14:paraId="28416CDB" w14:textId="77777777" w:rsidR="001C772D" w:rsidRDefault="001C772D" w:rsidP="001C772D">
      <w:pPr>
        <w:ind w:left="-360"/>
        <w:rPr>
          <w:sz w:val="20"/>
          <w:szCs w:val="20"/>
        </w:rPr>
      </w:pPr>
    </w:p>
    <w:p w14:paraId="160049F7" w14:textId="77777777" w:rsidR="001C772D" w:rsidRDefault="00B07048" w:rsidP="001C772D">
      <w:pPr>
        <w:ind w:left="-360"/>
        <w:rPr>
          <w:sz w:val="20"/>
          <w:szCs w:val="20"/>
        </w:rPr>
      </w:pPr>
      <w:r w:rsidRPr="007671C6">
        <w:rPr>
          <w:sz w:val="20"/>
          <w:szCs w:val="20"/>
        </w:rPr>
        <w:t xml:space="preserve">CIPD (2022b). </w:t>
      </w:r>
      <w:r w:rsidRPr="007671C6">
        <w:rPr>
          <w:i/>
          <w:iCs/>
          <w:sz w:val="20"/>
          <w:szCs w:val="20"/>
        </w:rPr>
        <w:t>Hybrid working: Guidance for people professionals</w:t>
      </w:r>
      <w:r w:rsidRPr="007671C6">
        <w:rPr>
          <w:sz w:val="20"/>
          <w:szCs w:val="20"/>
        </w:rPr>
        <w:t xml:space="preserve">. [online] CIPD. Available at: </w:t>
      </w:r>
      <w:hyperlink r:id="rId45" w:history="1">
        <w:r w:rsidRPr="007671C6">
          <w:rPr>
            <w:rStyle w:val="Hyperlink"/>
            <w:sz w:val="20"/>
            <w:szCs w:val="20"/>
          </w:rPr>
          <w:t>https://www.cipd.org/uk/knowledge/guides/planning-hybrid-working/</w:t>
        </w:r>
      </w:hyperlink>
      <w:r w:rsidRPr="007671C6">
        <w:rPr>
          <w:sz w:val="20"/>
          <w:szCs w:val="20"/>
        </w:rPr>
        <w:t xml:space="preserve"> (Accessed 2 December 2023).</w:t>
      </w:r>
    </w:p>
    <w:p w14:paraId="52B9D46A" w14:textId="77777777" w:rsidR="001C772D" w:rsidRDefault="001C772D" w:rsidP="001C772D">
      <w:pPr>
        <w:ind w:left="-360"/>
        <w:rPr>
          <w:sz w:val="20"/>
          <w:szCs w:val="20"/>
        </w:rPr>
      </w:pPr>
    </w:p>
    <w:p w14:paraId="173CD916" w14:textId="77777777" w:rsidR="001C772D" w:rsidRDefault="00E0330E" w:rsidP="001C772D">
      <w:pPr>
        <w:ind w:left="-360"/>
        <w:rPr>
          <w:sz w:val="20"/>
          <w:szCs w:val="20"/>
        </w:rPr>
      </w:pPr>
      <w:r w:rsidRPr="007671C6">
        <w:rPr>
          <w:sz w:val="20"/>
          <w:szCs w:val="20"/>
        </w:rPr>
        <w:t xml:space="preserve">Cotton, C. (ed.) (2023) </w:t>
      </w:r>
      <w:r w:rsidRPr="007671C6">
        <w:rPr>
          <w:i/>
          <w:iCs/>
          <w:sz w:val="20"/>
          <w:szCs w:val="20"/>
        </w:rPr>
        <w:t>Performance related pay: Factsheets</w:t>
      </w:r>
      <w:r w:rsidRPr="007671C6">
        <w:rPr>
          <w:sz w:val="20"/>
          <w:szCs w:val="20"/>
        </w:rPr>
        <w:t xml:space="preserve">, </w:t>
      </w:r>
      <w:r w:rsidRPr="007671C6">
        <w:rPr>
          <w:i/>
          <w:iCs/>
          <w:sz w:val="20"/>
          <w:szCs w:val="20"/>
        </w:rPr>
        <w:t>CIPD</w:t>
      </w:r>
      <w:r w:rsidRPr="007671C6">
        <w:rPr>
          <w:sz w:val="20"/>
          <w:szCs w:val="20"/>
        </w:rPr>
        <w:t xml:space="preserve">. Available at: </w:t>
      </w:r>
      <w:hyperlink r:id="rId46" w:history="1">
        <w:r w:rsidRPr="007671C6">
          <w:rPr>
            <w:rStyle w:val="Hyperlink"/>
            <w:sz w:val="20"/>
            <w:szCs w:val="20"/>
          </w:rPr>
          <w:t>https://www.cipd.org/uk/knowledge/factsheets/pay-performance-factsheet/</w:t>
        </w:r>
      </w:hyperlink>
      <w:r w:rsidRPr="007671C6">
        <w:rPr>
          <w:sz w:val="20"/>
          <w:szCs w:val="20"/>
        </w:rPr>
        <w:t xml:space="preserve"> (Accessed: 27 November 2023). </w:t>
      </w:r>
    </w:p>
    <w:p w14:paraId="66305E4F" w14:textId="77777777" w:rsidR="001C772D" w:rsidRDefault="001C772D" w:rsidP="001C772D">
      <w:pPr>
        <w:ind w:left="-360"/>
        <w:rPr>
          <w:sz w:val="20"/>
          <w:szCs w:val="20"/>
        </w:rPr>
      </w:pPr>
    </w:p>
    <w:p w14:paraId="463104D2" w14:textId="77777777" w:rsidR="001C772D" w:rsidRDefault="00E0330E" w:rsidP="001C772D">
      <w:pPr>
        <w:ind w:left="-360"/>
        <w:rPr>
          <w:sz w:val="20"/>
          <w:szCs w:val="20"/>
        </w:rPr>
      </w:pPr>
      <w:r w:rsidRPr="007671C6">
        <w:rPr>
          <w:i/>
          <w:iCs/>
          <w:sz w:val="20"/>
          <w:szCs w:val="20"/>
        </w:rPr>
        <w:t>Flexible and hybrid working: Principality Building Society</w:t>
      </w:r>
      <w:r w:rsidRPr="007671C6">
        <w:rPr>
          <w:sz w:val="20"/>
          <w:szCs w:val="20"/>
        </w:rPr>
        <w:t xml:space="preserve"> (2023) </w:t>
      </w:r>
      <w:r w:rsidRPr="007671C6">
        <w:rPr>
          <w:i/>
          <w:iCs/>
          <w:sz w:val="20"/>
          <w:szCs w:val="20"/>
        </w:rPr>
        <w:t>CIPD</w:t>
      </w:r>
      <w:r w:rsidRPr="007671C6">
        <w:rPr>
          <w:sz w:val="20"/>
          <w:szCs w:val="20"/>
        </w:rPr>
        <w:t xml:space="preserve">. Available at: </w:t>
      </w:r>
      <w:hyperlink r:id="rId47" w:history="1">
        <w:r w:rsidRPr="007671C6">
          <w:rPr>
            <w:rStyle w:val="Hyperlink"/>
            <w:sz w:val="20"/>
            <w:szCs w:val="20"/>
          </w:rPr>
          <w:t>https://www.cipd.org/uk/knowledge/case-studies/flexible-hybrid-working-principality/</w:t>
        </w:r>
      </w:hyperlink>
      <w:r w:rsidRPr="007671C6">
        <w:rPr>
          <w:sz w:val="20"/>
          <w:szCs w:val="20"/>
        </w:rPr>
        <w:t xml:space="preserve"> (Accessed: 27 November 2023). </w:t>
      </w:r>
    </w:p>
    <w:p w14:paraId="56E7503D" w14:textId="77777777" w:rsidR="001C772D" w:rsidRDefault="001C772D" w:rsidP="001C772D">
      <w:pPr>
        <w:ind w:left="-360"/>
        <w:rPr>
          <w:i/>
          <w:iCs/>
          <w:sz w:val="20"/>
          <w:szCs w:val="20"/>
        </w:rPr>
      </w:pPr>
    </w:p>
    <w:p w14:paraId="7C9EEB76" w14:textId="77777777" w:rsidR="001C772D" w:rsidRDefault="00E0330E" w:rsidP="001C772D">
      <w:pPr>
        <w:ind w:left="-360"/>
        <w:rPr>
          <w:sz w:val="20"/>
          <w:szCs w:val="20"/>
        </w:rPr>
      </w:pPr>
      <w:r w:rsidRPr="007671C6">
        <w:rPr>
          <w:i/>
          <w:iCs/>
          <w:sz w:val="20"/>
          <w:szCs w:val="20"/>
        </w:rPr>
        <w:t>Flexible and hybrid working practices in 2023</w:t>
      </w:r>
      <w:r w:rsidRPr="007671C6">
        <w:rPr>
          <w:sz w:val="20"/>
          <w:szCs w:val="20"/>
        </w:rPr>
        <w:t xml:space="preserve"> (2023) </w:t>
      </w:r>
      <w:r w:rsidRPr="007671C6">
        <w:rPr>
          <w:i/>
          <w:iCs/>
          <w:sz w:val="20"/>
          <w:szCs w:val="20"/>
        </w:rPr>
        <w:t>CIPD</w:t>
      </w:r>
      <w:r w:rsidRPr="007671C6">
        <w:rPr>
          <w:sz w:val="20"/>
          <w:szCs w:val="20"/>
        </w:rPr>
        <w:t xml:space="preserve">. Available at: </w:t>
      </w:r>
      <w:hyperlink r:id="rId48" w:history="1">
        <w:r w:rsidRPr="007671C6">
          <w:rPr>
            <w:rStyle w:val="Hyperlink"/>
            <w:sz w:val="20"/>
            <w:szCs w:val="20"/>
          </w:rPr>
          <w:t>https://www.cipd.org/uk/knowledge/reports/flexible-hybrid-working-2023/</w:t>
        </w:r>
      </w:hyperlink>
      <w:r w:rsidRPr="007671C6">
        <w:rPr>
          <w:sz w:val="20"/>
          <w:szCs w:val="20"/>
        </w:rPr>
        <w:t xml:space="preserve"> (Accessed: 30 November 2023). </w:t>
      </w:r>
    </w:p>
    <w:p w14:paraId="0380455C" w14:textId="77777777" w:rsidR="001C772D" w:rsidRDefault="001C772D" w:rsidP="001C772D">
      <w:pPr>
        <w:ind w:left="-360"/>
        <w:rPr>
          <w:i/>
          <w:iCs/>
          <w:sz w:val="20"/>
          <w:szCs w:val="20"/>
        </w:rPr>
      </w:pPr>
    </w:p>
    <w:p w14:paraId="660F6BD6" w14:textId="77777777" w:rsidR="001C772D" w:rsidRDefault="00E0330E" w:rsidP="001C772D">
      <w:pPr>
        <w:ind w:left="-360"/>
        <w:rPr>
          <w:sz w:val="20"/>
          <w:szCs w:val="20"/>
        </w:rPr>
      </w:pPr>
      <w:r w:rsidRPr="007671C6">
        <w:rPr>
          <w:i/>
          <w:iCs/>
          <w:sz w:val="20"/>
          <w:szCs w:val="20"/>
        </w:rPr>
        <w:t>Gender equality at work</w:t>
      </w:r>
      <w:r w:rsidRPr="007671C6">
        <w:rPr>
          <w:sz w:val="20"/>
          <w:szCs w:val="20"/>
        </w:rPr>
        <w:t xml:space="preserve"> (</w:t>
      </w:r>
      <w:proofErr w:type="spellStart"/>
      <w:r w:rsidRPr="007671C6">
        <w:rPr>
          <w:sz w:val="20"/>
          <w:szCs w:val="20"/>
        </w:rPr>
        <w:t>n.d</w:t>
      </w:r>
      <w:proofErr w:type="spellEnd"/>
      <w:r w:rsidRPr="007671C6">
        <w:rPr>
          <w:sz w:val="20"/>
          <w:szCs w:val="20"/>
        </w:rPr>
        <w:t xml:space="preserve">) </w:t>
      </w:r>
      <w:r w:rsidRPr="007671C6">
        <w:rPr>
          <w:i/>
          <w:iCs/>
          <w:sz w:val="20"/>
          <w:szCs w:val="20"/>
        </w:rPr>
        <w:t>CIPD</w:t>
      </w:r>
      <w:r w:rsidRPr="007671C6">
        <w:rPr>
          <w:sz w:val="20"/>
          <w:szCs w:val="20"/>
        </w:rPr>
        <w:t xml:space="preserve">. Available at: </w:t>
      </w:r>
      <w:hyperlink r:id="rId49" w:history="1">
        <w:r w:rsidRPr="007671C6">
          <w:rPr>
            <w:rStyle w:val="Hyperlink"/>
            <w:sz w:val="20"/>
            <w:szCs w:val="20"/>
          </w:rPr>
          <w:t>https://www.cipd.org/uk/views-and-insights/cipd-viewpoint/gender-equality-work/</w:t>
        </w:r>
      </w:hyperlink>
      <w:r w:rsidRPr="007671C6">
        <w:rPr>
          <w:sz w:val="20"/>
          <w:szCs w:val="20"/>
        </w:rPr>
        <w:t xml:space="preserve"> (Accessed: 27 November 2023). </w:t>
      </w:r>
    </w:p>
    <w:p w14:paraId="0111298B" w14:textId="77777777" w:rsidR="001C772D" w:rsidRDefault="001C772D" w:rsidP="001C772D">
      <w:pPr>
        <w:ind w:left="-360"/>
        <w:rPr>
          <w:i/>
          <w:iCs/>
          <w:sz w:val="20"/>
          <w:szCs w:val="20"/>
        </w:rPr>
      </w:pPr>
    </w:p>
    <w:p w14:paraId="34810328" w14:textId="77777777" w:rsidR="001C772D" w:rsidRDefault="00E0330E" w:rsidP="001C772D">
      <w:pPr>
        <w:ind w:left="-360"/>
        <w:rPr>
          <w:sz w:val="20"/>
          <w:szCs w:val="20"/>
        </w:rPr>
      </w:pPr>
      <w:r w:rsidRPr="007671C6">
        <w:rPr>
          <w:i/>
          <w:iCs/>
          <w:sz w:val="20"/>
          <w:szCs w:val="20"/>
        </w:rPr>
        <w:t xml:space="preserve">Gender </w:t>
      </w:r>
      <w:proofErr w:type="gramStart"/>
      <w:r w:rsidRPr="007671C6">
        <w:rPr>
          <w:i/>
          <w:iCs/>
          <w:sz w:val="20"/>
          <w:szCs w:val="20"/>
        </w:rPr>
        <w:t>pay</w:t>
      </w:r>
      <w:proofErr w:type="gramEnd"/>
      <w:r w:rsidRPr="007671C6">
        <w:rPr>
          <w:i/>
          <w:iCs/>
          <w:sz w:val="20"/>
          <w:szCs w:val="20"/>
        </w:rPr>
        <w:t xml:space="preserve"> gap reporting guide</w:t>
      </w:r>
      <w:r w:rsidRPr="007671C6">
        <w:rPr>
          <w:sz w:val="20"/>
          <w:szCs w:val="20"/>
        </w:rPr>
        <w:t xml:space="preserve"> (2023) </w:t>
      </w:r>
      <w:r w:rsidRPr="007671C6">
        <w:rPr>
          <w:i/>
          <w:iCs/>
          <w:sz w:val="20"/>
          <w:szCs w:val="20"/>
        </w:rPr>
        <w:t>CIPD</w:t>
      </w:r>
      <w:r w:rsidRPr="007671C6">
        <w:rPr>
          <w:sz w:val="20"/>
          <w:szCs w:val="20"/>
        </w:rPr>
        <w:t xml:space="preserve">. Available at: https:// </w:t>
      </w:r>
      <w:hyperlink r:id="rId50" w:history="1">
        <w:r w:rsidRPr="007671C6">
          <w:rPr>
            <w:rStyle w:val="Hyperlink"/>
            <w:sz w:val="20"/>
            <w:szCs w:val="20"/>
          </w:rPr>
          <w:t>Gender pay gap reporting guide | CIPD | CIPD</w:t>
        </w:r>
      </w:hyperlink>
      <w:r w:rsidRPr="007671C6">
        <w:rPr>
          <w:sz w:val="20"/>
          <w:szCs w:val="20"/>
        </w:rPr>
        <w:t xml:space="preserve">  (Accessed: 27 November 2023). </w:t>
      </w:r>
    </w:p>
    <w:p w14:paraId="724983E6" w14:textId="77777777" w:rsidR="001C772D" w:rsidRDefault="001C772D" w:rsidP="001C772D">
      <w:pPr>
        <w:ind w:left="-360"/>
        <w:rPr>
          <w:sz w:val="20"/>
          <w:szCs w:val="20"/>
        </w:rPr>
      </w:pPr>
    </w:p>
    <w:p w14:paraId="43A0D548" w14:textId="77777777" w:rsidR="001C772D" w:rsidRDefault="00514CE0" w:rsidP="001C772D">
      <w:pPr>
        <w:ind w:left="-360"/>
        <w:rPr>
          <w:sz w:val="20"/>
          <w:szCs w:val="20"/>
        </w:rPr>
      </w:pPr>
      <w:r w:rsidRPr="007671C6">
        <w:rPr>
          <w:sz w:val="20"/>
          <w:szCs w:val="20"/>
        </w:rPr>
        <w:t xml:space="preserve">Gifford, J., Green, M. and Jake Young (2019a). </w:t>
      </w:r>
      <w:r w:rsidRPr="007671C6">
        <w:rPr>
          <w:i/>
          <w:iCs/>
          <w:sz w:val="20"/>
          <w:szCs w:val="20"/>
        </w:rPr>
        <w:t xml:space="preserve">Diversity management that </w:t>
      </w:r>
      <w:proofErr w:type="gramStart"/>
      <w:r w:rsidRPr="007671C6">
        <w:rPr>
          <w:i/>
          <w:iCs/>
          <w:sz w:val="20"/>
          <w:szCs w:val="20"/>
        </w:rPr>
        <w:t>works:</w:t>
      </w:r>
      <w:proofErr w:type="gramEnd"/>
      <w:r w:rsidRPr="007671C6">
        <w:rPr>
          <w:i/>
          <w:iCs/>
          <w:sz w:val="20"/>
          <w:szCs w:val="20"/>
        </w:rPr>
        <w:t xml:space="preserve"> summary of recommendations</w:t>
      </w:r>
      <w:r w:rsidRPr="007671C6">
        <w:rPr>
          <w:sz w:val="20"/>
          <w:szCs w:val="20"/>
        </w:rPr>
        <w:t xml:space="preserve">. [online] CIPD. Available at: </w:t>
      </w:r>
      <w:hyperlink r:id="rId51" w:history="1">
        <w:r w:rsidR="0032454E" w:rsidRPr="007671C6">
          <w:rPr>
            <w:rStyle w:val="Hyperlink"/>
            <w:sz w:val="20"/>
            <w:szCs w:val="20"/>
          </w:rPr>
          <w:t>https://www.cipd.org/uk/knowledge/reports/diversity-management-recommendations/?_gl=1</w:t>
        </w:r>
      </w:hyperlink>
      <w:r w:rsidR="0032454E" w:rsidRPr="007671C6">
        <w:rPr>
          <w:sz w:val="20"/>
          <w:szCs w:val="20"/>
        </w:rPr>
        <w:t xml:space="preserve"> (</w:t>
      </w:r>
      <w:r w:rsidRPr="007671C6">
        <w:rPr>
          <w:sz w:val="20"/>
          <w:szCs w:val="20"/>
        </w:rPr>
        <w:t xml:space="preserve">Accessed 27 </w:t>
      </w:r>
      <w:r w:rsidR="0032454E" w:rsidRPr="007671C6">
        <w:rPr>
          <w:sz w:val="20"/>
          <w:szCs w:val="20"/>
        </w:rPr>
        <w:t>November</w:t>
      </w:r>
      <w:r w:rsidRPr="007671C6">
        <w:rPr>
          <w:sz w:val="20"/>
          <w:szCs w:val="20"/>
        </w:rPr>
        <w:t xml:space="preserve"> 2023</w:t>
      </w:r>
      <w:r w:rsidR="0032454E" w:rsidRPr="007671C6">
        <w:rPr>
          <w:sz w:val="20"/>
          <w:szCs w:val="20"/>
        </w:rPr>
        <w:t>)</w:t>
      </w:r>
      <w:r w:rsidRPr="007671C6">
        <w:rPr>
          <w:sz w:val="20"/>
          <w:szCs w:val="20"/>
        </w:rPr>
        <w:t>.</w:t>
      </w:r>
    </w:p>
    <w:p w14:paraId="33A39D6B" w14:textId="77777777" w:rsidR="001C772D" w:rsidRDefault="001C772D" w:rsidP="001C772D">
      <w:pPr>
        <w:ind w:left="-360"/>
        <w:rPr>
          <w:sz w:val="20"/>
          <w:szCs w:val="20"/>
        </w:rPr>
      </w:pPr>
    </w:p>
    <w:p w14:paraId="07088D9C" w14:textId="77777777" w:rsidR="001C772D" w:rsidRDefault="0032454E" w:rsidP="001C772D">
      <w:pPr>
        <w:ind w:left="-360"/>
        <w:rPr>
          <w:sz w:val="20"/>
          <w:szCs w:val="20"/>
        </w:rPr>
      </w:pPr>
      <w:r w:rsidRPr="007671C6">
        <w:rPr>
          <w:sz w:val="20"/>
          <w:szCs w:val="20"/>
        </w:rPr>
        <w:t xml:space="preserve">Gifford, J., Green, M. and Young, J. (2019b). </w:t>
      </w:r>
      <w:r w:rsidRPr="007671C6">
        <w:rPr>
          <w:i/>
          <w:iCs/>
          <w:sz w:val="20"/>
          <w:szCs w:val="20"/>
        </w:rPr>
        <w:t>An evidence-based view DIVERSITY MANAGEMENT THAT WORKS</w:t>
      </w:r>
      <w:r w:rsidRPr="007671C6">
        <w:rPr>
          <w:sz w:val="20"/>
          <w:szCs w:val="20"/>
        </w:rPr>
        <w:t xml:space="preserve">. [online] pp.4–18. Available at: </w:t>
      </w:r>
      <w:hyperlink r:id="rId52" w:history="1">
        <w:r w:rsidRPr="007671C6">
          <w:rPr>
            <w:rStyle w:val="Hyperlink"/>
            <w:sz w:val="20"/>
            <w:szCs w:val="20"/>
          </w:rPr>
          <w:t>https://www.cipd.org/globalassets/media/knowledge/knowledge-hub/reports/7926-diversity-and-inclusion-report-revised_tcm18-65334.pdf</w:t>
        </w:r>
      </w:hyperlink>
      <w:r w:rsidRPr="007671C6">
        <w:rPr>
          <w:sz w:val="20"/>
          <w:szCs w:val="20"/>
        </w:rPr>
        <w:t xml:space="preserve"> (Accessed 27 November 2023).</w:t>
      </w:r>
    </w:p>
    <w:p w14:paraId="5D09448D" w14:textId="77777777" w:rsidR="001C772D" w:rsidRDefault="001C772D" w:rsidP="001C772D">
      <w:pPr>
        <w:ind w:left="-360"/>
        <w:rPr>
          <w:sz w:val="20"/>
          <w:szCs w:val="20"/>
        </w:rPr>
      </w:pPr>
    </w:p>
    <w:p w14:paraId="124C24E7" w14:textId="77777777" w:rsidR="001C772D" w:rsidRDefault="00E0330E" w:rsidP="001C772D">
      <w:pPr>
        <w:ind w:left="-360"/>
        <w:rPr>
          <w:sz w:val="20"/>
          <w:szCs w:val="20"/>
        </w:rPr>
      </w:pPr>
      <w:r w:rsidRPr="007671C6">
        <w:rPr>
          <w:i/>
          <w:iCs/>
          <w:sz w:val="20"/>
          <w:szCs w:val="20"/>
        </w:rPr>
        <w:t xml:space="preserve">HR Metrics &amp; </w:t>
      </w:r>
      <w:proofErr w:type="spellStart"/>
      <w:r w:rsidRPr="007671C6">
        <w:rPr>
          <w:i/>
          <w:iCs/>
          <w:sz w:val="20"/>
          <w:szCs w:val="20"/>
        </w:rPr>
        <w:t>Kpis</w:t>
      </w:r>
      <w:proofErr w:type="spellEnd"/>
      <w:r w:rsidRPr="007671C6">
        <w:rPr>
          <w:i/>
          <w:iCs/>
          <w:sz w:val="20"/>
          <w:szCs w:val="20"/>
        </w:rPr>
        <w:t xml:space="preserve"> that matter in 2023</w:t>
      </w:r>
      <w:r w:rsidRPr="007671C6">
        <w:rPr>
          <w:sz w:val="20"/>
          <w:szCs w:val="20"/>
        </w:rPr>
        <w:t xml:space="preserve"> (2023) </w:t>
      </w:r>
      <w:proofErr w:type="spellStart"/>
      <w:r w:rsidRPr="007671C6">
        <w:rPr>
          <w:i/>
          <w:iCs/>
          <w:sz w:val="20"/>
          <w:szCs w:val="20"/>
        </w:rPr>
        <w:t>HiBob</w:t>
      </w:r>
      <w:proofErr w:type="spellEnd"/>
      <w:r w:rsidRPr="007671C6">
        <w:rPr>
          <w:sz w:val="20"/>
          <w:szCs w:val="20"/>
        </w:rPr>
        <w:t xml:space="preserve">. Available at: </w:t>
      </w:r>
      <w:hyperlink r:id="rId53" w:history="1">
        <w:r w:rsidRPr="007671C6">
          <w:rPr>
            <w:rStyle w:val="Hyperlink"/>
            <w:sz w:val="20"/>
            <w:szCs w:val="20"/>
          </w:rPr>
          <w:t>https://www.hibob.com/guides/metrics-that-matter/</w:t>
        </w:r>
      </w:hyperlink>
      <w:r w:rsidRPr="007671C6">
        <w:rPr>
          <w:sz w:val="20"/>
          <w:szCs w:val="20"/>
        </w:rPr>
        <w:t xml:space="preserve"> (Accessed: 27 November 2023). </w:t>
      </w:r>
    </w:p>
    <w:p w14:paraId="740D2A13" w14:textId="77777777" w:rsidR="001C772D" w:rsidRDefault="001C772D" w:rsidP="001C772D">
      <w:pPr>
        <w:ind w:left="-360"/>
        <w:rPr>
          <w:sz w:val="20"/>
          <w:szCs w:val="20"/>
        </w:rPr>
      </w:pPr>
    </w:p>
    <w:p w14:paraId="7C881F83" w14:textId="77777777" w:rsidR="001C772D" w:rsidRDefault="00E0330E" w:rsidP="001C772D">
      <w:pPr>
        <w:ind w:left="-360"/>
        <w:rPr>
          <w:sz w:val="20"/>
          <w:szCs w:val="20"/>
        </w:rPr>
      </w:pPr>
      <w:r w:rsidRPr="007671C6">
        <w:rPr>
          <w:sz w:val="20"/>
          <w:szCs w:val="20"/>
        </w:rPr>
        <w:t xml:space="preserve">Kaplan, S. (2016) ‘Mixing Quantitative and Qualitative Research’, in K.D. </w:t>
      </w:r>
      <w:proofErr w:type="spellStart"/>
      <w:r w:rsidRPr="007671C6">
        <w:rPr>
          <w:sz w:val="20"/>
          <w:szCs w:val="20"/>
        </w:rPr>
        <w:t>Elsbach</w:t>
      </w:r>
      <w:proofErr w:type="spellEnd"/>
      <w:r w:rsidRPr="007671C6">
        <w:rPr>
          <w:sz w:val="20"/>
          <w:szCs w:val="20"/>
        </w:rPr>
        <w:t xml:space="preserve"> and R.M. Kramer (eds.) </w:t>
      </w:r>
      <w:r w:rsidRPr="007671C6">
        <w:rPr>
          <w:i/>
          <w:iCs/>
          <w:sz w:val="20"/>
          <w:szCs w:val="20"/>
        </w:rPr>
        <w:t>Handbook of qualitative organizational research: Innovative Pathways and Methods</w:t>
      </w:r>
      <w:r w:rsidRPr="007671C6">
        <w:rPr>
          <w:sz w:val="20"/>
          <w:szCs w:val="20"/>
        </w:rPr>
        <w:t xml:space="preserve">. New York, NY: Routledge, p. 423. </w:t>
      </w:r>
    </w:p>
    <w:p w14:paraId="349532BC" w14:textId="77777777" w:rsidR="001C772D" w:rsidRDefault="001C772D" w:rsidP="001C772D">
      <w:pPr>
        <w:ind w:left="-360"/>
        <w:rPr>
          <w:sz w:val="20"/>
          <w:szCs w:val="20"/>
        </w:rPr>
      </w:pPr>
    </w:p>
    <w:p w14:paraId="06920D24" w14:textId="77777777" w:rsidR="00040AA8" w:rsidRDefault="00E0330E" w:rsidP="00040AA8">
      <w:pPr>
        <w:ind w:left="-360"/>
        <w:rPr>
          <w:sz w:val="20"/>
          <w:szCs w:val="20"/>
        </w:rPr>
      </w:pPr>
      <w:r w:rsidRPr="007671C6">
        <w:rPr>
          <w:sz w:val="20"/>
          <w:szCs w:val="20"/>
        </w:rPr>
        <w:t xml:space="preserve">Lutfur Ali (ed.) (2022) </w:t>
      </w:r>
      <w:r w:rsidRPr="007671C6">
        <w:rPr>
          <w:i/>
          <w:iCs/>
          <w:sz w:val="20"/>
          <w:szCs w:val="20"/>
        </w:rPr>
        <w:t>Equality, diversity and inclusion in the workplace: Factsheets</w:t>
      </w:r>
      <w:r w:rsidRPr="007671C6">
        <w:rPr>
          <w:sz w:val="20"/>
          <w:szCs w:val="20"/>
        </w:rPr>
        <w:t xml:space="preserve">, </w:t>
      </w:r>
      <w:r w:rsidRPr="007671C6">
        <w:rPr>
          <w:i/>
          <w:iCs/>
          <w:sz w:val="20"/>
          <w:szCs w:val="20"/>
        </w:rPr>
        <w:t>CIPD</w:t>
      </w:r>
      <w:r w:rsidRPr="007671C6">
        <w:rPr>
          <w:sz w:val="20"/>
          <w:szCs w:val="20"/>
        </w:rPr>
        <w:t xml:space="preserve">. Available at: </w:t>
      </w:r>
      <w:hyperlink r:id="rId54" w:history="1">
        <w:r w:rsidRPr="007671C6">
          <w:rPr>
            <w:rStyle w:val="Hyperlink"/>
            <w:sz w:val="20"/>
            <w:szCs w:val="20"/>
          </w:rPr>
          <w:t>https://www.cipd.org/uk/knowledge/factsheets/diversity-factsheet/</w:t>
        </w:r>
      </w:hyperlink>
      <w:r w:rsidRPr="007671C6">
        <w:rPr>
          <w:sz w:val="20"/>
          <w:szCs w:val="20"/>
        </w:rPr>
        <w:t xml:space="preserve">  (Accessed: 27 November 2023).</w:t>
      </w:r>
    </w:p>
    <w:p w14:paraId="51E88AF8" w14:textId="77777777" w:rsidR="00040AA8" w:rsidRDefault="00040AA8" w:rsidP="00040AA8">
      <w:pPr>
        <w:ind w:left="-360"/>
        <w:rPr>
          <w:sz w:val="20"/>
          <w:szCs w:val="20"/>
        </w:rPr>
      </w:pPr>
    </w:p>
    <w:p w14:paraId="4F9C7C15" w14:textId="1229E060" w:rsidR="00040AA8" w:rsidRPr="00040AA8" w:rsidRDefault="00040AA8" w:rsidP="00040AA8">
      <w:pPr>
        <w:ind w:left="-360"/>
        <w:rPr>
          <w:sz w:val="20"/>
          <w:szCs w:val="20"/>
        </w:rPr>
      </w:pPr>
      <w:r w:rsidRPr="00040AA8">
        <w:rPr>
          <w:sz w:val="20"/>
          <w:szCs w:val="20"/>
        </w:rPr>
        <w:t xml:space="preserve">Peters, R. (2023) </w:t>
      </w:r>
      <w:r w:rsidRPr="00040AA8">
        <w:rPr>
          <w:i/>
          <w:iCs/>
          <w:sz w:val="20"/>
          <w:szCs w:val="20"/>
        </w:rPr>
        <w:t>Employee turnover &amp; retention: Factsheets</w:t>
      </w:r>
      <w:r w:rsidRPr="00040AA8">
        <w:rPr>
          <w:sz w:val="20"/>
          <w:szCs w:val="20"/>
        </w:rPr>
        <w:t xml:space="preserve">, </w:t>
      </w:r>
      <w:r w:rsidRPr="00040AA8">
        <w:rPr>
          <w:i/>
          <w:iCs/>
          <w:sz w:val="20"/>
          <w:szCs w:val="20"/>
        </w:rPr>
        <w:t>CIPD</w:t>
      </w:r>
      <w:r w:rsidRPr="00040AA8">
        <w:rPr>
          <w:sz w:val="20"/>
          <w:szCs w:val="20"/>
        </w:rPr>
        <w:t>. Available at:</w:t>
      </w:r>
      <w:r>
        <w:rPr>
          <w:sz w:val="20"/>
          <w:szCs w:val="20"/>
        </w:rPr>
        <w:t xml:space="preserve"> </w:t>
      </w:r>
      <w:hyperlink r:id="rId55" w:history="1">
        <w:r w:rsidRPr="00634144">
          <w:rPr>
            <w:rStyle w:val="Hyperlink"/>
            <w:sz w:val="20"/>
            <w:szCs w:val="20"/>
          </w:rPr>
          <w:t>https://www.cipd.org/uk/knowledge/factsheets/turnover-retention-factsheet/</w:t>
        </w:r>
      </w:hyperlink>
      <w:r>
        <w:rPr>
          <w:sz w:val="20"/>
          <w:szCs w:val="20"/>
        </w:rPr>
        <w:t xml:space="preserve"> </w:t>
      </w:r>
      <w:r w:rsidRPr="00040AA8">
        <w:rPr>
          <w:sz w:val="20"/>
          <w:szCs w:val="20"/>
        </w:rPr>
        <w:t xml:space="preserve">(Accessed: 17 January 2024). </w:t>
      </w:r>
    </w:p>
    <w:p w14:paraId="6B582F1D" w14:textId="77777777" w:rsidR="001C772D" w:rsidRDefault="001C772D" w:rsidP="00040AA8">
      <w:pPr>
        <w:rPr>
          <w:sz w:val="20"/>
          <w:szCs w:val="20"/>
        </w:rPr>
      </w:pPr>
    </w:p>
    <w:p w14:paraId="3F94F713" w14:textId="77777777" w:rsidR="001C772D" w:rsidRDefault="008C675C" w:rsidP="001C772D">
      <w:pPr>
        <w:ind w:left="-360"/>
        <w:rPr>
          <w:sz w:val="20"/>
          <w:szCs w:val="20"/>
        </w:rPr>
      </w:pPr>
      <w:r w:rsidRPr="007671C6">
        <w:rPr>
          <w:sz w:val="20"/>
          <w:szCs w:val="20"/>
        </w:rPr>
        <w:t xml:space="preserve">Syed, J. and </w:t>
      </w:r>
      <w:proofErr w:type="spellStart"/>
      <w:r w:rsidRPr="007671C6">
        <w:rPr>
          <w:sz w:val="20"/>
          <w:szCs w:val="20"/>
        </w:rPr>
        <w:t>Ozbilgin</w:t>
      </w:r>
      <w:proofErr w:type="spellEnd"/>
      <w:r w:rsidRPr="007671C6">
        <w:rPr>
          <w:sz w:val="20"/>
          <w:szCs w:val="20"/>
        </w:rPr>
        <w:t xml:space="preserve">, M. (2019). </w:t>
      </w:r>
      <w:r w:rsidRPr="007671C6">
        <w:rPr>
          <w:i/>
          <w:iCs/>
          <w:sz w:val="20"/>
          <w:szCs w:val="20"/>
        </w:rPr>
        <w:t>Managing Diversity and Inclusion: An International Perspective</w:t>
      </w:r>
      <w:r w:rsidRPr="007671C6">
        <w:rPr>
          <w:sz w:val="20"/>
          <w:szCs w:val="20"/>
        </w:rPr>
        <w:t xml:space="preserve">. 2nd ed. [online] </w:t>
      </w:r>
      <w:r w:rsidRPr="007671C6">
        <w:rPr>
          <w:i/>
          <w:iCs/>
          <w:sz w:val="20"/>
          <w:szCs w:val="20"/>
        </w:rPr>
        <w:t>Google Books</w:t>
      </w:r>
      <w:r w:rsidRPr="007671C6">
        <w:rPr>
          <w:sz w:val="20"/>
          <w:szCs w:val="20"/>
        </w:rPr>
        <w:t xml:space="preserve">. SAGE Publications. Available at: </w:t>
      </w:r>
      <w:hyperlink r:id="rId56" w:anchor="v=onepage&amp;q=equality%20diversity%20and%20inclusion%20at%20work&amp;f=false" w:history="1">
        <w:r w:rsidRPr="007671C6">
          <w:rPr>
            <w:rStyle w:val="Hyperlink"/>
            <w:sz w:val="20"/>
            <w:szCs w:val="20"/>
          </w:rPr>
          <w:t>https://books.google.co.uk/books?hl=en&amp;lr=&amp;id=o_C9DwAAQBAJ&amp;oi=fnd&amp;pg=PP1&amp;dq=equality+diversity+and+inclusion+at+work&amp;ots=sOU0W0qwyB&amp;sig=42aC5e1EV_PAHR7muulZ3GLX8yI#v=onepage&amp;q=equality%20diversity%20and%20inclusion%20at%20work&amp;f=false</w:t>
        </w:r>
      </w:hyperlink>
      <w:r w:rsidRPr="007671C6">
        <w:rPr>
          <w:sz w:val="20"/>
          <w:szCs w:val="20"/>
        </w:rPr>
        <w:t xml:space="preserve"> (Accessed 2 December 2023).</w:t>
      </w:r>
    </w:p>
    <w:p w14:paraId="752971B7" w14:textId="77777777" w:rsidR="001C772D" w:rsidRDefault="001C772D" w:rsidP="001C772D">
      <w:pPr>
        <w:ind w:left="-360"/>
        <w:rPr>
          <w:sz w:val="20"/>
          <w:szCs w:val="20"/>
        </w:rPr>
      </w:pPr>
    </w:p>
    <w:p w14:paraId="5A017545" w14:textId="77777777" w:rsidR="001C772D" w:rsidRDefault="00E0330E" w:rsidP="001C772D">
      <w:pPr>
        <w:ind w:left="-360"/>
        <w:rPr>
          <w:sz w:val="20"/>
          <w:szCs w:val="20"/>
        </w:rPr>
      </w:pPr>
      <w:r w:rsidRPr="007671C6">
        <w:rPr>
          <w:sz w:val="20"/>
          <w:szCs w:val="20"/>
        </w:rPr>
        <w:t xml:space="preserve">Taylor, S., Woodhams, C. and Perkins, G. (2022) ‘Research and evidence-based practice in HRM’, in </w:t>
      </w:r>
      <w:r w:rsidRPr="007671C6">
        <w:rPr>
          <w:i/>
          <w:iCs/>
          <w:sz w:val="20"/>
          <w:szCs w:val="20"/>
        </w:rPr>
        <w:t>Studying Human Resource Management A Guide to the study, context and practice of hr</w:t>
      </w:r>
      <w:r w:rsidRPr="007671C6">
        <w:rPr>
          <w:sz w:val="20"/>
          <w:szCs w:val="20"/>
        </w:rPr>
        <w:t xml:space="preserve">. 3rd </w:t>
      </w:r>
      <w:proofErr w:type="spellStart"/>
      <w:r w:rsidRPr="007671C6">
        <w:rPr>
          <w:sz w:val="20"/>
          <w:szCs w:val="20"/>
        </w:rPr>
        <w:t>edn</w:t>
      </w:r>
      <w:proofErr w:type="spellEnd"/>
      <w:r w:rsidRPr="007671C6">
        <w:rPr>
          <w:sz w:val="20"/>
          <w:szCs w:val="20"/>
        </w:rPr>
        <w:t xml:space="preserve">. London, United Kingdom: CIPD, pp. 121–122. </w:t>
      </w:r>
    </w:p>
    <w:p w14:paraId="6D9DDED0" w14:textId="77777777" w:rsidR="001C772D" w:rsidRDefault="001C772D" w:rsidP="001C772D">
      <w:pPr>
        <w:ind w:left="-360"/>
        <w:rPr>
          <w:sz w:val="20"/>
          <w:szCs w:val="20"/>
        </w:rPr>
      </w:pPr>
    </w:p>
    <w:p w14:paraId="40505847" w14:textId="04FCB44F" w:rsidR="00E0330E" w:rsidRPr="001C772D" w:rsidRDefault="00E0330E" w:rsidP="001C772D">
      <w:pPr>
        <w:ind w:left="-360"/>
      </w:pPr>
      <w:r w:rsidRPr="007671C6">
        <w:rPr>
          <w:sz w:val="20"/>
          <w:szCs w:val="20"/>
        </w:rPr>
        <w:t xml:space="preserve">Wild, S. (2023). </w:t>
      </w:r>
      <w:r w:rsidRPr="007671C6">
        <w:rPr>
          <w:i/>
          <w:iCs/>
          <w:sz w:val="20"/>
          <w:szCs w:val="20"/>
        </w:rPr>
        <w:t xml:space="preserve">Gender </w:t>
      </w:r>
      <w:proofErr w:type="gramStart"/>
      <w:r w:rsidRPr="007671C6">
        <w:rPr>
          <w:i/>
          <w:iCs/>
          <w:sz w:val="20"/>
          <w:szCs w:val="20"/>
        </w:rPr>
        <w:t>pay</w:t>
      </w:r>
      <w:proofErr w:type="gramEnd"/>
      <w:r w:rsidRPr="007671C6">
        <w:rPr>
          <w:i/>
          <w:iCs/>
          <w:sz w:val="20"/>
          <w:szCs w:val="20"/>
        </w:rPr>
        <w:t xml:space="preserve"> gap reporting guide</w:t>
      </w:r>
      <w:r w:rsidRPr="007671C6">
        <w:rPr>
          <w:sz w:val="20"/>
          <w:szCs w:val="20"/>
        </w:rPr>
        <w:t xml:space="preserve">. [online] CIPD. Available at: </w:t>
      </w:r>
      <w:hyperlink r:id="rId57" w:history="1">
        <w:r w:rsidRPr="007671C6">
          <w:rPr>
            <w:rStyle w:val="Hyperlink"/>
            <w:sz w:val="20"/>
            <w:szCs w:val="20"/>
          </w:rPr>
          <w:t>https://www.cipd.org/uk/knowledge/guides/gender-pay-gap-reporting-guide?_gl=1</w:t>
        </w:r>
      </w:hyperlink>
      <w:r w:rsidRPr="007671C6">
        <w:rPr>
          <w:sz w:val="20"/>
          <w:szCs w:val="20"/>
        </w:rPr>
        <w:t xml:space="preserve"> (Accessed 27 November 2023).</w:t>
      </w:r>
    </w:p>
    <w:p w14:paraId="4EECAC3A" w14:textId="77777777" w:rsidR="00B8438A" w:rsidRPr="007671C6" w:rsidRDefault="00B8438A" w:rsidP="001C772D">
      <w:pPr>
        <w:rPr>
          <w:b/>
          <w:bCs/>
          <w:sz w:val="20"/>
          <w:szCs w:val="20"/>
        </w:rPr>
      </w:pPr>
    </w:p>
    <w:sectPr w:rsidR="00B8438A" w:rsidRPr="007671C6">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27DB8" w14:textId="77777777" w:rsidR="00786F85" w:rsidRDefault="00786F85" w:rsidP="00CE58AC">
      <w:r>
        <w:separator/>
      </w:r>
    </w:p>
  </w:endnote>
  <w:endnote w:type="continuationSeparator" w:id="0">
    <w:p w14:paraId="185F7063" w14:textId="77777777" w:rsidR="00786F85" w:rsidRDefault="00786F85" w:rsidP="00CE5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304938"/>
      <w:docPartObj>
        <w:docPartGallery w:val="Page Numbers (Bottom of Page)"/>
        <w:docPartUnique/>
      </w:docPartObj>
    </w:sdtPr>
    <w:sdtEndPr>
      <w:rPr>
        <w:color w:val="7F7F7F" w:themeColor="background1" w:themeShade="7F"/>
        <w:spacing w:val="60"/>
      </w:rPr>
    </w:sdtEndPr>
    <w:sdtContent>
      <w:p w14:paraId="4CE4290D" w14:textId="60FE881B" w:rsidR="005F7662" w:rsidRDefault="005F7662">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8C691F2" w14:textId="77777777" w:rsidR="005F7662" w:rsidRDefault="005F7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412B9" w14:textId="77777777" w:rsidR="00786F85" w:rsidRDefault="00786F85" w:rsidP="00CE58AC">
      <w:r>
        <w:separator/>
      </w:r>
    </w:p>
  </w:footnote>
  <w:footnote w:type="continuationSeparator" w:id="0">
    <w:p w14:paraId="6222EDE6" w14:textId="77777777" w:rsidR="00786F85" w:rsidRDefault="00786F85" w:rsidP="00CE5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18617" w14:textId="5AA09C72" w:rsidR="005F7662" w:rsidRPr="00D26E0F" w:rsidRDefault="003C0016" w:rsidP="005F7662">
    <w:pPr>
      <w:pBdr>
        <w:left w:val="single" w:sz="12" w:space="11" w:color="4472C4" w:themeColor="accent1"/>
      </w:pBdr>
      <w:tabs>
        <w:tab w:val="right" w:pos="9026"/>
      </w:tabs>
      <w:rPr>
        <w:rFonts w:eastAsiaTheme="majorEastAsia"/>
      </w:rPr>
    </w:pPr>
    <w:sdt>
      <w:sdtPr>
        <w:rPr>
          <w:rFonts w:eastAsiaTheme="majorEastAsia"/>
        </w:rPr>
        <w:alias w:val="Title"/>
        <w:tag w:val=""/>
        <w:id w:val="-932208079"/>
        <w:placeholder>
          <w:docPart w:val="5713B5F302704C7B84B6D87A524646B7"/>
        </w:placeholder>
        <w:dataBinding w:prefixMappings="xmlns:ns0='http://purl.org/dc/elements/1.1/' xmlns:ns1='http://schemas.openxmlformats.org/package/2006/metadata/core-properties' " w:xpath="/ns1:coreProperties[1]/ns0:title[1]" w:storeItemID="{6C3C8BC8-F283-45AE-878A-BAB7291924A1}"/>
        <w:text/>
      </w:sdtPr>
      <w:sdtEndPr/>
      <w:sdtContent>
        <w:r w:rsidR="005F7662" w:rsidRPr="00D26E0F">
          <w:rPr>
            <w:rFonts w:eastAsiaTheme="majorEastAsia"/>
          </w:rPr>
          <w:t>Evidence-Based Practice</w:t>
        </w:r>
      </w:sdtContent>
    </w:sdt>
    <w:r w:rsidR="005F7662" w:rsidRPr="00D26E0F">
      <w:rPr>
        <w:rFonts w:eastAsiaTheme="majorEastAsia"/>
      </w:rPr>
      <w:tab/>
      <w:t>8828067</w:t>
    </w:r>
  </w:p>
  <w:p w14:paraId="62942D32" w14:textId="63E075BB" w:rsidR="00CE58AC" w:rsidRDefault="00CE58AC" w:rsidP="00BB07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650E2"/>
    <w:multiLevelType w:val="multilevel"/>
    <w:tmpl w:val="7892177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143A2ECE"/>
    <w:multiLevelType w:val="hybridMultilevel"/>
    <w:tmpl w:val="E5C08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 w15:restartNumberingAfterBreak="0">
    <w:nsid w:val="3B8644E4"/>
    <w:multiLevelType w:val="hybridMultilevel"/>
    <w:tmpl w:val="7CA8A2E6"/>
    <w:lvl w:ilvl="0" w:tplc="C57E1FE8">
      <w:start w:val="13"/>
      <w:numFmt w:val="bullet"/>
      <w:lvlText w:val="-"/>
      <w:lvlJc w:val="left"/>
      <w:pPr>
        <w:ind w:left="1432" w:hanging="360"/>
      </w:pPr>
      <w:rPr>
        <w:rFonts w:ascii="Arial" w:eastAsia="Arial" w:hAnsi="Arial" w:cs="Arial" w:hint="default"/>
      </w:rPr>
    </w:lvl>
    <w:lvl w:ilvl="1" w:tplc="08090003" w:tentative="1">
      <w:start w:val="1"/>
      <w:numFmt w:val="bullet"/>
      <w:lvlText w:val="o"/>
      <w:lvlJc w:val="left"/>
      <w:pPr>
        <w:ind w:left="2152" w:hanging="360"/>
      </w:pPr>
      <w:rPr>
        <w:rFonts w:ascii="Courier New" w:hAnsi="Courier New" w:cs="Courier New" w:hint="default"/>
      </w:rPr>
    </w:lvl>
    <w:lvl w:ilvl="2" w:tplc="08090005" w:tentative="1">
      <w:start w:val="1"/>
      <w:numFmt w:val="bullet"/>
      <w:lvlText w:val=""/>
      <w:lvlJc w:val="left"/>
      <w:pPr>
        <w:ind w:left="2872" w:hanging="360"/>
      </w:pPr>
      <w:rPr>
        <w:rFonts w:ascii="Wingdings" w:hAnsi="Wingdings" w:hint="default"/>
      </w:rPr>
    </w:lvl>
    <w:lvl w:ilvl="3" w:tplc="08090001" w:tentative="1">
      <w:start w:val="1"/>
      <w:numFmt w:val="bullet"/>
      <w:lvlText w:val=""/>
      <w:lvlJc w:val="left"/>
      <w:pPr>
        <w:ind w:left="3592" w:hanging="360"/>
      </w:pPr>
      <w:rPr>
        <w:rFonts w:ascii="Symbol" w:hAnsi="Symbol" w:hint="default"/>
      </w:rPr>
    </w:lvl>
    <w:lvl w:ilvl="4" w:tplc="08090003" w:tentative="1">
      <w:start w:val="1"/>
      <w:numFmt w:val="bullet"/>
      <w:lvlText w:val="o"/>
      <w:lvlJc w:val="left"/>
      <w:pPr>
        <w:ind w:left="4312" w:hanging="360"/>
      </w:pPr>
      <w:rPr>
        <w:rFonts w:ascii="Courier New" w:hAnsi="Courier New" w:cs="Courier New" w:hint="default"/>
      </w:rPr>
    </w:lvl>
    <w:lvl w:ilvl="5" w:tplc="08090005" w:tentative="1">
      <w:start w:val="1"/>
      <w:numFmt w:val="bullet"/>
      <w:lvlText w:val=""/>
      <w:lvlJc w:val="left"/>
      <w:pPr>
        <w:ind w:left="5032" w:hanging="360"/>
      </w:pPr>
      <w:rPr>
        <w:rFonts w:ascii="Wingdings" w:hAnsi="Wingdings" w:hint="default"/>
      </w:rPr>
    </w:lvl>
    <w:lvl w:ilvl="6" w:tplc="08090001" w:tentative="1">
      <w:start w:val="1"/>
      <w:numFmt w:val="bullet"/>
      <w:lvlText w:val=""/>
      <w:lvlJc w:val="left"/>
      <w:pPr>
        <w:ind w:left="5752" w:hanging="360"/>
      </w:pPr>
      <w:rPr>
        <w:rFonts w:ascii="Symbol" w:hAnsi="Symbol" w:hint="default"/>
      </w:rPr>
    </w:lvl>
    <w:lvl w:ilvl="7" w:tplc="08090003" w:tentative="1">
      <w:start w:val="1"/>
      <w:numFmt w:val="bullet"/>
      <w:lvlText w:val="o"/>
      <w:lvlJc w:val="left"/>
      <w:pPr>
        <w:ind w:left="6472" w:hanging="360"/>
      </w:pPr>
      <w:rPr>
        <w:rFonts w:ascii="Courier New" w:hAnsi="Courier New" w:cs="Courier New" w:hint="default"/>
      </w:rPr>
    </w:lvl>
    <w:lvl w:ilvl="8" w:tplc="08090005" w:tentative="1">
      <w:start w:val="1"/>
      <w:numFmt w:val="bullet"/>
      <w:lvlText w:val=""/>
      <w:lvlJc w:val="left"/>
      <w:pPr>
        <w:ind w:left="7192" w:hanging="360"/>
      </w:pPr>
      <w:rPr>
        <w:rFonts w:ascii="Wingdings" w:hAnsi="Wingdings" w:hint="default"/>
      </w:rPr>
    </w:lvl>
  </w:abstractNum>
  <w:abstractNum w:abstractNumId="4" w15:restartNumberingAfterBreak="0">
    <w:nsid w:val="3F247AA5"/>
    <w:multiLevelType w:val="hybridMultilevel"/>
    <w:tmpl w:val="E6EA46E4"/>
    <w:lvl w:ilvl="0" w:tplc="7568833A">
      <w:start w:val="1"/>
      <w:numFmt w:val="decimal"/>
      <w:lvlText w:val="%1."/>
      <w:lvlJc w:val="left"/>
      <w:pPr>
        <w:ind w:left="1432" w:hanging="360"/>
      </w:pPr>
      <w:rPr>
        <w:rFonts w:eastAsia="Arial" w:hint="default"/>
      </w:rPr>
    </w:lvl>
    <w:lvl w:ilvl="1" w:tplc="08090019" w:tentative="1">
      <w:start w:val="1"/>
      <w:numFmt w:val="lowerLetter"/>
      <w:lvlText w:val="%2."/>
      <w:lvlJc w:val="left"/>
      <w:pPr>
        <w:ind w:left="2152" w:hanging="360"/>
      </w:pPr>
    </w:lvl>
    <w:lvl w:ilvl="2" w:tplc="0809001B" w:tentative="1">
      <w:start w:val="1"/>
      <w:numFmt w:val="lowerRoman"/>
      <w:lvlText w:val="%3."/>
      <w:lvlJc w:val="right"/>
      <w:pPr>
        <w:ind w:left="2872" w:hanging="180"/>
      </w:pPr>
    </w:lvl>
    <w:lvl w:ilvl="3" w:tplc="0809000F" w:tentative="1">
      <w:start w:val="1"/>
      <w:numFmt w:val="decimal"/>
      <w:lvlText w:val="%4."/>
      <w:lvlJc w:val="left"/>
      <w:pPr>
        <w:ind w:left="3592" w:hanging="360"/>
      </w:pPr>
    </w:lvl>
    <w:lvl w:ilvl="4" w:tplc="08090019" w:tentative="1">
      <w:start w:val="1"/>
      <w:numFmt w:val="lowerLetter"/>
      <w:lvlText w:val="%5."/>
      <w:lvlJc w:val="left"/>
      <w:pPr>
        <w:ind w:left="4312" w:hanging="360"/>
      </w:pPr>
    </w:lvl>
    <w:lvl w:ilvl="5" w:tplc="0809001B" w:tentative="1">
      <w:start w:val="1"/>
      <w:numFmt w:val="lowerRoman"/>
      <w:lvlText w:val="%6."/>
      <w:lvlJc w:val="right"/>
      <w:pPr>
        <w:ind w:left="5032" w:hanging="180"/>
      </w:pPr>
    </w:lvl>
    <w:lvl w:ilvl="6" w:tplc="0809000F" w:tentative="1">
      <w:start w:val="1"/>
      <w:numFmt w:val="decimal"/>
      <w:lvlText w:val="%7."/>
      <w:lvlJc w:val="left"/>
      <w:pPr>
        <w:ind w:left="5752" w:hanging="360"/>
      </w:pPr>
    </w:lvl>
    <w:lvl w:ilvl="7" w:tplc="08090019" w:tentative="1">
      <w:start w:val="1"/>
      <w:numFmt w:val="lowerLetter"/>
      <w:lvlText w:val="%8."/>
      <w:lvlJc w:val="left"/>
      <w:pPr>
        <w:ind w:left="6472" w:hanging="360"/>
      </w:pPr>
    </w:lvl>
    <w:lvl w:ilvl="8" w:tplc="0809001B" w:tentative="1">
      <w:start w:val="1"/>
      <w:numFmt w:val="lowerRoman"/>
      <w:lvlText w:val="%9."/>
      <w:lvlJc w:val="right"/>
      <w:pPr>
        <w:ind w:left="7192" w:hanging="180"/>
      </w:pPr>
    </w:lvl>
  </w:abstractNum>
  <w:abstractNum w:abstractNumId="5" w15:restartNumberingAfterBreak="0">
    <w:nsid w:val="430C5443"/>
    <w:multiLevelType w:val="hybridMultilevel"/>
    <w:tmpl w:val="754EC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324142"/>
    <w:multiLevelType w:val="hybridMultilevel"/>
    <w:tmpl w:val="90F0EBA0"/>
    <w:lvl w:ilvl="0" w:tplc="816CAB20">
      <w:start w:val="1"/>
      <w:numFmt w:val="decimal"/>
      <w:lvlText w:val="%1."/>
      <w:lvlJc w:val="left"/>
      <w:pPr>
        <w:ind w:left="1432" w:hanging="360"/>
      </w:pPr>
      <w:rPr>
        <w:rFonts w:hint="default"/>
      </w:rPr>
    </w:lvl>
    <w:lvl w:ilvl="1" w:tplc="08090019" w:tentative="1">
      <w:start w:val="1"/>
      <w:numFmt w:val="lowerLetter"/>
      <w:lvlText w:val="%2."/>
      <w:lvlJc w:val="left"/>
      <w:pPr>
        <w:ind w:left="2152" w:hanging="360"/>
      </w:pPr>
    </w:lvl>
    <w:lvl w:ilvl="2" w:tplc="0809001B" w:tentative="1">
      <w:start w:val="1"/>
      <w:numFmt w:val="lowerRoman"/>
      <w:lvlText w:val="%3."/>
      <w:lvlJc w:val="right"/>
      <w:pPr>
        <w:ind w:left="2872" w:hanging="180"/>
      </w:pPr>
    </w:lvl>
    <w:lvl w:ilvl="3" w:tplc="0809000F" w:tentative="1">
      <w:start w:val="1"/>
      <w:numFmt w:val="decimal"/>
      <w:lvlText w:val="%4."/>
      <w:lvlJc w:val="left"/>
      <w:pPr>
        <w:ind w:left="3592" w:hanging="360"/>
      </w:pPr>
    </w:lvl>
    <w:lvl w:ilvl="4" w:tplc="08090019" w:tentative="1">
      <w:start w:val="1"/>
      <w:numFmt w:val="lowerLetter"/>
      <w:lvlText w:val="%5."/>
      <w:lvlJc w:val="left"/>
      <w:pPr>
        <w:ind w:left="4312" w:hanging="360"/>
      </w:pPr>
    </w:lvl>
    <w:lvl w:ilvl="5" w:tplc="0809001B" w:tentative="1">
      <w:start w:val="1"/>
      <w:numFmt w:val="lowerRoman"/>
      <w:lvlText w:val="%6."/>
      <w:lvlJc w:val="right"/>
      <w:pPr>
        <w:ind w:left="5032" w:hanging="180"/>
      </w:pPr>
    </w:lvl>
    <w:lvl w:ilvl="6" w:tplc="0809000F" w:tentative="1">
      <w:start w:val="1"/>
      <w:numFmt w:val="decimal"/>
      <w:lvlText w:val="%7."/>
      <w:lvlJc w:val="left"/>
      <w:pPr>
        <w:ind w:left="5752" w:hanging="360"/>
      </w:pPr>
    </w:lvl>
    <w:lvl w:ilvl="7" w:tplc="08090019" w:tentative="1">
      <w:start w:val="1"/>
      <w:numFmt w:val="lowerLetter"/>
      <w:lvlText w:val="%8."/>
      <w:lvlJc w:val="left"/>
      <w:pPr>
        <w:ind w:left="6472" w:hanging="360"/>
      </w:pPr>
    </w:lvl>
    <w:lvl w:ilvl="8" w:tplc="0809001B" w:tentative="1">
      <w:start w:val="1"/>
      <w:numFmt w:val="lowerRoman"/>
      <w:lvlText w:val="%9."/>
      <w:lvlJc w:val="right"/>
      <w:pPr>
        <w:ind w:left="7192" w:hanging="180"/>
      </w:pPr>
    </w:lvl>
  </w:abstractNum>
  <w:abstractNum w:abstractNumId="7" w15:restartNumberingAfterBreak="0">
    <w:nsid w:val="53F64590"/>
    <w:multiLevelType w:val="hybridMultilevel"/>
    <w:tmpl w:val="B4301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765343"/>
    <w:multiLevelType w:val="hybridMultilevel"/>
    <w:tmpl w:val="CCE8540A"/>
    <w:lvl w:ilvl="0" w:tplc="08090001">
      <w:start w:val="1"/>
      <w:numFmt w:val="bullet"/>
      <w:lvlText w:val=""/>
      <w:lvlJc w:val="left"/>
      <w:pPr>
        <w:ind w:left="1792" w:hanging="360"/>
      </w:pPr>
      <w:rPr>
        <w:rFonts w:ascii="Symbol" w:hAnsi="Symbol" w:hint="default"/>
      </w:rPr>
    </w:lvl>
    <w:lvl w:ilvl="1" w:tplc="08090003" w:tentative="1">
      <w:start w:val="1"/>
      <w:numFmt w:val="bullet"/>
      <w:lvlText w:val="o"/>
      <w:lvlJc w:val="left"/>
      <w:pPr>
        <w:ind w:left="2512" w:hanging="360"/>
      </w:pPr>
      <w:rPr>
        <w:rFonts w:ascii="Courier New" w:hAnsi="Courier New" w:cs="Courier New" w:hint="default"/>
      </w:rPr>
    </w:lvl>
    <w:lvl w:ilvl="2" w:tplc="08090005" w:tentative="1">
      <w:start w:val="1"/>
      <w:numFmt w:val="bullet"/>
      <w:lvlText w:val=""/>
      <w:lvlJc w:val="left"/>
      <w:pPr>
        <w:ind w:left="3232" w:hanging="360"/>
      </w:pPr>
      <w:rPr>
        <w:rFonts w:ascii="Wingdings" w:hAnsi="Wingdings" w:hint="default"/>
      </w:rPr>
    </w:lvl>
    <w:lvl w:ilvl="3" w:tplc="08090001" w:tentative="1">
      <w:start w:val="1"/>
      <w:numFmt w:val="bullet"/>
      <w:lvlText w:val=""/>
      <w:lvlJc w:val="left"/>
      <w:pPr>
        <w:ind w:left="3952" w:hanging="360"/>
      </w:pPr>
      <w:rPr>
        <w:rFonts w:ascii="Symbol" w:hAnsi="Symbol" w:hint="default"/>
      </w:rPr>
    </w:lvl>
    <w:lvl w:ilvl="4" w:tplc="08090003" w:tentative="1">
      <w:start w:val="1"/>
      <w:numFmt w:val="bullet"/>
      <w:lvlText w:val="o"/>
      <w:lvlJc w:val="left"/>
      <w:pPr>
        <w:ind w:left="4672" w:hanging="360"/>
      </w:pPr>
      <w:rPr>
        <w:rFonts w:ascii="Courier New" w:hAnsi="Courier New" w:cs="Courier New" w:hint="default"/>
      </w:rPr>
    </w:lvl>
    <w:lvl w:ilvl="5" w:tplc="08090005" w:tentative="1">
      <w:start w:val="1"/>
      <w:numFmt w:val="bullet"/>
      <w:lvlText w:val=""/>
      <w:lvlJc w:val="left"/>
      <w:pPr>
        <w:ind w:left="5392" w:hanging="360"/>
      </w:pPr>
      <w:rPr>
        <w:rFonts w:ascii="Wingdings" w:hAnsi="Wingdings" w:hint="default"/>
      </w:rPr>
    </w:lvl>
    <w:lvl w:ilvl="6" w:tplc="08090001" w:tentative="1">
      <w:start w:val="1"/>
      <w:numFmt w:val="bullet"/>
      <w:lvlText w:val=""/>
      <w:lvlJc w:val="left"/>
      <w:pPr>
        <w:ind w:left="6112" w:hanging="360"/>
      </w:pPr>
      <w:rPr>
        <w:rFonts w:ascii="Symbol" w:hAnsi="Symbol" w:hint="default"/>
      </w:rPr>
    </w:lvl>
    <w:lvl w:ilvl="7" w:tplc="08090003" w:tentative="1">
      <w:start w:val="1"/>
      <w:numFmt w:val="bullet"/>
      <w:lvlText w:val="o"/>
      <w:lvlJc w:val="left"/>
      <w:pPr>
        <w:ind w:left="6832" w:hanging="360"/>
      </w:pPr>
      <w:rPr>
        <w:rFonts w:ascii="Courier New" w:hAnsi="Courier New" w:cs="Courier New" w:hint="default"/>
      </w:rPr>
    </w:lvl>
    <w:lvl w:ilvl="8" w:tplc="08090005" w:tentative="1">
      <w:start w:val="1"/>
      <w:numFmt w:val="bullet"/>
      <w:lvlText w:val=""/>
      <w:lvlJc w:val="left"/>
      <w:pPr>
        <w:ind w:left="7552" w:hanging="360"/>
      </w:pPr>
      <w:rPr>
        <w:rFonts w:ascii="Wingdings" w:hAnsi="Wingdings" w:hint="default"/>
      </w:rPr>
    </w:lvl>
  </w:abstractNum>
  <w:abstractNum w:abstractNumId="9" w15:restartNumberingAfterBreak="0">
    <w:nsid w:val="5DCD504D"/>
    <w:multiLevelType w:val="hybridMultilevel"/>
    <w:tmpl w:val="126280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E32B82"/>
    <w:multiLevelType w:val="multilevel"/>
    <w:tmpl w:val="92927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67702196">
    <w:abstractNumId w:val="2"/>
  </w:num>
  <w:num w:numId="2" w16cid:durableId="256063931">
    <w:abstractNumId w:val="11"/>
  </w:num>
  <w:num w:numId="3" w16cid:durableId="1047879191">
    <w:abstractNumId w:val="8"/>
  </w:num>
  <w:num w:numId="4" w16cid:durableId="1455173562">
    <w:abstractNumId w:val="6"/>
  </w:num>
  <w:num w:numId="5" w16cid:durableId="1976371881">
    <w:abstractNumId w:val="0"/>
  </w:num>
  <w:num w:numId="6" w16cid:durableId="86269736">
    <w:abstractNumId w:val="4"/>
  </w:num>
  <w:num w:numId="7" w16cid:durableId="1292323967">
    <w:abstractNumId w:val="3"/>
  </w:num>
  <w:num w:numId="8" w16cid:durableId="1378512689">
    <w:abstractNumId w:val="9"/>
  </w:num>
  <w:num w:numId="9" w16cid:durableId="1132477489">
    <w:abstractNumId w:val="1"/>
  </w:num>
  <w:num w:numId="10" w16cid:durableId="967666559">
    <w:abstractNumId w:val="5"/>
  </w:num>
  <w:num w:numId="11" w16cid:durableId="1422291460">
    <w:abstractNumId w:val="7"/>
  </w:num>
  <w:num w:numId="12" w16cid:durableId="8796365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FA5"/>
    <w:rsid w:val="00002059"/>
    <w:rsid w:val="0000444F"/>
    <w:rsid w:val="000053BE"/>
    <w:rsid w:val="00011372"/>
    <w:rsid w:val="000177A2"/>
    <w:rsid w:val="00021CF2"/>
    <w:rsid w:val="000356D1"/>
    <w:rsid w:val="00035E41"/>
    <w:rsid w:val="00036257"/>
    <w:rsid w:val="0004002C"/>
    <w:rsid w:val="00040A91"/>
    <w:rsid w:val="00040AA8"/>
    <w:rsid w:val="00040FE5"/>
    <w:rsid w:val="00041FED"/>
    <w:rsid w:val="00044F4B"/>
    <w:rsid w:val="00045C39"/>
    <w:rsid w:val="00046327"/>
    <w:rsid w:val="00046572"/>
    <w:rsid w:val="00050B9A"/>
    <w:rsid w:val="00051795"/>
    <w:rsid w:val="000545FB"/>
    <w:rsid w:val="000566AB"/>
    <w:rsid w:val="0005739C"/>
    <w:rsid w:val="0006130D"/>
    <w:rsid w:val="000620E4"/>
    <w:rsid w:val="00063C01"/>
    <w:rsid w:val="000643A6"/>
    <w:rsid w:val="00065F1F"/>
    <w:rsid w:val="000734B8"/>
    <w:rsid w:val="00075100"/>
    <w:rsid w:val="00076790"/>
    <w:rsid w:val="00077282"/>
    <w:rsid w:val="000805C1"/>
    <w:rsid w:val="00083224"/>
    <w:rsid w:val="000840EA"/>
    <w:rsid w:val="000876A0"/>
    <w:rsid w:val="00087E57"/>
    <w:rsid w:val="00095528"/>
    <w:rsid w:val="000A3957"/>
    <w:rsid w:val="000A3D91"/>
    <w:rsid w:val="000A5D2E"/>
    <w:rsid w:val="000A66EB"/>
    <w:rsid w:val="000B3517"/>
    <w:rsid w:val="000B7067"/>
    <w:rsid w:val="000B7F5F"/>
    <w:rsid w:val="000C0AC4"/>
    <w:rsid w:val="000C0C8E"/>
    <w:rsid w:val="000C21BA"/>
    <w:rsid w:val="000C3D45"/>
    <w:rsid w:val="000C4259"/>
    <w:rsid w:val="000C61EE"/>
    <w:rsid w:val="000C7264"/>
    <w:rsid w:val="000C7E4D"/>
    <w:rsid w:val="000D1878"/>
    <w:rsid w:val="000D5050"/>
    <w:rsid w:val="000D6B86"/>
    <w:rsid w:val="000D6BE8"/>
    <w:rsid w:val="000D6D3E"/>
    <w:rsid w:val="000E0222"/>
    <w:rsid w:val="000E2083"/>
    <w:rsid w:val="000E48C9"/>
    <w:rsid w:val="000E4BB1"/>
    <w:rsid w:val="000E53FC"/>
    <w:rsid w:val="000E761F"/>
    <w:rsid w:val="000E7D2F"/>
    <w:rsid w:val="000F10DD"/>
    <w:rsid w:val="000F1B73"/>
    <w:rsid w:val="000F4D70"/>
    <w:rsid w:val="00103061"/>
    <w:rsid w:val="00104314"/>
    <w:rsid w:val="0010665F"/>
    <w:rsid w:val="00106997"/>
    <w:rsid w:val="00107808"/>
    <w:rsid w:val="00110F82"/>
    <w:rsid w:val="00115852"/>
    <w:rsid w:val="0011712E"/>
    <w:rsid w:val="00121CDE"/>
    <w:rsid w:val="001222A7"/>
    <w:rsid w:val="00124DF7"/>
    <w:rsid w:val="001270D5"/>
    <w:rsid w:val="00127793"/>
    <w:rsid w:val="00133D33"/>
    <w:rsid w:val="001409B8"/>
    <w:rsid w:val="00147367"/>
    <w:rsid w:val="00147A89"/>
    <w:rsid w:val="0015023D"/>
    <w:rsid w:val="00150C67"/>
    <w:rsid w:val="001538CA"/>
    <w:rsid w:val="00155C54"/>
    <w:rsid w:val="00157F2C"/>
    <w:rsid w:val="00170F4A"/>
    <w:rsid w:val="00171736"/>
    <w:rsid w:val="00172791"/>
    <w:rsid w:val="00172804"/>
    <w:rsid w:val="001738B3"/>
    <w:rsid w:val="0017462B"/>
    <w:rsid w:val="00177947"/>
    <w:rsid w:val="0018275F"/>
    <w:rsid w:val="00182B5C"/>
    <w:rsid w:val="00184066"/>
    <w:rsid w:val="0018571A"/>
    <w:rsid w:val="001867F3"/>
    <w:rsid w:val="0019355C"/>
    <w:rsid w:val="00193F79"/>
    <w:rsid w:val="00195FA1"/>
    <w:rsid w:val="0019717C"/>
    <w:rsid w:val="0019764B"/>
    <w:rsid w:val="001A3C72"/>
    <w:rsid w:val="001B0735"/>
    <w:rsid w:val="001B229D"/>
    <w:rsid w:val="001B4C4B"/>
    <w:rsid w:val="001B7D30"/>
    <w:rsid w:val="001C007F"/>
    <w:rsid w:val="001C1DBD"/>
    <w:rsid w:val="001C2994"/>
    <w:rsid w:val="001C6E23"/>
    <w:rsid w:val="001C772D"/>
    <w:rsid w:val="001D0C8E"/>
    <w:rsid w:val="001D26C9"/>
    <w:rsid w:val="001D4779"/>
    <w:rsid w:val="001D66C3"/>
    <w:rsid w:val="001D706E"/>
    <w:rsid w:val="001D7C40"/>
    <w:rsid w:val="001E41F2"/>
    <w:rsid w:val="001E5EC9"/>
    <w:rsid w:val="001F18E4"/>
    <w:rsid w:val="001F2FDF"/>
    <w:rsid w:val="0020027D"/>
    <w:rsid w:val="0020078E"/>
    <w:rsid w:val="002062D6"/>
    <w:rsid w:val="002138F3"/>
    <w:rsid w:val="00215561"/>
    <w:rsid w:val="00216A76"/>
    <w:rsid w:val="00217180"/>
    <w:rsid w:val="002215C4"/>
    <w:rsid w:val="002256AF"/>
    <w:rsid w:val="00227271"/>
    <w:rsid w:val="00233CB9"/>
    <w:rsid w:val="002352EE"/>
    <w:rsid w:val="0023645D"/>
    <w:rsid w:val="002376BD"/>
    <w:rsid w:val="00237E7C"/>
    <w:rsid w:val="002410CB"/>
    <w:rsid w:val="00241395"/>
    <w:rsid w:val="00241E33"/>
    <w:rsid w:val="00243B5D"/>
    <w:rsid w:val="00243F69"/>
    <w:rsid w:val="00244423"/>
    <w:rsid w:val="00246916"/>
    <w:rsid w:val="002471EE"/>
    <w:rsid w:val="0025002C"/>
    <w:rsid w:val="00250133"/>
    <w:rsid w:val="00251CCA"/>
    <w:rsid w:val="00252F5E"/>
    <w:rsid w:val="00264239"/>
    <w:rsid w:val="00266A79"/>
    <w:rsid w:val="0026764C"/>
    <w:rsid w:val="002701E3"/>
    <w:rsid w:val="00271840"/>
    <w:rsid w:val="002766CA"/>
    <w:rsid w:val="00282B67"/>
    <w:rsid w:val="00286235"/>
    <w:rsid w:val="00286605"/>
    <w:rsid w:val="00291B26"/>
    <w:rsid w:val="00293335"/>
    <w:rsid w:val="00294CDC"/>
    <w:rsid w:val="002963DB"/>
    <w:rsid w:val="00296DAA"/>
    <w:rsid w:val="002A0B4C"/>
    <w:rsid w:val="002B04FA"/>
    <w:rsid w:val="002B2F6F"/>
    <w:rsid w:val="002B4D4E"/>
    <w:rsid w:val="002B575F"/>
    <w:rsid w:val="002B7543"/>
    <w:rsid w:val="002C28D5"/>
    <w:rsid w:val="002C2E4C"/>
    <w:rsid w:val="002C51BB"/>
    <w:rsid w:val="002D3CE6"/>
    <w:rsid w:val="002D74D0"/>
    <w:rsid w:val="002E09D4"/>
    <w:rsid w:val="002E12E0"/>
    <w:rsid w:val="002E261C"/>
    <w:rsid w:val="002E3117"/>
    <w:rsid w:val="002E414A"/>
    <w:rsid w:val="002E4EAC"/>
    <w:rsid w:val="002F023B"/>
    <w:rsid w:val="002F0771"/>
    <w:rsid w:val="002F0BCE"/>
    <w:rsid w:val="002F45A2"/>
    <w:rsid w:val="002F5BFB"/>
    <w:rsid w:val="002F6BFE"/>
    <w:rsid w:val="002F735D"/>
    <w:rsid w:val="003024D7"/>
    <w:rsid w:val="00302A9B"/>
    <w:rsid w:val="00302E74"/>
    <w:rsid w:val="00303E33"/>
    <w:rsid w:val="00304489"/>
    <w:rsid w:val="003052D3"/>
    <w:rsid w:val="00306069"/>
    <w:rsid w:val="003071A9"/>
    <w:rsid w:val="00310335"/>
    <w:rsid w:val="00310DDF"/>
    <w:rsid w:val="00311762"/>
    <w:rsid w:val="00312DDD"/>
    <w:rsid w:val="003133DF"/>
    <w:rsid w:val="00313547"/>
    <w:rsid w:val="0031372B"/>
    <w:rsid w:val="00316027"/>
    <w:rsid w:val="0032454E"/>
    <w:rsid w:val="00327151"/>
    <w:rsid w:val="00327D40"/>
    <w:rsid w:val="003300F1"/>
    <w:rsid w:val="00332ACE"/>
    <w:rsid w:val="0033335A"/>
    <w:rsid w:val="0033407F"/>
    <w:rsid w:val="00343103"/>
    <w:rsid w:val="00343A81"/>
    <w:rsid w:val="0034793F"/>
    <w:rsid w:val="00350C28"/>
    <w:rsid w:val="00353ABA"/>
    <w:rsid w:val="00353B64"/>
    <w:rsid w:val="003541B9"/>
    <w:rsid w:val="00360A1F"/>
    <w:rsid w:val="00363991"/>
    <w:rsid w:val="00367F1C"/>
    <w:rsid w:val="00370337"/>
    <w:rsid w:val="00370A2D"/>
    <w:rsid w:val="00371915"/>
    <w:rsid w:val="003730FD"/>
    <w:rsid w:val="00373244"/>
    <w:rsid w:val="003735BB"/>
    <w:rsid w:val="0038059C"/>
    <w:rsid w:val="00381EA4"/>
    <w:rsid w:val="00382E06"/>
    <w:rsid w:val="00383CFD"/>
    <w:rsid w:val="00390907"/>
    <w:rsid w:val="003920E4"/>
    <w:rsid w:val="0039346B"/>
    <w:rsid w:val="0039367F"/>
    <w:rsid w:val="00395A5E"/>
    <w:rsid w:val="00396C47"/>
    <w:rsid w:val="00397299"/>
    <w:rsid w:val="003974E6"/>
    <w:rsid w:val="003A12C9"/>
    <w:rsid w:val="003A2875"/>
    <w:rsid w:val="003A771A"/>
    <w:rsid w:val="003B3B68"/>
    <w:rsid w:val="003B6194"/>
    <w:rsid w:val="003C2A82"/>
    <w:rsid w:val="003C3558"/>
    <w:rsid w:val="003C4039"/>
    <w:rsid w:val="003C5F3A"/>
    <w:rsid w:val="003D580E"/>
    <w:rsid w:val="003E2C6D"/>
    <w:rsid w:val="003E4357"/>
    <w:rsid w:val="003E4914"/>
    <w:rsid w:val="003F20F0"/>
    <w:rsid w:val="00400E46"/>
    <w:rsid w:val="00413623"/>
    <w:rsid w:val="00421BB8"/>
    <w:rsid w:val="00426670"/>
    <w:rsid w:val="00427B0C"/>
    <w:rsid w:val="00430DB2"/>
    <w:rsid w:val="00431206"/>
    <w:rsid w:val="00434901"/>
    <w:rsid w:val="0043490F"/>
    <w:rsid w:val="00435F40"/>
    <w:rsid w:val="004460FC"/>
    <w:rsid w:val="00453104"/>
    <w:rsid w:val="0045486E"/>
    <w:rsid w:val="004548D6"/>
    <w:rsid w:val="0045631C"/>
    <w:rsid w:val="00457EE5"/>
    <w:rsid w:val="00460124"/>
    <w:rsid w:val="004623A8"/>
    <w:rsid w:val="00466241"/>
    <w:rsid w:val="00471AFE"/>
    <w:rsid w:val="0047358F"/>
    <w:rsid w:val="00474E28"/>
    <w:rsid w:val="004762AA"/>
    <w:rsid w:val="00476949"/>
    <w:rsid w:val="00476DCC"/>
    <w:rsid w:val="004800A4"/>
    <w:rsid w:val="00482B66"/>
    <w:rsid w:val="0048474B"/>
    <w:rsid w:val="00486862"/>
    <w:rsid w:val="00486F03"/>
    <w:rsid w:val="00487CB5"/>
    <w:rsid w:val="00487DEE"/>
    <w:rsid w:val="004936E9"/>
    <w:rsid w:val="0049542F"/>
    <w:rsid w:val="00497B80"/>
    <w:rsid w:val="004A0C30"/>
    <w:rsid w:val="004A23A4"/>
    <w:rsid w:val="004A2834"/>
    <w:rsid w:val="004A2FBE"/>
    <w:rsid w:val="004A43B5"/>
    <w:rsid w:val="004A47D9"/>
    <w:rsid w:val="004A5688"/>
    <w:rsid w:val="004A6A7B"/>
    <w:rsid w:val="004B2817"/>
    <w:rsid w:val="004C5565"/>
    <w:rsid w:val="004C7866"/>
    <w:rsid w:val="004D3DB5"/>
    <w:rsid w:val="004D431C"/>
    <w:rsid w:val="004E3BBA"/>
    <w:rsid w:val="004E4203"/>
    <w:rsid w:val="004E52E4"/>
    <w:rsid w:val="004E6F3E"/>
    <w:rsid w:val="004F318E"/>
    <w:rsid w:val="004F6216"/>
    <w:rsid w:val="004F62BF"/>
    <w:rsid w:val="004F7265"/>
    <w:rsid w:val="004F78AE"/>
    <w:rsid w:val="004F7925"/>
    <w:rsid w:val="00501382"/>
    <w:rsid w:val="00502BB6"/>
    <w:rsid w:val="00504A4D"/>
    <w:rsid w:val="00507E0F"/>
    <w:rsid w:val="0051163A"/>
    <w:rsid w:val="005118DB"/>
    <w:rsid w:val="005146DE"/>
    <w:rsid w:val="00514CE0"/>
    <w:rsid w:val="00516162"/>
    <w:rsid w:val="005173E3"/>
    <w:rsid w:val="0052434B"/>
    <w:rsid w:val="00527C54"/>
    <w:rsid w:val="00531672"/>
    <w:rsid w:val="00534487"/>
    <w:rsid w:val="00536F4E"/>
    <w:rsid w:val="00537C64"/>
    <w:rsid w:val="005458AF"/>
    <w:rsid w:val="005459A8"/>
    <w:rsid w:val="005469AC"/>
    <w:rsid w:val="0054772B"/>
    <w:rsid w:val="00547E19"/>
    <w:rsid w:val="00563D94"/>
    <w:rsid w:val="005653C2"/>
    <w:rsid w:val="00571253"/>
    <w:rsid w:val="005777BE"/>
    <w:rsid w:val="0058367C"/>
    <w:rsid w:val="00584C12"/>
    <w:rsid w:val="00590B3D"/>
    <w:rsid w:val="00593373"/>
    <w:rsid w:val="0059471A"/>
    <w:rsid w:val="005A219A"/>
    <w:rsid w:val="005A235C"/>
    <w:rsid w:val="005A2972"/>
    <w:rsid w:val="005A3A44"/>
    <w:rsid w:val="005A5AD6"/>
    <w:rsid w:val="005A6472"/>
    <w:rsid w:val="005B7A30"/>
    <w:rsid w:val="005C034D"/>
    <w:rsid w:val="005C1636"/>
    <w:rsid w:val="005C2FBD"/>
    <w:rsid w:val="005C3876"/>
    <w:rsid w:val="005C5573"/>
    <w:rsid w:val="005C6136"/>
    <w:rsid w:val="005D09D2"/>
    <w:rsid w:val="005D21F8"/>
    <w:rsid w:val="005D2C36"/>
    <w:rsid w:val="005D6DC8"/>
    <w:rsid w:val="005D74B9"/>
    <w:rsid w:val="005E0831"/>
    <w:rsid w:val="005E1795"/>
    <w:rsid w:val="005E319C"/>
    <w:rsid w:val="005E557D"/>
    <w:rsid w:val="005E73CD"/>
    <w:rsid w:val="005E7D7D"/>
    <w:rsid w:val="005F0242"/>
    <w:rsid w:val="005F2EEA"/>
    <w:rsid w:val="005F5D7F"/>
    <w:rsid w:val="005F5DA1"/>
    <w:rsid w:val="005F7662"/>
    <w:rsid w:val="00605C90"/>
    <w:rsid w:val="0060657D"/>
    <w:rsid w:val="0060773E"/>
    <w:rsid w:val="00610A32"/>
    <w:rsid w:val="00612A4B"/>
    <w:rsid w:val="0061484A"/>
    <w:rsid w:val="00616633"/>
    <w:rsid w:val="00616E27"/>
    <w:rsid w:val="006202FF"/>
    <w:rsid w:val="00620893"/>
    <w:rsid w:val="0062220F"/>
    <w:rsid w:val="00626217"/>
    <w:rsid w:val="006276E2"/>
    <w:rsid w:val="00627F02"/>
    <w:rsid w:val="0063161E"/>
    <w:rsid w:val="00632640"/>
    <w:rsid w:val="006409F9"/>
    <w:rsid w:val="006418A3"/>
    <w:rsid w:val="0065148E"/>
    <w:rsid w:val="006531FD"/>
    <w:rsid w:val="00653F16"/>
    <w:rsid w:val="006642E6"/>
    <w:rsid w:val="00664419"/>
    <w:rsid w:val="00664E47"/>
    <w:rsid w:val="0066593D"/>
    <w:rsid w:val="0067076D"/>
    <w:rsid w:val="006708AE"/>
    <w:rsid w:val="00670EC0"/>
    <w:rsid w:val="0067782B"/>
    <w:rsid w:val="00683074"/>
    <w:rsid w:val="00686BE9"/>
    <w:rsid w:val="00691DFD"/>
    <w:rsid w:val="00691FCA"/>
    <w:rsid w:val="00692CE6"/>
    <w:rsid w:val="00693FDD"/>
    <w:rsid w:val="0069517D"/>
    <w:rsid w:val="006961D4"/>
    <w:rsid w:val="006A3BB5"/>
    <w:rsid w:val="006A69F0"/>
    <w:rsid w:val="006B1407"/>
    <w:rsid w:val="006B4FD1"/>
    <w:rsid w:val="006B5546"/>
    <w:rsid w:val="006B6845"/>
    <w:rsid w:val="006C326B"/>
    <w:rsid w:val="006D6967"/>
    <w:rsid w:val="006E0EC0"/>
    <w:rsid w:val="006E1E7C"/>
    <w:rsid w:val="006E3FDE"/>
    <w:rsid w:val="006E4B4A"/>
    <w:rsid w:val="006E4BBD"/>
    <w:rsid w:val="006E4BDE"/>
    <w:rsid w:val="006E4F29"/>
    <w:rsid w:val="006E68AD"/>
    <w:rsid w:val="006E7E57"/>
    <w:rsid w:val="006F1424"/>
    <w:rsid w:val="006F17CA"/>
    <w:rsid w:val="006F2E73"/>
    <w:rsid w:val="006F62BF"/>
    <w:rsid w:val="0070012A"/>
    <w:rsid w:val="00700EAA"/>
    <w:rsid w:val="00700F09"/>
    <w:rsid w:val="0070240F"/>
    <w:rsid w:val="00703454"/>
    <w:rsid w:val="007047F7"/>
    <w:rsid w:val="00704B2E"/>
    <w:rsid w:val="00707E0C"/>
    <w:rsid w:val="007126D8"/>
    <w:rsid w:val="00717D11"/>
    <w:rsid w:val="00720B40"/>
    <w:rsid w:val="00721208"/>
    <w:rsid w:val="00721CCE"/>
    <w:rsid w:val="00722446"/>
    <w:rsid w:val="00724A35"/>
    <w:rsid w:val="00732319"/>
    <w:rsid w:val="0073301F"/>
    <w:rsid w:val="00735BC8"/>
    <w:rsid w:val="0074006D"/>
    <w:rsid w:val="0074076D"/>
    <w:rsid w:val="00741E7F"/>
    <w:rsid w:val="0074447D"/>
    <w:rsid w:val="007452F3"/>
    <w:rsid w:val="00752709"/>
    <w:rsid w:val="00755B16"/>
    <w:rsid w:val="007671C6"/>
    <w:rsid w:val="00770911"/>
    <w:rsid w:val="00774211"/>
    <w:rsid w:val="00781298"/>
    <w:rsid w:val="00781751"/>
    <w:rsid w:val="007827BA"/>
    <w:rsid w:val="00786DA8"/>
    <w:rsid w:val="00786F85"/>
    <w:rsid w:val="00791483"/>
    <w:rsid w:val="00792E7D"/>
    <w:rsid w:val="007945DD"/>
    <w:rsid w:val="00794846"/>
    <w:rsid w:val="00794E85"/>
    <w:rsid w:val="00795E59"/>
    <w:rsid w:val="00795F80"/>
    <w:rsid w:val="007A037D"/>
    <w:rsid w:val="007A26AA"/>
    <w:rsid w:val="007A516B"/>
    <w:rsid w:val="007A5411"/>
    <w:rsid w:val="007A6A38"/>
    <w:rsid w:val="007B081F"/>
    <w:rsid w:val="007B38F7"/>
    <w:rsid w:val="007B3CCB"/>
    <w:rsid w:val="007C0013"/>
    <w:rsid w:val="007C1A11"/>
    <w:rsid w:val="007C2145"/>
    <w:rsid w:val="007C7562"/>
    <w:rsid w:val="007D08AE"/>
    <w:rsid w:val="007D1213"/>
    <w:rsid w:val="007D35E4"/>
    <w:rsid w:val="007F2AE4"/>
    <w:rsid w:val="007F5E78"/>
    <w:rsid w:val="007F60E3"/>
    <w:rsid w:val="007F64AF"/>
    <w:rsid w:val="007F738F"/>
    <w:rsid w:val="00802741"/>
    <w:rsid w:val="00804383"/>
    <w:rsid w:val="00804BB7"/>
    <w:rsid w:val="00807384"/>
    <w:rsid w:val="00807B10"/>
    <w:rsid w:val="00807F89"/>
    <w:rsid w:val="0081008C"/>
    <w:rsid w:val="008141A7"/>
    <w:rsid w:val="00815F1A"/>
    <w:rsid w:val="00816801"/>
    <w:rsid w:val="008201DD"/>
    <w:rsid w:val="00821A55"/>
    <w:rsid w:val="008243ED"/>
    <w:rsid w:val="00830096"/>
    <w:rsid w:val="0083196C"/>
    <w:rsid w:val="0084181A"/>
    <w:rsid w:val="0084412F"/>
    <w:rsid w:val="0084433F"/>
    <w:rsid w:val="00844AE5"/>
    <w:rsid w:val="00846422"/>
    <w:rsid w:val="008502F8"/>
    <w:rsid w:val="00850A34"/>
    <w:rsid w:val="0085107E"/>
    <w:rsid w:val="00853EA2"/>
    <w:rsid w:val="00854A9D"/>
    <w:rsid w:val="0085569F"/>
    <w:rsid w:val="008622D1"/>
    <w:rsid w:val="00866599"/>
    <w:rsid w:val="00866BA5"/>
    <w:rsid w:val="00871206"/>
    <w:rsid w:val="00873315"/>
    <w:rsid w:val="0087356E"/>
    <w:rsid w:val="00873786"/>
    <w:rsid w:val="00875A65"/>
    <w:rsid w:val="008764BA"/>
    <w:rsid w:val="008805A5"/>
    <w:rsid w:val="00880E21"/>
    <w:rsid w:val="00881AF2"/>
    <w:rsid w:val="0088291F"/>
    <w:rsid w:val="00882C6C"/>
    <w:rsid w:val="00883BD5"/>
    <w:rsid w:val="00886A1E"/>
    <w:rsid w:val="008903FB"/>
    <w:rsid w:val="00890D3A"/>
    <w:rsid w:val="008926F6"/>
    <w:rsid w:val="0089569D"/>
    <w:rsid w:val="00895BAF"/>
    <w:rsid w:val="008A0D7D"/>
    <w:rsid w:val="008B0566"/>
    <w:rsid w:val="008B710E"/>
    <w:rsid w:val="008C2596"/>
    <w:rsid w:val="008C3C87"/>
    <w:rsid w:val="008C62ED"/>
    <w:rsid w:val="008C675C"/>
    <w:rsid w:val="008C70CD"/>
    <w:rsid w:val="008D4322"/>
    <w:rsid w:val="008E2890"/>
    <w:rsid w:val="008E34B8"/>
    <w:rsid w:val="008E4187"/>
    <w:rsid w:val="008E41CB"/>
    <w:rsid w:val="008E41F7"/>
    <w:rsid w:val="008E4C7D"/>
    <w:rsid w:val="008E6727"/>
    <w:rsid w:val="008F4C6E"/>
    <w:rsid w:val="008F6FB9"/>
    <w:rsid w:val="008F75D4"/>
    <w:rsid w:val="00901390"/>
    <w:rsid w:val="009041C5"/>
    <w:rsid w:val="009045B0"/>
    <w:rsid w:val="00906BAE"/>
    <w:rsid w:val="009079E2"/>
    <w:rsid w:val="00910197"/>
    <w:rsid w:val="0091132A"/>
    <w:rsid w:val="00911DBD"/>
    <w:rsid w:val="00912B9D"/>
    <w:rsid w:val="00914247"/>
    <w:rsid w:val="00914F47"/>
    <w:rsid w:val="00921A4A"/>
    <w:rsid w:val="00923F19"/>
    <w:rsid w:val="0092604F"/>
    <w:rsid w:val="009279A2"/>
    <w:rsid w:val="00927B12"/>
    <w:rsid w:val="00931561"/>
    <w:rsid w:val="00933073"/>
    <w:rsid w:val="009365D8"/>
    <w:rsid w:val="00936D08"/>
    <w:rsid w:val="009441D1"/>
    <w:rsid w:val="00947400"/>
    <w:rsid w:val="00947872"/>
    <w:rsid w:val="00954C33"/>
    <w:rsid w:val="009561A6"/>
    <w:rsid w:val="00957502"/>
    <w:rsid w:val="00957B72"/>
    <w:rsid w:val="009605BA"/>
    <w:rsid w:val="00963618"/>
    <w:rsid w:val="00964F08"/>
    <w:rsid w:val="009670D4"/>
    <w:rsid w:val="00967DE8"/>
    <w:rsid w:val="009751C9"/>
    <w:rsid w:val="00977479"/>
    <w:rsid w:val="00983E95"/>
    <w:rsid w:val="009852AD"/>
    <w:rsid w:val="00985C2E"/>
    <w:rsid w:val="00986C65"/>
    <w:rsid w:val="0099166B"/>
    <w:rsid w:val="00993521"/>
    <w:rsid w:val="009A52D3"/>
    <w:rsid w:val="009A5D55"/>
    <w:rsid w:val="009A60C5"/>
    <w:rsid w:val="009A7304"/>
    <w:rsid w:val="009B005C"/>
    <w:rsid w:val="009B0C4A"/>
    <w:rsid w:val="009B1EF4"/>
    <w:rsid w:val="009B708E"/>
    <w:rsid w:val="009C2655"/>
    <w:rsid w:val="009C4409"/>
    <w:rsid w:val="009D1397"/>
    <w:rsid w:val="009D3E9E"/>
    <w:rsid w:val="009D49DD"/>
    <w:rsid w:val="009E06FC"/>
    <w:rsid w:val="009E0BDA"/>
    <w:rsid w:val="009E12A7"/>
    <w:rsid w:val="009E355A"/>
    <w:rsid w:val="009E3E1B"/>
    <w:rsid w:val="009E4351"/>
    <w:rsid w:val="009F01C4"/>
    <w:rsid w:val="009F372A"/>
    <w:rsid w:val="009F59C6"/>
    <w:rsid w:val="009F5D45"/>
    <w:rsid w:val="009F757F"/>
    <w:rsid w:val="00A00E22"/>
    <w:rsid w:val="00A011FA"/>
    <w:rsid w:val="00A03031"/>
    <w:rsid w:val="00A03986"/>
    <w:rsid w:val="00A07214"/>
    <w:rsid w:val="00A07BCE"/>
    <w:rsid w:val="00A11386"/>
    <w:rsid w:val="00A125B1"/>
    <w:rsid w:val="00A12F6E"/>
    <w:rsid w:val="00A1399F"/>
    <w:rsid w:val="00A16E53"/>
    <w:rsid w:val="00A23F19"/>
    <w:rsid w:val="00A24255"/>
    <w:rsid w:val="00A25D57"/>
    <w:rsid w:val="00A2711E"/>
    <w:rsid w:val="00A3131F"/>
    <w:rsid w:val="00A33619"/>
    <w:rsid w:val="00A3595A"/>
    <w:rsid w:val="00A3712B"/>
    <w:rsid w:val="00A47013"/>
    <w:rsid w:val="00A47DAD"/>
    <w:rsid w:val="00A50B10"/>
    <w:rsid w:val="00A545DF"/>
    <w:rsid w:val="00A5462D"/>
    <w:rsid w:val="00A57920"/>
    <w:rsid w:val="00A6094C"/>
    <w:rsid w:val="00A62F5C"/>
    <w:rsid w:val="00A63DB4"/>
    <w:rsid w:val="00A656A1"/>
    <w:rsid w:val="00A67FA1"/>
    <w:rsid w:val="00A71990"/>
    <w:rsid w:val="00A72243"/>
    <w:rsid w:val="00A7366C"/>
    <w:rsid w:val="00A81067"/>
    <w:rsid w:val="00A8279D"/>
    <w:rsid w:val="00A8451F"/>
    <w:rsid w:val="00A8477B"/>
    <w:rsid w:val="00A847FC"/>
    <w:rsid w:val="00A84A5D"/>
    <w:rsid w:val="00A864E9"/>
    <w:rsid w:val="00A867C3"/>
    <w:rsid w:val="00A96187"/>
    <w:rsid w:val="00AA44FE"/>
    <w:rsid w:val="00AA52F4"/>
    <w:rsid w:val="00AB1E73"/>
    <w:rsid w:val="00AB42C6"/>
    <w:rsid w:val="00AC29FE"/>
    <w:rsid w:val="00AC4627"/>
    <w:rsid w:val="00AC5F53"/>
    <w:rsid w:val="00AD3720"/>
    <w:rsid w:val="00AD6177"/>
    <w:rsid w:val="00AE6CAA"/>
    <w:rsid w:val="00AE79AC"/>
    <w:rsid w:val="00AE7E8D"/>
    <w:rsid w:val="00AF1F0C"/>
    <w:rsid w:val="00AF2C6B"/>
    <w:rsid w:val="00AF5A9C"/>
    <w:rsid w:val="00AF6BB8"/>
    <w:rsid w:val="00AF7A2D"/>
    <w:rsid w:val="00B04E95"/>
    <w:rsid w:val="00B05C32"/>
    <w:rsid w:val="00B07048"/>
    <w:rsid w:val="00B10A28"/>
    <w:rsid w:val="00B1179C"/>
    <w:rsid w:val="00B13608"/>
    <w:rsid w:val="00B13F76"/>
    <w:rsid w:val="00B145A2"/>
    <w:rsid w:val="00B20AC6"/>
    <w:rsid w:val="00B25432"/>
    <w:rsid w:val="00B30943"/>
    <w:rsid w:val="00B312BD"/>
    <w:rsid w:val="00B349A2"/>
    <w:rsid w:val="00B35046"/>
    <w:rsid w:val="00B412F0"/>
    <w:rsid w:val="00B430E4"/>
    <w:rsid w:val="00B435D9"/>
    <w:rsid w:val="00B47A90"/>
    <w:rsid w:val="00B52371"/>
    <w:rsid w:val="00B52F9F"/>
    <w:rsid w:val="00B55011"/>
    <w:rsid w:val="00B604C3"/>
    <w:rsid w:val="00B616F3"/>
    <w:rsid w:val="00B61911"/>
    <w:rsid w:val="00B6363F"/>
    <w:rsid w:val="00B63B52"/>
    <w:rsid w:val="00B64344"/>
    <w:rsid w:val="00B65C0D"/>
    <w:rsid w:val="00B6783C"/>
    <w:rsid w:val="00B67893"/>
    <w:rsid w:val="00B7127B"/>
    <w:rsid w:val="00B74074"/>
    <w:rsid w:val="00B751A9"/>
    <w:rsid w:val="00B76382"/>
    <w:rsid w:val="00B76CE6"/>
    <w:rsid w:val="00B76DA3"/>
    <w:rsid w:val="00B77215"/>
    <w:rsid w:val="00B815D9"/>
    <w:rsid w:val="00B82864"/>
    <w:rsid w:val="00B8438A"/>
    <w:rsid w:val="00B84FD8"/>
    <w:rsid w:val="00B86433"/>
    <w:rsid w:val="00B86A9A"/>
    <w:rsid w:val="00BA4F1D"/>
    <w:rsid w:val="00BA6DA4"/>
    <w:rsid w:val="00BA7861"/>
    <w:rsid w:val="00BB0753"/>
    <w:rsid w:val="00BB162E"/>
    <w:rsid w:val="00BB3381"/>
    <w:rsid w:val="00BB45D5"/>
    <w:rsid w:val="00BB522E"/>
    <w:rsid w:val="00BC48A2"/>
    <w:rsid w:val="00BC4D2F"/>
    <w:rsid w:val="00BE353D"/>
    <w:rsid w:val="00BF2A06"/>
    <w:rsid w:val="00BF6CA9"/>
    <w:rsid w:val="00C0116D"/>
    <w:rsid w:val="00C0237C"/>
    <w:rsid w:val="00C0239A"/>
    <w:rsid w:val="00C11AF4"/>
    <w:rsid w:val="00C17AB9"/>
    <w:rsid w:val="00C208BF"/>
    <w:rsid w:val="00C2155E"/>
    <w:rsid w:val="00C247C1"/>
    <w:rsid w:val="00C2591C"/>
    <w:rsid w:val="00C27B72"/>
    <w:rsid w:val="00C31353"/>
    <w:rsid w:val="00C34186"/>
    <w:rsid w:val="00C343E3"/>
    <w:rsid w:val="00C435BF"/>
    <w:rsid w:val="00C44755"/>
    <w:rsid w:val="00C447A3"/>
    <w:rsid w:val="00C460B4"/>
    <w:rsid w:val="00C47B75"/>
    <w:rsid w:val="00C50051"/>
    <w:rsid w:val="00C50719"/>
    <w:rsid w:val="00C5322B"/>
    <w:rsid w:val="00C541AD"/>
    <w:rsid w:val="00C5509E"/>
    <w:rsid w:val="00C55B93"/>
    <w:rsid w:val="00C56B1D"/>
    <w:rsid w:val="00C57192"/>
    <w:rsid w:val="00C628D3"/>
    <w:rsid w:val="00C63D68"/>
    <w:rsid w:val="00C63F17"/>
    <w:rsid w:val="00C6699B"/>
    <w:rsid w:val="00C67B86"/>
    <w:rsid w:val="00C70BFC"/>
    <w:rsid w:val="00C71B74"/>
    <w:rsid w:val="00C800BF"/>
    <w:rsid w:val="00C80C94"/>
    <w:rsid w:val="00C91229"/>
    <w:rsid w:val="00C9130A"/>
    <w:rsid w:val="00C918FC"/>
    <w:rsid w:val="00C92514"/>
    <w:rsid w:val="00C9327F"/>
    <w:rsid w:val="00C965F2"/>
    <w:rsid w:val="00C978A0"/>
    <w:rsid w:val="00CA11C1"/>
    <w:rsid w:val="00CA28C7"/>
    <w:rsid w:val="00CA2C81"/>
    <w:rsid w:val="00CA6CA5"/>
    <w:rsid w:val="00CB6286"/>
    <w:rsid w:val="00CC0E16"/>
    <w:rsid w:val="00CC1433"/>
    <w:rsid w:val="00CC282A"/>
    <w:rsid w:val="00CC5DDE"/>
    <w:rsid w:val="00CC5DE2"/>
    <w:rsid w:val="00CD08C9"/>
    <w:rsid w:val="00CD3BE8"/>
    <w:rsid w:val="00CD3BEA"/>
    <w:rsid w:val="00CD3E25"/>
    <w:rsid w:val="00CD408E"/>
    <w:rsid w:val="00CE14B3"/>
    <w:rsid w:val="00CE1DD2"/>
    <w:rsid w:val="00CE2346"/>
    <w:rsid w:val="00CE3087"/>
    <w:rsid w:val="00CE33FF"/>
    <w:rsid w:val="00CE58AC"/>
    <w:rsid w:val="00CE5E55"/>
    <w:rsid w:val="00CE7B2C"/>
    <w:rsid w:val="00CF23A5"/>
    <w:rsid w:val="00CF478E"/>
    <w:rsid w:val="00CF5501"/>
    <w:rsid w:val="00CF56D7"/>
    <w:rsid w:val="00D00F24"/>
    <w:rsid w:val="00D011FF"/>
    <w:rsid w:val="00D0213F"/>
    <w:rsid w:val="00D032E7"/>
    <w:rsid w:val="00D03589"/>
    <w:rsid w:val="00D03924"/>
    <w:rsid w:val="00D05891"/>
    <w:rsid w:val="00D05923"/>
    <w:rsid w:val="00D077E7"/>
    <w:rsid w:val="00D124FF"/>
    <w:rsid w:val="00D148BE"/>
    <w:rsid w:val="00D14F67"/>
    <w:rsid w:val="00D16095"/>
    <w:rsid w:val="00D17D77"/>
    <w:rsid w:val="00D17E2A"/>
    <w:rsid w:val="00D20658"/>
    <w:rsid w:val="00D21374"/>
    <w:rsid w:val="00D22C55"/>
    <w:rsid w:val="00D23276"/>
    <w:rsid w:val="00D2621D"/>
    <w:rsid w:val="00D26E0F"/>
    <w:rsid w:val="00D3073F"/>
    <w:rsid w:val="00D310CB"/>
    <w:rsid w:val="00D3450F"/>
    <w:rsid w:val="00D356BD"/>
    <w:rsid w:val="00D379C9"/>
    <w:rsid w:val="00D437F4"/>
    <w:rsid w:val="00D453AB"/>
    <w:rsid w:val="00D5156A"/>
    <w:rsid w:val="00D518BA"/>
    <w:rsid w:val="00D55C93"/>
    <w:rsid w:val="00D55D4D"/>
    <w:rsid w:val="00D625CE"/>
    <w:rsid w:val="00D63686"/>
    <w:rsid w:val="00D70B5E"/>
    <w:rsid w:val="00D75A12"/>
    <w:rsid w:val="00D77ADA"/>
    <w:rsid w:val="00D80921"/>
    <w:rsid w:val="00D829BE"/>
    <w:rsid w:val="00D8358E"/>
    <w:rsid w:val="00D839C2"/>
    <w:rsid w:val="00D84497"/>
    <w:rsid w:val="00D873E6"/>
    <w:rsid w:val="00D87690"/>
    <w:rsid w:val="00D91FE7"/>
    <w:rsid w:val="00D92D9D"/>
    <w:rsid w:val="00D9379C"/>
    <w:rsid w:val="00D94133"/>
    <w:rsid w:val="00D94815"/>
    <w:rsid w:val="00D974FC"/>
    <w:rsid w:val="00DC062F"/>
    <w:rsid w:val="00DC0E6A"/>
    <w:rsid w:val="00DC1842"/>
    <w:rsid w:val="00DC2F3A"/>
    <w:rsid w:val="00DC421A"/>
    <w:rsid w:val="00DC6AB6"/>
    <w:rsid w:val="00DD48A4"/>
    <w:rsid w:val="00DD4BDA"/>
    <w:rsid w:val="00DD4EF0"/>
    <w:rsid w:val="00DD69B3"/>
    <w:rsid w:val="00DD6AC2"/>
    <w:rsid w:val="00DD6B1C"/>
    <w:rsid w:val="00DD7EC3"/>
    <w:rsid w:val="00DE06B0"/>
    <w:rsid w:val="00DE61D1"/>
    <w:rsid w:val="00DE79A3"/>
    <w:rsid w:val="00DF00DA"/>
    <w:rsid w:val="00DF0A87"/>
    <w:rsid w:val="00DF0C31"/>
    <w:rsid w:val="00DF477C"/>
    <w:rsid w:val="00E007E1"/>
    <w:rsid w:val="00E026D2"/>
    <w:rsid w:val="00E0330E"/>
    <w:rsid w:val="00E0613B"/>
    <w:rsid w:val="00E126F2"/>
    <w:rsid w:val="00E176E2"/>
    <w:rsid w:val="00E17B39"/>
    <w:rsid w:val="00E17BF7"/>
    <w:rsid w:val="00E22F30"/>
    <w:rsid w:val="00E24410"/>
    <w:rsid w:val="00E26A3B"/>
    <w:rsid w:val="00E26C79"/>
    <w:rsid w:val="00E3036D"/>
    <w:rsid w:val="00E30499"/>
    <w:rsid w:val="00E3183F"/>
    <w:rsid w:val="00E3564B"/>
    <w:rsid w:val="00E35A94"/>
    <w:rsid w:val="00E35CBC"/>
    <w:rsid w:val="00E362AA"/>
    <w:rsid w:val="00E36AA1"/>
    <w:rsid w:val="00E4021C"/>
    <w:rsid w:val="00E4043E"/>
    <w:rsid w:val="00E43C46"/>
    <w:rsid w:val="00E44E2B"/>
    <w:rsid w:val="00E454BC"/>
    <w:rsid w:val="00E468E6"/>
    <w:rsid w:val="00E51094"/>
    <w:rsid w:val="00E63CC3"/>
    <w:rsid w:val="00E63D71"/>
    <w:rsid w:val="00E81F82"/>
    <w:rsid w:val="00E84E2E"/>
    <w:rsid w:val="00E866A9"/>
    <w:rsid w:val="00E9030D"/>
    <w:rsid w:val="00E9035D"/>
    <w:rsid w:val="00E9118B"/>
    <w:rsid w:val="00E91238"/>
    <w:rsid w:val="00E91D11"/>
    <w:rsid w:val="00E94259"/>
    <w:rsid w:val="00E94D64"/>
    <w:rsid w:val="00EA23BC"/>
    <w:rsid w:val="00EA2F2A"/>
    <w:rsid w:val="00EA5D0B"/>
    <w:rsid w:val="00EA69CA"/>
    <w:rsid w:val="00EA72E7"/>
    <w:rsid w:val="00EA7988"/>
    <w:rsid w:val="00EB0A1C"/>
    <w:rsid w:val="00EB1065"/>
    <w:rsid w:val="00EB442B"/>
    <w:rsid w:val="00EB69DB"/>
    <w:rsid w:val="00EC4A8D"/>
    <w:rsid w:val="00EC5033"/>
    <w:rsid w:val="00EC6FBB"/>
    <w:rsid w:val="00EC7031"/>
    <w:rsid w:val="00EC706D"/>
    <w:rsid w:val="00ED006D"/>
    <w:rsid w:val="00ED2B52"/>
    <w:rsid w:val="00ED2C90"/>
    <w:rsid w:val="00ED307B"/>
    <w:rsid w:val="00ED63CA"/>
    <w:rsid w:val="00EE2769"/>
    <w:rsid w:val="00EE3F3D"/>
    <w:rsid w:val="00EE4AE9"/>
    <w:rsid w:val="00EE4FEC"/>
    <w:rsid w:val="00EF02A5"/>
    <w:rsid w:val="00EF55C9"/>
    <w:rsid w:val="00F01CC8"/>
    <w:rsid w:val="00F07A65"/>
    <w:rsid w:val="00F107E4"/>
    <w:rsid w:val="00F10C07"/>
    <w:rsid w:val="00F1180D"/>
    <w:rsid w:val="00F12634"/>
    <w:rsid w:val="00F1288D"/>
    <w:rsid w:val="00F13E70"/>
    <w:rsid w:val="00F23FFB"/>
    <w:rsid w:val="00F321CB"/>
    <w:rsid w:val="00F37285"/>
    <w:rsid w:val="00F42889"/>
    <w:rsid w:val="00F4378C"/>
    <w:rsid w:val="00F536AE"/>
    <w:rsid w:val="00F53F45"/>
    <w:rsid w:val="00F56001"/>
    <w:rsid w:val="00F563B4"/>
    <w:rsid w:val="00F568FC"/>
    <w:rsid w:val="00F56A6B"/>
    <w:rsid w:val="00F57E41"/>
    <w:rsid w:val="00F61838"/>
    <w:rsid w:val="00F63A22"/>
    <w:rsid w:val="00F67DE1"/>
    <w:rsid w:val="00F71720"/>
    <w:rsid w:val="00F72E7B"/>
    <w:rsid w:val="00F74999"/>
    <w:rsid w:val="00F74A86"/>
    <w:rsid w:val="00F762AC"/>
    <w:rsid w:val="00F763B4"/>
    <w:rsid w:val="00F767FC"/>
    <w:rsid w:val="00F776CA"/>
    <w:rsid w:val="00F8347B"/>
    <w:rsid w:val="00F90CA5"/>
    <w:rsid w:val="00F91B7D"/>
    <w:rsid w:val="00F949EB"/>
    <w:rsid w:val="00F94B28"/>
    <w:rsid w:val="00F96879"/>
    <w:rsid w:val="00FA18B1"/>
    <w:rsid w:val="00FA23C0"/>
    <w:rsid w:val="00FA4170"/>
    <w:rsid w:val="00FA50A7"/>
    <w:rsid w:val="00FA5BD3"/>
    <w:rsid w:val="00FB4E39"/>
    <w:rsid w:val="00FB5276"/>
    <w:rsid w:val="00FB5FA5"/>
    <w:rsid w:val="00FB6C2D"/>
    <w:rsid w:val="00FC2A57"/>
    <w:rsid w:val="00FC3F74"/>
    <w:rsid w:val="00FC534D"/>
    <w:rsid w:val="00FC5F36"/>
    <w:rsid w:val="00FC7F72"/>
    <w:rsid w:val="00FE0209"/>
    <w:rsid w:val="00FE0910"/>
    <w:rsid w:val="00FE0CD6"/>
    <w:rsid w:val="00FE0D3D"/>
    <w:rsid w:val="00FE1DA8"/>
    <w:rsid w:val="00FE3CC5"/>
    <w:rsid w:val="00FE4B94"/>
    <w:rsid w:val="00FE51CB"/>
    <w:rsid w:val="00FF1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CFD74"/>
  <w15:chartTrackingRefBased/>
  <w15:docId w15:val="{55585A24-8983-4785-9E1F-7743F486F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BB5"/>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link w:val="Heading1Char"/>
    <w:uiPriority w:val="9"/>
    <w:qFormat/>
    <w:rsid w:val="006A3BB5"/>
    <w:pPr>
      <w:spacing w:before="120" w:after="360"/>
      <w:outlineLvl w:val="0"/>
    </w:pPr>
    <w:rPr>
      <w:rFonts w:ascii="Georgia" w:eastAsia="Georgia" w:hAnsi="Georgia" w:cs="Georgia"/>
      <w:i/>
      <w:color w:val="00414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A3BB5"/>
  </w:style>
  <w:style w:type="character" w:customStyle="1" w:styleId="BodyTextChar">
    <w:name w:val="Body Text Char"/>
    <w:basedOn w:val="DefaultParagraphFont"/>
    <w:link w:val="BodyText"/>
    <w:uiPriority w:val="1"/>
    <w:rsid w:val="006A3BB5"/>
    <w:rPr>
      <w:rFonts w:ascii="Arial" w:eastAsia="Arial" w:hAnsi="Arial" w:cs="Arial"/>
      <w:kern w:val="0"/>
      <w14:ligatures w14:val="none"/>
    </w:rPr>
  </w:style>
  <w:style w:type="paragraph" w:styleId="ListParagraph">
    <w:name w:val="List Paragraph"/>
    <w:basedOn w:val="Normal"/>
    <w:link w:val="ListParagraphChar"/>
    <w:uiPriority w:val="1"/>
    <w:qFormat/>
    <w:rsid w:val="006A3BB5"/>
    <w:pPr>
      <w:widowControl/>
      <w:numPr>
        <w:numId w:val="2"/>
      </w:numPr>
      <w:autoSpaceDE/>
      <w:autoSpaceDN/>
      <w:spacing w:after="120" w:line="264" w:lineRule="auto"/>
    </w:pPr>
    <w:rPr>
      <w:rFonts w:eastAsia="Times New Roman"/>
      <w:szCs w:val="24"/>
      <w:lang w:eastAsia="en-GB"/>
    </w:rPr>
  </w:style>
  <w:style w:type="character" w:customStyle="1" w:styleId="ListParagraphChar">
    <w:name w:val="List Paragraph Char"/>
    <w:basedOn w:val="DefaultParagraphFont"/>
    <w:link w:val="ListParagraph"/>
    <w:uiPriority w:val="1"/>
    <w:rsid w:val="006A3BB5"/>
    <w:rPr>
      <w:rFonts w:ascii="Arial" w:eastAsia="Times New Roman" w:hAnsi="Arial" w:cs="Arial"/>
      <w:kern w:val="0"/>
      <w:szCs w:val="24"/>
      <w:lang w:eastAsia="en-GB"/>
      <w14:ligatures w14:val="none"/>
    </w:rPr>
  </w:style>
  <w:style w:type="character" w:customStyle="1" w:styleId="Heading1Char">
    <w:name w:val="Heading 1 Char"/>
    <w:basedOn w:val="DefaultParagraphFont"/>
    <w:link w:val="Heading1"/>
    <w:uiPriority w:val="9"/>
    <w:rsid w:val="006A3BB5"/>
    <w:rPr>
      <w:rFonts w:ascii="Georgia" w:eastAsia="Georgia" w:hAnsi="Georgia" w:cs="Georgia"/>
      <w:i/>
      <w:color w:val="004146"/>
      <w:kern w:val="0"/>
      <w:sz w:val="48"/>
      <w:szCs w:val="48"/>
      <w14:ligatures w14:val="none"/>
    </w:rPr>
  </w:style>
  <w:style w:type="character" w:styleId="Hyperlink">
    <w:name w:val="Hyperlink"/>
    <w:basedOn w:val="DefaultParagraphFont"/>
    <w:uiPriority w:val="99"/>
    <w:unhideWhenUsed/>
    <w:rsid w:val="000E2083"/>
    <w:rPr>
      <w:color w:val="0000FF"/>
      <w:u w:val="single"/>
    </w:rPr>
  </w:style>
  <w:style w:type="character" w:styleId="FollowedHyperlink">
    <w:name w:val="FollowedHyperlink"/>
    <w:basedOn w:val="DefaultParagraphFont"/>
    <w:uiPriority w:val="99"/>
    <w:semiHidden/>
    <w:unhideWhenUsed/>
    <w:rsid w:val="00C9327F"/>
    <w:rPr>
      <w:color w:val="954F72" w:themeColor="followedHyperlink"/>
      <w:u w:val="single"/>
    </w:rPr>
  </w:style>
  <w:style w:type="paragraph" w:styleId="NormalWeb">
    <w:name w:val="Normal (Web)"/>
    <w:basedOn w:val="Normal"/>
    <w:uiPriority w:val="99"/>
    <w:unhideWhenUsed/>
    <w:rsid w:val="00A847FC"/>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847FC"/>
    <w:rPr>
      <w:color w:val="605E5C"/>
      <w:shd w:val="clear" w:color="auto" w:fill="E1DFDD"/>
    </w:rPr>
  </w:style>
  <w:style w:type="character" w:styleId="Emphasis">
    <w:name w:val="Emphasis"/>
    <w:basedOn w:val="DefaultParagraphFont"/>
    <w:uiPriority w:val="20"/>
    <w:qFormat/>
    <w:rsid w:val="00A07BCE"/>
    <w:rPr>
      <w:i/>
      <w:iCs/>
    </w:rPr>
  </w:style>
  <w:style w:type="paragraph" w:styleId="Header">
    <w:name w:val="header"/>
    <w:basedOn w:val="Normal"/>
    <w:link w:val="HeaderChar"/>
    <w:uiPriority w:val="99"/>
    <w:unhideWhenUsed/>
    <w:rsid w:val="00CE58AC"/>
    <w:pPr>
      <w:tabs>
        <w:tab w:val="center" w:pos="4513"/>
        <w:tab w:val="right" w:pos="9026"/>
      </w:tabs>
    </w:pPr>
  </w:style>
  <w:style w:type="character" w:customStyle="1" w:styleId="HeaderChar">
    <w:name w:val="Header Char"/>
    <w:basedOn w:val="DefaultParagraphFont"/>
    <w:link w:val="Header"/>
    <w:uiPriority w:val="99"/>
    <w:rsid w:val="00CE58AC"/>
    <w:rPr>
      <w:rFonts w:ascii="Arial" w:eastAsia="Arial" w:hAnsi="Arial" w:cs="Arial"/>
      <w:kern w:val="0"/>
      <w14:ligatures w14:val="none"/>
    </w:rPr>
  </w:style>
  <w:style w:type="paragraph" w:styleId="Footer">
    <w:name w:val="footer"/>
    <w:basedOn w:val="Normal"/>
    <w:link w:val="FooterChar"/>
    <w:uiPriority w:val="99"/>
    <w:unhideWhenUsed/>
    <w:rsid w:val="00CE58AC"/>
    <w:pPr>
      <w:tabs>
        <w:tab w:val="center" w:pos="4513"/>
        <w:tab w:val="right" w:pos="9026"/>
      </w:tabs>
    </w:pPr>
  </w:style>
  <w:style w:type="character" w:customStyle="1" w:styleId="FooterChar">
    <w:name w:val="Footer Char"/>
    <w:basedOn w:val="DefaultParagraphFont"/>
    <w:link w:val="Footer"/>
    <w:uiPriority w:val="99"/>
    <w:rsid w:val="00CE58AC"/>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11521">
      <w:bodyDiv w:val="1"/>
      <w:marLeft w:val="0"/>
      <w:marRight w:val="0"/>
      <w:marTop w:val="0"/>
      <w:marBottom w:val="0"/>
      <w:divBdr>
        <w:top w:val="none" w:sz="0" w:space="0" w:color="auto"/>
        <w:left w:val="none" w:sz="0" w:space="0" w:color="auto"/>
        <w:bottom w:val="none" w:sz="0" w:space="0" w:color="auto"/>
        <w:right w:val="none" w:sz="0" w:space="0" w:color="auto"/>
      </w:divBdr>
      <w:divsChild>
        <w:div w:id="181365117">
          <w:marLeft w:val="0"/>
          <w:marRight w:val="0"/>
          <w:marTop w:val="0"/>
          <w:marBottom w:val="0"/>
          <w:divBdr>
            <w:top w:val="none" w:sz="0" w:space="0" w:color="auto"/>
            <w:left w:val="none" w:sz="0" w:space="0" w:color="auto"/>
            <w:bottom w:val="none" w:sz="0" w:space="0" w:color="auto"/>
            <w:right w:val="none" w:sz="0" w:space="0" w:color="auto"/>
          </w:divBdr>
        </w:div>
      </w:divsChild>
    </w:div>
    <w:div w:id="290012900">
      <w:bodyDiv w:val="1"/>
      <w:marLeft w:val="0"/>
      <w:marRight w:val="0"/>
      <w:marTop w:val="0"/>
      <w:marBottom w:val="0"/>
      <w:divBdr>
        <w:top w:val="none" w:sz="0" w:space="0" w:color="auto"/>
        <w:left w:val="none" w:sz="0" w:space="0" w:color="auto"/>
        <w:bottom w:val="none" w:sz="0" w:space="0" w:color="auto"/>
        <w:right w:val="none" w:sz="0" w:space="0" w:color="auto"/>
      </w:divBdr>
      <w:divsChild>
        <w:div w:id="925772199">
          <w:marLeft w:val="0"/>
          <w:marRight w:val="0"/>
          <w:marTop w:val="0"/>
          <w:marBottom w:val="0"/>
          <w:divBdr>
            <w:top w:val="none" w:sz="0" w:space="0" w:color="auto"/>
            <w:left w:val="none" w:sz="0" w:space="0" w:color="auto"/>
            <w:bottom w:val="none" w:sz="0" w:space="0" w:color="auto"/>
            <w:right w:val="none" w:sz="0" w:space="0" w:color="auto"/>
          </w:divBdr>
        </w:div>
      </w:divsChild>
    </w:div>
    <w:div w:id="333340043">
      <w:bodyDiv w:val="1"/>
      <w:marLeft w:val="0"/>
      <w:marRight w:val="0"/>
      <w:marTop w:val="0"/>
      <w:marBottom w:val="0"/>
      <w:divBdr>
        <w:top w:val="none" w:sz="0" w:space="0" w:color="auto"/>
        <w:left w:val="none" w:sz="0" w:space="0" w:color="auto"/>
        <w:bottom w:val="none" w:sz="0" w:space="0" w:color="auto"/>
        <w:right w:val="none" w:sz="0" w:space="0" w:color="auto"/>
      </w:divBdr>
      <w:divsChild>
        <w:div w:id="1551115077">
          <w:marLeft w:val="0"/>
          <w:marRight w:val="0"/>
          <w:marTop w:val="0"/>
          <w:marBottom w:val="0"/>
          <w:divBdr>
            <w:top w:val="none" w:sz="0" w:space="0" w:color="auto"/>
            <w:left w:val="none" w:sz="0" w:space="0" w:color="auto"/>
            <w:bottom w:val="none" w:sz="0" w:space="0" w:color="auto"/>
            <w:right w:val="none" w:sz="0" w:space="0" w:color="auto"/>
          </w:divBdr>
        </w:div>
      </w:divsChild>
    </w:div>
    <w:div w:id="363754163">
      <w:bodyDiv w:val="1"/>
      <w:marLeft w:val="0"/>
      <w:marRight w:val="0"/>
      <w:marTop w:val="0"/>
      <w:marBottom w:val="0"/>
      <w:divBdr>
        <w:top w:val="none" w:sz="0" w:space="0" w:color="auto"/>
        <w:left w:val="none" w:sz="0" w:space="0" w:color="auto"/>
        <w:bottom w:val="none" w:sz="0" w:space="0" w:color="auto"/>
        <w:right w:val="none" w:sz="0" w:space="0" w:color="auto"/>
      </w:divBdr>
      <w:divsChild>
        <w:div w:id="1784374937">
          <w:marLeft w:val="0"/>
          <w:marRight w:val="0"/>
          <w:marTop w:val="0"/>
          <w:marBottom w:val="0"/>
          <w:divBdr>
            <w:top w:val="none" w:sz="0" w:space="0" w:color="auto"/>
            <w:left w:val="none" w:sz="0" w:space="0" w:color="auto"/>
            <w:bottom w:val="none" w:sz="0" w:space="0" w:color="auto"/>
            <w:right w:val="none" w:sz="0" w:space="0" w:color="auto"/>
          </w:divBdr>
        </w:div>
      </w:divsChild>
    </w:div>
    <w:div w:id="412119611">
      <w:bodyDiv w:val="1"/>
      <w:marLeft w:val="0"/>
      <w:marRight w:val="0"/>
      <w:marTop w:val="0"/>
      <w:marBottom w:val="0"/>
      <w:divBdr>
        <w:top w:val="none" w:sz="0" w:space="0" w:color="auto"/>
        <w:left w:val="none" w:sz="0" w:space="0" w:color="auto"/>
        <w:bottom w:val="none" w:sz="0" w:space="0" w:color="auto"/>
        <w:right w:val="none" w:sz="0" w:space="0" w:color="auto"/>
      </w:divBdr>
    </w:div>
    <w:div w:id="423497364">
      <w:bodyDiv w:val="1"/>
      <w:marLeft w:val="0"/>
      <w:marRight w:val="0"/>
      <w:marTop w:val="0"/>
      <w:marBottom w:val="0"/>
      <w:divBdr>
        <w:top w:val="none" w:sz="0" w:space="0" w:color="auto"/>
        <w:left w:val="none" w:sz="0" w:space="0" w:color="auto"/>
        <w:bottom w:val="none" w:sz="0" w:space="0" w:color="auto"/>
        <w:right w:val="none" w:sz="0" w:space="0" w:color="auto"/>
      </w:divBdr>
      <w:divsChild>
        <w:div w:id="227497467">
          <w:marLeft w:val="0"/>
          <w:marRight w:val="0"/>
          <w:marTop w:val="0"/>
          <w:marBottom w:val="0"/>
          <w:divBdr>
            <w:top w:val="none" w:sz="0" w:space="0" w:color="auto"/>
            <w:left w:val="none" w:sz="0" w:space="0" w:color="auto"/>
            <w:bottom w:val="none" w:sz="0" w:space="0" w:color="auto"/>
            <w:right w:val="none" w:sz="0" w:space="0" w:color="auto"/>
          </w:divBdr>
        </w:div>
      </w:divsChild>
    </w:div>
    <w:div w:id="443308032">
      <w:bodyDiv w:val="1"/>
      <w:marLeft w:val="0"/>
      <w:marRight w:val="0"/>
      <w:marTop w:val="0"/>
      <w:marBottom w:val="0"/>
      <w:divBdr>
        <w:top w:val="none" w:sz="0" w:space="0" w:color="auto"/>
        <w:left w:val="none" w:sz="0" w:space="0" w:color="auto"/>
        <w:bottom w:val="none" w:sz="0" w:space="0" w:color="auto"/>
        <w:right w:val="none" w:sz="0" w:space="0" w:color="auto"/>
      </w:divBdr>
      <w:divsChild>
        <w:div w:id="480578635">
          <w:marLeft w:val="0"/>
          <w:marRight w:val="0"/>
          <w:marTop w:val="0"/>
          <w:marBottom w:val="0"/>
          <w:divBdr>
            <w:top w:val="none" w:sz="0" w:space="0" w:color="auto"/>
            <w:left w:val="none" w:sz="0" w:space="0" w:color="auto"/>
            <w:bottom w:val="none" w:sz="0" w:space="0" w:color="auto"/>
            <w:right w:val="none" w:sz="0" w:space="0" w:color="auto"/>
          </w:divBdr>
        </w:div>
      </w:divsChild>
    </w:div>
    <w:div w:id="468398415">
      <w:bodyDiv w:val="1"/>
      <w:marLeft w:val="0"/>
      <w:marRight w:val="0"/>
      <w:marTop w:val="0"/>
      <w:marBottom w:val="0"/>
      <w:divBdr>
        <w:top w:val="none" w:sz="0" w:space="0" w:color="auto"/>
        <w:left w:val="none" w:sz="0" w:space="0" w:color="auto"/>
        <w:bottom w:val="none" w:sz="0" w:space="0" w:color="auto"/>
        <w:right w:val="none" w:sz="0" w:space="0" w:color="auto"/>
      </w:divBdr>
      <w:divsChild>
        <w:div w:id="2030251932">
          <w:marLeft w:val="0"/>
          <w:marRight w:val="0"/>
          <w:marTop w:val="0"/>
          <w:marBottom w:val="0"/>
          <w:divBdr>
            <w:top w:val="none" w:sz="0" w:space="0" w:color="auto"/>
            <w:left w:val="none" w:sz="0" w:space="0" w:color="auto"/>
            <w:bottom w:val="none" w:sz="0" w:space="0" w:color="auto"/>
            <w:right w:val="none" w:sz="0" w:space="0" w:color="auto"/>
          </w:divBdr>
        </w:div>
      </w:divsChild>
    </w:div>
    <w:div w:id="481121288">
      <w:bodyDiv w:val="1"/>
      <w:marLeft w:val="0"/>
      <w:marRight w:val="0"/>
      <w:marTop w:val="0"/>
      <w:marBottom w:val="0"/>
      <w:divBdr>
        <w:top w:val="none" w:sz="0" w:space="0" w:color="auto"/>
        <w:left w:val="none" w:sz="0" w:space="0" w:color="auto"/>
        <w:bottom w:val="none" w:sz="0" w:space="0" w:color="auto"/>
        <w:right w:val="none" w:sz="0" w:space="0" w:color="auto"/>
      </w:divBdr>
    </w:div>
    <w:div w:id="552155101">
      <w:bodyDiv w:val="1"/>
      <w:marLeft w:val="0"/>
      <w:marRight w:val="0"/>
      <w:marTop w:val="0"/>
      <w:marBottom w:val="0"/>
      <w:divBdr>
        <w:top w:val="none" w:sz="0" w:space="0" w:color="auto"/>
        <w:left w:val="none" w:sz="0" w:space="0" w:color="auto"/>
        <w:bottom w:val="none" w:sz="0" w:space="0" w:color="auto"/>
        <w:right w:val="none" w:sz="0" w:space="0" w:color="auto"/>
      </w:divBdr>
      <w:divsChild>
        <w:div w:id="1234848727">
          <w:marLeft w:val="0"/>
          <w:marRight w:val="0"/>
          <w:marTop w:val="0"/>
          <w:marBottom w:val="0"/>
          <w:divBdr>
            <w:top w:val="none" w:sz="0" w:space="0" w:color="auto"/>
            <w:left w:val="none" w:sz="0" w:space="0" w:color="auto"/>
            <w:bottom w:val="none" w:sz="0" w:space="0" w:color="auto"/>
            <w:right w:val="none" w:sz="0" w:space="0" w:color="auto"/>
          </w:divBdr>
        </w:div>
      </w:divsChild>
    </w:div>
    <w:div w:id="726613682">
      <w:bodyDiv w:val="1"/>
      <w:marLeft w:val="0"/>
      <w:marRight w:val="0"/>
      <w:marTop w:val="0"/>
      <w:marBottom w:val="0"/>
      <w:divBdr>
        <w:top w:val="none" w:sz="0" w:space="0" w:color="auto"/>
        <w:left w:val="none" w:sz="0" w:space="0" w:color="auto"/>
        <w:bottom w:val="none" w:sz="0" w:space="0" w:color="auto"/>
        <w:right w:val="none" w:sz="0" w:space="0" w:color="auto"/>
      </w:divBdr>
      <w:divsChild>
        <w:div w:id="152765391">
          <w:marLeft w:val="0"/>
          <w:marRight w:val="0"/>
          <w:marTop w:val="0"/>
          <w:marBottom w:val="0"/>
          <w:divBdr>
            <w:top w:val="none" w:sz="0" w:space="0" w:color="auto"/>
            <w:left w:val="none" w:sz="0" w:space="0" w:color="auto"/>
            <w:bottom w:val="none" w:sz="0" w:space="0" w:color="auto"/>
            <w:right w:val="none" w:sz="0" w:space="0" w:color="auto"/>
          </w:divBdr>
        </w:div>
      </w:divsChild>
    </w:div>
    <w:div w:id="781732514">
      <w:bodyDiv w:val="1"/>
      <w:marLeft w:val="0"/>
      <w:marRight w:val="0"/>
      <w:marTop w:val="0"/>
      <w:marBottom w:val="0"/>
      <w:divBdr>
        <w:top w:val="none" w:sz="0" w:space="0" w:color="auto"/>
        <w:left w:val="none" w:sz="0" w:space="0" w:color="auto"/>
        <w:bottom w:val="none" w:sz="0" w:space="0" w:color="auto"/>
        <w:right w:val="none" w:sz="0" w:space="0" w:color="auto"/>
      </w:divBdr>
    </w:div>
    <w:div w:id="857356160">
      <w:bodyDiv w:val="1"/>
      <w:marLeft w:val="0"/>
      <w:marRight w:val="0"/>
      <w:marTop w:val="0"/>
      <w:marBottom w:val="0"/>
      <w:divBdr>
        <w:top w:val="none" w:sz="0" w:space="0" w:color="auto"/>
        <w:left w:val="none" w:sz="0" w:space="0" w:color="auto"/>
        <w:bottom w:val="none" w:sz="0" w:space="0" w:color="auto"/>
        <w:right w:val="none" w:sz="0" w:space="0" w:color="auto"/>
      </w:divBdr>
    </w:div>
    <w:div w:id="859273289">
      <w:bodyDiv w:val="1"/>
      <w:marLeft w:val="0"/>
      <w:marRight w:val="0"/>
      <w:marTop w:val="0"/>
      <w:marBottom w:val="0"/>
      <w:divBdr>
        <w:top w:val="none" w:sz="0" w:space="0" w:color="auto"/>
        <w:left w:val="none" w:sz="0" w:space="0" w:color="auto"/>
        <w:bottom w:val="none" w:sz="0" w:space="0" w:color="auto"/>
        <w:right w:val="none" w:sz="0" w:space="0" w:color="auto"/>
      </w:divBdr>
      <w:divsChild>
        <w:div w:id="564488474">
          <w:marLeft w:val="0"/>
          <w:marRight w:val="0"/>
          <w:marTop w:val="0"/>
          <w:marBottom w:val="0"/>
          <w:divBdr>
            <w:top w:val="none" w:sz="0" w:space="0" w:color="auto"/>
            <w:left w:val="none" w:sz="0" w:space="0" w:color="auto"/>
            <w:bottom w:val="none" w:sz="0" w:space="0" w:color="auto"/>
            <w:right w:val="none" w:sz="0" w:space="0" w:color="auto"/>
          </w:divBdr>
        </w:div>
      </w:divsChild>
    </w:div>
    <w:div w:id="874850569">
      <w:bodyDiv w:val="1"/>
      <w:marLeft w:val="0"/>
      <w:marRight w:val="0"/>
      <w:marTop w:val="0"/>
      <w:marBottom w:val="0"/>
      <w:divBdr>
        <w:top w:val="none" w:sz="0" w:space="0" w:color="auto"/>
        <w:left w:val="none" w:sz="0" w:space="0" w:color="auto"/>
        <w:bottom w:val="none" w:sz="0" w:space="0" w:color="auto"/>
        <w:right w:val="none" w:sz="0" w:space="0" w:color="auto"/>
      </w:divBdr>
      <w:divsChild>
        <w:div w:id="1487628737">
          <w:marLeft w:val="0"/>
          <w:marRight w:val="0"/>
          <w:marTop w:val="0"/>
          <w:marBottom w:val="0"/>
          <w:divBdr>
            <w:top w:val="none" w:sz="0" w:space="0" w:color="auto"/>
            <w:left w:val="none" w:sz="0" w:space="0" w:color="auto"/>
            <w:bottom w:val="none" w:sz="0" w:space="0" w:color="auto"/>
            <w:right w:val="none" w:sz="0" w:space="0" w:color="auto"/>
          </w:divBdr>
        </w:div>
      </w:divsChild>
    </w:div>
    <w:div w:id="881989018">
      <w:bodyDiv w:val="1"/>
      <w:marLeft w:val="0"/>
      <w:marRight w:val="0"/>
      <w:marTop w:val="0"/>
      <w:marBottom w:val="0"/>
      <w:divBdr>
        <w:top w:val="none" w:sz="0" w:space="0" w:color="auto"/>
        <w:left w:val="none" w:sz="0" w:space="0" w:color="auto"/>
        <w:bottom w:val="none" w:sz="0" w:space="0" w:color="auto"/>
        <w:right w:val="none" w:sz="0" w:space="0" w:color="auto"/>
      </w:divBdr>
      <w:divsChild>
        <w:div w:id="473564408">
          <w:marLeft w:val="0"/>
          <w:marRight w:val="0"/>
          <w:marTop w:val="0"/>
          <w:marBottom w:val="0"/>
          <w:divBdr>
            <w:top w:val="none" w:sz="0" w:space="0" w:color="auto"/>
            <w:left w:val="none" w:sz="0" w:space="0" w:color="auto"/>
            <w:bottom w:val="none" w:sz="0" w:space="0" w:color="auto"/>
            <w:right w:val="none" w:sz="0" w:space="0" w:color="auto"/>
          </w:divBdr>
        </w:div>
      </w:divsChild>
    </w:div>
    <w:div w:id="891968847">
      <w:bodyDiv w:val="1"/>
      <w:marLeft w:val="0"/>
      <w:marRight w:val="0"/>
      <w:marTop w:val="0"/>
      <w:marBottom w:val="0"/>
      <w:divBdr>
        <w:top w:val="none" w:sz="0" w:space="0" w:color="auto"/>
        <w:left w:val="none" w:sz="0" w:space="0" w:color="auto"/>
        <w:bottom w:val="none" w:sz="0" w:space="0" w:color="auto"/>
        <w:right w:val="none" w:sz="0" w:space="0" w:color="auto"/>
      </w:divBdr>
    </w:div>
    <w:div w:id="1000045712">
      <w:bodyDiv w:val="1"/>
      <w:marLeft w:val="0"/>
      <w:marRight w:val="0"/>
      <w:marTop w:val="0"/>
      <w:marBottom w:val="0"/>
      <w:divBdr>
        <w:top w:val="none" w:sz="0" w:space="0" w:color="auto"/>
        <w:left w:val="none" w:sz="0" w:space="0" w:color="auto"/>
        <w:bottom w:val="none" w:sz="0" w:space="0" w:color="auto"/>
        <w:right w:val="none" w:sz="0" w:space="0" w:color="auto"/>
      </w:divBdr>
      <w:divsChild>
        <w:div w:id="6055641">
          <w:marLeft w:val="0"/>
          <w:marRight w:val="0"/>
          <w:marTop w:val="0"/>
          <w:marBottom w:val="0"/>
          <w:divBdr>
            <w:top w:val="none" w:sz="0" w:space="0" w:color="auto"/>
            <w:left w:val="none" w:sz="0" w:space="0" w:color="auto"/>
            <w:bottom w:val="none" w:sz="0" w:space="0" w:color="auto"/>
            <w:right w:val="none" w:sz="0" w:space="0" w:color="auto"/>
          </w:divBdr>
        </w:div>
      </w:divsChild>
    </w:div>
    <w:div w:id="1046217516">
      <w:bodyDiv w:val="1"/>
      <w:marLeft w:val="0"/>
      <w:marRight w:val="0"/>
      <w:marTop w:val="0"/>
      <w:marBottom w:val="0"/>
      <w:divBdr>
        <w:top w:val="none" w:sz="0" w:space="0" w:color="auto"/>
        <w:left w:val="none" w:sz="0" w:space="0" w:color="auto"/>
        <w:bottom w:val="none" w:sz="0" w:space="0" w:color="auto"/>
        <w:right w:val="none" w:sz="0" w:space="0" w:color="auto"/>
      </w:divBdr>
      <w:divsChild>
        <w:div w:id="971251452">
          <w:marLeft w:val="0"/>
          <w:marRight w:val="0"/>
          <w:marTop w:val="0"/>
          <w:marBottom w:val="0"/>
          <w:divBdr>
            <w:top w:val="none" w:sz="0" w:space="0" w:color="auto"/>
            <w:left w:val="none" w:sz="0" w:space="0" w:color="auto"/>
            <w:bottom w:val="none" w:sz="0" w:space="0" w:color="auto"/>
            <w:right w:val="none" w:sz="0" w:space="0" w:color="auto"/>
          </w:divBdr>
        </w:div>
      </w:divsChild>
    </w:div>
    <w:div w:id="1148857522">
      <w:bodyDiv w:val="1"/>
      <w:marLeft w:val="0"/>
      <w:marRight w:val="0"/>
      <w:marTop w:val="0"/>
      <w:marBottom w:val="0"/>
      <w:divBdr>
        <w:top w:val="none" w:sz="0" w:space="0" w:color="auto"/>
        <w:left w:val="none" w:sz="0" w:space="0" w:color="auto"/>
        <w:bottom w:val="none" w:sz="0" w:space="0" w:color="auto"/>
        <w:right w:val="none" w:sz="0" w:space="0" w:color="auto"/>
      </w:divBdr>
      <w:divsChild>
        <w:div w:id="613636848">
          <w:marLeft w:val="0"/>
          <w:marRight w:val="0"/>
          <w:marTop w:val="0"/>
          <w:marBottom w:val="0"/>
          <w:divBdr>
            <w:top w:val="none" w:sz="0" w:space="0" w:color="auto"/>
            <w:left w:val="none" w:sz="0" w:space="0" w:color="auto"/>
            <w:bottom w:val="none" w:sz="0" w:space="0" w:color="auto"/>
            <w:right w:val="none" w:sz="0" w:space="0" w:color="auto"/>
          </w:divBdr>
        </w:div>
      </w:divsChild>
    </w:div>
    <w:div w:id="1221861689">
      <w:bodyDiv w:val="1"/>
      <w:marLeft w:val="0"/>
      <w:marRight w:val="0"/>
      <w:marTop w:val="0"/>
      <w:marBottom w:val="0"/>
      <w:divBdr>
        <w:top w:val="none" w:sz="0" w:space="0" w:color="auto"/>
        <w:left w:val="none" w:sz="0" w:space="0" w:color="auto"/>
        <w:bottom w:val="none" w:sz="0" w:space="0" w:color="auto"/>
        <w:right w:val="none" w:sz="0" w:space="0" w:color="auto"/>
      </w:divBdr>
      <w:divsChild>
        <w:div w:id="1082290082">
          <w:marLeft w:val="0"/>
          <w:marRight w:val="0"/>
          <w:marTop w:val="0"/>
          <w:marBottom w:val="0"/>
          <w:divBdr>
            <w:top w:val="none" w:sz="0" w:space="0" w:color="auto"/>
            <w:left w:val="none" w:sz="0" w:space="0" w:color="auto"/>
            <w:bottom w:val="none" w:sz="0" w:space="0" w:color="auto"/>
            <w:right w:val="none" w:sz="0" w:space="0" w:color="auto"/>
          </w:divBdr>
        </w:div>
      </w:divsChild>
    </w:div>
    <w:div w:id="1230186083">
      <w:bodyDiv w:val="1"/>
      <w:marLeft w:val="0"/>
      <w:marRight w:val="0"/>
      <w:marTop w:val="0"/>
      <w:marBottom w:val="0"/>
      <w:divBdr>
        <w:top w:val="none" w:sz="0" w:space="0" w:color="auto"/>
        <w:left w:val="none" w:sz="0" w:space="0" w:color="auto"/>
        <w:bottom w:val="none" w:sz="0" w:space="0" w:color="auto"/>
        <w:right w:val="none" w:sz="0" w:space="0" w:color="auto"/>
      </w:divBdr>
      <w:divsChild>
        <w:div w:id="207688804">
          <w:marLeft w:val="0"/>
          <w:marRight w:val="0"/>
          <w:marTop w:val="0"/>
          <w:marBottom w:val="0"/>
          <w:divBdr>
            <w:top w:val="none" w:sz="0" w:space="0" w:color="auto"/>
            <w:left w:val="none" w:sz="0" w:space="0" w:color="auto"/>
            <w:bottom w:val="none" w:sz="0" w:space="0" w:color="auto"/>
            <w:right w:val="none" w:sz="0" w:space="0" w:color="auto"/>
          </w:divBdr>
        </w:div>
      </w:divsChild>
    </w:div>
    <w:div w:id="1238251023">
      <w:bodyDiv w:val="1"/>
      <w:marLeft w:val="0"/>
      <w:marRight w:val="0"/>
      <w:marTop w:val="0"/>
      <w:marBottom w:val="0"/>
      <w:divBdr>
        <w:top w:val="none" w:sz="0" w:space="0" w:color="auto"/>
        <w:left w:val="none" w:sz="0" w:space="0" w:color="auto"/>
        <w:bottom w:val="none" w:sz="0" w:space="0" w:color="auto"/>
        <w:right w:val="none" w:sz="0" w:space="0" w:color="auto"/>
      </w:divBdr>
    </w:div>
    <w:div w:id="1268777983">
      <w:bodyDiv w:val="1"/>
      <w:marLeft w:val="0"/>
      <w:marRight w:val="0"/>
      <w:marTop w:val="0"/>
      <w:marBottom w:val="0"/>
      <w:divBdr>
        <w:top w:val="none" w:sz="0" w:space="0" w:color="auto"/>
        <w:left w:val="none" w:sz="0" w:space="0" w:color="auto"/>
        <w:bottom w:val="none" w:sz="0" w:space="0" w:color="auto"/>
        <w:right w:val="none" w:sz="0" w:space="0" w:color="auto"/>
      </w:divBdr>
    </w:div>
    <w:div w:id="1281956164">
      <w:bodyDiv w:val="1"/>
      <w:marLeft w:val="0"/>
      <w:marRight w:val="0"/>
      <w:marTop w:val="0"/>
      <w:marBottom w:val="0"/>
      <w:divBdr>
        <w:top w:val="none" w:sz="0" w:space="0" w:color="auto"/>
        <w:left w:val="none" w:sz="0" w:space="0" w:color="auto"/>
        <w:bottom w:val="none" w:sz="0" w:space="0" w:color="auto"/>
        <w:right w:val="none" w:sz="0" w:space="0" w:color="auto"/>
      </w:divBdr>
    </w:div>
    <w:div w:id="1326394534">
      <w:bodyDiv w:val="1"/>
      <w:marLeft w:val="0"/>
      <w:marRight w:val="0"/>
      <w:marTop w:val="0"/>
      <w:marBottom w:val="0"/>
      <w:divBdr>
        <w:top w:val="none" w:sz="0" w:space="0" w:color="auto"/>
        <w:left w:val="none" w:sz="0" w:space="0" w:color="auto"/>
        <w:bottom w:val="none" w:sz="0" w:space="0" w:color="auto"/>
        <w:right w:val="none" w:sz="0" w:space="0" w:color="auto"/>
      </w:divBdr>
      <w:divsChild>
        <w:div w:id="190538507">
          <w:marLeft w:val="0"/>
          <w:marRight w:val="0"/>
          <w:marTop w:val="0"/>
          <w:marBottom w:val="0"/>
          <w:divBdr>
            <w:top w:val="none" w:sz="0" w:space="0" w:color="auto"/>
            <w:left w:val="none" w:sz="0" w:space="0" w:color="auto"/>
            <w:bottom w:val="none" w:sz="0" w:space="0" w:color="auto"/>
            <w:right w:val="none" w:sz="0" w:space="0" w:color="auto"/>
          </w:divBdr>
        </w:div>
      </w:divsChild>
    </w:div>
    <w:div w:id="1352563252">
      <w:bodyDiv w:val="1"/>
      <w:marLeft w:val="0"/>
      <w:marRight w:val="0"/>
      <w:marTop w:val="0"/>
      <w:marBottom w:val="0"/>
      <w:divBdr>
        <w:top w:val="none" w:sz="0" w:space="0" w:color="auto"/>
        <w:left w:val="none" w:sz="0" w:space="0" w:color="auto"/>
        <w:bottom w:val="none" w:sz="0" w:space="0" w:color="auto"/>
        <w:right w:val="none" w:sz="0" w:space="0" w:color="auto"/>
      </w:divBdr>
      <w:divsChild>
        <w:div w:id="1726836896">
          <w:marLeft w:val="0"/>
          <w:marRight w:val="0"/>
          <w:marTop w:val="0"/>
          <w:marBottom w:val="0"/>
          <w:divBdr>
            <w:top w:val="none" w:sz="0" w:space="0" w:color="auto"/>
            <w:left w:val="none" w:sz="0" w:space="0" w:color="auto"/>
            <w:bottom w:val="none" w:sz="0" w:space="0" w:color="auto"/>
            <w:right w:val="none" w:sz="0" w:space="0" w:color="auto"/>
          </w:divBdr>
        </w:div>
      </w:divsChild>
    </w:div>
    <w:div w:id="1507135878">
      <w:bodyDiv w:val="1"/>
      <w:marLeft w:val="0"/>
      <w:marRight w:val="0"/>
      <w:marTop w:val="0"/>
      <w:marBottom w:val="0"/>
      <w:divBdr>
        <w:top w:val="none" w:sz="0" w:space="0" w:color="auto"/>
        <w:left w:val="none" w:sz="0" w:space="0" w:color="auto"/>
        <w:bottom w:val="none" w:sz="0" w:space="0" w:color="auto"/>
        <w:right w:val="none" w:sz="0" w:space="0" w:color="auto"/>
      </w:divBdr>
    </w:div>
    <w:div w:id="1610628359">
      <w:bodyDiv w:val="1"/>
      <w:marLeft w:val="0"/>
      <w:marRight w:val="0"/>
      <w:marTop w:val="0"/>
      <w:marBottom w:val="0"/>
      <w:divBdr>
        <w:top w:val="none" w:sz="0" w:space="0" w:color="auto"/>
        <w:left w:val="none" w:sz="0" w:space="0" w:color="auto"/>
        <w:bottom w:val="none" w:sz="0" w:space="0" w:color="auto"/>
        <w:right w:val="none" w:sz="0" w:space="0" w:color="auto"/>
      </w:divBdr>
      <w:divsChild>
        <w:div w:id="610433502">
          <w:marLeft w:val="0"/>
          <w:marRight w:val="0"/>
          <w:marTop w:val="0"/>
          <w:marBottom w:val="0"/>
          <w:divBdr>
            <w:top w:val="none" w:sz="0" w:space="0" w:color="auto"/>
            <w:left w:val="none" w:sz="0" w:space="0" w:color="auto"/>
            <w:bottom w:val="none" w:sz="0" w:space="0" w:color="auto"/>
            <w:right w:val="none" w:sz="0" w:space="0" w:color="auto"/>
          </w:divBdr>
        </w:div>
      </w:divsChild>
    </w:div>
    <w:div w:id="1663316888">
      <w:bodyDiv w:val="1"/>
      <w:marLeft w:val="0"/>
      <w:marRight w:val="0"/>
      <w:marTop w:val="0"/>
      <w:marBottom w:val="0"/>
      <w:divBdr>
        <w:top w:val="none" w:sz="0" w:space="0" w:color="auto"/>
        <w:left w:val="none" w:sz="0" w:space="0" w:color="auto"/>
        <w:bottom w:val="none" w:sz="0" w:space="0" w:color="auto"/>
        <w:right w:val="none" w:sz="0" w:space="0" w:color="auto"/>
      </w:divBdr>
      <w:divsChild>
        <w:div w:id="689915765">
          <w:marLeft w:val="0"/>
          <w:marRight w:val="0"/>
          <w:marTop w:val="0"/>
          <w:marBottom w:val="0"/>
          <w:divBdr>
            <w:top w:val="none" w:sz="0" w:space="0" w:color="auto"/>
            <w:left w:val="none" w:sz="0" w:space="0" w:color="auto"/>
            <w:bottom w:val="none" w:sz="0" w:space="0" w:color="auto"/>
            <w:right w:val="none" w:sz="0" w:space="0" w:color="auto"/>
          </w:divBdr>
        </w:div>
      </w:divsChild>
    </w:div>
    <w:div w:id="1668746531">
      <w:bodyDiv w:val="1"/>
      <w:marLeft w:val="0"/>
      <w:marRight w:val="0"/>
      <w:marTop w:val="0"/>
      <w:marBottom w:val="0"/>
      <w:divBdr>
        <w:top w:val="none" w:sz="0" w:space="0" w:color="auto"/>
        <w:left w:val="none" w:sz="0" w:space="0" w:color="auto"/>
        <w:bottom w:val="none" w:sz="0" w:space="0" w:color="auto"/>
        <w:right w:val="none" w:sz="0" w:space="0" w:color="auto"/>
      </w:divBdr>
      <w:divsChild>
        <w:div w:id="1976447702">
          <w:marLeft w:val="0"/>
          <w:marRight w:val="0"/>
          <w:marTop w:val="0"/>
          <w:marBottom w:val="0"/>
          <w:divBdr>
            <w:top w:val="none" w:sz="0" w:space="0" w:color="auto"/>
            <w:left w:val="none" w:sz="0" w:space="0" w:color="auto"/>
            <w:bottom w:val="none" w:sz="0" w:space="0" w:color="auto"/>
            <w:right w:val="none" w:sz="0" w:space="0" w:color="auto"/>
          </w:divBdr>
        </w:div>
      </w:divsChild>
    </w:div>
    <w:div w:id="1685741927">
      <w:bodyDiv w:val="1"/>
      <w:marLeft w:val="0"/>
      <w:marRight w:val="0"/>
      <w:marTop w:val="0"/>
      <w:marBottom w:val="0"/>
      <w:divBdr>
        <w:top w:val="none" w:sz="0" w:space="0" w:color="auto"/>
        <w:left w:val="none" w:sz="0" w:space="0" w:color="auto"/>
        <w:bottom w:val="none" w:sz="0" w:space="0" w:color="auto"/>
        <w:right w:val="none" w:sz="0" w:space="0" w:color="auto"/>
      </w:divBdr>
      <w:divsChild>
        <w:div w:id="437914370">
          <w:marLeft w:val="0"/>
          <w:marRight w:val="0"/>
          <w:marTop w:val="0"/>
          <w:marBottom w:val="0"/>
          <w:divBdr>
            <w:top w:val="none" w:sz="0" w:space="0" w:color="auto"/>
            <w:left w:val="none" w:sz="0" w:space="0" w:color="auto"/>
            <w:bottom w:val="none" w:sz="0" w:space="0" w:color="auto"/>
            <w:right w:val="none" w:sz="0" w:space="0" w:color="auto"/>
          </w:divBdr>
        </w:div>
      </w:divsChild>
    </w:div>
    <w:div w:id="1767309367">
      <w:bodyDiv w:val="1"/>
      <w:marLeft w:val="0"/>
      <w:marRight w:val="0"/>
      <w:marTop w:val="0"/>
      <w:marBottom w:val="0"/>
      <w:divBdr>
        <w:top w:val="none" w:sz="0" w:space="0" w:color="auto"/>
        <w:left w:val="none" w:sz="0" w:space="0" w:color="auto"/>
        <w:bottom w:val="none" w:sz="0" w:space="0" w:color="auto"/>
        <w:right w:val="none" w:sz="0" w:space="0" w:color="auto"/>
      </w:divBdr>
      <w:divsChild>
        <w:div w:id="1006712955">
          <w:marLeft w:val="0"/>
          <w:marRight w:val="0"/>
          <w:marTop w:val="0"/>
          <w:marBottom w:val="0"/>
          <w:divBdr>
            <w:top w:val="none" w:sz="0" w:space="0" w:color="auto"/>
            <w:left w:val="none" w:sz="0" w:space="0" w:color="auto"/>
            <w:bottom w:val="none" w:sz="0" w:space="0" w:color="auto"/>
            <w:right w:val="none" w:sz="0" w:space="0" w:color="auto"/>
          </w:divBdr>
        </w:div>
      </w:divsChild>
    </w:div>
    <w:div w:id="1815491923">
      <w:bodyDiv w:val="1"/>
      <w:marLeft w:val="0"/>
      <w:marRight w:val="0"/>
      <w:marTop w:val="0"/>
      <w:marBottom w:val="0"/>
      <w:divBdr>
        <w:top w:val="none" w:sz="0" w:space="0" w:color="auto"/>
        <w:left w:val="none" w:sz="0" w:space="0" w:color="auto"/>
        <w:bottom w:val="none" w:sz="0" w:space="0" w:color="auto"/>
        <w:right w:val="none" w:sz="0" w:space="0" w:color="auto"/>
      </w:divBdr>
    </w:div>
    <w:div w:id="1820225779">
      <w:bodyDiv w:val="1"/>
      <w:marLeft w:val="0"/>
      <w:marRight w:val="0"/>
      <w:marTop w:val="0"/>
      <w:marBottom w:val="0"/>
      <w:divBdr>
        <w:top w:val="none" w:sz="0" w:space="0" w:color="auto"/>
        <w:left w:val="none" w:sz="0" w:space="0" w:color="auto"/>
        <w:bottom w:val="none" w:sz="0" w:space="0" w:color="auto"/>
        <w:right w:val="none" w:sz="0" w:space="0" w:color="auto"/>
      </w:divBdr>
      <w:divsChild>
        <w:div w:id="36707673">
          <w:marLeft w:val="0"/>
          <w:marRight w:val="0"/>
          <w:marTop w:val="0"/>
          <w:marBottom w:val="0"/>
          <w:divBdr>
            <w:top w:val="none" w:sz="0" w:space="0" w:color="auto"/>
            <w:left w:val="none" w:sz="0" w:space="0" w:color="auto"/>
            <w:bottom w:val="none" w:sz="0" w:space="0" w:color="auto"/>
            <w:right w:val="none" w:sz="0" w:space="0" w:color="auto"/>
          </w:divBdr>
        </w:div>
      </w:divsChild>
    </w:div>
    <w:div w:id="1864437432">
      <w:bodyDiv w:val="1"/>
      <w:marLeft w:val="0"/>
      <w:marRight w:val="0"/>
      <w:marTop w:val="0"/>
      <w:marBottom w:val="0"/>
      <w:divBdr>
        <w:top w:val="none" w:sz="0" w:space="0" w:color="auto"/>
        <w:left w:val="none" w:sz="0" w:space="0" w:color="auto"/>
        <w:bottom w:val="none" w:sz="0" w:space="0" w:color="auto"/>
        <w:right w:val="none" w:sz="0" w:space="0" w:color="auto"/>
      </w:divBdr>
      <w:divsChild>
        <w:div w:id="858085982">
          <w:marLeft w:val="0"/>
          <w:marRight w:val="0"/>
          <w:marTop w:val="0"/>
          <w:marBottom w:val="0"/>
          <w:divBdr>
            <w:top w:val="none" w:sz="0" w:space="0" w:color="auto"/>
            <w:left w:val="none" w:sz="0" w:space="0" w:color="auto"/>
            <w:bottom w:val="none" w:sz="0" w:space="0" w:color="auto"/>
            <w:right w:val="none" w:sz="0" w:space="0" w:color="auto"/>
          </w:divBdr>
        </w:div>
      </w:divsChild>
    </w:div>
    <w:div w:id="1914966358">
      <w:bodyDiv w:val="1"/>
      <w:marLeft w:val="0"/>
      <w:marRight w:val="0"/>
      <w:marTop w:val="0"/>
      <w:marBottom w:val="0"/>
      <w:divBdr>
        <w:top w:val="none" w:sz="0" w:space="0" w:color="auto"/>
        <w:left w:val="none" w:sz="0" w:space="0" w:color="auto"/>
        <w:bottom w:val="none" w:sz="0" w:space="0" w:color="auto"/>
        <w:right w:val="none" w:sz="0" w:space="0" w:color="auto"/>
      </w:divBdr>
      <w:divsChild>
        <w:div w:id="569117253">
          <w:marLeft w:val="0"/>
          <w:marRight w:val="0"/>
          <w:marTop w:val="0"/>
          <w:marBottom w:val="0"/>
          <w:divBdr>
            <w:top w:val="none" w:sz="0" w:space="0" w:color="auto"/>
            <w:left w:val="none" w:sz="0" w:space="0" w:color="auto"/>
            <w:bottom w:val="none" w:sz="0" w:space="0" w:color="auto"/>
            <w:right w:val="none" w:sz="0" w:space="0" w:color="auto"/>
          </w:divBdr>
        </w:div>
      </w:divsChild>
    </w:div>
    <w:div w:id="1949924540">
      <w:bodyDiv w:val="1"/>
      <w:marLeft w:val="0"/>
      <w:marRight w:val="0"/>
      <w:marTop w:val="0"/>
      <w:marBottom w:val="0"/>
      <w:divBdr>
        <w:top w:val="none" w:sz="0" w:space="0" w:color="auto"/>
        <w:left w:val="none" w:sz="0" w:space="0" w:color="auto"/>
        <w:bottom w:val="none" w:sz="0" w:space="0" w:color="auto"/>
        <w:right w:val="none" w:sz="0" w:space="0" w:color="auto"/>
      </w:divBdr>
      <w:divsChild>
        <w:div w:id="1081685449">
          <w:marLeft w:val="0"/>
          <w:marRight w:val="0"/>
          <w:marTop w:val="0"/>
          <w:marBottom w:val="0"/>
          <w:divBdr>
            <w:top w:val="none" w:sz="0" w:space="0" w:color="auto"/>
            <w:left w:val="none" w:sz="0" w:space="0" w:color="auto"/>
            <w:bottom w:val="none" w:sz="0" w:space="0" w:color="auto"/>
            <w:right w:val="none" w:sz="0" w:space="0" w:color="auto"/>
          </w:divBdr>
        </w:div>
      </w:divsChild>
    </w:div>
    <w:div w:id="2057773765">
      <w:bodyDiv w:val="1"/>
      <w:marLeft w:val="0"/>
      <w:marRight w:val="0"/>
      <w:marTop w:val="0"/>
      <w:marBottom w:val="0"/>
      <w:divBdr>
        <w:top w:val="none" w:sz="0" w:space="0" w:color="auto"/>
        <w:left w:val="none" w:sz="0" w:space="0" w:color="auto"/>
        <w:bottom w:val="none" w:sz="0" w:space="0" w:color="auto"/>
        <w:right w:val="none" w:sz="0" w:space="0" w:color="auto"/>
      </w:divBdr>
      <w:divsChild>
        <w:div w:id="835414764">
          <w:marLeft w:val="0"/>
          <w:marRight w:val="0"/>
          <w:marTop w:val="0"/>
          <w:marBottom w:val="0"/>
          <w:divBdr>
            <w:top w:val="none" w:sz="0" w:space="0" w:color="auto"/>
            <w:left w:val="none" w:sz="0" w:space="0" w:color="auto"/>
            <w:bottom w:val="none" w:sz="0" w:space="0" w:color="auto"/>
            <w:right w:val="none" w:sz="0" w:space="0" w:color="auto"/>
          </w:divBdr>
        </w:div>
      </w:divsChild>
    </w:div>
    <w:div w:id="2097052059">
      <w:bodyDiv w:val="1"/>
      <w:marLeft w:val="0"/>
      <w:marRight w:val="0"/>
      <w:marTop w:val="0"/>
      <w:marBottom w:val="0"/>
      <w:divBdr>
        <w:top w:val="none" w:sz="0" w:space="0" w:color="auto"/>
        <w:left w:val="none" w:sz="0" w:space="0" w:color="auto"/>
        <w:bottom w:val="none" w:sz="0" w:space="0" w:color="auto"/>
        <w:right w:val="none" w:sz="0" w:space="0" w:color="auto"/>
      </w:divBdr>
      <w:divsChild>
        <w:div w:id="664357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26539144_A_Narrative_Review_Of_Ethics_Theories_Teleological_Deontological_Ethics" TargetMode="External"/><Relationship Id="rId18" Type="http://schemas.openxmlformats.org/officeDocument/2006/relationships/hyperlink" Target="https://www.cipd.org/uk/knowledge/guides/analytics-practitioner-guide/" TargetMode="External"/><Relationship Id="rId26" Type="http://schemas.openxmlformats.org/officeDocument/2006/relationships/hyperlink" Target="https://www.cipd.org/uk/knowledge/factsheets/hr-policies-factsheet/" TargetMode="External"/><Relationship Id="rId39" Type="http://schemas.openxmlformats.org/officeDocument/2006/relationships/chart" Target="charts/chart2.xml"/><Relationship Id="rId21" Type="http://schemas.openxmlformats.org/officeDocument/2006/relationships/hyperlink" Target="https://www.managers.org.uk/knowledge-and-insights/resource/decision-making/" TargetMode="External"/><Relationship Id="rId34" Type="http://schemas.openxmlformats.org/officeDocument/2006/relationships/hyperlink" Target="https://www.personneltoday.com/hr/how-can-hr-prove-it-really-adds-value/" TargetMode="External"/><Relationship Id="rId42" Type="http://schemas.openxmlformats.org/officeDocument/2006/relationships/chart" Target="charts/chart5.xml"/><Relationship Id="rId47" Type="http://schemas.openxmlformats.org/officeDocument/2006/relationships/hyperlink" Target="https://www.cipd.org/uk/knowledge/case-studies/flexible-hybrid-working-principality/" TargetMode="External"/><Relationship Id="rId50" Type="http://schemas.openxmlformats.org/officeDocument/2006/relationships/hyperlink" Target="https://www.cipd.org/uk/knowledge/guides/gender-pay-gap-reporting-guide?_gl=1*1nyxe64*_ga*MTYyOTA5MDQzNi4xNjc4MzcwNzg0*_ga_D9HN5GYHYY*MTY5NjI2NDI0Ni43MC4xLjE2OTYyMzY1MjMuNjAuMC4w" TargetMode="External"/><Relationship Id="rId55" Type="http://schemas.openxmlformats.org/officeDocument/2006/relationships/hyperlink" Target="https://www.cipd.org/uk/knowledge/factsheets/turnover-retention-factsheet/"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ipd.org/uk/knowledge/reports/workplace-decisions-report/" TargetMode="External"/><Relationship Id="rId29" Type="http://schemas.openxmlformats.org/officeDocument/2006/relationships/hyperlink" Target="https://www.cipd.org/uk/learning/support-for-students/currently-studying/critical-review-writing/" TargetMode="External"/><Relationship Id="rId11" Type="http://schemas.openxmlformats.org/officeDocument/2006/relationships/hyperlink" Target="https://www.bbc.co.uk/bitesize/guides/z6p892p/revision/1" TargetMode="External"/><Relationship Id="rId24" Type="http://schemas.openxmlformats.org/officeDocument/2006/relationships/hyperlink" Target="https://www.isixsigma.com/dictionary/deming-cycle-pdca/" TargetMode="External"/><Relationship Id="rId32" Type="http://schemas.openxmlformats.org/officeDocument/2006/relationships/hyperlink" Target="https://www.mindtools.com/a23ewmr/force-field-analysis" TargetMode="External"/><Relationship Id="rId37" Type="http://schemas.openxmlformats.org/officeDocument/2006/relationships/hyperlink" Target="https://books.google.co.uk/books?hl=en&amp;lr=&amp;id=VfD7CAAAQBAJ&amp;oi=fnd&amp;pg=PR11&amp;dq=measuring+performance+in+business&amp;ots=Sbf0YnE71s&amp;sig=5IPMFcMLbgqSTOGxjLtyr2Gk1mw" TargetMode="External"/><Relationship Id="rId40" Type="http://schemas.openxmlformats.org/officeDocument/2006/relationships/chart" Target="charts/chart3.xml"/><Relationship Id="rId45" Type="http://schemas.openxmlformats.org/officeDocument/2006/relationships/hyperlink" Target="https://www.cipd.org/uk/knowledge/guides/planning-hybrid-working/" TargetMode="External"/><Relationship Id="rId53" Type="http://schemas.openxmlformats.org/officeDocument/2006/relationships/hyperlink" Target="https://www.hibob.com/guides/metrics-that-matter/"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glossaryDocument" Target="glossary/document.xml"/><Relationship Id="rId19" Type="http://schemas.openxmlformats.org/officeDocument/2006/relationships/hyperlink" Target="https://www.cipd.org/uk/knowledge/factsheets/strategic-hrm-factsheet/" TargetMode="External"/><Relationship Id="rId14" Type="http://schemas.openxmlformats.org/officeDocument/2006/relationships/hyperlink" Target="https://corporatefinanceinstitute.com/resources/accounting/operating-cash-flow-formula/" TargetMode="External"/><Relationship Id="rId22" Type="http://schemas.openxmlformats.org/officeDocument/2006/relationships/hyperlink" Target="https://www.ed.ac.uk/institute-academic-development/study-hub/learning-resources/critical" TargetMode="External"/><Relationship Id="rId27" Type="http://schemas.openxmlformats.org/officeDocument/2006/relationships/hyperlink" Target="https://www.cipd.org/uk/knowledge/factsheets/swot-analysis-factsheet/" TargetMode="External"/><Relationship Id="rId30" Type="http://schemas.openxmlformats.org/officeDocument/2006/relationships/hyperlink" Target="https://www.ifm.eng.cam.ac.uk/research/dstools/force-field-analysis/" TargetMode="External"/><Relationship Id="rId35" Type="http://schemas.openxmlformats.org/officeDocument/2006/relationships/hyperlink" Target="https://www.productplan.com/glossary/pdca-cycle/" TargetMode="External"/><Relationship Id="rId43" Type="http://schemas.openxmlformats.org/officeDocument/2006/relationships/chart" Target="charts/chart6.xml"/><Relationship Id="rId48" Type="http://schemas.openxmlformats.org/officeDocument/2006/relationships/hyperlink" Target="https://www.cipd.org/uk/knowledge/reports/flexible-hybrid-working-2023/" TargetMode="External"/><Relationship Id="rId56" Type="http://schemas.openxmlformats.org/officeDocument/2006/relationships/hyperlink" Target="https://books.google.co.uk/books?hl=en&amp;lr=&amp;id=o_C9DwAAQBAJ&amp;oi=fnd&amp;pg=PP1&amp;dq=equality+diversity+and+inclusion+at+work&amp;ots=sOU0W0qwyB&amp;sig=42aC5e1EV_PAHR7muulZ3GLX8yI" TargetMode="External"/><Relationship Id="rId8" Type="http://schemas.openxmlformats.org/officeDocument/2006/relationships/image" Target="media/image2.jpeg"/><Relationship Id="rId51" Type="http://schemas.openxmlformats.org/officeDocument/2006/relationships/hyperlink" Target="https://www.cipd.org/uk/knowledge/reports/diversity-management-recommendations/?_gl=1" TargetMode="External"/><Relationship Id="rId3" Type="http://schemas.openxmlformats.org/officeDocument/2006/relationships/settings" Target="settings.xml"/><Relationship Id="rId12" Type="http://schemas.openxmlformats.org/officeDocument/2006/relationships/hyperlink" Target="https://www.bbc.co.uk/bitesize/guides/zcjhfcw/revision/1" TargetMode="Externa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isixsigma.com/dictionary/force-field-analysis/" TargetMode="External"/><Relationship Id="rId33" Type="http://schemas.openxmlformats.org/officeDocument/2006/relationships/hyperlink" Target="https://www.mindtools.com/aol0rms/stakeholder-analysis" TargetMode="External"/><Relationship Id="rId38" Type="http://schemas.openxmlformats.org/officeDocument/2006/relationships/chart" Target="charts/chart1.xml"/><Relationship Id="rId46" Type="http://schemas.openxmlformats.org/officeDocument/2006/relationships/hyperlink" Target="https://www.cipd.org/uk/knowledge/factsheets/pay-performance-factsheet/" TargetMode="External"/><Relationship Id="rId59" Type="http://schemas.openxmlformats.org/officeDocument/2006/relationships/footer" Target="footer1.xml"/><Relationship Id="rId20" Type="http://schemas.openxmlformats.org/officeDocument/2006/relationships/hyperlink" Target="https://www.cipd.org/globalassets/media/knowledge/knowledge-hub/reports/ethical-decision-making-2015-eight-perspectives-on-workplace-dilemmas_tcm18-9564.pdf" TargetMode="External"/><Relationship Id="rId41" Type="http://schemas.openxmlformats.org/officeDocument/2006/relationships/chart" Target="charts/chart4.xml"/><Relationship Id="rId54" Type="http://schemas.openxmlformats.org/officeDocument/2006/relationships/hyperlink" Target="https://www.cipd.org/uk/knowledge/factsheets/diversity-factsheet/"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pd.org/uk/knowledge/factsheets/evidence-based-practice-factsheet/" TargetMode="External"/><Relationship Id="rId23" Type="http://schemas.openxmlformats.org/officeDocument/2006/relationships/hyperlink" Target="https://www.cipd.org/uk/knowledge/factsheets/evidence-based-practice-factsheet/" TargetMode="External"/><Relationship Id="rId28" Type="http://schemas.openxmlformats.org/officeDocument/2006/relationships/hyperlink" Target="https://www.cipd.org/uk/knowledge/podcast/critical-thinking/" TargetMode="External"/><Relationship Id="rId36" Type="http://schemas.openxmlformats.org/officeDocument/2006/relationships/hyperlink" Target="https://online.hbs.edu/blog/post/financial-performance-measures" TargetMode="External"/><Relationship Id="rId49" Type="http://schemas.openxmlformats.org/officeDocument/2006/relationships/hyperlink" Target="https://www.cipd.org/uk/views-and-insights/cipd-viewpoint/gender-equality-work/" TargetMode="External"/><Relationship Id="rId57" Type="http://schemas.openxmlformats.org/officeDocument/2006/relationships/hyperlink" Target="https://www.cipd.org/uk/knowledge/guides/gender-pay-gap-reporting-guide?_gl=1" TargetMode="External"/><Relationship Id="rId10" Type="http://schemas.openxmlformats.org/officeDocument/2006/relationships/hyperlink" Target="https://www.bbc.co.uk/ethics/introduction/duty_1.shtml" TargetMode="External"/><Relationship Id="rId31" Type="http://schemas.openxmlformats.org/officeDocument/2006/relationships/hyperlink" Target="https://www.mindtools.com/a7jgr0w/cost-benefit-analysis" TargetMode="External"/><Relationship Id="rId44" Type="http://schemas.openxmlformats.org/officeDocument/2006/relationships/hyperlink" Target="https://www.cipd.org/uk/knowledge/factsheets/market-pricing-factsheet/" TargetMode="External"/><Relationship Id="rId52" Type="http://schemas.openxmlformats.org/officeDocument/2006/relationships/hyperlink" Target="https://www.cipd.org/globalassets/media/knowledge/knowledge-hub/reports/7926-diversity-and-inclusion-report-revised_tcm18-65334.pdf"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countinguide.com/advantages-and-disadvantages-of-operating-cash-flow-ratio/?utm_content=cmp-tru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pivotSource>
    <c:name>[Worksheet table 1 Evidence Based Practice 2023.xlsx]Genders per type!PivotTable1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 one</a:t>
            </a:r>
          </a:p>
          <a:p>
            <a:pPr>
              <a:defRPr/>
            </a:pPr>
            <a:r>
              <a:rPr lang="en-US"/>
              <a:t>Percentage of each gender by type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4"/>
          </a:solidFill>
          <a:ln>
            <a:noFill/>
          </a:ln>
          <a:effectLst/>
        </c:spPr>
        <c:marker>
          <c:symbol val="circle"/>
          <c:size val="5"/>
          <c:spPr>
            <a:solidFill>
              <a:schemeClr val="accent4"/>
            </a:solidFill>
            <a:ln w="9525">
              <a:solidFill>
                <a:schemeClr val="accent4"/>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'Genders per type'!$B$3</c:f>
              <c:strCache>
                <c:ptCount val="1"/>
                <c:pt idx="0">
                  <c:v>Total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'Genders per type'!$A$4:$A$7</c:f>
              <c:strCache>
                <c:ptCount val="3"/>
                <c:pt idx="0">
                  <c:v>Female</c:v>
                </c:pt>
                <c:pt idx="1">
                  <c:v>Male</c:v>
                </c:pt>
                <c:pt idx="2">
                  <c:v>Non-binary</c:v>
                </c:pt>
              </c:strCache>
            </c:strRef>
          </c:cat>
          <c:val>
            <c:numRef>
              <c:f>'Genders per type'!$B$4:$B$7</c:f>
              <c:numCache>
                <c:formatCode>0.00%</c:formatCode>
                <c:ptCount val="3"/>
                <c:pt idx="0">
                  <c:v>0.45384615384615384</c:v>
                </c:pt>
                <c:pt idx="1">
                  <c:v>0.53846153846153844</c:v>
                </c:pt>
                <c:pt idx="2">
                  <c:v>7.6923076923076927E-3</c:v>
                </c:pt>
              </c:numCache>
            </c:numRef>
          </c:val>
          <c:extLst>
            <c:ext xmlns:c16="http://schemas.microsoft.com/office/drawing/2014/chart" uri="{C3380CC4-5D6E-409C-BE32-E72D297353CC}">
              <c16:uniqueId val="{00000000-1D4E-4A2F-BE6E-0525BA6EF48D}"/>
            </c:ext>
          </c:extLst>
        </c:ser>
        <c:dLbls>
          <c:dLblPos val="outEnd"/>
          <c:showLegendKey val="0"/>
          <c:showVal val="1"/>
          <c:showCatName val="0"/>
          <c:showSerName val="0"/>
          <c:showPercent val="0"/>
          <c:showBubbleSize val="0"/>
        </c:dLbls>
        <c:gapWidth val="219"/>
        <c:axId val="895636559"/>
        <c:axId val="477047519"/>
      </c:barChart>
      <c:catAx>
        <c:axId val="895636559"/>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 type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047519"/>
        <c:crosses val="autoZero"/>
        <c:auto val="1"/>
        <c:lblAlgn val="ctr"/>
        <c:lblOffset val="100"/>
        <c:noMultiLvlLbl val="0"/>
      </c:catAx>
      <c:valAx>
        <c:axId val="4770475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6365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2023.xlsx]Ethnicity per Team!PivotTable2</c:name>
    <c:fmtId val="-1"/>
  </c:pivotSource>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Chart</a:t>
            </a:r>
            <a:r>
              <a:rPr lang="en-GB" baseline="0"/>
              <a:t> two</a:t>
            </a:r>
          </a:p>
          <a:p>
            <a:pPr>
              <a:defRPr/>
            </a:pPr>
            <a:r>
              <a:rPr lang="en-GB"/>
              <a:t>Ethnicity as a percentage by team</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dLbl>
          <c:idx val="0"/>
          <c:showLegendKey val="0"/>
          <c:showVal val="0"/>
          <c:showCatName val="0"/>
          <c:showSerName val="0"/>
          <c:showPercent val="0"/>
          <c:showBubbleSize val="0"/>
          <c:extLst>
            <c:ext xmlns:c15="http://schemas.microsoft.com/office/drawing/2012/chart" uri="{CE6537A1-D6FC-4f65-9D91-7224C49458BB}"/>
          </c:extLst>
        </c:dLbl>
      </c:pivotFmt>
      <c:pivotFmt>
        <c:idx val="3"/>
        <c:dLbl>
          <c:idx val="0"/>
          <c:showLegendKey val="0"/>
          <c:showVal val="0"/>
          <c:showCatName val="0"/>
          <c:showSerName val="0"/>
          <c:showPercent val="0"/>
          <c:showBubbleSize val="0"/>
          <c:extLst>
            <c:ext xmlns:c15="http://schemas.microsoft.com/office/drawing/2012/chart" uri="{CE6537A1-D6FC-4f65-9D91-7224C49458BB}"/>
          </c:extLst>
        </c:dLbl>
      </c:pivotFmt>
      <c:pivotFmt>
        <c:idx val="4"/>
        <c:dLbl>
          <c:idx val="0"/>
          <c:showLegendKey val="0"/>
          <c:showVal val="0"/>
          <c:showCatName val="0"/>
          <c:showSerName val="0"/>
          <c:showPercent val="0"/>
          <c:showBubbleSize val="0"/>
          <c:extLst>
            <c:ext xmlns:c15="http://schemas.microsoft.com/office/drawing/2012/chart" uri="{CE6537A1-D6FC-4f65-9D91-7224C49458BB}"/>
          </c:extLst>
        </c:dLbl>
      </c:pivotFmt>
      <c:pivotFmt>
        <c:idx val="5"/>
        <c:dLbl>
          <c:idx val="0"/>
          <c:showLegendKey val="0"/>
          <c:showVal val="0"/>
          <c:showCatName val="0"/>
          <c:showSerName val="0"/>
          <c:showPercent val="0"/>
          <c:showBubbleSize val="0"/>
          <c:extLst>
            <c:ext xmlns:c15="http://schemas.microsoft.com/office/drawing/2012/chart" uri="{CE6537A1-D6FC-4f65-9D91-7224C49458BB}"/>
          </c:extLst>
        </c:dLbl>
      </c:pivotFmt>
      <c:pivotFmt>
        <c:idx val="6"/>
        <c:dLbl>
          <c:idx val="0"/>
          <c:showLegendKey val="0"/>
          <c:showVal val="0"/>
          <c:showCatName val="0"/>
          <c:showSerName val="0"/>
          <c:showPercent val="0"/>
          <c:showBubbleSize val="0"/>
          <c:extLst>
            <c:ext xmlns:c15="http://schemas.microsoft.com/office/drawing/2012/chart" uri="{CE6537A1-D6FC-4f65-9D91-7224C49458BB}"/>
          </c:extLst>
        </c:dLbl>
      </c:pivotFmt>
      <c:pivotFmt>
        <c:idx val="7"/>
        <c:dLbl>
          <c:idx val="0"/>
          <c:showLegendKey val="0"/>
          <c:showVal val="0"/>
          <c:showCatName val="0"/>
          <c:showSerName val="0"/>
          <c:showPercent val="0"/>
          <c:showBubbleSize val="0"/>
          <c:extLst>
            <c:ext xmlns:c15="http://schemas.microsoft.com/office/drawing/2012/chart" uri="{CE6537A1-D6FC-4f65-9D91-7224C49458BB}"/>
          </c:extLst>
        </c:dLbl>
      </c:pivotFmt>
      <c:pivotFmt>
        <c:idx val="8"/>
        <c:dLbl>
          <c:idx val="0"/>
          <c:showLegendKey val="0"/>
          <c:showVal val="0"/>
          <c:showCatName val="0"/>
          <c:showSerName val="0"/>
          <c:showPercent val="0"/>
          <c:showBubbleSize val="0"/>
          <c:extLst>
            <c:ext xmlns:c15="http://schemas.microsoft.com/office/drawing/2012/chart" uri="{CE6537A1-D6FC-4f65-9D91-7224C49458BB}"/>
          </c:extLst>
        </c:dLbl>
      </c:pivotFmt>
      <c:pivotFmt>
        <c:idx val="9"/>
        <c:dLbl>
          <c:idx val="0"/>
          <c:showLegendKey val="0"/>
          <c:showVal val="0"/>
          <c:showCatName val="0"/>
          <c:showSerName val="0"/>
          <c:showPercent val="0"/>
          <c:showBubbleSize val="0"/>
          <c:extLst>
            <c:ext xmlns:c15="http://schemas.microsoft.com/office/drawing/2012/chart" uri="{CE6537A1-D6FC-4f65-9D91-7224C49458BB}"/>
          </c:extLst>
        </c:dLbl>
      </c:pivotFmt>
      <c:pivotFmt>
        <c:idx val="10"/>
        <c:dLbl>
          <c:idx val="0"/>
          <c:showLegendKey val="0"/>
          <c:showVal val="0"/>
          <c:showCatName val="0"/>
          <c:showSerName val="0"/>
          <c:showPercent val="0"/>
          <c:showBubbleSize val="0"/>
          <c:extLst>
            <c:ext xmlns:c15="http://schemas.microsoft.com/office/drawing/2012/chart" uri="{CE6537A1-D6FC-4f65-9D91-7224C49458BB}"/>
          </c:extLst>
        </c:dLbl>
      </c:pivotFmt>
      <c:pivotFmt>
        <c:idx val="11"/>
        <c:dLbl>
          <c:idx val="0"/>
          <c:showLegendKey val="0"/>
          <c:showVal val="0"/>
          <c:showCatName val="0"/>
          <c:showSerName val="0"/>
          <c:showPercent val="0"/>
          <c:showBubbleSize val="0"/>
          <c:extLst>
            <c:ext xmlns:c15="http://schemas.microsoft.com/office/drawing/2012/chart" uri="{CE6537A1-D6FC-4f65-9D91-7224C49458BB}"/>
          </c:extLst>
        </c:dLbl>
      </c:pivotFmt>
      <c:pivotFmt>
        <c:idx val="12"/>
        <c:dLbl>
          <c:idx val="0"/>
          <c:showLegendKey val="0"/>
          <c:showVal val="0"/>
          <c:showCatName val="0"/>
          <c:showSerName val="0"/>
          <c:showPercent val="0"/>
          <c:showBubbleSize val="0"/>
          <c:extLst>
            <c:ext xmlns:c15="http://schemas.microsoft.com/office/drawing/2012/chart" uri="{CE6537A1-D6FC-4f65-9D91-7224C49458BB}"/>
          </c:extLst>
        </c:dLbl>
      </c:pivotFmt>
      <c:pivotFmt>
        <c:idx val="13"/>
        <c:dLbl>
          <c:idx val="0"/>
          <c:showLegendKey val="0"/>
          <c:showVal val="0"/>
          <c:showCatName val="0"/>
          <c:showSerName val="0"/>
          <c:showPercent val="0"/>
          <c:showBubbleSize val="0"/>
          <c:extLst>
            <c:ext xmlns:c15="http://schemas.microsoft.com/office/drawing/2012/chart" uri="{CE6537A1-D6FC-4f65-9D91-7224C49458BB}"/>
          </c:extLst>
        </c:dLbl>
      </c:pivotFmt>
      <c:pivotFmt>
        <c:idx val="14"/>
        <c:dLbl>
          <c:idx val="0"/>
          <c:showLegendKey val="0"/>
          <c:showVal val="0"/>
          <c:showCatName val="0"/>
          <c:showSerName val="0"/>
          <c:showPercent val="0"/>
          <c:showBubbleSize val="0"/>
          <c:extLst>
            <c:ext xmlns:c15="http://schemas.microsoft.com/office/drawing/2012/chart" uri="{CE6537A1-D6FC-4f65-9D91-7224C49458BB}"/>
          </c:extLst>
        </c:dLbl>
      </c:pivotFmt>
      <c:pivotFmt>
        <c:idx val="15"/>
        <c:dLbl>
          <c:idx val="0"/>
          <c:showLegendKey val="0"/>
          <c:showVal val="0"/>
          <c:showCatName val="0"/>
          <c:showSerName val="0"/>
          <c:showPercent val="0"/>
          <c:showBubbleSize val="0"/>
          <c:extLst>
            <c:ext xmlns:c15="http://schemas.microsoft.com/office/drawing/2012/chart" uri="{CE6537A1-D6FC-4f65-9D91-7224C49458BB}"/>
          </c:extLst>
        </c:dLbl>
      </c:pivotFmt>
      <c:pivotFmt>
        <c:idx val="16"/>
        <c:dLbl>
          <c:idx val="0"/>
          <c:showLegendKey val="0"/>
          <c:showVal val="0"/>
          <c:showCatName val="0"/>
          <c:showSerName val="0"/>
          <c:showPercent val="0"/>
          <c:showBubbleSize val="0"/>
          <c:extLst>
            <c:ext xmlns:c15="http://schemas.microsoft.com/office/drawing/2012/chart" uri="{CE6537A1-D6FC-4f65-9D91-7224C49458BB}"/>
          </c:extLst>
        </c:dLbl>
      </c:pivotFmt>
      <c:pivotFmt>
        <c:idx val="17"/>
        <c:dLbl>
          <c:idx val="0"/>
          <c:showLegendKey val="0"/>
          <c:showVal val="0"/>
          <c:showCatName val="0"/>
          <c:showSerName val="0"/>
          <c:showPercent val="0"/>
          <c:showBubbleSize val="0"/>
          <c:extLst>
            <c:ext xmlns:c15="http://schemas.microsoft.com/office/drawing/2012/chart" uri="{CE6537A1-D6FC-4f65-9D91-7224C49458BB}"/>
          </c:extLst>
        </c:dLbl>
      </c:pivotFmt>
      <c:pivotFmt>
        <c:idx val="18"/>
        <c:dLbl>
          <c:idx val="0"/>
          <c:showLegendKey val="0"/>
          <c:showVal val="0"/>
          <c:showCatName val="0"/>
          <c:showSerName val="0"/>
          <c:showPercent val="0"/>
          <c:showBubbleSize val="0"/>
          <c:extLst>
            <c:ext xmlns:c15="http://schemas.microsoft.com/office/drawing/2012/chart" uri="{CE6537A1-D6FC-4f65-9D91-7224C49458BB}"/>
          </c:extLst>
        </c:dLbl>
      </c:pivotFmt>
      <c:pivotFmt>
        <c:idx val="19"/>
        <c:dLbl>
          <c:idx val="0"/>
          <c:showLegendKey val="0"/>
          <c:showVal val="0"/>
          <c:showCatName val="0"/>
          <c:showSerName val="0"/>
          <c:showPercent val="0"/>
          <c:showBubbleSize val="0"/>
          <c:extLst>
            <c:ext xmlns:c15="http://schemas.microsoft.com/office/drawing/2012/chart" uri="{CE6537A1-D6FC-4f65-9D91-7224C49458BB}"/>
          </c:extLst>
        </c:dLbl>
      </c:pivotFmt>
      <c:pivotFmt>
        <c:idx val="20"/>
        <c:dLbl>
          <c:idx val="0"/>
          <c:showLegendKey val="0"/>
          <c:showVal val="0"/>
          <c:showCatName val="0"/>
          <c:showSerName val="0"/>
          <c:showPercent val="0"/>
          <c:showBubbleSize val="0"/>
          <c:extLst>
            <c:ext xmlns:c15="http://schemas.microsoft.com/office/drawing/2012/chart" uri="{CE6537A1-D6FC-4f65-9D91-7224C49458BB}"/>
          </c:extLst>
        </c:dLbl>
      </c:pivotFmt>
      <c:pivotFmt>
        <c:idx val="21"/>
        <c:dLbl>
          <c:idx val="0"/>
          <c:showLegendKey val="0"/>
          <c:showVal val="0"/>
          <c:showCatName val="0"/>
          <c:showSerName val="0"/>
          <c:showPercent val="0"/>
          <c:showBubbleSize val="0"/>
          <c:extLst>
            <c:ext xmlns:c15="http://schemas.microsoft.com/office/drawing/2012/chart" uri="{CE6537A1-D6FC-4f65-9D91-7224C49458BB}"/>
          </c:extLst>
        </c:dLbl>
      </c:pivotFmt>
      <c:pivotFmt>
        <c:idx val="22"/>
        <c:dLbl>
          <c:idx val="0"/>
          <c:showLegendKey val="0"/>
          <c:showVal val="0"/>
          <c:showCatName val="0"/>
          <c:showSerName val="0"/>
          <c:showPercent val="0"/>
          <c:showBubbleSize val="0"/>
          <c:extLst>
            <c:ext xmlns:c15="http://schemas.microsoft.com/office/drawing/2012/chart" uri="{CE6537A1-D6FC-4f65-9D91-7224C49458BB}"/>
          </c:extLst>
        </c:dLbl>
      </c:pivotFmt>
      <c:pivotFmt>
        <c:idx val="23"/>
        <c:dLbl>
          <c:idx val="0"/>
          <c:showLegendKey val="0"/>
          <c:showVal val="0"/>
          <c:showCatName val="0"/>
          <c:showSerName val="0"/>
          <c:showPercent val="0"/>
          <c:showBubbleSize val="0"/>
          <c:extLst>
            <c:ext xmlns:c15="http://schemas.microsoft.com/office/drawing/2012/chart" uri="{CE6537A1-D6FC-4f65-9D91-7224C49458BB}"/>
          </c:extLst>
        </c:dLbl>
      </c:pivotFmt>
      <c:pivotFmt>
        <c:idx val="24"/>
        <c:dLbl>
          <c:idx val="0"/>
          <c:showLegendKey val="0"/>
          <c:showVal val="0"/>
          <c:showCatName val="0"/>
          <c:showSerName val="0"/>
          <c:showPercent val="0"/>
          <c:showBubbleSize val="0"/>
          <c:extLst>
            <c:ext xmlns:c15="http://schemas.microsoft.com/office/drawing/2012/chart" uri="{CE6537A1-D6FC-4f65-9D91-7224C49458BB}"/>
          </c:extLst>
        </c:dLbl>
      </c:pivotFmt>
      <c:pivotFmt>
        <c:idx val="25"/>
        <c:dLbl>
          <c:idx val="0"/>
          <c:showLegendKey val="0"/>
          <c:showVal val="0"/>
          <c:showCatName val="0"/>
          <c:showSerName val="0"/>
          <c:showPercent val="0"/>
          <c:showBubbleSize val="0"/>
          <c:extLst>
            <c:ext xmlns:c15="http://schemas.microsoft.com/office/drawing/2012/chart" uri="{CE6537A1-D6FC-4f65-9D91-7224C49458BB}"/>
          </c:extLst>
        </c:dLbl>
      </c:pivotFmt>
      <c:pivotFmt>
        <c:idx val="26"/>
        <c:dLbl>
          <c:idx val="0"/>
          <c:showLegendKey val="0"/>
          <c:showVal val="0"/>
          <c:showCatName val="0"/>
          <c:showSerName val="0"/>
          <c:showPercent val="0"/>
          <c:showBubbleSize val="0"/>
          <c:extLst>
            <c:ext xmlns:c15="http://schemas.microsoft.com/office/drawing/2012/chart" uri="{CE6537A1-D6FC-4f65-9D91-7224C49458BB}"/>
          </c:extLst>
        </c:dLbl>
      </c:pivotFmt>
      <c:pivotFmt>
        <c:idx val="27"/>
        <c:dLbl>
          <c:idx val="0"/>
          <c:showLegendKey val="0"/>
          <c:showVal val="0"/>
          <c:showCatName val="0"/>
          <c:showSerName val="0"/>
          <c:showPercent val="0"/>
          <c:showBubbleSize val="0"/>
          <c:extLst>
            <c:ext xmlns:c15="http://schemas.microsoft.com/office/drawing/2012/chart" uri="{CE6537A1-D6FC-4f65-9D91-7224C49458BB}"/>
          </c:extLst>
        </c:dLbl>
      </c:pivotFmt>
      <c:pivotFmt>
        <c:idx val="28"/>
        <c:dLbl>
          <c:idx val="0"/>
          <c:showLegendKey val="0"/>
          <c:showVal val="0"/>
          <c:showCatName val="0"/>
          <c:showSerName val="0"/>
          <c:showPercent val="0"/>
          <c:showBubbleSize val="0"/>
          <c:extLst>
            <c:ext xmlns:c15="http://schemas.microsoft.com/office/drawing/2012/chart" uri="{CE6537A1-D6FC-4f65-9D91-7224C49458BB}"/>
          </c:extLst>
        </c:dLbl>
      </c:pivotFmt>
      <c:pivotFmt>
        <c:idx val="29"/>
        <c:dLbl>
          <c:idx val="0"/>
          <c:showLegendKey val="0"/>
          <c:showVal val="0"/>
          <c:showCatName val="0"/>
          <c:showSerName val="0"/>
          <c:showPercent val="0"/>
          <c:showBubbleSize val="0"/>
          <c:extLst>
            <c:ext xmlns:c15="http://schemas.microsoft.com/office/drawing/2012/chart" uri="{CE6537A1-D6FC-4f65-9D91-7224C49458BB}"/>
          </c:extLst>
        </c:dLbl>
      </c:pivotFmt>
      <c:pivotFmt>
        <c:idx val="30"/>
        <c:dLbl>
          <c:idx val="0"/>
          <c:showLegendKey val="0"/>
          <c:showVal val="0"/>
          <c:showCatName val="0"/>
          <c:showSerName val="0"/>
          <c:showPercent val="0"/>
          <c:showBubbleSize val="0"/>
          <c:extLst>
            <c:ext xmlns:c15="http://schemas.microsoft.com/office/drawing/2012/chart" uri="{CE6537A1-D6FC-4f65-9D91-7224C49458BB}"/>
          </c:extLst>
        </c:dLbl>
      </c:pivotFmt>
      <c:pivotFmt>
        <c:idx val="31"/>
        <c:dLbl>
          <c:idx val="0"/>
          <c:showLegendKey val="0"/>
          <c:showVal val="0"/>
          <c:showCatName val="0"/>
          <c:showSerName val="0"/>
          <c:showPercent val="0"/>
          <c:showBubbleSize val="0"/>
          <c:extLst>
            <c:ext xmlns:c15="http://schemas.microsoft.com/office/drawing/2012/chart" uri="{CE6537A1-D6FC-4f65-9D91-7224C49458BB}"/>
          </c:extLst>
        </c:dLbl>
      </c:pivotFmt>
      <c:pivotFmt>
        <c:idx val="32"/>
        <c:dLbl>
          <c:idx val="0"/>
          <c:showLegendKey val="0"/>
          <c:showVal val="0"/>
          <c:showCatName val="0"/>
          <c:showSerName val="0"/>
          <c:showPercent val="0"/>
          <c:showBubbleSize val="0"/>
          <c:extLst>
            <c:ext xmlns:c15="http://schemas.microsoft.com/office/drawing/2012/chart" uri="{CE6537A1-D6FC-4f65-9D91-7224C49458BB}"/>
          </c:extLst>
        </c:dLbl>
      </c:pivotFmt>
      <c:pivotFmt>
        <c:idx val="33"/>
        <c:dLbl>
          <c:idx val="0"/>
          <c:showLegendKey val="0"/>
          <c:showVal val="0"/>
          <c:showCatName val="0"/>
          <c:showSerName val="0"/>
          <c:showPercent val="0"/>
          <c:showBubbleSize val="0"/>
          <c:extLst>
            <c:ext xmlns:c15="http://schemas.microsoft.com/office/drawing/2012/chart" uri="{CE6537A1-D6FC-4f65-9D91-7224C49458BB}"/>
          </c:extLst>
        </c:dLbl>
      </c:pivotFmt>
      <c:pivotFmt>
        <c:idx val="34"/>
        <c:dLbl>
          <c:idx val="0"/>
          <c:showLegendKey val="0"/>
          <c:showVal val="0"/>
          <c:showCatName val="0"/>
          <c:showSerName val="0"/>
          <c:showPercent val="0"/>
          <c:showBubbleSize val="0"/>
          <c:extLst>
            <c:ext xmlns:c15="http://schemas.microsoft.com/office/drawing/2012/chart" uri="{CE6537A1-D6FC-4f65-9D91-7224C49458BB}"/>
          </c:extLst>
        </c:dLbl>
      </c:pivotFmt>
      <c:pivotFmt>
        <c:idx val="35"/>
        <c:dLbl>
          <c:idx val="0"/>
          <c:showLegendKey val="0"/>
          <c:showVal val="0"/>
          <c:showCatName val="0"/>
          <c:showSerName val="0"/>
          <c:showPercent val="0"/>
          <c:showBubbleSize val="0"/>
          <c:extLst>
            <c:ext xmlns:c15="http://schemas.microsoft.com/office/drawing/2012/chart" uri="{CE6537A1-D6FC-4f65-9D91-7224C49458BB}"/>
          </c:extLst>
        </c:dLbl>
      </c:pivotFmt>
      <c:pivotFmt>
        <c:idx val="36"/>
        <c:dLbl>
          <c:idx val="0"/>
          <c:showLegendKey val="0"/>
          <c:showVal val="0"/>
          <c:showCatName val="0"/>
          <c:showSerName val="0"/>
          <c:showPercent val="0"/>
          <c:showBubbleSize val="0"/>
          <c:extLst>
            <c:ext xmlns:c15="http://schemas.microsoft.com/office/drawing/2012/chart" uri="{CE6537A1-D6FC-4f65-9D91-7224C49458BB}"/>
          </c:extLst>
        </c:dLbl>
      </c:pivotFmt>
      <c:pivotFmt>
        <c:idx val="37"/>
        <c:dLbl>
          <c:idx val="0"/>
          <c:showLegendKey val="0"/>
          <c:showVal val="0"/>
          <c:showCatName val="0"/>
          <c:showSerName val="0"/>
          <c:showPercent val="0"/>
          <c:showBubbleSize val="0"/>
          <c:extLst>
            <c:ext xmlns:c15="http://schemas.microsoft.com/office/drawing/2012/chart" uri="{CE6537A1-D6FC-4f65-9D91-7224C49458BB}"/>
          </c:extLst>
        </c:dLbl>
      </c:pivotFmt>
      <c:pivotFmt>
        <c:idx val="38"/>
        <c:dLbl>
          <c:idx val="0"/>
          <c:showLegendKey val="0"/>
          <c:showVal val="0"/>
          <c:showCatName val="0"/>
          <c:showSerName val="0"/>
          <c:showPercent val="0"/>
          <c:showBubbleSize val="0"/>
          <c:extLst>
            <c:ext xmlns:c15="http://schemas.microsoft.com/office/drawing/2012/chart" uri="{CE6537A1-D6FC-4f65-9D91-7224C49458BB}"/>
          </c:extLst>
        </c:dLbl>
      </c:pivotFmt>
      <c:pivotFmt>
        <c:idx val="39"/>
        <c:dLbl>
          <c:idx val="0"/>
          <c:showLegendKey val="0"/>
          <c:showVal val="0"/>
          <c:showCatName val="0"/>
          <c:showSerName val="0"/>
          <c:showPercent val="0"/>
          <c:showBubbleSize val="0"/>
          <c:extLst>
            <c:ext xmlns:c15="http://schemas.microsoft.com/office/drawing/2012/chart" uri="{CE6537A1-D6FC-4f65-9D91-7224C49458BB}"/>
          </c:extLst>
        </c:dLbl>
      </c:pivotFmt>
      <c:pivotFmt>
        <c:idx val="40"/>
        <c:dLbl>
          <c:idx val="0"/>
          <c:showLegendKey val="0"/>
          <c:showVal val="0"/>
          <c:showCatName val="0"/>
          <c:showSerName val="0"/>
          <c:showPercent val="0"/>
          <c:showBubbleSize val="0"/>
          <c:extLst>
            <c:ext xmlns:c15="http://schemas.microsoft.com/office/drawing/2012/chart" uri="{CE6537A1-D6FC-4f65-9D91-7224C49458BB}"/>
          </c:extLst>
        </c:dLbl>
      </c:pivotFmt>
      <c:pivotFmt>
        <c:idx val="41"/>
        <c:dLbl>
          <c:idx val="0"/>
          <c:showLegendKey val="0"/>
          <c:showVal val="0"/>
          <c:showCatName val="0"/>
          <c:showSerName val="0"/>
          <c:showPercent val="0"/>
          <c:showBubbleSize val="0"/>
          <c:extLst>
            <c:ext xmlns:c15="http://schemas.microsoft.com/office/drawing/2012/chart" uri="{CE6537A1-D6FC-4f65-9D91-7224C49458BB}"/>
          </c:extLst>
        </c:dLbl>
      </c:pivotFmt>
      <c:pivotFmt>
        <c:idx val="42"/>
        <c:dLbl>
          <c:idx val="0"/>
          <c:showLegendKey val="0"/>
          <c:showVal val="0"/>
          <c:showCatName val="0"/>
          <c:showSerName val="0"/>
          <c:showPercent val="0"/>
          <c:showBubbleSize val="0"/>
          <c:extLst>
            <c:ext xmlns:c15="http://schemas.microsoft.com/office/drawing/2012/chart" uri="{CE6537A1-D6FC-4f65-9D91-7224C49458BB}"/>
          </c:extLst>
        </c:dLbl>
      </c:pivotFmt>
      <c:pivotFmt>
        <c:idx val="43"/>
        <c:dLbl>
          <c:idx val="0"/>
          <c:showLegendKey val="0"/>
          <c:showVal val="0"/>
          <c:showCatName val="0"/>
          <c:showSerName val="0"/>
          <c:showPercent val="0"/>
          <c:showBubbleSize val="0"/>
          <c:extLst>
            <c:ext xmlns:c15="http://schemas.microsoft.com/office/drawing/2012/chart" uri="{CE6537A1-D6FC-4f65-9D91-7224C49458BB}"/>
          </c:extLst>
        </c:dLbl>
      </c:pivotFmt>
      <c:pivotFmt>
        <c:idx val="4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a:solidFill>
                <a:schemeClr val="accent3"/>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w="9525">
              <a:solidFill>
                <a:schemeClr val="accent4"/>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w="9525">
              <a:solidFill>
                <a:schemeClr val="accent5"/>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9525">
              <a:solidFill>
                <a:schemeClr val="accent6"/>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w="9525">
              <a:solidFill>
                <a:schemeClr val="accent1">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w="9525">
              <a:solidFill>
                <a:schemeClr val="accent2">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w="9525">
              <a:solidFill>
                <a:schemeClr val="accent3">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w="9525">
              <a:solidFill>
                <a:schemeClr val="accent4">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7.8802089801866246E-2"/>
          <c:y val="0.16375097819797452"/>
          <c:w val="0.94121179637821351"/>
          <c:h val="0.59718629863092143"/>
        </c:manualLayout>
      </c:layout>
      <c:barChart>
        <c:barDir val="col"/>
        <c:grouping val="clustered"/>
        <c:varyColors val="0"/>
        <c:ser>
          <c:idx val="0"/>
          <c:order val="0"/>
          <c:tx>
            <c:strRef>
              <c:f>'Ethnicity per Team'!$B$4:$B$5</c:f>
              <c:strCache>
                <c:ptCount val="1"/>
                <c:pt idx="0">
                  <c:v>Asian - Bangladesh</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Team'!$B$6:$B$24</c:f>
              <c:numCache>
                <c:formatCode>0.00%</c:formatCode>
                <c:ptCount val="18"/>
                <c:pt idx="0">
                  <c:v>0</c:v>
                </c:pt>
                <c:pt idx="1">
                  <c:v>0</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CC4C-4FB2-9216-96E9C6C016D6}"/>
            </c:ext>
          </c:extLst>
        </c:ser>
        <c:ser>
          <c:idx val="1"/>
          <c:order val="1"/>
          <c:tx>
            <c:strRef>
              <c:f>'Ethnicity per Team'!$C$4:$C$5</c:f>
              <c:strCache>
                <c:ptCount val="1"/>
                <c:pt idx="0">
                  <c:v>Black - Other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Team'!$C$6:$C$24</c:f>
              <c:numCache>
                <c:formatCode>0.00%</c:formatCode>
                <c:ptCount val="18"/>
                <c:pt idx="0">
                  <c:v>0</c:v>
                </c:pt>
                <c:pt idx="1">
                  <c:v>0</c:v>
                </c:pt>
                <c:pt idx="2">
                  <c:v>0</c:v>
                </c:pt>
                <c:pt idx="3">
                  <c:v>0</c:v>
                </c:pt>
                <c:pt idx="4">
                  <c:v>0</c:v>
                </c:pt>
                <c:pt idx="5">
                  <c:v>0.1</c:v>
                </c:pt>
                <c:pt idx="6">
                  <c:v>0</c:v>
                </c:pt>
                <c:pt idx="7">
                  <c:v>0</c:v>
                </c:pt>
                <c:pt idx="8">
                  <c:v>0</c:v>
                </c:pt>
                <c:pt idx="9">
                  <c:v>0</c:v>
                </c:pt>
                <c:pt idx="10">
                  <c:v>0.1111111111111111</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CC4C-4FB2-9216-96E9C6C016D6}"/>
            </c:ext>
          </c:extLst>
        </c:ser>
        <c:ser>
          <c:idx val="2"/>
          <c:order val="2"/>
          <c:tx>
            <c:strRef>
              <c:f>'Ethnicity per Team'!$D$4:$D$5</c:f>
              <c:strCache>
                <c:ptCount val="1"/>
                <c:pt idx="0">
                  <c:v>Chinese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Team'!$D$6:$D$24</c:f>
              <c:numCache>
                <c:formatCode>0.00%</c:formatCode>
                <c:ptCount val="18"/>
                <c:pt idx="0">
                  <c:v>0</c:v>
                </c:pt>
                <c:pt idx="1">
                  <c:v>0</c:v>
                </c:pt>
                <c:pt idx="2">
                  <c:v>6.6666666666666666E-2</c:v>
                </c:pt>
                <c:pt idx="3">
                  <c:v>0</c:v>
                </c:pt>
                <c:pt idx="4">
                  <c:v>0</c:v>
                </c:pt>
                <c:pt idx="5">
                  <c:v>0</c:v>
                </c:pt>
                <c:pt idx="6">
                  <c:v>0</c:v>
                </c:pt>
                <c:pt idx="7">
                  <c:v>0</c:v>
                </c:pt>
                <c:pt idx="8">
                  <c:v>0</c:v>
                </c:pt>
                <c:pt idx="9">
                  <c:v>0</c:v>
                </c:pt>
                <c:pt idx="10">
                  <c:v>0</c:v>
                </c:pt>
                <c:pt idx="11">
                  <c:v>0</c:v>
                </c:pt>
                <c:pt idx="12">
                  <c:v>0</c:v>
                </c:pt>
                <c:pt idx="13">
                  <c:v>9.0909090909090912E-2</c:v>
                </c:pt>
                <c:pt idx="14">
                  <c:v>0</c:v>
                </c:pt>
                <c:pt idx="15">
                  <c:v>0</c:v>
                </c:pt>
                <c:pt idx="16">
                  <c:v>0</c:v>
                </c:pt>
                <c:pt idx="17">
                  <c:v>0</c:v>
                </c:pt>
              </c:numCache>
            </c:numRef>
          </c:val>
          <c:extLst>
            <c:ext xmlns:c16="http://schemas.microsoft.com/office/drawing/2014/chart" uri="{C3380CC4-5D6E-409C-BE32-E72D297353CC}">
              <c16:uniqueId val="{00000002-CC4C-4FB2-9216-96E9C6C016D6}"/>
            </c:ext>
          </c:extLst>
        </c:ser>
        <c:ser>
          <c:idx val="3"/>
          <c:order val="3"/>
          <c:tx>
            <c:strRef>
              <c:f>'Ethnicity per Team'!$E$4:$E$5</c:f>
              <c:strCache>
                <c:ptCount val="1"/>
                <c:pt idx="0">
                  <c:v>Indian</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Team'!$E$6:$E$24</c:f>
              <c:numCache>
                <c:formatCode>0.00%</c:formatCode>
                <c:ptCount val="18"/>
                <c:pt idx="0">
                  <c:v>0</c:v>
                </c:pt>
                <c:pt idx="1">
                  <c:v>0.14285714285714285</c:v>
                </c:pt>
                <c:pt idx="2">
                  <c:v>0</c:v>
                </c:pt>
                <c:pt idx="3">
                  <c:v>0.2</c:v>
                </c:pt>
                <c:pt idx="4">
                  <c:v>0</c:v>
                </c:pt>
                <c:pt idx="5">
                  <c:v>0.1</c:v>
                </c:pt>
                <c:pt idx="6">
                  <c:v>0.33333333333333331</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CC4C-4FB2-9216-96E9C6C016D6}"/>
            </c:ext>
          </c:extLst>
        </c:ser>
        <c:ser>
          <c:idx val="4"/>
          <c:order val="4"/>
          <c:tx>
            <c:strRef>
              <c:f>'Ethnicity per Team'!$F$4:$F$5</c:f>
              <c:strCache>
                <c:ptCount val="1"/>
                <c:pt idx="0">
                  <c:v>Mixed - Other</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Team'!$F$6:$F$24</c:f>
              <c:numCache>
                <c:formatCode>0.00%</c:formatCode>
                <c:ptCount val="18"/>
                <c:pt idx="0">
                  <c:v>0</c:v>
                </c:pt>
                <c:pt idx="1">
                  <c:v>0.14285714285714285</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CC4C-4FB2-9216-96E9C6C016D6}"/>
            </c:ext>
          </c:extLst>
        </c:ser>
        <c:ser>
          <c:idx val="5"/>
          <c:order val="5"/>
          <c:tx>
            <c:strRef>
              <c:f>'Ethnicity per Team'!$G$4:$G$5</c:f>
              <c:strCache>
                <c:ptCount val="1"/>
                <c:pt idx="0">
                  <c:v>Pakistani</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Team'!$G$6:$G$24</c:f>
              <c:numCache>
                <c:formatCode>0.00%</c:formatCode>
                <c:ptCount val="18"/>
                <c:pt idx="0">
                  <c:v>0</c:v>
                </c:pt>
                <c:pt idx="1">
                  <c:v>0</c:v>
                </c:pt>
                <c:pt idx="2">
                  <c:v>0.13333333333333333</c:v>
                </c:pt>
                <c:pt idx="3">
                  <c:v>0</c:v>
                </c:pt>
                <c:pt idx="4">
                  <c:v>0</c:v>
                </c:pt>
                <c:pt idx="5">
                  <c:v>0</c:v>
                </c:pt>
                <c:pt idx="6">
                  <c:v>0</c:v>
                </c:pt>
                <c:pt idx="7">
                  <c:v>0</c:v>
                </c:pt>
                <c:pt idx="8">
                  <c:v>0</c:v>
                </c:pt>
                <c:pt idx="9">
                  <c:v>0</c:v>
                </c:pt>
                <c:pt idx="10">
                  <c:v>0</c:v>
                </c:pt>
                <c:pt idx="11">
                  <c:v>0</c:v>
                </c:pt>
                <c:pt idx="12">
                  <c:v>0</c:v>
                </c:pt>
                <c:pt idx="13">
                  <c:v>0</c:v>
                </c:pt>
                <c:pt idx="14">
                  <c:v>1.0101010101010102E-2</c:v>
                </c:pt>
                <c:pt idx="15">
                  <c:v>0</c:v>
                </c:pt>
                <c:pt idx="16">
                  <c:v>0</c:v>
                </c:pt>
                <c:pt idx="17">
                  <c:v>0</c:v>
                </c:pt>
              </c:numCache>
            </c:numRef>
          </c:val>
          <c:extLst>
            <c:ext xmlns:c16="http://schemas.microsoft.com/office/drawing/2014/chart" uri="{C3380CC4-5D6E-409C-BE32-E72D297353CC}">
              <c16:uniqueId val="{00000005-CC4C-4FB2-9216-96E9C6C016D6}"/>
            </c:ext>
          </c:extLst>
        </c:ser>
        <c:ser>
          <c:idx val="6"/>
          <c:order val="6"/>
          <c:tx>
            <c:strRef>
              <c:f>'Ethnicity per Team'!$H$4:$H$5</c:f>
              <c:strCache>
                <c:ptCount val="1"/>
                <c:pt idx="0">
                  <c:v>White and Black Caribbean</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Team'!$H$6:$H$24</c:f>
              <c:numCache>
                <c:formatCode>0.00%</c:formatCode>
                <c:ptCount val="18"/>
                <c:pt idx="0">
                  <c:v>0</c:v>
                </c:pt>
                <c:pt idx="1">
                  <c:v>0.14285714285714285</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9.0909090909090912E-2</c:v>
                </c:pt>
                <c:pt idx="17">
                  <c:v>0</c:v>
                </c:pt>
              </c:numCache>
            </c:numRef>
          </c:val>
          <c:extLst>
            <c:ext xmlns:c16="http://schemas.microsoft.com/office/drawing/2014/chart" uri="{C3380CC4-5D6E-409C-BE32-E72D297353CC}">
              <c16:uniqueId val="{00000006-CC4C-4FB2-9216-96E9C6C016D6}"/>
            </c:ext>
          </c:extLst>
        </c:ser>
        <c:ser>
          <c:idx val="7"/>
          <c:order val="7"/>
          <c:tx>
            <c:strRef>
              <c:f>'Ethnicity per Team'!$I$4:$I$5</c:f>
              <c:strCache>
                <c:ptCount val="1"/>
                <c:pt idx="0">
                  <c:v>White British</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Team'!$I$6:$I$24</c:f>
              <c:numCache>
                <c:formatCode>0.00%</c:formatCode>
                <c:ptCount val="18"/>
                <c:pt idx="0">
                  <c:v>0.77777777777777779</c:v>
                </c:pt>
                <c:pt idx="1">
                  <c:v>0.5714285714285714</c:v>
                </c:pt>
                <c:pt idx="2">
                  <c:v>0.8</c:v>
                </c:pt>
                <c:pt idx="3">
                  <c:v>0.8</c:v>
                </c:pt>
                <c:pt idx="4">
                  <c:v>1</c:v>
                </c:pt>
                <c:pt idx="5">
                  <c:v>0.8</c:v>
                </c:pt>
                <c:pt idx="6">
                  <c:v>0.66666666666666663</c:v>
                </c:pt>
                <c:pt idx="7">
                  <c:v>0.91666666666666663</c:v>
                </c:pt>
                <c:pt idx="8">
                  <c:v>0.88888888888888884</c:v>
                </c:pt>
                <c:pt idx="9">
                  <c:v>0.89473684210526316</c:v>
                </c:pt>
                <c:pt idx="10">
                  <c:v>0.88888888888888884</c:v>
                </c:pt>
                <c:pt idx="11">
                  <c:v>1</c:v>
                </c:pt>
                <c:pt idx="12">
                  <c:v>1</c:v>
                </c:pt>
                <c:pt idx="13">
                  <c:v>0.90909090909090906</c:v>
                </c:pt>
                <c:pt idx="14">
                  <c:v>0.98989898989898994</c:v>
                </c:pt>
                <c:pt idx="15">
                  <c:v>1</c:v>
                </c:pt>
                <c:pt idx="16">
                  <c:v>0.90909090909090906</c:v>
                </c:pt>
                <c:pt idx="17">
                  <c:v>0.81818181818181823</c:v>
                </c:pt>
              </c:numCache>
            </c:numRef>
          </c:val>
          <c:extLst>
            <c:ext xmlns:c16="http://schemas.microsoft.com/office/drawing/2014/chart" uri="{C3380CC4-5D6E-409C-BE32-E72D297353CC}">
              <c16:uniqueId val="{00000007-CC4C-4FB2-9216-96E9C6C016D6}"/>
            </c:ext>
          </c:extLst>
        </c:ser>
        <c:ser>
          <c:idx val="8"/>
          <c:order val="8"/>
          <c:tx>
            <c:strRef>
              <c:f>'Ethnicity per Team'!$J$4:$J$5</c:f>
              <c:strCache>
                <c:ptCount val="1"/>
                <c:pt idx="0">
                  <c:v>White Irish</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Team'!$J$6:$J$24</c:f>
              <c:numCache>
                <c:formatCode>0.00%</c:formatCode>
                <c:ptCount val="18"/>
                <c:pt idx="0">
                  <c:v>0.1111111111111111</c:v>
                </c:pt>
                <c:pt idx="1">
                  <c:v>0</c:v>
                </c:pt>
                <c:pt idx="2">
                  <c:v>0</c:v>
                </c:pt>
                <c:pt idx="3">
                  <c:v>0</c:v>
                </c:pt>
                <c:pt idx="4">
                  <c:v>0</c:v>
                </c:pt>
                <c:pt idx="5">
                  <c:v>0</c:v>
                </c:pt>
                <c:pt idx="6">
                  <c:v>0</c:v>
                </c:pt>
                <c:pt idx="7">
                  <c:v>0</c:v>
                </c:pt>
                <c:pt idx="8">
                  <c:v>0</c:v>
                </c:pt>
                <c:pt idx="9">
                  <c:v>5.2631578947368418E-2</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CC4C-4FB2-9216-96E9C6C016D6}"/>
            </c:ext>
          </c:extLst>
        </c:ser>
        <c:ser>
          <c:idx val="9"/>
          <c:order val="9"/>
          <c:tx>
            <c:strRef>
              <c:f>'Ethnicity per Team'!$K$4:$K$5</c:f>
              <c:strCache>
                <c:ptCount val="1"/>
                <c:pt idx="0">
                  <c:v>White Other</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Team'!$K$6:$K$24</c:f>
              <c:numCache>
                <c:formatCode>0.00%</c:formatCode>
                <c:ptCount val="18"/>
                <c:pt idx="0">
                  <c:v>0.1111111111111111</c:v>
                </c:pt>
                <c:pt idx="1">
                  <c:v>0</c:v>
                </c:pt>
                <c:pt idx="2">
                  <c:v>0</c:v>
                </c:pt>
                <c:pt idx="3">
                  <c:v>0</c:v>
                </c:pt>
                <c:pt idx="4">
                  <c:v>0</c:v>
                </c:pt>
                <c:pt idx="5">
                  <c:v>0</c:v>
                </c:pt>
                <c:pt idx="6">
                  <c:v>0</c:v>
                </c:pt>
                <c:pt idx="7">
                  <c:v>8.3333333333333329E-2</c:v>
                </c:pt>
                <c:pt idx="8">
                  <c:v>0</c:v>
                </c:pt>
                <c:pt idx="9">
                  <c:v>5.2631578947368418E-2</c:v>
                </c:pt>
                <c:pt idx="10">
                  <c:v>0</c:v>
                </c:pt>
                <c:pt idx="11">
                  <c:v>0</c:v>
                </c:pt>
                <c:pt idx="12">
                  <c:v>0</c:v>
                </c:pt>
                <c:pt idx="13">
                  <c:v>0</c:v>
                </c:pt>
                <c:pt idx="14">
                  <c:v>0</c:v>
                </c:pt>
                <c:pt idx="15">
                  <c:v>0</c:v>
                </c:pt>
                <c:pt idx="16">
                  <c:v>0</c:v>
                </c:pt>
                <c:pt idx="17">
                  <c:v>0.18181818181818182</c:v>
                </c:pt>
              </c:numCache>
            </c:numRef>
          </c:val>
          <c:extLst>
            <c:ext xmlns:c16="http://schemas.microsoft.com/office/drawing/2014/chart" uri="{C3380CC4-5D6E-409C-BE32-E72D297353CC}">
              <c16:uniqueId val="{00000009-CC4C-4FB2-9216-96E9C6C016D6}"/>
            </c:ext>
          </c:extLst>
        </c:ser>
        <c:dLbls>
          <c:showLegendKey val="0"/>
          <c:showVal val="0"/>
          <c:showCatName val="0"/>
          <c:showSerName val="0"/>
          <c:showPercent val="0"/>
          <c:showBubbleSize val="0"/>
        </c:dLbls>
        <c:gapWidth val="100"/>
        <c:overlap val="-24"/>
        <c:axId val="860868127"/>
        <c:axId val="434302399"/>
      </c:barChart>
      <c:catAx>
        <c:axId val="86086812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Teams</a:t>
                </a:r>
              </a:p>
            </c:rich>
          </c:tx>
          <c:layout>
            <c:manualLayout>
              <c:xMode val="edge"/>
              <c:yMode val="edge"/>
              <c:x val="0.53300293904066165"/>
              <c:y val="0.803212481448175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302399"/>
        <c:crosses val="autoZero"/>
        <c:auto val="1"/>
        <c:lblAlgn val="ctr"/>
        <c:lblOffset val="100"/>
        <c:noMultiLvlLbl val="0"/>
      </c:catAx>
      <c:valAx>
        <c:axId val="434302399"/>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0868127"/>
        <c:crosses val="autoZero"/>
        <c:crossBetween val="between"/>
      </c:valAx>
      <c:spPr>
        <a:noFill/>
        <a:ln>
          <a:noFill/>
        </a:ln>
        <a:effectLst/>
      </c:spPr>
    </c:plotArea>
    <c:legend>
      <c:legendPos val="r"/>
      <c:layout>
        <c:manualLayout>
          <c:xMode val="edge"/>
          <c:yMode val="edge"/>
          <c:x val="0.17107076060764184"/>
          <c:y val="0.87157501312335961"/>
          <c:w val="0.7467932294017976"/>
          <c:h val="0.1284249868766404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2023.xlsx]Disability per Team!PivotTable4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 three</a:t>
            </a:r>
          </a:p>
          <a:p>
            <a:pPr>
              <a:defRPr/>
            </a:pPr>
            <a:r>
              <a:rPr lang="en-GB"/>
              <a:t>Disability</a:t>
            </a:r>
            <a:r>
              <a:rPr lang="en-GB" baseline="0"/>
              <a:t> percentage by teams</a:t>
            </a:r>
            <a:endParaRPr lang="en-GB"/>
          </a:p>
        </c:rich>
      </c:tx>
      <c:layout>
        <c:manualLayout>
          <c:xMode val="edge"/>
          <c:yMode val="edge"/>
          <c:x val="0.35280301351650789"/>
          <c:y val="2.422564457518601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4969911942926034"/>
          <c:y val="0.18750648901193978"/>
          <c:w val="0.80793054535366771"/>
          <c:h val="0.48625473987407569"/>
        </c:manualLayout>
      </c:layout>
      <c:barChart>
        <c:barDir val="col"/>
        <c:grouping val="clustered"/>
        <c:varyColors val="0"/>
        <c:ser>
          <c:idx val="0"/>
          <c:order val="0"/>
          <c:tx>
            <c:strRef>
              <c:f>'Disability per Team'!$B$4:$B$5</c:f>
              <c:strCache>
                <c:ptCount val="1"/>
                <c:pt idx="0">
                  <c:v>Disabled</c:v>
                </c:pt>
              </c:strCache>
            </c:strRef>
          </c:tx>
          <c:spPr>
            <a:solidFill>
              <a:schemeClr val="accent1"/>
            </a:solidFill>
            <a:ln>
              <a:noFill/>
            </a:ln>
            <a:effectLst/>
          </c:spPr>
          <c:invertIfNegative val="0"/>
          <c:cat>
            <c:strRef>
              <c:f>'Disability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'Disability per Team'!$B$6:$B$24</c:f>
              <c:numCache>
                <c:formatCode>0.00%</c:formatCode>
                <c:ptCount val="18"/>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numCache>
            </c:numRef>
          </c:val>
          <c:extLst>
            <c:ext xmlns:c16="http://schemas.microsoft.com/office/drawing/2014/chart" uri="{C3380CC4-5D6E-409C-BE32-E72D297353CC}">
              <c16:uniqueId val="{00000000-2EBE-419A-83EE-04D6EDBE00AE}"/>
            </c:ext>
          </c:extLst>
        </c:ser>
        <c:ser>
          <c:idx val="1"/>
          <c:order val="1"/>
          <c:tx>
            <c:strRef>
              <c:f>'Disability per Team'!$C$4:$C$5</c:f>
              <c:strCache>
                <c:ptCount val="1"/>
                <c:pt idx="0">
                  <c:v>Not disabled</c:v>
                </c:pt>
              </c:strCache>
            </c:strRef>
          </c:tx>
          <c:spPr>
            <a:solidFill>
              <a:schemeClr val="accent2"/>
            </a:solidFill>
            <a:ln>
              <a:noFill/>
            </a:ln>
            <a:effectLst/>
          </c:spPr>
          <c:invertIfNegative val="0"/>
          <c:cat>
            <c:strRef>
              <c:f>'Disability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'Disability per Team'!$C$6:$C$24</c:f>
              <c:numCache>
                <c:formatCode>0.00%</c:formatCode>
                <c:ptCount val="18"/>
                <c:pt idx="0">
                  <c:v>1</c:v>
                </c:pt>
                <c:pt idx="1">
                  <c:v>0.8571428571428571</c:v>
                </c:pt>
                <c:pt idx="2">
                  <c:v>0.8</c:v>
                </c:pt>
                <c:pt idx="3">
                  <c:v>1</c:v>
                </c:pt>
                <c:pt idx="4">
                  <c:v>1</c:v>
                </c:pt>
                <c:pt idx="5">
                  <c:v>0.8</c:v>
                </c:pt>
                <c:pt idx="6">
                  <c:v>1</c:v>
                </c:pt>
                <c:pt idx="7">
                  <c:v>0.91666666666666663</c:v>
                </c:pt>
                <c:pt idx="8">
                  <c:v>0.88888888888888884</c:v>
                </c:pt>
                <c:pt idx="9">
                  <c:v>0.94736842105263153</c:v>
                </c:pt>
                <c:pt idx="10">
                  <c:v>0.77777777777777779</c:v>
                </c:pt>
                <c:pt idx="11">
                  <c:v>0.9</c:v>
                </c:pt>
                <c:pt idx="12">
                  <c:v>1</c:v>
                </c:pt>
                <c:pt idx="13">
                  <c:v>0.81818181818181823</c:v>
                </c:pt>
                <c:pt idx="14">
                  <c:v>0.9494949494949495</c:v>
                </c:pt>
                <c:pt idx="15">
                  <c:v>1</c:v>
                </c:pt>
                <c:pt idx="16">
                  <c:v>1</c:v>
                </c:pt>
                <c:pt idx="17">
                  <c:v>0.90909090909090906</c:v>
                </c:pt>
              </c:numCache>
            </c:numRef>
          </c:val>
          <c:extLst>
            <c:ext xmlns:c16="http://schemas.microsoft.com/office/drawing/2014/chart" uri="{C3380CC4-5D6E-409C-BE32-E72D297353CC}">
              <c16:uniqueId val="{00000001-2EBE-419A-83EE-04D6EDBE00AE}"/>
            </c:ext>
          </c:extLst>
        </c:ser>
        <c:dLbls>
          <c:showLegendKey val="0"/>
          <c:showVal val="0"/>
          <c:showCatName val="0"/>
          <c:showSerName val="0"/>
          <c:showPercent val="0"/>
          <c:showBubbleSize val="0"/>
        </c:dLbls>
        <c:gapWidth val="150"/>
        <c:axId val="1064072367"/>
        <c:axId val="862035503"/>
      </c:barChart>
      <c:catAx>
        <c:axId val="10640723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Teams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035503"/>
        <c:crosses val="autoZero"/>
        <c:auto val="1"/>
        <c:lblAlgn val="ctr"/>
        <c:lblOffset val="100"/>
        <c:noMultiLvlLbl val="0"/>
      </c:catAx>
      <c:valAx>
        <c:axId val="862035503"/>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072367"/>
        <c:crosses val="autoZero"/>
        <c:crossBetween val="between"/>
      </c:valAx>
      <c:spPr>
        <a:noFill/>
        <a:ln>
          <a:noFill/>
        </a:ln>
        <a:effectLst/>
      </c:spPr>
    </c:plotArea>
    <c:legend>
      <c:legendPos val="r"/>
      <c:layout>
        <c:manualLayout>
          <c:xMode val="edge"/>
          <c:yMode val="edge"/>
          <c:x val="0.84905443766127953"/>
          <c:y val="0.84509376196464803"/>
          <c:w val="0.13765063656872273"/>
          <c:h val="0.116803032429390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2023.xlsx]Disability Organisation!PivotTable3</c:name>
    <c:fmtId val="-1"/>
  </c:pivotSource>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200">
                <a:latin typeface="Arial" panose="020B0604020202020204" pitchFamily="34" charset="0"/>
                <a:cs typeface="Arial" panose="020B0604020202020204" pitchFamily="34" charset="0"/>
              </a:rPr>
              <a:t>Chart four </a:t>
            </a:r>
          </a:p>
          <a:p>
            <a:pPr>
              <a:defRPr/>
            </a:pPr>
            <a:r>
              <a:rPr lang="en-GB" sz="1200">
                <a:latin typeface="Arial" panose="020B0604020202020204" pitchFamily="34" charset="0"/>
                <a:cs typeface="Arial" panose="020B0604020202020204" pitchFamily="34" charset="0"/>
              </a:rPr>
              <a:t>percentage</a:t>
            </a:r>
            <a:r>
              <a:rPr lang="en-GB" sz="1200" baseline="0">
                <a:latin typeface="Arial" panose="020B0604020202020204" pitchFamily="34" charset="0"/>
                <a:cs typeface="Arial" panose="020B0604020202020204" pitchFamily="34" charset="0"/>
              </a:rPr>
              <a:t> of employees with disabilities</a:t>
            </a:r>
            <a:endParaRPr lang="en-GB"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6"/>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s>
    <c:plotArea>
      <c:layout/>
      <c:pieChart>
        <c:varyColors val="1"/>
        <c:ser>
          <c:idx val="0"/>
          <c:order val="0"/>
          <c:tx>
            <c:strRef>
              <c:f>'Disability Organisation'!$B$3</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282-4CB5-AA29-E4C877440BE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282-4CB5-AA29-E4C877440BE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'Disability Organisation'!$A$4:$A$6</c:f>
              <c:strCache>
                <c:ptCount val="2"/>
                <c:pt idx="0">
                  <c:v>Disabled</c:v>
                </c:pt>
                <c:pt idx="1">
                  <c:v>Not disabled</c:v>
                </c:pt>
              </c:strCache>
            </c:strRef>
          </c:cat>
          <c:val>
            <c:numRef>
              <c:f>'Disability Organisation'!$B$4:$B$6</c:f>
              <c:numCache>
                <c:formatCode>0.00%</c:formatCode>
                <c:ptCount val="2"/>
                <c:pt idx="0">
                  <c:v>8.0769230769230774E-2</c:v>
                </c:pt>
                <c:pt idx="1">
                  <c:v>0.91923076923076918</c:v>
                </c:pt>
              </c:numCache>
            </c:numRef>
          </c:val>
          <c:extLst>
            <c:ext xmlns:c16="http://schemas.microsoft.com/office/drawing/2014/chart" uri="{C3380CC4-5D6E-409C-BE32-E72D297353CC}">
              <c16:uniqueId val="{00000004-F282-4CB5-AA29-E4C877440BE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Chart five</a:t>
            </a:r>
          </a:p>
          <a:p>
            <a:pPr>
              <a:defRPr/>
            </a:pPr>
            <a:r>
              <a:rPr lang="en-US"/>
              <a:t>Average Salary across genders and Organisation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Sheet8!$B$1</c:f>
              <c:strCache>
                <c:ptCount val="1"/>
                <c:pt idx="0">
                  <c:v>Average Salary</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3"/>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0C6-403B-8471-81710BDD55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Sheet8!$A$2:$A$5</c:f>
              <c:strCache>
                <c:ptCount val="4"/>
                <c:pt idx="0">
                  <c:v>Female</c:v>
                </c:pt>
                <c:pt idx="1">
                  <c:v>Male</c:v>
                </c:pt>
                <c:pt idx="2">
                  <c:v>Non-binary</c:v>
                </c:pt>
                <c:pt idx="3">
                  <c:v>Average Salary</c:v>
                </c:pt>
              </c:strCache>
            </c:strRef>
          </c:cat>
          <c:val>
            <c:numRef>
              <c:f>Sheet8!$B$2:$B$5</c:f>
              <c:numCache>
                <c:formatCode>"£"#,##0</c:formatCode>
                <c:ptCount val="4"/>
                <c:pt idx="0">
                  <c:v>31900</c:v>
                </c:pt>
                <c:pt idx="1">
                  <c:v>31812</c:v>
                </c:pt>
                <c:pt idx="2">
                  <c:v>19500</c:v>
                </c:pt>
                <c:pt idx="3">
                  <c:v>31757</c:v>
                </c:pt>
              </c:numCache>
            </c:numRef>
          </c:val>
          <c:extLst>
            <c:ext xmlns:c16="http://schemas.microsoft.com/office/drawing/2014/chart" uri="{C3380CC4-5D6E-409C-BE32-E72D297353CC}">
              <c16:uniqueId val="{00000002-90C6-403B-8471-81710BDD5561}"/>
            </c:ext>
          </c:extLst>
        </c:ser>
        <c:dLbls>
          <c:dLblPos val="inEnd"/>
          <c:showLegendKey val="0"/>
          <c:showVal val="1"/>
          <c:showCatName val="0"/>
          <c:showSerName val="0"/>
          <c:showPercent val="0"/>
          <c:showBubbleSize val="0"/>
        </c:dLbls>
        <c:gapWidth val="115"/>
        <c:overlap val="-20"/>
        <c:axId val="428739055"/>
        <c:axId val="1090458607"/>
      </c:barChart>
      <c:catAx>
        <c:axId val="428739055"/>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458607"/>
        <c:crosses val="autoZero"/>
        <c:auto val="1"/>
        <c:lblAlgn val="ctr"/>
        <c:lblOffset val="100"/>
        <c:noMultiLvlLbl val="0"/>
      </c:catAx>
      <c:valAx>
        <c:axId val="10904586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Salary (£)</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7390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[Book5]Sheet7!PivotTable18</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Chart six</a:t>
            </a:r>
          </a:p>
          <a:p>
            <a:pPr>
              <a:defRPr/>
            </a:pPr>
            <a:r>
              <a:rPr lang="en-GB"/>
              <a:t>Hybrid Working survey</a:t>
            </a:r>
            <a:r>
              <a:rPr lang="en-GB" baseline="0"/>
              <a:t> results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stacked"/>
        <c:varyColors val="0"/>
        <c:ser>
          <c:idx val="0"/>
          <c:order val="0"/>
          <c:tx>
            <c:strRef>
              <c:f>Sheet7!$B$3</c:f>
              <c:strCache>
                <c:ptCount val="1"/>
                <c:pt idx="0">
                  <c:v>Sum of Agree</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Sheet7!$A$4:$A$18</c:f>
              <c:strCache>
                <c:ptCount val="14"/>
                <c:pt idx="0">
                  <c:v>Hybrid working practices make me more productive</c:v>
                </c:pt>
                <c:pt idx="1">
                  <c:v>Hybrid working practices support my work-life balance and well-being.</c:v>
                </c:pt>
                <c:pt idx="2">
                  <c:v>I can easily access resources at home</c:v>
                </c:pt>
                <c:pt idx="3">
                  <c:v>I enjoy working for home on some days of the week</c:v>
                </c:pt>
                <c:pt idx="4">
                  <c:v>I feel fully supported when working at work</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Sheet7!$B$4:$B$18</c:f>
              <c:numCache>
                <c:formatCode>General</c:formatCode>
                <c:ptCount val="14"/>
                <c:pt idx="0">
                  <c:v>148</c:v>
                </c:pt>
                <c:pt idx="1">
                  <c:v>247</c:v>
                </c:pt>
                <c:pt idx="2">
                  <c:v>147</c:v>
                </c:pt>
                <c:pt idx="3">
                  <c:v>169</c:v>
                </c:pt>
                <c:pt idx="4">
                  <c:v>42</c:v>
                </c:pt>
                <c:pt idx="5">
                  <c:v>45</c:v>
                </c:pt>
                <c:pt idx="6">
                  <c:v>193</c:v>
                </c:pt>
                <c:pt idx="7">
                  <c:v>73</c:v>
                </c:pt>
                <c:pt idx="8">
                  <c:v>139</c:v>
                </c:pt>
                <c:pt idx="9">
                  <c:v>21</c:v>
                </c:pt>
                <c:pt idx="10">
                  <c:v>186</c:v>
                </c:pt>
                <c:pt idx="11">
                  <c:v>101</c:v>
                </c:pt>
                <c:pt idx="12">
                  <c:v>116</c:v>
                </c:pt>
                <c:pt idx="13">
                  <c:v>177</c:v>
                </c:pt>
              </c:numCache>
            </c:numRef>
          </c:val>
          <c:extLst>
            <c:ext xmlns:c16="http://schemas.microsoft.com/office/drawing/2014/chart" uri="{C3380CC4-5D6E-409C-BE32-E72D297353CC}">
              <c16:uniqueId val="{00000000-3909-4080-BD37-15555BC8517D}"/>
            </c:ext>
          </c:extLst>
        </c:ser>
        <c:ser>
          <c:idx val="1"/>
          <c:order val="1"/>
          <c:tx>
            <c:strRef>
              <c:f>Sheet7!$C$3</c:f>
              <c:strCache>
                <c:ptCount val="1"/>
                <c:pt idx="0">
                  <c:v>Sum of Not Sure</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Sheet7!$A$4:$A$18</c:f>
              <c:strCache>
                <c:ptCount val="14"/>
                <c:pt idx="0">
                  <c:v>Hybrid working practices make me more productive</c:v>
                </c:pt>
                <c:pt idx="1">
                  <c:v>Hybrid working practices support my work-life balance and well-being.</c:v>
                </c:pt>
                <c:pt idx="2">
                  <c:v>I can easily access resources at home</c:v>
                </c:pt>
                <c:pt idx="3">
                  <c:v>I enjoy working for home on some days of the week</c:v>
                </c:pt>
                <c:pt idx="4">
                  <c:v>I feel fully supported when working at work</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Sheet7!$C$4:$C$18</c:f>
              <c:numCache>
                <c:formatCode>General</c:formatCode>
                <c:ptCount val="14"/>
                <c:pt idx="0">
                  <c:v>5</c:v>
                </c:pt>
                <c:pt idx="1">
                  <c:v>11</c:v>
                </c:pt>
                <c:pt idx="2">
                  <c:v>6</c:v>
                </c:pt>
                <c:pt idx="3">
                  <c:v>19</c:v>
                </c:pt>
                <c:pt idx="4">
                  <c:v>18</c:v>
                </c:pt>
                <c:pt idx="5">
                  <c:v>0</c:v>
                </c:pt>
                <c:pt idx="6">
                  <c:v>23</c:v>
                </c:pt>
                <c:pt idx="7">
                  <c:v>101</c:v>
                </c:pt>
                <c:pt idx="8">
                  <c:v>2</c:v>
                </c:pt>
                <c:pt idx="9">
                  <c:v>30</c:v>
                </c:pt>
                <c:pt idx="10">
                  <c:v>3</c:v>
                </c:pt>
                <c:pt idx="11">
                  <c:v>1</c:v>
                </c:pt>
                <c:pt idx="12">
                  <c:v>5</c:v>
                </c:pt>
                <c:pt idx="13">
                  <c:v>7</c:v>
                </c:pt>
              </c:numCache>
            </c:numRef>
          </c:val>
          <c:extLst>
            <c:ext xmlns:c16="http://schemas.microsoft.com/office/drawing/2014/chart" uri="{C3380CC4-5D6E-409C-BE32-E72D297353CC}">
              <c16:uniqueId val="{00000001-3909-4080-BD37-15555BC8517D}"/>
            </c:ext>
          </c:extLst>
        </c:ser>
        <c:ser>
          <c:idx val="2"/>
          <c:order val="2"/>
          <c:tx>
            <c:strRef>
              <c:f>Sheet7!$D$3</c:f>
              <c:strCache>
                <c:ptCount val="1"/>
                <c:pt idx="0">
                  <c:v>Sum of Disagree</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Sheet7!$A$4:$A$18</c:f>
              <c:strCache>
                <c:ptCount val="14"/>
                <c:pt idx="0">
                  <c:v>Hybrid working practices make me more productive</c:v>
                </c:pt>
                <c:pt idx="1">
                  <c:v>Hybrid working practices support my work-life balance and well-being.</c:v>
                </c:pt>
                <c:pt idx="2">
                  <c:v>I can easily access resources at home</c:v>
                </c:pt>
                <c:pt idx="3">
                  <c:v>I enjoy working for home on some days of the week</c:v>
                </c:pt>
                <c:pt idx="4">
                  <c:v>I feel fully supported when working at work</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Sheet7!$D$4:$D$18</c:f>
              <c:numCache>
                <c:formatCode>General</c:formatCode>
                <c:ptCount val="14"/>
                <c:pt idx="0">
                  <c:v>147</c:v>
                </c:pt>
                <c:pt idx="1">
                  <c:v>42</c:v>
                </c:pt>
                <c:pt idx="2">
                  <c:v>147</c:v>
                </c:pt>
                <c:pt idx="3">
                  <c:v>112</c:v>
                </c:pt>
                <c:pt idx="4">
                  <c:v>240</c:v>
                </c:pt>
                <c:pt idx="5">
                  <c:v>255</c:v>
                </c:pt>
                <c:pt idx="6">
                  <c:v>84</c:v>
                </c:pt>
                <c:pt idx="7">
                  <c:v>126</c:v>
                </c:pt>
                <c:pt idx="8">
                  <c:v>159</c:v>
                </c:pt>
                <c:pt idx="9">
                  <c:v>249</c:v>
                </c:pt>
                <c:pt idx="10">
                  <c:v>111</c:v>
                </c:pt>
                <c:pt idx="11">
                  <c:v>199</c:v>
                </c:pt>
                <c:pt idx="12">
                  <c:v>179</c:v>
                </c:pt>
                <c:pt idx="13">
                  <c:v>116</c:v>
                </c:pt>
              </c:numCache>
            </c:numRef>
          </c:val>
          <c:extLst>
            <c:ext xmlns:c16="http://schemas.microsoft.com/office/drawing/2014/chart" uri="{C3380CC4-5D6E-409C-BE32-E72D297353CC}">
              <c16:uniqueId val="{00000002-3909-4080-BD37-15555BC8517D}"/>
            </c:ext>
          </c:extLst>
        </c:ser>
        <c:dLbls>
          <c:showLegendKey val="0"/>
          <c:showVal val="0"/>
          <c:showCatName val="0"/>
          <c:showSerName val="0"/>
          <c:showPercent val="0"/>
          <c:showBubbleSize val="0"/>
        </c:dLbls>
        <c:gapWidth val="150"/>
        <c:overlap val="100"/>
        <c:axId val="1560319519"/>
        <c:axId val="1274815535"/>
      </c:barChart>
      <c:catAx>
        <c:axId val="1560319519"/>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Question</a:t>
                </a:r>
                <a:r>
                  <a:rPr lang="en-GB" baseline="0"/>
                  <a:t> set</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74815535"/>
        <c:crosses val="autoZero"/>
        <c:auto val="1"/>
        <c:lblAlgn val="ctr"/>
        <c:lblOffset val="100"/>
        <c:noMultiLvlLbl val="0"/>
      </c:catAx>
      <c:valAx>
        <c:axId val="1274815535"/>
        <c:scaling>
          <c:orientation val="minMax"/>
          <c:max val="3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number of responses </a:t>
                </a:r>
              </a:p>
            </c:rich>
          </c:tx>
          <c:layout>
            <c:manualLayout>
              <c:xMode val="edge"/>
              <c:yMode val="edge"/>
              <c:x val="0.48488368148723482"/>
              <c:y val="0.91949402158063587"/>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6031951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withinLinearReversed" id="24">
  <a:schemeClr val="accent4"/>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Reversed" id="25">
  <a:schemeClr val="accent5"/>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13B5F302704C7B84B6D87A524646B7"/>
        <w:category>
          <w:name w:val="General"/>
          <w:gallery w:val="placeholder"/>
        </w:category>
        <w:types>
          <w:type w:val="bbPlcHdr"/>
        </w:types>
        <w:behaviors>
          <w:behavior w:val="content"/>
        </w:behaviors>
        <w:guid w:val="{4C589C27-000B-4724-9C54-38C69DCCEC9F}"/>
      </w:docPartPr>
      <w:docPartBody>
        <w:p w:rsidR="00F438A5" w:rsidRDefault="00F438A5" w:rsidP="00F438A5">
          <w:pPr>
            <w:pStyle w:val="5713B5F302704C7B84B6D87A524646B7"/>
          </w:pPr>
          <w:r>
            <w:rPr>
              <w:rFonts w:asciiTheme="majorHAnsi" w:eastAsiaTheme="majorEastAsia" w:hAnsiTheme="majorHAnsi" w:cstheme="majorBidi"/>
              <w:color w:val="2F5496" w:themeColor="accent1" w:themeShade="BF"/>
              <w:sz w:val="32"/>
              <w:szCs w:val="32"/>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A5"/>
    <w:rsid w:val="0085748D"/>
    <w:rsid w:val="00F43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13B5F302704C7B84B6D87A524646B7">
    <w:name w:val="5713B5F302704C7B84B6D87A524646B7"/>
    <w:rsid w:val="00F438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6277</Words>
  <Characters>35784</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Practice</dc:title>
  <dc:subject/>
  <dc:creator>Joel Young</dc:creator>
  <cp:keywords/>
  <dc:description/>
  <cp:lastModifiedBy>Joel Young</cp:lastModifiedBy>
  <cp:revision>2</cp:revision>
  <dcterms:created xsi:type="dcterms:W3CDTF">2024-02-17T19:28:00Z</dcterms:created>
  <dcterms:modified xsi:type="dcterms:W3CDTF">2024-02-17T19:28:00Z</dcterms:modified>
</cp:coreProperties>
</file>