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2BA94" w14:textId="50C26E54" w:rsidR="00E51611" w:rsidRDefault="00832455">
      <w:r>
        <w:rPr>
          <w:noProof/>
        </w:rPr>
        <w:drawing>
          <wp:inline distT="0" distB="0" distL="0" distR="0" wp14:anchorId="612B136C" wp14:editId="4E634106">
            <wp:extent cx="2194560" cy="871855"/>
            <wp:effectExtent l="0" t="0" r="0" b="4445"/>
            <wp:docPr id="432907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94560" cy="871855"/>
                    </a:xfrm>
                    <a:prstGeom prst="rect">
                      <a:avLst/>
                    </a:prstGeom>
                    <a:noFill/>
                  </pic:spPr>
                </pic:pic>
              </a:graphicData>
            </a:graphic>
          </wp:inline>
        </w:drawing>
      </w:r>
    </w:p>
    <w:p w14:paraId="469E4825" w14:textId="3FF483E7" w:rsidR="00533F8C" w:rsidRDefault="00533F8C">
      <w:r>
        <w:rPr>
          <w:noProof/>
        </w:rPr>
        <w:drawing>
          <wp:inline distT="0" distB="0" distL="0" distR="0" wp14:anchorId="306D3C5A" wp14:editId="62295138">
            <wp:extent cx="4525440" cy="2474355"/>
            <wp:effectExtent l="0" t="0" r="8890" b="2540"/>
            <wp:docPr id="17317274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9051" cy="2498200"/>
                    </a:xfrm>
                    <a:prstGeom prst="rect">
                      <a:avLst/>
                    </a:prstGeom>
                    <a:noFill/>
                  </pic:spPr>
                </pic:pic>
              </a:graphicData>
            </a:graphic>
          </wp:inline>
        </w:drawing>
      </w:r>
    </w:p>
    <w:p w14:paraId="1F19CF43" w14:textId="3AA29C2A" w:rsidR="00AF4E7C" w:rsidRDefault="004E59D1">
      <w:r>
        <w:rPr>
          <w:noProof/>
        </w:rPr>
        <w:drawing>
          <wp:inline distT="0" distB="0" distL="0" distR="0" wp14:anchorId="3E6C4EEA" wp14:editId="5F45D590">
            <wp:extent cx="4513006" cy="4249364"/>
            <wp:effectExtent l="0" t="0" r="1905" b="0"/>
            <wp:docPr id="2103530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1059" cy="4285194"/>
                    </a:xfrm>
                    <a:prstGeom prst="rect">
                      <a:avLst/>
                    </a:prstGeom>
                    <a:noFill/>
                  </pic:spPr>
                </pic:pic>
              </a:graphicData>
            </a:graphic>
          </wp:inline>
        </w:drawing>
      </w:r>
      <w:r w:rsidR="00515D27">
        <w:rPr>
          <w:noProof/>
        </w:rPr>
        <w:drawing>
          <wp:inline distT="0" distB="0" distL="0" distR="0" wp14:anchorId="089544F1" wp14:editId="4AF34424">
            <wp:extent cx="1705511" cy="929148"/>
            <wp:effectExtent l="0" t="0" r="9525" b="4445"/>
            <wp:docPr id="14180174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2568" cy="932993"/>
                    </a:xfrm>
                    <a:prstGeom prst="rect">
                      <a:avLst/>
                    </a:prstGeom>
                    <a:noFill/>
                  </pic:spPr>
                </pic:pic>
              </a:graphicData>
            </a:graphic>
          </wp:inline>
        </w:drawing>
      </w:r>
    </w:p>
    <w:p w14:paraId="06836B86" w14:textId="77777777" w:rsidR="00AF4E7C" w:rsidRPr="00AF4E7C" w:rsidRDefault="00AF4E7C" w:rsidP="00AF4E7C">
      <w:pPr>
        <w:keepNext/>
        <w:keepLines/>
        <w:spacing w:before="480" w:after="0" w:line="276" w:lineRule="auto"/>
        <w:outlineLvl w:val="0"/>
        <w:rPr>
          <w:rFonts w:ascii="Calibri" w:eastAsia="MS Gothic" w:hAnsi="Calibri" w:cs="Times New Roman"/>
          <w:b/>
          <w:bCs/>
          <w:color w:val="365F91"/>
          <w:kern w:val="0"/>
          <w:sz w:val="28"/>
          <w:szCs w:val="28"/>
          <w:lang w:val="en-US"/>
          <w14:ligatures w14:val="none"/>
        </w:rPr>
      </w:pPr>
      <w:r w:rsidRPr="00AF4E7C">
        <w:rPr>
          <w:rFonts w:ascii="Calibri" w:eastAsia="MS Gothic" w:hAnsi="Calibri" w:cs="Times New Roman"/>
          <w:b/>
          <w:bCs/>
          <w:color w:val="365F91"/>
          <w:kern w:val="0"/>
          <w:sz w:val="28"/>
          <w:szCs w:val="28"/>
          <w:lang w:val="en-US"/>
          <w14:ligatures w14:val="none"/>
        </w:rPr>
        <w:lastRenderedPageBreak/>
        <w:t>Declaration</w:t>
      </w:r>
    </w:p>
    <w:p w14:paraId="7AC09D90" w14:textId="77777777" w:rsidR="00AF4E7C" w:rsidRPr="00AF4E7C" w:rsidRDefault="00AF4E7C" w:rsidP="00AF4E7C">
      <w:pPr>
        <w:spacing w:after="200" w:line="276" w:lineRule="auto"/>
        <w:rPr>
          <w:rFonts w:ascii="Calibri" w:eastAsia="Calibri" w:hAnsi="Calibri" w:cs="Times New Roman"/>
          <w:kern w:val="0"/>
          <w:lang w:val="en-US"/>
          <w14:ligatures w14:val="none"/>
        </w:rPr>
      </w:pPr>
      <w:r w:rsidRPr="00AF4E7C">
        <w:rPr>
          <w:rFonts w:ascii="Calibri" w:eastAsia="Calibri" w:hAnsi="Calibri" w:cs="Times New Roman"/>
          <w:kern w:val="0"/>
          <w:lang w:val="en-US"/>
          <w14:ligatures w14:val="none"/>
        </w:rPr>
        <w:t>I, Boyd Malcolm (2128536), declare that this Business Development Proposal has been composed by myself, that the work contained herein is entirely my own except where explicitly stated otherwise in the text, and that this work has not been submitted for any other degree or qualification, in whole or in part, except as specified.</w:t>
      </w:r>
    </w:p>
    <w:p w14:paraId="4A698BC2" w14:textId="2C8B9D9A" w:rsidR="00AF4E7C" w:rsidRPr="00AF4E7C" w:rsidRDefault="00AF4E7C" w:rsidP="00AF4E7C">
      <w:pPr>
        <w:spacing w:after="200" w:line="276" w:lineRule="auto"/>
        <w:rPr>
          <w:rFonts w:ascii="Calibri" w:eastAsia="Calibri" w:hAnsi="Calibri" w:cs="Times New Roman"/>
          <w:kern w:val="0"/>
          <w:lang w:val="en-US"/>
          <w14:ligatures w14:val="none"/>
        </w:rPr>
      </w:pPr>
      <w:r w:rsidRPr="00AF4E7C">
        <w:rPr>
          <w:rFonts w:ascii="Calibri" w:eastAsia="Calibri" w:hAnsi="Calibri" w:cs="Times New Roman"/>
          <w:kern w:val="0"/>
          <w:lang w:val="en-US"/>
          <w14:ligatures w14:val="none"/>
        </w:rPr>
        <w:t xml:space="preserve">Signature: </w:t>
      </w:r>
      <w:r>
        <w:rPr>
          <w:rFonts w:ascii="Calibri" w:eastAsia="Calibri" w:hAnsi="Calibri" w:cs="Times New Roman"/>
          <w:kern w:val="0"/>
          <w:lang w:val="en-US"/>
          <w14:ligatures w14:val="none"/>
        </w:rPr>
        <w:t>B</w:t>
      </w:r>
      <w:r w:rsidR="00861924">
        <w:rPr>
          <w:rFonts w:ascii="Calibri" w:eastAsia="Calibri" w:hAnsi="Calibri" w:cs="Times New Roman"/>
          <w:kern w:val="0"/>
          <w:lang w:val="en-US"/>
          <w14:ligatures w14:val="none"/>
        </w:rPr>
        <w:t xml:space="preserve"> Malcolm</w:t>
      </w:r>
    </w:p>
    <w:p w14:paraId="4E23616D" w14:textId="055E0DF8" w:rsidR="00AF4E7C" w:rsidRPr="00AF4E7C" w:rsidRDefault="00AF4E7C" w:rsidP="00AF4E7C">
      <w:pPr>
        <w:spacing w:after="200" w:line="276" w:lineRule="auto"/>
        <w:rPr>
          <w:rFonts w:ascii="Calibri" w:eastAsia="Calibri" w:hAnsi="Calibri" w:cs="Times New Roman"/>
          <w:kern w:val="0"/>
          <w:lang w:val="en-US"/>
          <w14:ligatures w14:val="none"/>
        </w:rPr>
      </w:pPr>
      <w:r w:rsidRPr="00AF4E7C">
        <w:rPr>
          <w:rFonts w:ascii="Calibri" w:eastAsia="Calibri" w:hAnsi="Calibri" w:cs="Times New Roman"/>
          <w:kern w:val="0"/>
          <w:lang w:val="en-US"/>
          <w14:ligatures w14:val="none"/>
        </w:rPr>
        <w:t xml:space="preserve">Date: </w:t>
      </w:r>
      <w:r w:rsidR="00861924">
        <w:rPr>
          <w:rFonts w:ascii="Calibri" w:eastAsia="Calibri" w:hAnsi="Calibri" w:cs="Times New Roman"/>
          <w:kern w:val="0"/>
          <w:lang w:val="en-US"/>
          <w14:ligatures w14:val="none"/>
        </w:rPr>
        <w:t xml:space="preserve">05. 05 </w:t>
      </w:r>
      <w:r w:rsidR="006A28A1">
        <w:rPr>
          <w:rFonts w:ascii="Calibri" w:eastAsia="Calibri" w:hAnsi="Calibri" w:cs="Times New Roman"/>
          <w:kern w:val="0"/>
          <w:lang w:val="en-US"/>
          <w14:ligatures w14:val="none"/>
        </w:rPr>
        <w:t>2026</w:t>
      </w:r>
    </w:p>
    <w:p w14:paraId="3E5D652B" w14:textId="77777777" w:rsidR="00AF4E7C" w:rsidRPr="00AF4E7C" w:rsidRDefault="00AF4E7C" w:rsidP="00AF4E7C">
      <w:pPr>
        <w:keepNext/>
        <w:keepLines/>
        <w:spacing w:before="480" w:after="0" w:line="276" w:lineRule="auto"/>
        <w:outlineLvl w:val="0"/>
        <w:rPr>
          <w:rFonts w:ascii="Calibri" w:eastAsia="MS Gothic" w:hAnsi="Calibri" w:cs="Times New Roman"/>
          <w:b/>
          <w:bCs/>
          <w:color w:val="365F91"/>
          <w:kern w:val="0"/>
          <w:sz w:val="28"/>
          <w:szCs w:val="28"/>
          <w:lang w:val="en-US"/>
          <w14:ligatures w14:val="none"/>
        </w:rPr>
      </w:pPr>
      <w:r w:rsidRPr="00AF4E7C">
        <w:rPr>
          <w:rFonts w:ascii="Calibri" w:eastAsia="MS Gothic" w:hAnsi="Calibri" w:cs="Times New Roman"/>
          <w:b/>
          <w:bCs/>
          <w:color w:val="365F91"/>
          <w:kern w:val="0"/>
          <w:sz w:val="28"/>
          <w:szCs w:val="28"/>
          <w:lang w:val="en-US"/>
          <w14:ligatures w14:val="none"/>
        </w:rPr>
        <w:t>Acknowledgements</w:t>
      </w:r>
    </w:p>
    <w:p w14:paraId="1FFF02E8" w14:textId="77777777" w:rsidR="00AF4E7C" w:rsidRPr="00AF4E7C" w:rsidRDefault="00AF4E7C" w:rsidP="00AF4E7C">
      <w:pPr>
        <w:spacing w:after="200" w:line="276" w:lineRule="auto"/>
        <w:rPr>
          <w:rFonts w:ascii="Calibri" w:eastAsia="Calibri" w:hAnsi="Calibri" w:cs="Times New Roman"/>
          <w:kern w:val="0"/>
          <w:lang w:val="en-US"/>
          <w14:ligatures w14:val="none"/>
        </w:rPr>
      </w:pPr>
      <w:r w:rsidRPr="00AF4E7C">
        <w:rPr>
          <w:rFonts w:ascii="Calibri" w:eastAsia="Calibri" w:hAnsi="Calibri" w:cs="Times New Roman"/>
          <w:kern w:val="0"/>
          <w:lang w:val="en-US"/>
          <w14:ligatures w14:val="none"/>
        </w:rPr>
        <w:t xml:space="preserve">I would like to thank my supervisor and tutors for their guidance throughout the MBA </w:t>
      </w:r>
      <w:proofErr w:type="spellStart"/>
      <w:r w:rsidRPr="00AF4E7C">
        <w:rPr>
          <w:rFonts w:ascii="Calibri" w:eastAsia="Calibri" w:hAnsi="Calibri" w:cs="Times New Roman"/>
          <w:kern w:val="0"/>
          <w:lang w:val="en-US"/>
          <w14:ligatures w14:val="none"/>
        </w:rPr>
        <w:t>programme</w:t>
      </w:r>
      <w:proofErr w:type="spellEnd"/>
      <w:r w:rsidRPr="00AF4E7C">
        <w:rPr>
          <w:rFonts w:ascii="Calibri" w:eastAsia="Calibri" w:hAnsi="Calibri" w:cs="Times New Roman"/>
          <w:kern w:val="0"/>
          <w:lang w:val="en-US"/>
          <w14:ligatures w14:val="none"/>
        </w:rPr>
        <w:t>, and my family and peers for their support during the development of this Business Development Proposal.</w:t>
      </w:r>
    </w:p>
    <w:p w14:paraId="0B4DC603" w14:textId="77777777" w:rsidR="00AF4E7C" w:rsidRDefault="00AF4E7C">
      <w:r>
        <w:br w:type="page"/>
      </w:r>
    </w:p>
    <w:p w14:paraId="5BA3EC06" w14:textId="77777777" w:rsidR="00A74F52" w:rsidRDefault="00A74F52"/>
    <w:p w14:paraId="5347AEBB" w14:textId="171C1643" w:rsidR="007C7B08" w:rsidRDefault="007C7B08">
      <w:r>
        <w:rPr>
          <w:noProof/>
        </w:rPr>
        <w:drawing>
          <wp:inline distT="0" distB="0" distL="0" distR="0" wp14:anchorId="2B8ED49E" wp14:editId="675FAA18">
            <wp:extent cx="5731510" cy="3223895"/>
            <wp:effectExtent l="0" t="0" r="2540" b="0"/>
            <wp:docPr id="3" name="Picture 2">
              <a:extLst xmlns:a="http://schemas.openxmlformats.org/drawingml/2006/main">
                <a:ext uri="{FF2B5EF4-FFF2-40B4-BE49-F238E27FC236}">
                  <a16:creationId xmlns:a16="http://schemas.microsoft.com/office/drawing/2014/main" id="{57F4C97F-B02A-6ABB-9F63-0FBBE18B72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7F4C97F-B02A-6ABB-9F63-0FBBE18B7281}"/>
                        </a:ext>
                      </a:extLst>
                    </pic:cNvPr>
                    <pic:cNvPicPr>
                      <a:picLocks noChangeAspect="1"/>
                    </pic:cNvPicPr>
                  </pic:nvPicPr>
                  <pic:blipFill>
                    <a:blip r:embed="rId10">
                      <a:extLst>
                        <a:ext uri="{28A0092B-C50C-407E-A947-70E740481C1C}">
                          <a14:useLocalDpi xmlns:a14="http://schemas.microsoft.com/office/drawing/2010/main" val="0"/>
                        </a:ext>
                      </a:extLst>
                    </a:blip>
                    <a:srcRect l="3111" r="1" b="1"/>
                    <a:stretch>
                      <a:fillRect/>
                    </a:stretch>
                  </pic:blipFill>
                  <pic:spPr>
                    <a:xfrm>
                      <a:off x="0" y="0"/>
                      <a:ext cx="5731510" cy="3223895"/>
                    </a:xfrm>
                    <a:prstGeom prst="rect">
                      <a:avLst/>
                    </a:prstGeom>
                  </pic:spPr>
                </pic:pic>
              </a:graphicData>
            </a:graphic>
          </wp:inline>
        </w:drawing>
      </w:r>
    </w:p>
    <w:p w14:paraId="2088C58A" w14:textId="77777777" w:rsidR="00FD7B78" w:rsidRDefault="00FD7B78"/>
    <w:p w14:paraId="4B87074C" w14:textId="2A40B351" w:rsidR="00FD7B78" w:rsidRPr="00FD7B78" w:rsidRDefault="00FD7B78" w:rsidP="00FD7B78">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FD7B78">
        <w:rPr>
          <w:rFonts w:ascii="Times New Roman" w:eastAsia="Times New Roman" w:hAnsi="Times New Roman" w:cs="Times New Roman"/>
          <w:b/>
          <w:bCs/>
          <w:kern w:val="0"/>
          <w:sz w:val="36"/>
          <w:szCs w:val="36"/>
          <w:lang w:eastAsia="en-GB"/>
          <w14:ligatures w14:val="none"/>
        </w:rPr>
        <w:t>DIGITAL INFRASTRUCTURE &amp; MARKET CHANNELS</w:t>
      </w:r>
    </w:p>
    <w:p w14:paraId="162FCEF8" w14:textId="317C8E08" w:rsidR="00FD7B78" w:rsidRPr="00FD7B78" w:rsidRDefault="0019033C" w:rsidP="00FD7B7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 xml:space="preserve">0.1 </w:t>
      </w:r>
      <w:r w:rsidR="00FD7B78" w:rsidRPr="00FD7B78">
        <w:rPr>
          <w:rFonts w:ascii="Times New Roman" w:eastAsia="Times New Roman" w:hAnsi="Times New Roman" w:cs="Times New Roman"/>
          <w:b/>
          <w:bCs/>
          <w:kern w:val="0"/>
          <w:sz w:val="27"/>
          <w:szCs w:val="27"/>
          <w:lang w:eastAsia="en-GB"/>
          <w14:ligatures w14:val="none"/>
        </w:rPr>
        <w:t>Website &amp; E-Commerce Access</w:t>
      </w:r>
    </w:p>
    <w:p w14:paraId="4323CA33" w14:textId="77777777" w:rsidR="00FD7B78" w:rsidRPr="00E652C1" w:rsidRDefault="00FD7B78" w:rsidP="00FD7B78">
      <w:pPr>
        <w:spacing w:before="100" w:beforeAutospacing="1" w:after="100" w:afterAutospacing="1" w:line="240" w:lineRule="auto"/>
        <w:rPr>
          <w:rFonts w:ascii="Arial" w:eastAsia="Times New Roman" w:hAnsi="Arial" w:cs="Arial"/>
          <w:kern w:val="0"/>
          <w:sz w:val="24"/>
          <w:szCs w:val="24"/>
          <w:lang w:eastAsia="en-GB"/>
          <w14:ligatures w14:val="none"/>
        </w:rPr>
      </w:pPr>
      <w:r w:rsidRPr="00E652C1">
        <w:rPr>
          <w:rFonts w:ascii="Arial" w:eastAsia="Times New Roman" w:hAnsi="Arial" w:cs="Arial"/>
          <w:kern w:val="0"/>
          <w:sz w:val="24"/>
          <w:szCs w:val="24"/>
          <w:lang w:eastAsia="en-GB"/>
          <w14:ligatures w14:val="none"/>
        </w:rPr>
        <w:t xml:space="preserve">Golden Gut will utilize a </w:t>
      </w:r>
      <w:r w:rsidRPr="00E652C1">
        <w:rPr>
          <w:rFonts w:ascii="Arial" w:eastAsia="Times New Roman" w:hAnsi="Arial" w:cs="Arial"/>
          <w:b/>
          <w:bCs/>
          <w:kern w:val="0"/>
          <w:sz w:val="24"/>
          <w:szCs w:val="24"/>
          <w:lang w:eastAsia="en-GB"/>
          <w14:ligatures w14:val="none"/>
        </w:rPr>
        <w:t>Headless Commerce</w:t>
      </w:r>
      <w:r w:rsidRPr="00E652C1">
        <w:rPr>
          <w:rFonts w:ascii="Arial" w:eastAsia="Times New Roman" w:hAnsi="Arial" w:cs="Arial"/>
          <w:kern w:val="0"/>
          <w:sz w:val="24"/>
          <w:szCs w:val="24"/>
          <w:lang w:eastAsia="en-GB"/>
          <w14:ligatures w14:val="none"/>
        </w:rPr>
        <w:t xml:space="preserve"> architecture via </w:t>
      </w:r>
      <w:r w:rsidRPr="00E652C1">
        <w:rPr>
          <w:rFonts w:ascii="Arial" w:eastAsia="Times New Roman" w:hAnsi="Arial" w:cs="Arial"/>
          <w:b/>
          <w:bCs/>
          <w:kern w:val="0"/>
          <w:sz w:val="24"/>
          <w:szCs w:val="24"/>
          <w:lang w:eastAsia="en-GB"/>
          <w14:ligatures w14:val="none"/>
        </w:rPr>
        <w:t>Shopify Plus</w:t>
      </w:r>
      <w:r w:rsidRPr="00E652C1">
        <w:rPr>
          <w:rFonts w:ascii="Arial" w:eastAsia="Times New Roman" w:hAnsi="Arial" w:cs="Arial"/>
          <w:kern w:val="0"/>
          <w:sz w:val="24"/>
          <w:szCs w:val="24"/>
          <w:lang w:eastAsia="en-GB"/>
          <w14:ligatures w14:val="none"/>
        </w:rPr>
        <w:t>. This allows for the high-speed performance required for Google’s 2026 Core Web Vitals while providing a "clean-label" aesthetic.</w:t>
      </w:r>
    </w:p>
    <w:p w14:paraId="4F10D2A7" w14:textId="77777777" w:rsidR="00FD7B78" w:rsidRPr="00FD7B78" w:rsidRDefault="00FD7B78" w:rsidP="00FD7B7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Primary URL:</w:t>
      </w:r>
      <w:r w:rsidRPr="00FD7B78">
        <w:rPr>
          <w:rFonts w:ascii="Times New Roman" w:eastAsia="Times New Roman" w:hAnsi="Times New Roman" w:cs="Times New Roman"/>
          <w:kern w:val="0"/>
          <w:sz w:val="24"/>
          <w:szCs w:val="24"/>
          <w:lang w:eastAsia="en-GB"/>
          <w14:ligatures w14:val="none"/>
        </w:rPr>
        <w:t xml:space="preserve"> </w:t>
      </w:r>
      <w:r w:rsidRPr="00FD7B78">
        <w:rPr>
          <w:rFonts w:ascii="Courier New" w:eastAsia="Times New Roman" w:hAnsi="Courier New" w:cs="Courier New"/>
          <w:kern w:val="0"/>
          <w:sz w:val="20"/>
          <w:szCs w:val="20"/>
          <w:lang w:eastAsia="en-GB"/>
          <w14:ligatures w14:val="none"/>
        </w:rPr>
        <w:t>www.goldengut.co.uk</w:t>
      </w:r>
      <w:r w:rsidRPr="00FD7B78">
        <w:rPr>
          <w:rFonts w:ascii="Times New Roman" w:eastAsia="Times New Roman" w:hAnsi="Times New Roman" w:cs="Times New Roman"/>
          <w:kern w:val="0"/>
          <w:sz w:val="24"/>
          <w:szCs w:val="24"/>
          <w:lang w:eastAsia="en-GB"/>
          <w14:ligatures w14:val="none"/>
        </w:rPr>
        <w:t xml:space="preserve"> (Secured)</w:t>
      </w:r>
    </w:p>
    <w:p w14:paraId="536E3F7C" w14:textId="77777777" w:rsidR="00FD7B78" w:rsidRPr="00FD7B78" w:rsidRDefault="00FD7B78" w:rsidP="00FD7B7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Customer Journey:</w:t>
      </w:r>
    </w:p>
    <w:p w14:paraId="47866AB0" w14:textId="77777777" w:rsidR="00FD7B78" w:rsidRPr="00FD7B78" w:rsidRDefault="00FD7B78" w:rsidP="00FD7B78">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Landing Page:</w:t>
      </w:r>
      <w:r w:rsidRPr="00FD7B78">
        <w:rPr>
          <w:rFonts w:ascii="Times New Roman" w:eastAsia="Times New Roman" w:hAnsi="Times New Roman" w:cs="Times New Roman"/>
          <w:kern w:val="0"/>
          <w:sz w:val="24"/>
          <w:szCs w:val="24"/>
          <w:lang w:eastAsia="en-GB"/>
          <w14:ligatures w14:val="none"/>
        </w:rPr>
        <w:t xml:space="preserve"> Focuses on the "10x Value Proposition" (Saving 15 mins of prep per meal).</w:t>
      </w:r>
    </w:p>
    <w:p w14:paraId="0AB7B855" w14:textId="77777777" w:rsidR="00FD7B78" w:rsidRPr="00FD7B78" w:rsidRDefault="00FD7B78" w:rsidP="00FD7B78">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Product Page:</w:t>
      </w:r>
      <w:r w:rsidRPr="00FD7B78">
        <w:rPr>
          <w:rFonts w:ascii="Times New Roman" w:eastAsia="Times New Roman" w:hAnsi="Times New Roman" w:cs="Times New Roman"/>
          <w:kern w:val="0"/>
          <w:sz w:val="24"/>
          <w:szCs w:val="24"/>
          <w:lang w:eastAsia="en-GB"/>
          <w14:ligatures w14:val="none"/>
        </w:rPr>
        <w:t xml:space="preserve"> Features the </w:t>
      </w:r>
      <w:r w:rsidRPr="00FD7B78">
        <w:rPr>
          <w:rFonts w:ascii="Times New Roman" w:eastAsia="Times New Roman" w:hAnsi="Times New Roman" w:cs="Times New Roman"/>
          <w:b/>
          <w:bCs/>
          <w:kern w:val="0"/>
          <w:sz w:val="24"/>
          <w:szCs w:val="24"/>
          <w:lang w:eastAsia="en-GB"/>
          <w14:ligatures w14:val="none"/>
        </w:rPr>
        <w:t>"30-Serve"</w:t>
      </w:r>
      <w:r w:rsidRPr="00FD7B78">
        <w:rPr>
          <w:rFonts w:ascii="Times New Roman" w:eastAsia="Times New Roman" w:hAnsi="Times New Roman" w:cs="Times New Roman"/>
          <w:kern w:val="0"/>
          <w:sz w:val="24"/>
          <w:szCs w:val="24"/>
          <w:lang w:eastAsia="en-GB"/>
          <w14:ligatures w14:val="none"/>
        </w:rPr>
        <w:t xml:space="preserve"> transparency and SEIS-backed sustainability credentials.</w:t>
      </w:r>
    </w:p>
    <w:p w14:paraId="452758EA" w14:textId="77777777" w:rsidR="00FD7B78" w:rsidRPr="00FD7B78" w:rsidRDefault="00FD7B78" w:rsidP="00FD7B78">
      <w:pPr>
        <w:numPr>
          <w:ilvl w:val="1"/>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Checkout:</w:t>
      </w:r>
      <w:r w:rsidRPr="00FD7B78">
        <w:rPr>
          <w:rFonts w:ascii="Times New Roman" w:eastAsia="Times New Roman" w:hAnsi="Times New Roman" w:cs="Times New Roman"/>
          <w:kern w:val="0"/>
          <w:sz w:val="24"/>
          <w:szCs w:val="24"/>
          <w:lang w:eastAsia="en-GB"/>
          <w14:ligatures w14:val="none"/>
        </w:rPr>
        <w:t xml:space="preserve"> Integrated with </w:t>
      </w:r>
      <w:r w:rsidRPr="00FD7B78">
        <w:rPr>
          <w:rFonts w:ascii="Times New Roman" w:eastAsia="Times New Roman" w:hAnsi="Times New Roman" w:cs="Times New Roman"/>
          <w:b/>
          <w:bCs/>
          <w:kern w:val="0"/>
          <w:sz w:val="24"/>
          <w:szCs w:val="24"/>
          <w:lang w:eastAsia="en-GB"/>
          <w14:ligatures w14:val="none"/>
        </w:rPr>
        <w:t>Klarna</w:t>
      </w:r>
      <w:r w:rsidRPr="00FD7B78">
        <w:rPr>
          <w:rFonts w:ascii="Times New Roman" w:eastAsia="Times New Roman" w:hAnsi="Times New Roman" w:cs="Times New Roman"/>
          <w:kern w:val="0"/>
          <w:sz w:val="24"/>
          <w:szCs w:val="24"/>
          <w:lang w:eastAsia="en-GB"/>
          <w14:ligatures w14:val="none"/>
        </w:rPr>
        <w:t xml:space="preserve"> and </w:t>
      </w:r>
      <w:r w:rsidRPr="00FD7B78">
        <w:rPr>
          <w:rFonts w:ascii="Times New Roman" w:eastAsia="Times New Roman" w:hAnsi="Times New Roman" w:cs="Times New Roman"/>
          <w:b/>
          <w:bCs/>
          <w:kern w:val="0"/>
          <w:sz w:val="24"/>
          <w:szCs w:val="24"/>
          <w:lang w:eastAsia="en-GB"/>
          <w14:ligatures w14:val="none"/>
        </w:rPr>
        <w:t>Apple Pay</w:t>
      </w:r>
      <w:r w:rsidRPr="00FD7B78">
        <w:rPr>
          <w:rFonts w:ascii="Times New Roman" w:eastAsia="Times New Roman" w:hAnsi="Times New Roman" w:cs="Times New Roman"/>
          <w:kern w:val="0"/>
          <w:sz w:val="24"/>
          <w:szCs w:val="24"/>
          <w:lang w:eastAsia="en-GB"/>
          <w14:ligatures w14:val="none"/>
        </w:rPr>
        <w:t xml:space="preserve"> for frictionless conversion.</w:t>
      </w:r>
    </w:p>
    <w:p w14:paraId="118AE027" w14:textId="77777777" w:rsidR="00FD7B78" w:rsidRPr="00FD7B78" w:rsidRDefault="00FD7B78" w:rsidP="00FD7B78">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The "Golden Circle" Portal:</w:t>
      </w:r>
      <w:r w:rsidRPr="00FD7B78">
        <w:rPr>
          <w:rFonts w:ascii="Times New Roman" w:eastAsia="Times New Roman" w:hAnsi="Times New Roman" w:cs="Times New Roman"/>
          <w:kern w:val="0"/>
          <w:sz w:val="24"/>
          <w:szCs w:val="24"/>
          <w:lang w:eastAsia="en-GB"/>
          <w14:ligatures w14:val="none"/>
        </w:rPr>
        <w:t xml:space="preserve"> A dedicated member area for subscribers to manage their deliveries and access "</w:t>
      </w:r>
      <w:proofErr w:type="gramStart"/>
      <w:r w:rsidRPr="00FD7B78">
        <w:rPr>
          <w:rFonts w:ascii="Times New Roman" w:eastAsia="Times New Roman" w:hAnsi="Times New Roman" w:cs="Times New Roman"/>
          <w:kern w:val="0"/>
          <w:sz w:val="24"/>
          <w:szCs w:val="24"/>
          <w:lang w:eastAsia="en-GB"/>
          <w14:ligatures w14:val="none"/>
        </w:rPr>
        <w:t>Bio-Hacking</w:t>
      </w:r>
      <w:proofErr w:type="gramEnd"/>
      <w:r w:rsidRPr="00FD7B78">
        <w:rPr>
          <w:rFonts w:ascii="Times New Roman" w:eastAsia="Times New Roman" w:hAnsi="Times New Roman" w:cs="Times New Roman"/>
          <w:kern w:val="0"/>
          <w:sz w:val="24"/>
          <w:szCs w:val="24"/>
          <w:lang w:eastAsia="en-GB"/>
          <w14:ligatures w14:val="none"/>
        </w:rPr>
        <w:t>" cooking guides.</w:t>
      </w:r>
    </w:p>
    <w:p w14:paraId="17C5F52A" w14:textId="6934B1CD" w:rsidR="00FD7B78" w:rsidRPr="00FD7B78" w:rsidRDefault="0019033C" w:rsidP="00FD7B7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0</w:t>
      </w:r>
      <w:r w:rsidR="00FD7B78" w:rsidRPr="00FD7B78">
        <w:rPr>
          <w:rFonts w:ascii="Times New Roman" w:eastAsia="Times New Roman" w:hAnsi="Times New Roman" w:cs="Times New Roman"/>
          <w:b/>
          <w:bCs/>
          <w:kern w:val="0"/>
          <w:sz w:val="27"/>
          <w:szCs w:val="27"/>
          <w:lang w:eastAsia="en-GB"/>
          <w14:ligatures w14:val="none"/>
        </w:rPr>
        <w:t>.2 Social Media Footprint (Strategic Addresses)</w:t>
      </w:r>
    </w:p>
    <w:p w14:paraId="205AFA31" w14:textId="77777777" w:rsidR="00FD7B78" w:rsidRPr="00FD7B78" w:rsidRDefault="00FD7B78" w:rsidP="00FD7B7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kern w:val="0"/>
          <w:sz w:val="24"/>
          <w:szCs w:val="24"/>
          <w:lang w:eastAsia="en-GB"/>
          <w14:ligatures w14:val="none"/>
        </w:rPr>
        <w:t>In 2026, social media acts as a "Search Engine" for health-conscious consumers (Sprout Social, 2026).</w:t>
      </w:r>
    </w:p>
    <w:p w14:paraId="5D3CEA8A" w14:textId="77777777" w:rsidR="00FD7B78" w:rsidRPr="00FD7B78" w:rsidRDefault="00FD7B78" w:rsidP="00FD7B7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Instagram (@GoldenGutUK):</w:t>
      </w:r>
      <w:r w:rsidRPr="00FD7B78">
        <w:rPr>
          <w:rFonts w:ascii="Times New Roman" w:eastAsia="Times New Roman" w:hAnsi="Times New Roman" w:cs="Times New Roman"/>
          <w:kern w:val="0"/>
          <w:sz w:val="24"/>
          <w:szCs w:val="24"/>
          <w:lang w:eastAsia="en-GB"/>
          <w14:ligatures w14:val="none"/>
        </w:rPr>
        <w:t xml:space="preserve"> Focus on high-fidelity visual storytelling, "Macro-Nutrient" breakdowns, and Eswatini heritage photography.</w:t>
      </w:r>
    </w:p>
    <w:p w14:paraId="04FE8794" w14:textId="77777777" w:rsidR="00FD7B78" w:rsidRPr="00FD7B78" w:rsidRDefault="00FD7B78" w:rsidP="00FD7B7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lastRenderedPageBreak/>
        <w:t>TikTok (@GoldenGutHacks):</w:t>
      </w:r>
      <w:r w:rsidRPr="00FD7B78">
        <w:rPr>
          <w:rFonts w:ascii="Times New Roman" w:eastAsia="Times New Roman" w:hAnsi="Times New Roman" w:cs="Times New Roman"/>
          <w:kern w:val="0"/>
          <w:sz w:val="24"/>
          <w:szCs w:val="24"/>
          <w:lang w:eastAsia="en-GB"/>
          <w14:ligatures w14:val="none"/>
        </w:rPr>
        <w:t xml:space="preserve"> Short-form "15-Second Scratch Cooking" videos targeting the Urban Professional segment.</w:t>
      </w:r>
    </w:p>
    <w:p w14:paraId="33A3EB45" w14:textId="77777777" w:rsidR="00FD7B78" w:rsidRPr="00FD7B78" w:rsidRDefault="00FD7B78" w:rsidP="00FD7B7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LinkedIn (Golden Gut Ltd):</w:t>
      </w:r>
      <w:r w:rsidRPr="00FD7B78">
        <w:rPr>
          <w:rFonts w:ascii="Times New Roman" w:eastAsia="Times New Roman" w:hAnsi="Times New Roman" w:cs="Times New Roman"/>
          <w:kern w:val="0"/>
          <w:sz w:val="24"/>
          <w:szCs w:val="24"/>
          <w:lang w:eastAsia="en-GB"/>
          <w14:ligatures w14:val="none"/>
        </w:rPr>
        <w:t xml:space="preserve"> B2B networking aimed at procurement officers in high-end retailers (Ocado, Waitrose) and West Midlands delis.</w:t>
      </w:r>
    </w:p>
    <w:p w14:paraId="328579E1" w14:textId="77777777" w:rsidR="00FD7B78" w:rsidRPr="00FD7B78" w:rsidRDefault="00FD7B78" w:rsidP="00FD7B78">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Threads (@GoldenGut):</w:t>
      </w:r>
      <w:r w:rsidRPr="00FD7B78">
        <w:rPr>
          <w:rFonts w:ascii="Times New Roman" w:eastAsia="Times New Roman" w:hAnsi="Times New Roman" w:cs="Times New Roman"/>
          <w:kern w:val="0"/>
          <w:sz w:val="24"/>
          <w:szCs w:val="24"/>
          <w:lang w:eastAsia="en-GB"/>
          <w14:ligatures w14:val="none"/>
        </w:rPr>
        <w:t xml:space="preserve"> Real-time engagement on the "Anti-UPF" political movement and public health debates.</w:t>
      </w:r>
    </w:p>
    <w:p w14:paraId="45A16EFA" w14:textId="77777777" w:rsidR="00FD7B78" w:rsidRPr="00FD7B78" w:rsidRDefault="00FD7B78" w:rsidP="00FD7B78">
      <w:pPr>
        <w:spacing w:after="0"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kern w:val="0"/>
          <w:sz w:val="24"/>
          <w:szCs w:val="24"/>
          <w:lang w:eastAsia="en-GB"/>
          <w14:ligatures w14:val="none"/>
        </w:rPr>
        <w:pict w14:anchorId="2FDBB8BE">
          <v:rect id="_x0000_i1025" style="width:0;height:1.5pt" o:hralign="center" o:hrstd="t" o:hr="t" fillcolor="#a0a0a0" stroked="f"/>
        </w:pict>
      </w:r>
    </w:p>
    <w:p w14:paraId="5D2B362C" w14:textId="20555B4D" w:rsidR="00FD7B78" w:rsidRPr="00FD7B78" w:rsidRDefault="0019033C" w:rsidP="00FD7B78">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0</w:t>
      </w:r>
      <w:r w:rsidR="00FD7B78" w:rsidRPr="00FD7B78">
        <w:rPr>
          <w:rFonts w:ascii="Times New Roman" w:eastAsia="Times New Roman" w:hAnsi="Times New Roman" w:cs="Times New Roman"/>
          <w:b/>
          <w:bCs/>
          <w:kern w:val="0"/>
          <w:sz w:val="27"/>
          <w:szCs w:val="27"/>
          <w:lang w:eastAsia="en-GB"/>
          <w14:ligatures w14:val="none"/>
        </w:rPr>
        <w:t>.3 NHS Connectivity &amp; Legal Branding</w:t>
      </w:r>
    </w:p>
    <w:p w14:paraId="5DCA2F84" w14:textId="77777777" w:rsidR="00FD7B78" w:rsidRPr="00FD7B78" w:rsidRDefault="00FD7B78" w:rsidP="00FD7B7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kern w:val="0"/>
          <w:sz w:val="24"/>
          <w:szCs w:val="24"/>
          <w:lang w:eastAsia="en-GB"/>
          <w14:ligatures w14:val="none"/>
        </w:rPr>
        <w:t xml:space="preserve">A critical distinction must be made regarding the NHS. The </w:t>
      </w:r>
      <w:r w:rsidRPr="00FD7B78">
        <w:rPr>
          <w:rFonts w:ascii="Times New Roman" w:eastAsia="Times New Roman" w:hAnsi="Times New Roman" w:cs="Times New Roman"/>
          <w:b/>
          <w:bCs/>
          <w:kern w:val="0"/>
          <w:sz w:val="24"/>
          <w:szCs w:val="24"/>
          <w:lang w:eastAsia="en-GB"/>
          <w14:ligatures w14:val="none"/>
        </w:rPr>
        <w:t>NHS Identity</w:t>
      </w:r>
      <w:r w:rsidRPr="00FD7B78">
        <w:rPr>
          <w:rFonts w:ascii="Times New Roman" w:eastAsia="Times New Roman" w:hAnsi="Times New Roman" w:cs="Times New Roman"/>
          <w:kern w:val="0"/>
          <w:sz w:val="24"/>
          <w:szCs w:val="24"/>
          <w:lang w:eastAsia="en-GB"/>
          <w14:ligatures w14:val="none"/>
        </w:rPr>
        <w:t xml:space="preserve"> is a protected trademark (NHS England, 2026). Golden Gut cannot use the NHS logo as a "Seal of Approval" without formal partnership, but it can signpost consumers to official health resources.</w:t>
      </w:r>
    </w:p>
    <w:p w14:paraId="308DCC9F" w14:textId="77777777" w:rsidR="00FD7B78" w:rsidRPr="00FD7B78" w:rsidRDefault="00FD7B78" w:rsidP="00FD7B78">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Legal "Signposting" Link:</w:t>
      </w:r>
      <w:r w:rsidRPr="00FD7B78">
        <w:rPr>
          <w:rFonts w:ascii="Times New Roman" w:eastAsia="Times New Roman" w:hAnsi="Times New Roman" w:cs="Times New Roman"/>
          <w:kern w:val="0"/>
          <w:sz w:val="24"/>
          <w:szCs w:val="24"/>
          <w:lang w:eastAsia="en-GB"/>
          <w14:ligatures w14:val="none"/>
        </w:rPr>
        <w:t xml:space="preserve"> We will include a "Science &amp; Education" footer on our website that links to the </w:t>
      </w:r>
      <w:r w:rsidRPr="00FD7B78">
        <w:rPr>
          <w:rFonts w:ascii="Times New Roman" w:eastAsia="Times New Roman" w:hAnsi="Times New Roman" w:cs="Times New Roman"/>
          <w:b/>
          <w:bCs/>
          <w:kern w:val="0"/>
          <w:sz w:val="24"/>
          <w:szCs w:val="24"/>
          <w:lang w:eastAsia="en-GB"/>
          <w14:ligatures w14:val="none"/>
        </w:rPr>
        <w:t>NHS Better Health</w:t>
      </w:r>
      <w:r w:rsidRPr="00FD7B78">
        <w:rPr>
          <w:rFonts w:ascii="Times New Roman" w:eastAsia="Times New Roman" w:hAnsi="Times New Roman" w:cs="Times New Roman"/>
          <w:kern w:val="0"/>
          <w:sz w:val="24"/>
          <w:szCs w:val="24"/>
          <w:lang w:eastAsia="en-GB"/>
          <w14:ligatures w14:val="none"/>
        </w:rPr>
        <w:t xml:space="preserve"> initiative:</w:t>
      </w:r>
    </w:p>
    <w:p w14:paraId="4AEFB84B" w14:textId="77777777" w:rsidR="00FD7B78" w:rsidRPr="00FD7B78" w:rsidRDefault="00FD7B78" w:rsidP="00FD7B78">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i/>
          <w:iCs/>
          <w:kern w:val="0"/>
          <w:sz w:val="24"/>
          <w:szCs w:val="24"/>
          <w:lang w:eastAsia="en-GB"/>
          <w14:ligatures w14:val="none"/>
        </w:rPr>
        <w:t xml:space="preserve">For more information on the benefits of reducing salt and sugar through scratch cooking, visit </w:t>
      </w:r>
      <w:hyperlink r:id="rId11" w:tgtFrame="_blank" w:history="1">
        <w:r w:rsidRPr="00FD7B78">
          <w:rPr>
            <w:rFonts w:ascii="Times New Roman" w:eastAsia="Times New Roman" w:hAnsi="Times New Roman" w:cs="Times New Roman"/>
            <w:i/>
            <w:iCs/>
            <w:color w:val="0000FF"/>
            <w:kern w:val="0"/>
            <w:sz w:val="24"/>
            <w:szCs w:val="24"/>
            <w:u w:val="single"/>
            <w:lang w:eastAsia="en-GB"/>
            <w14:ligatures w14:val="none"/>
          </w:rPr>
          <w:t>NHS Better Health: Healthier Food</w:t>
        </w:r>
      </w:hyperlink>
      <w:r w:rsidRPr="00FD7B78">
        <w:rPr>
          <w:rFonts w:ascii="Times New Roman" w:eastAsia="Times New Roman" w:hAnsi="Times New Roman" w:cs="Times New Roman"/>
          <w:i/>
          <w:iCs/>
          <w:kern w:val="0"/>
          <w:sz w:val="24"/>
          <w:szCs w:val="24"/>
          <w:lang w:eastAsia="en-GB"/>
          <w14:ligatures w14:val="none"/>
        </w:rPr>
        <w:t>.</w:t>
      </w:r>
    </w:p>
    <w:p w14:paraId="21CC5130" w14:textId="0926F2D7" w:rsidR="00FD7B78" w:rsidRPr="00AE4FB7" w:rsidRDefault="00FD7B78" w:rsidP="00AE4FB7">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D7B78">
        <w:rPr>
          <w:rFonts w:ascii="Times New Roman" w:eastAsia="Times New Roman" w:hAnsi="Times New Roman" w:cs="Times New Roman"/>
          <w:b/>
          <w:bCs/>
          <w:kern w:val="0"/>
          <w:sz w:val="24"/>
          <w:szCs w:val="24"/>
          <w:lang w:eastAsia="en-GB"/>
          <w14:ligatures w14:val="none"/>
        </w:rPr>
        <w:t>NHS Supply Chain Pathway:</w:t>
      </w:r>
      <w:r w:rsidRPr="00FD7B78">
        <w:rPr>
          <w:rFonts w:ascii="Times New Roman" w:eastAsia="Times New Roman" w:hAnsi="Times New Roman" w:cs="Times New Roman"/>
          <w:kern w:val="0"/>
          <w:sz w:val="24"/>
          <w:szCs w:val="24"/>
          <w:lang w:eastAsia="en-GB"/>
          <w14:ligatures w14:val="none"/>
        </w:rPr>
        <w:t xml:space="preserve"> Strategically, Golden Gut will apply for the </w:t>
      </w:r>
      <w:r w:rsidRPr="00FD7B78">
        <w:rPr>
          <w:rFonts w:ascii="Times New Roman" w:eastAsia="Times New Roman" w:hAnsi="Times New Roman" w:cs="Times New Roman"/>
          <w:b/>
          <w:bCs/>
          <w:kern w:val="0"/>
          <w:sz w:val="24"/>
          <w:szCs w:val="24"/>
          <w:lang w:eastAsia="en-GB"/>
          <w14:ligatures w14:val="none"/>
        </w:rPr>
        <w:t>"Contracts for Innovation"</w:t>
      </w:r>
      <w:r w:rsidRPr="00FD7B78">
        <w:rPr>
          <w:rFonts w:ascii="Times New Roman" w:eastAsia="Times New Roman" w:hAnsi="Times New Roman" w:cs="Times New Roman"/>
          <w:kern w:val="0"/>
          <w:sz w:val="24"/>
          <w:szCs w:val="24"/>
          <w:lang w:eastAsia="en-GB"/>
          <w14:ligatures w14:val="none"/>
        </w:rPr>
        <w:t xml:space="preserve"> framework via Innovate UK Business Connect (2026), aiming to be listed as a recommended dietary aid for NHS Weight Management programs.</w:t>
      </w:r>
    </w:p>
    <w:p w14:paraId="52C25153" w14:textId="77777777" w:rsidR="007E1989" w:rsidRDefault="007E1989" w:rsidP="007E198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714F7BA" w14:textId="77777777" w:rsidR="007E1989" w:rsidRPr="00FD7B78" w:rsidRDefault="007E1989" w:rsidP="007E198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0ED507A" w14:textId="77777777" w:rsidR="00A654C9" w:rsidRPr="00774EAF" w:rsidRDefault="00A654C9" w:rsidP="00A654C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1. EXECUTIVE SUMMARY</w:t>
      </w:r>
    </w:p>
    <w:p w14:paraId="0B3545CB" w14:textId="77777777" w:rsidR="00A654C9" w:rsidRPr="00774EAF" w:rsidRDefault="00A654C9" w:rsidP="00A654C9">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1.1 Business Name &amp; Concept</w:t>
      </w:r>
    </w:p>
    <w:p w14:paraId="15C33EB0" w14:textId="77777777" w:rsidR="00A654C9" w:rsidRPr="00774EAF" w:rsidRDefault="00A654C9" w:rsidP="00A654C9">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Golden Gut Ltd</w:t>
      </w:r>
      <w:r w:rsidRPr="00774EAF">
        <w:rPr>
          <w:rFonts w:ascii="Arial" w:eastAsia="Times New Roman" w:hAnsi="Arial" w:cs="Arial"/>
          <w:kern w:val="0"/>
          <w:sz w:val="24"/>
          <w:szCs w:val="24"/>
          <w:lang w:eastAsia="en-GB"/>
          <w14:ligatures w14:val="none"/>
        </w:rPr>
        <w:t xml:space="preserve"> is an innovative UK-based food-tech startup, headquartered in Dudley, West Midlands. The company specializes in the development and distribution of premium, organic, "scratch-cooking" starter pastes. Our flagship product—a concentrated </w:t>
      </w:r>
      <w:r w:rsidRPr="00774EAF">
        <w:rPr>
          <w:rFonts w:ascii="Arial" w:eastAsia="Times New Roman" w:hAnsi="Arial" w:cs="Arial"/>
          <w:b/>
          <w:bCs/>
          <w:kern w:val="0"/>
          <w:sz w:val="24"/>
          <w:szCs w:val="24"/>
          <w:lang w:eastAsia="en-GB"/>
          <w14:ligatures w14:val="none"/>
        </w:rPr>
        <w:t>Ginger–Garlic–Turmeric</w:t>
      </w:r>
      <w:r w:rsidRPr="00774EAF">
        <w:rPr>
          <w:rFonts w:ascii="Arial" w:eastAsia="Times New Roman" w:hAnsi="Arial" w:cs="Arial"/>
          <w:kern w:val="0"/>
          <w:sz w:val="24"/>
          <w:szCs w:val="24"/>
          <w:lang w:eastAsia="en-GB"/>
          <w14:ligatures w14:val="none"/>
        </w:rPr>
        <w:t xml:space="preserve"> blend—utilizes a validated, ambient-stable formulation that provides 30 servings per 400g jar. The concept is an "asset-light" model, leveraging regional contract manufacturing to bridge the gap between ancestral Southern African culinary wisdom (Eswatini) and the modern UK consumer’s demand for high-convenience, non-Ultra-Processed Foods (UPFs).</w:t>
      </w:r>
    </w:p>
    <w:p w14:paraId="7E48936A" w14:textId="77777777" w:rsidR="00A654C9" w:rsidRPr="00774EAF" w:rsidRDefault="00A654C9" w:rsidP="00A654C9">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lastRenderedPageBreak/>
        <w:t>1.2 Mission &amp; Vision</w:t>
      </w:r>
    </w:p>
    <w:p w14:paraId="414C5387" w14:textId="77777777" w:rsidR="00A654C9" w:rsidRPr="00774EAF" w:rsidRDefault="00A654C9" w:rsidP="00A654C9">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Mission:</w:t>
      </w:r>
      <w:r w:rsidRPr="00774EAF">
        <w:rPr>
          <w:rFonts w:ascii="Arial" w:eastAsia="Times New Roman" w:hAnsi="Arial" w:cs="Arial"/>
          <w:kern w:val="0"/>
          <w:sz w:val="24"/>
          <w:szCs w:val="24"/>
          <w:lang w:eastAsia="en-GB"/>
          <w14:ligatures w14:val="none"/>
        </w:rPr>
        <w:t xml:space="preserve"> To democratize access to organic, functional nutrition by removing the "preparation friction" of healthy home cooking (Soil Association, 2026).</w:t>
      </w:r>
    </w:p>
    <w:p w14:paraId="282D2C00" w14:textId="77777777" w:rsidR="00A654C9" w:rsidRPr="00774EAF" w:rsidRDefault="00A654C9" w:rsidP="00A654C9">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Vision:</w:t>
      </w:r>
      <w:r w:rsidRPr="00774EAF">
        <w:rPr>
          <w:rFonts w:ascii="Arial" w:eastAsia="Times New Roman" w:hAnsi="Arial" w:cs="Arial"/>
          <w:kern w:val="0"/>
          <w:sz w:val="24"/>
          <w:szCs w:val="24"/>
          <w:lang w:eastAsia="en-GB"/>
          <w14:ligatures w14:val="none"/>
        </w:rPr>
        <w:t xml:space="preserve"> To transition from a regional startup to the UK's leading authority on clean-label, bio-active cooking bases by 2030, fostering a shift toward "Food as Medicine" in every household.</w:t>
      </w:r>
    </w:p>
    <w:p w14:paraId="67FDBA30" w14:textId="77777777" w:rsidR="00A654C9" w:rsidRPr="00774EAF" w:rsidRDefault="00A654C9" w:rsidP="00A654C9">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1.3 Target Market &amp; Customer Need</w:t>
      </w:r>
    </w:p>
    <w:p w14:paraId="0BDCBA81" w14:textId="77777777" w:rsidR="00A654C9" w:rsidRPr="00774EAF" w:rsidRDefault="00A654C9" w:rsidP="00A654C9">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UK market is currently undergoing a "Home-Cooking Renaissance" driven by economic pressures and a heightened awareness of gut health. Golden Gut targets </w:t>
      </w:r>
      <w:r w:rsidRPr="00774EAF">
        <w:rPr>
          <w:rFonts w:ascii="Arial" w:eastAsia="Times New Roman" w:hAnsi="Arial" w:cs="Arial"/>
          <w:b/>
          <w:bCs/>
          <w:kern w:val="0"/>
          <w:sz w:val="24"/>
          <w:szCs w:val="24"/>
          <w:lang w:eastAsia="en-GB"/>
          <w14:ligatures w14:val="none"/>
        </w:rPr>
        <w:t>ABC1 "Eco-Conscious Professionals"</w:t>
      </w:r>
      <w:r w:rsidRPr="00774EAF">
        <w:rPr>
          <w:rFonts w:ascii="Arial" w:eastAsia="Times New Roman" w:hAnsi="Arial" w:cs="Arial"/>
          <w:kern w:val="0"/>
          <w:sz w:val="24"/>
          <w:szCs w:val="24"/>
          <w:lang w:eastAsia="en-GB"/>
          <w14:ligatures w14:val="none"/>
        </w:rPr>
        <w:t xml:space="preserve"> and </w:t>
      </w:r>
      <w:r w:rsidRPr="00774EAF">
        <w:rPr>
          <w:rFonts w:ascii="Arial" w:eastAsia="Times New Roman" w:hAnsi="Arial" w:cs="Arial"/>
          <w:b/>
          <w:bCs/>
          <w:kern w:val="0"/>
          <w:sz w:val="24"/>
          <w:szCs w:val="24"/>
          <w:lang w:eastAsia="en-GB"/>
          <w14:ligatures w14:val="none"/>
        </w:rPr>
        <w:t>"Health-Focused Parents"</w:t>
      </w:r>
      <w:r w:rsidRPr="00774EAF">
        <w:rPr>
          <w:rFonts w:ascii="Arial" w:eastAsia="Times New Roman" w:hAnsi="Arial" w:cs="Arial"/>
          <w:kern w:val="0"/>
          <w:sz w:val="24"/>
          <w:szCs w:val="24"/>
          <w:lang w:eastAsia="en-GB"/>
          <w14:ligatures w14:val="none"/>
        </w:rPr>
        <w:t xml:space="preserve"> who are increasingly wary of the 60% of UK diets composed of UPFs (Kantar, 2026).</w:t>
      </w:r>
    </w:p>
    <w:p w14:paraId="2DEB8C07" w14:textId="77777777" w:rsidR="00A654C9" w:rsidRPr="00774EAF" w:rsidRDefault="00A654C9" w:rsidP="00A654C9">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Primary Need:</w:t>
      </w:r>
      <w:r w:rsidRPr="00774EAF">
        <w:rPr>
          <w:rFonts w:ascii="Arial" w:eastAsia="Times New Roman" w:hAnsi="Arial" w:cs="Arial"/>
          <w:kern w:val="0"/>
          <w:sz w:val="24"/>
          <w:szCs w:val="24"/>
          <w:lang w:eastAsia="en-GB"/>
          <w14:ligatures w14:val="none"/>
        </w:rPr>
        <w:t xml:space="preserve"> Consumers require the nutritional integrity of fresh organic ginger and turmeric without the 15–</w:t>
      </w:r>
      <w:proofErr w:type="gramStart"/>
      <w:r w:rsidRPr="00774EAF">
        <w:rPr>
          <w:rFonts w:ascii="Arial" w:eastAsia="Times New Roman" w:hAnsi="Arial" w:cs="Arial"/>
          <w:kern w:val="0"/>
          <w:sz w:val="24"/>
          <w:szCs w:val="24"/>
          <w:lang w:eastAsia="en-GB"/>
          <w14:ligatures w14:val="none"/>
        </w:rPr>
        <w:t>20 minute</w:t>
      </w:r>
      <w:proofErr w:type="gramEnd"/>
      <w:r w:rsidRPr="00774EAF">
        <w:rPr>
          <w:rFonts w:ascii="Arial" w:eastAsia="Times New Roman" w:hAnsi="Arial" w:cs="Arial"/>
          <w:kern w:val="0"/>
          <w:sz w:val="24"/>
          <w:szCs w:val="24"/>
          <w:lang w:eastAsia="en-GB"/>
          <w14:ligatures w14:val="none"/>
        </w:rPr>
        <w:t xml:space="preserve"> preparation time and subsequent food waste.</w:t>
      </w:r>
    </w:p>
    <w:p w14:paraId="4067C5FB" w14:textId="77777777" w:rsidR="00A654C9" w:rsidRPr="00774EAF" w:rsidRDefault="00A654C9" w:rsidP="00A654C9">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Market Opportunity:</w:t>
      </w:r>
      <w:r w:rsidRPr="00774EAF">
        <w:rPr>
          <w:rFonts w:ascii="Arial" w:eastAsia="Times New Roman" w:hAnsi="Arial" w:cs="Arial"/>
          <w:kern w:val="0"/>
          <w:sz w:val="24"/>
          <w:szCs w:val="24"/>
          <w:lang w:eastAsia="en-GB"/>
          <w14:ligatures w14:val="none"/>
        </w:rPr>
        <w:t xml:space="preserve"> The UK organic food market is projected to reach </w:t>
      </w:r>
      <w:r w:rsidRPr="00774EAF">
        <w:rPr>
          <w:rFonts w:ascii="Arial" w:eastAsia="Times New Roman" w:hAnsi="Arial" w:cs="Arial"/>
          <w:b/>
          <w:bCs/>
          <w:kern w:val="0"/>
          <w:sz w:val="24"/>
          <w:szCs w:val="24"/>
          <w:lang w:eastAsia="en-GB"/>
          <w14:ligatures w14:val="none"/>
        </w:rPr>
        <w:t>£3.9 billion</w:t>
      </w:r>
      <w:r w:rsidRPr="00774EAF">
        <w:rPr>
          <w:rFonts w:ascii="Arial" w:eastAsia="Times New Roman" w:hAnsi="Arial" w:cs="Arial"/>
          <w:kern w:val="0"/>
          <w:sz w:val="24"/>
          <w:szCs w:val="24"/>
          <w:lang w:eastAsia="en-GB"/>
          <w14:ligatures w14:val="none"/>
        </w:rPr>
        <w:t xml:space="preserve"> by the end of 2026, with the "cooking aids" sub-sector representing a significant "white space" for premium innovation (Soil Association, 2026).</w:t>
      </w:r>
    </w:p>
    <w:p w14:paraId="6822F510" w14:textId="77777777" w:rsidR="00A654C9" w:rsidRPr="00774EAF" w:rsidRDefault="00A654C9" w:rsidP="00A654C9">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1.4 USP / Differentiation</w:t>
      </w:r>
    </w:p>
    <w:p w14:paraId="20206093" w14:textId="77777777" w:rsidR="00A654C9" w:rsidRPr="00774EAF" w:rsidRDefault="00A654C9" w:rsidP="00A654C9">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Golden Gut’s competitive advantage is rooted in its </w:t>
      </w:r>
      <w:r w:rsidRPr="00774EAF">
        <w:rPr>
          <w:rFonts w:ascii="Arial" w:eastAsia="Times New Roman" w:hAnsi="Arial" w:cs="Arial"/>
          <w:b/>
          <w:bCs/>
          <w:kern w:val="0"/>
          <w:sz w:val="24"/>
          <w:szCs w:val="24"/>
          <w:lang w:eastAsia="en-GB"/>
          <w14:ligatures w14:val="none"/>
        </w:rPr>
        <w:t>"Double-Heritage"</w:t>
      </w:r>
      <w:r w:rsidRPr="00774EAF">
        <w:rPr>
          <w:rFonts w:ascii="Arial" w:eastAsia="Times New Roman" w:hAnsi="Arial" w:cs="Arial"/>
          <w:kern w:val="0"/>
          <w:sz w:val="24"/>
          <w:szCs w:val="24"/>
          <w:lang w:eastAsia="en-GB"/>
          <w14:ligatures w14:val="none"/>
        </w:rPr>
        <w:t xml:space="preserve"> and </w:t>
      </w:r>
      <w:r w:rsidRPr="00774EAF">
        <w:rPr>
          <w:rFonts w:ascii="Arial" w:eastAsia="Times New Roman" w:hAnsi="Arial" w:cs="Arial"/>
          <w:b/>
          <w:bCs/>
          <w:kern w:val="0"/>
          <w:sz w:val="24"/>
          <w:szCs w:val="24"/>
          <w:lang w:eastAsia="en-GB"/>
          <w14:ligatures w14:val="none"/>
        </w:rPr>
        <w:t>"Technical Integrity"</w:t>
      </w:r>
      <w:r w:rsidRPr="00774EAF">
        <w:rPr>
          <w:rFonts w:ascii="Arial" w:eastAsia="Times New Roman" w:hAnsi="Arial" w:cs="Arial"/>
          <w:kern w:val="0"/>
          <w:sz w:val="24"/>
          <w:szCs w:val="24"/>
          <w:lang w:eastAsia="en-GB"/>
          <w14:ligatures w14:val="none"/>
        </w:rPr>
        <w:t>:</w:t>
      </w:r>
    </w:p>
    <w:p w14:paraId="1525A140" w14:textId="77777777" w:rsidR="00A654C9" w:rsidRPr="00774EAF" w:rsidRDefault="00A654C9" w:rsidP="00A654C9">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Cultural Authenticity:</w:t>
      </w:r>
      <w:r w:rsidRPr="00774EAF">
        <w:rPr>
          <w:rFonts w:ascii="Arial" w:eastAsia="Times New Roman" w:hAnsi="Arial" w:cs="Arial"/>
          <w:kern w:val="0"/>
          <w:sz w:val="24"/>
          <w:szCs w:val="24"/>
          <w:lang w:eastAsia="en-GB"/>
          <w14:ligatures w14:val="none"/>
        </w:rPr>
        <w:t xml:space="preserve"> Inspired by the co-</w:t>
      </w:r>
      <w:proofErr w:type="spellStart"/>
      <w:r w:rsidRPr="00774EAF">
        <w:rPr>
          <w:rFonts w:ascii="Arial" w:eastAsia="Times New Roman" w:hAnsi="Arial" w:cs="Arial"/>
          <w:kern w:val="0"/>
          <w:sz w:val="24"/>
          <w:szCs w:val="24"/>
          <w:lang w:eastAsia="en-GB"/>
          <w14:ligatures w14:val="none"/>
        </w:rPr>
        <w:t>founder’s</w:t>
      </w:r>
      <w:proofErr w:type="spellEnd"/>
      <w:r w:rsidRPr="00774EAF">
        <w:rPr>
          <w:rFonts w:ascii="Arial" w:eastAsia="Times New Roman" w:hAnsi="Arial" w:cs="Arial"/>
          <w:kern w:val="0"/>
          <w:sz w:val="24"/>
          <w:szCs w:val="24"/>
          <w:lang w:eastAsia="en-GB"/>
          <w14:ligatures w14:val="none"/>
        </w:rPr>
        <w:t xml:space="preserve"> Eswatini roots, providing a narrative depth that generic supermarket private labels cannot replicate.</w:t>
      </w:r>
    </w:p>
    <w:p w14:paraId="5FA7D06A" w14:textId="77777777" w:rsidR="00A654C9" w:rsidRPr="00774EAF" w:rsidRDefault="00A654C9" w:rsidP="00A654C9">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30-Serve Value Proposition:</w:t>
      </w:r>
      <w:r w:rsidRPr="00774EAF">
        <w:rPr>
          <w:rFonts w:ascii="Arial" w:eastAsia="Times New Roman" w:hAnsi="Arial" w:cs="Arial"/>
          <w:kern w:val="0"/>
          <w:sz w:val="24"/>
          <w:szCs w:val="24"/>
          <w:lang w:eastAsia="en-GB"/>
          <w14:ligatures w14:val="none"/>
        </w:rPr>
        <w:t xml:space="preserve"> At approximately </w:t>
      </w:r>
      <w:r w:rsidRPr="00774EAF">
        <w:rPr>
          <w:rFonts w:ascii="Arial" w:eastAsia="Times New Roman" w:hAnsi="Arial" w:cs="Arial"/>
          <w:b/>
          <w:bCs/>
          <w:kern w:val="0"/>
          <w:sz w:val="24"/>
          <w:szCs w:val="24"/>
          <w:lang w:eastAsia="en-GB"/>
          <w14:ligatures w14:val="none"/>
        </w:rPr>
        <w:t>20p per serving</w:t>
      </w:r>
      <w:r w:rsidRPr="00774EAF">
        <w:rPr>
          <w:rFonts w:ascii="Arial" w:eastAsia="Times New Roman" w:hAnsi="Arial" w:cs="Arial"/>
          <w:kern w:val="0"/>
          <w:sz w:val="24"/>
          <w:szCs w:val="24"/>
          <w:lang w:eastAsia="en-GB"/>
          <w14:ligatures w14:val="none"/>
        </w:rPr>
        <w:t>, Golden Gut offers superior price-per-gram value compared to existing 90g "single-use" organic pastes.</w:t>
      </w:r>
    </w:p>
    <w:p w14:paraId="43F36D3E" w14:textId="77777777" w:rsidR="00A654C9" w:rsidRPr="00774EAF" w:rsidRDefault="00A654C9" w:rsidP="00A654C9">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Validation:</w:t>
      </w:r>
      <w:r w:rsidRPr="00774EAF">
        <w:rPr>
          <w:rFonts w:ascii="Arial" w:eastAsia="Times New Roman" w:hAnsi="Arial" w:cs="Arial"/>
          <w:kern w:val="0"/>
          <w:sz w:val="24"/>
          <w:szCs w:val="24"/>
          <w:lang w:eastAsia="en-GB"/>
          <w14:ligatures w14:val="none"/>
        </w:rPr>
        <w:t xml:space="preserve"> Unlike competitors relying on high sodium or synthetic acidulants, our paste is stabilized via a proprietary organic acidification process, </w:t>
      </w:r>
      <w:r w:rsidRPr="00774EAF">
        <w:rPr>
          <w:rFonts w:ascii="Arial" w:eastAsia="Times New Roman" w:hAnsi="Arial" w:cs="Arial"/>
          <w:kern w:val="0"/>
          <w:sz w:val="24"/>
          <w:szCs w:val="24"/>
          <w:lang w:eastAsia="en-GB"/>
          <w14:ligatures w14:val="none"/>
        </w:rPr>
        <w:lastRenderedPageBreak/>
        <w:t xml:space="preserve">maintaining the bioavailability of </w:t>
      </w:r>
      <w:r w:rsidRPr="00774EAF">
        <w:rPr>
          <w:rFonts w:ascii="Arial" w:eastAsia="Times New Roman" w:hAnsi="Arial" w:cs="Arial"/>
          <w:b/>
          <w:bCs/>
          <w:kern w:val="0"/>
          <w:sz w:val="24"/>
          <w:szCs w:val="24"/>
          <w:lang w:eastAsia="en-GB"/>
          <w14:ligatures w14:val="none"/>
        </w:rPr>
        <w:t>Curcumin</w:t>
      </w:r>
      <w:r w:rsidRPr="00774EAF">
        <w:rPr>
          <w:rFonts w:ascii="Arial" w:eastAsia="Times New Roman" w:hAnsi="Arial" w:cs="Arial"/>
          <w:kern w:val="0"/>
          <w:sz w:val="24"/>
          <w:szCs w:val="24"/>
          <w:lang w:eastAsia="en-GB"/>
          <w14:ligatures w14:val="none"/>
        </w:rPr>
        <w:t xml:space="preserve"> and </w:t>
      </w:r>
      <w:r w:rsidRPr="00774EAF">
        <w:rPr>
          <w:rFonts w:ascii="Arial" w:eastAsia="Times New Roman" w:hAnsi="Arial" w:cs="Arial"/>
          <w:b/>
          <w:bCs/>
          <w:kern w:val="0"/>
          <w:sz w:val="24"/>
          <w:szCs w:val="24"/>
          <w:lang w:eastAsia="en-GB"/>
          <w14:ligatures w14:val="none"/>
        </w:rPr>
        <w:t>Gingerol</w:t>
      </w:r>
      <w:r w:rsidRPr="00774EAF">
        <w:rPr>
          <w:rFonts w:ascii="Arial" w:eastAsia="Times New Roman" w:hAnsi="Arial" w:cs="Arial"/>
          <w:kern w:val="0"/>
          <w:sz w:val="24"/>
          <w:szCs w:val="24"/>
          <w:lang w:eastAsia="en-GB"/>
          <w14:ligatures w14:val="none"/>
        </w:rPr>
        <w:t xml:space="preserve"> (Ashbury Global, 2025).</w:t>
      </w:r>
    </w:p>
    <w:p w14:paraId="6CB2AB3A" w14:textId="77777777" w:rsidR="00A654C9" w:rsidRPr="00774EAF" w:rsidRDefault="00A654C9" w:rsidP="00A654C9">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1.5 Financial Highlights</w:t>
      </w:r>
    </w:p>
    <w:p w14:paraId="1D5FC9C2" w14:textId="77777777" w:rsidR="00A654C9" w:rsidRPr="00774EAF" w:rsidRDefault="00A654C9" w:rsidP="00A654C9">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Golden Gut’s financial strategy is built on scalability and high-margin D2C (Direct-to-Consumer) revenue.</w:t>
      </w:r>
    </w:p>
    <w:p w14:paraId="7ECBCA59" w14:textId="77777777" w:rsidR="00A654C9" w:rsidRPr="00774EAF" w:rsidRDefault="00A654C9" w:rsidP="00A654C9">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Funding Requirement:</w:t>
      </w:r>
      <w:r w:rsidRPr="00774EAF">
        <w:rPr>
          <w:rFonts w:ascii="Arial" w:eastAsia="Times New Roman" w:hAnsi="Arial" w:cs="Arial"/>
          <w:kern w:val="0"/>
          <w:sz w:val="24"/>
          <w:szCs w:val="24"/>
          <w:lang w:eastAsia="en-GB"/>
          <w14:ligatures w14:val="none"/>
        </w:rPr>
        <w:t xml:space="preserve"> Total seed capital of </w:t>
      </w:r>
      <w:r w:rsidRPr="00774EAF">
        <w:rPr>
          <w:rFonts w:ascii="Arial" w:eastAsia="Times New Roman" w:hAnsi="Arial" w:cs="Arial"/>
          <w:b/>
          <w:bCs/>
          <w:kern w:val="0"/>
          <w:sz w:val="24"/>
          <w:szCs w:val="24"/>
          <w:lang w:eastAsia="en-GB"/>
          <w14:ligatures w14:val="none"/>
        </w:rPr>
        <w:t>£120,000</w:t>
      </w:r>
      <w:r w:rsidRPr="00774EAF">
        <w:rPr>
          <w:rFonts w:ascii="Arial" w:eastAsia="Times New Roman" w:hAnsi="Arial" w:cs="Arial"/>
          <w:kern w:val="0"/>
          <w:sz w:val="24"/>
          <w:szCs w:val="24"/>
          <w:lang w:eastAsia="en-GB"/>
          <w14:ligatures w14:val="none"/>
        </w:rPr>
        <w:t>, sourced through a combination of Founder Equity, West Midlands SME Grants, and SEIS-eligible Angel Investment (HMRC, 2026).</w:t>
      </w:r>
    </w:p>
    <w:p w14:paraId="6B1EC558" w14:textId="77777777" w:rsidR="00A654C9" w:rsidRPr="00774EAF" w:rsidRDefault="00A654C9" w:rsidP="00A654C9">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Break-Even Point:</w:t>
      </w:r>
      <w:r w:rsidRPr="00774EAF">
        <w:rPr>
          <w:rFonts w:ascii="Arial" w:eastAsia="Times New Roman" w:hAnsi="Arial" w:cs="Arial"/>
          <w:kern w:val="0"/>
          <w:sz w:val="24"/>
          <w:szCs w:val="24"/>
          <w:lang w:eastAsia="en-GB"/>
          <w14:ligatures w14:val="none"/>
        </w:rPr>
        <w:t xml:space="preserve"> Projected for </w:t>
      </w:r>
      <w:r w:rsidRPr="00774EAF">
        <w:rPr>
          <w:rFonts w:ascii="Arial" w:eastAsia="Times New Roman" w:hAnsi="Arial" w:cs="Arial"/>
          <w:b/>
          <w:bCs/>
          <w:kern w:val="0"/>
          <w:sz w:val="24"/>
          <w:szCs w:val="24"/>
          <w:lang w:eastAsia="en-GB"/>
          <w14:ligatures w14:val="none"/>
        </w:rPr>
        <w:t>Month 14</w:t>
      </w:r>
      <w:r w:rsidRPr="00774EAF">
        <w:rPr>
          <w:rFonts w:ascii="Arial" w:eastAsia="Times New Roman" w:hAnsi="Arial" w:cs="Arial"/>
          <w:kern w:val="0"/>
          <w:sz w:val="24"/>
          <w:szCs w:val="24"/>
          <w:lang w:eastAsia="en-GB"/>
          <w14:ligatures w14:val="none"/>
        </w:rPr>
        <w:t>, based on a conservative sales volume of ~1,200 units per month.</w:t>
      </w:r>
    </w:p>
    <w:p w14:paraId="1685BB7B" w14:textId="77777777" w:rsidR="00A654C9" w:rsidRPr="00774EAF" w:rsidRDefault="00A654C9" w:rsidP="00A654C9">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Profitability Assumptions:</w:t>
      </w:r>
      <w:r w:rsidRPr="00774EAF">
        <w:rPr>
          <w:rFonts w:ascii="Arial" w:eastAsia="Times New Roman" w:hAnsi="Arial" w:cs="Arial"/>
          <w:kern w:val="0"/>
          <w:sz w:val="24"/>
          <w:szCs w:val="24"/>
          <w:lang w:eastAsia="en-GB"/>
          <w14:ligatures w14:val="none"/>
        </w:rPr>
        <w:t xml:space="preserve"> Gross margins are targeted at </w:t>
      </w:r>
      <w:r w:rsidRPr="00774EAF">
        <w:rPr>
          <w:rFonts w:ascii="Arial" w:eastAsia="Times New Roman" w:hAnsi="Arial" w:cs="Arial"/>
          <w:b/>
          <w:bCs/>
          <w:kern w:val="0"/>
          <w:sz w:val="24"/>
          <w:szCs w:val="24"/>
          <w:lang w:eastAsia="en-GB"/>
          <w14:ligatures w14:val="none"/>
        </w:rPr>
        <w:t>65%–70% for D2C</w:t>
      </w:r>
      <w:r w:rsidRPr="00774EAF">
        <w:rPr>
          <w:rFonts w:ascii="Arial" w:eastAsia="Times New Roman" w:hAnsi="Arial" w:cs="Arial"/>
          <w:kern w:val="0"/>
          <w:sz w:val="24"/>
          <w:szCs w:val="24"/>
          <w:lang w:eastAsia="en-GB"/>
          <w14:ligatures w14:val="none"/>
        </w:rPr>
        <w:t xml:space="preserve"> and </w:t>
      </w:r>
      <w:r w:rsidRPr="00774EAF">
        <w:rPr>
          <w:rFonts w:ascii="Arial" w:eastAsia="Times New Roman" w:hAnsi="Arial" w:cs="Arial"/>
          <w:b/>
          <w:bCs/>
          <w:kern w:val="0"/>
          <w:sz w:val="24"/>
          <w:szCs w:val="24"/>
          <w:lang w:eastAsia="en-GB"/>
          <w14:ligatures w14:val="none"/>
        </w:rPr>
        <w:t>35%–40% for wholesale</w:t>
      </w:r>
      <w:r w:rsidRPr="00774EAF">
        <w:rPr>
          <w:rFonts w:ascii="Arial" w:eastAsia="Times New Roman" w:hAnsi="Arial" w:cs="Arial"/>
          <w:kern w:val="0"/>
          <w:sz w:val="24"/>
          <w:szCs w:val="24"/>
          <w:lang w:eastAsia="en-GB"/>
          <w14:ligatures w14:val="none"/>
        </w:rPr>
        <w:t xml:space="preserve">. Year 3 revenue is projected at </w:t>
      </w:r>
      <w:r w:rsidRPr="00774EAF">
        <w:rPr>
          <w:rFonts w:ascii="Arial" w:eastAsia="Times New Roman" w:hAnsi="Arial" w:cs="Arial"/>
          <w:b/>
          <w:bCs/>
          <w:kern w:val="0"/>
          <w:sz w:val="24"/>
          <w:szCs w:val="24"/>
          <w:lang w:eastAsia="en-GB"/>
          <w14:ligatures w14:val="none"/>
        </w:rPr>
        <w:t>£778,800</w:t>
      </w:r>
      <w:r w:rsidRPr="00774EAF">
        <w:rPr>
          <w:rFonts w:ascii="Arial" w:eastAsia="Times New Roman" w:hAnsi="Arial" w:cs="Arial"/>
          <w:kern w:val="0"/>
          <w:sz w:val="24"/>
          <w:szCs w:val="24"/>
          <w:lang w:eastAsia="en-GB"/>
          <w14:ligatures w14:val="none"/>
        </w:rPr>
        <w:t>, with a net profit margin of 18%, assuming stable organic raw material prices and a 5% monthly growth rate (</w:t>
      </w:r>
      <w:proofErr w:type="spellStart"/>
      <w:r w:rsidRPr="00774EAF">
        <w:rPr>
          <w:rFonts w:ascii="Arial" w:eastAsia="Times New Roman" w:hAnsi="Arial" w:cs="Arial"/>
          <w:kern w:val="0"/>
          <w:sz w:val="24"/>
          <w:szCs w:val="24"/>
          <w:lang w:eastAsia="en-GB"/>
          <w14:ligatures w14:val="none"/>
        </w:rPr>
        <w:t>Atrill</w:t>
      </w:r>
      <w:proofErr w:type="spellEnd"/>
      <w:r w:rsidRPr="00774EAF">
        <w:rPr>
          <w:rFonts w:ascii="Arial" w:eastAsia="Times New Roman" w:hAnsi="Arial" w:cs="Arial"/>
          <w:kern w:val="0"/>
          <w:sz w:val="24"/>
          <w:szCs w:val="24"/>
          <w:lang w:eastAsia="en-GB"/>
          <w14:ligatures w14:val="none"/>
        </w:rPr>
        <w:t xml:space="preserve"> and McLaney, 2025).</w:t>
      </w:r>
    </w:p>
    <w:p w14:paraId="23761090" w14:textId="77777777" w:rsidR="00A654C9" w:rsidRPr="00774EAF" w:rsidRDefault="00A654C9" w:rsidP="00A654C9">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1.6 Growth Potential &amp; Exit Pathway</w:t>
      </w:r>
    </w:p>
    <w:p w14:paraId="0366249B" w14:textId="77777777" w:rsidR="00A654C9" w:rsidRPr="00774EAF" w:rsidRDefault="00A654C9" w:rsidP="00A654C9">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Golden Gut is designed for rapid regional expansion before scaling nationally.</w:t>
      </w:r>
    </w:p>
    <w:p w14:paraId="0096FBF2" w14:textId="77777777" w:rsidR="00A654C9" w:rsidRPr="00774EAF" w:rsidRDefault="00A654C9" w:rsidP="00A654C9">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Growth:</w:t>
      </w:r>
      <w:r w:rsidRPr="00774EAF">
        <w:rPr>
          <w:rFonts w:ascii="Arial" w:eastAsia="Times New Roman" w:hAnsi="Arial" w:cs="Arial"/>
          <w:kern w:val="0"/>
          <w:sz w:val="24"/>
          <w:szCs w:val="24"/>
          <w:lang w:eastAsia="en-GB"/>
          <w14:ligatures w14:val="none"/>
        </w:rPr>
        <w:t xml:space="preserve"> Post-Year 1, the brand will diversify into "Functional Broths" and "Galangal-based Starters," targeting listing in </w:t>
      </w:r>
      <w:r w:rsidRPr="00774EAF">
        <w:rPr>
          <w:rFonts w:ascii="Arial" w:eastAsia="Times New Roman" w:hAnsi="Arial" w:cs="Arial"/>
          <w:b/>
          <w:bCs/>
          <w:kern w:val="0"/>
          <w:sz w:val="24"/>
          <w:szCs w:val="24"/>
          <w:lang w:eastAsia="en-GB"/>
          <w14:ligatures w14:val="none"/>
        </w:rPr>
        <w:t>Ocado</w:t>
      </w:r>
      <w:r w:rsidRPr="00774EAF">
        <w:rPr>
          <w:rFonts w:ascii="Arial" w:eastAsia="Times New Roman" w:hAnsi="Arial" w:cs="Arial"/>
          <w:kern w:val="0"/>
          <w:sz w:val="24"/>
          <w:szCs w:val="24"/>
          <w:lang w:eastAsia="en-GB"/>
          <w14:ligatures w14:val="none"/>
        </w:rPr>
        <w:t xml:space="preserve"> and </w:t>
      </w:r>
      <w:r w:rsidRPr="00774EAF">
        <w:rPr>
          <w:rFonts w:ascii="Arial" w:eastAsia="Times New Roman" w:hAnsi="Arial" w:cs="Arial"/>
          <w:b/>
          <w:bCs/>
          <w:kern w:val="0"/>
          <w:sz w:val="24"/>
          <w:szCs w:val="24"/>
          <w:lang w:eastAsia="en-GB"/>
          <w14:ligatures w14:val="none"/>
        </w:rPr>
        <w:t>Waitrose</w:t>
      </w:r>
      <w:r w:rsidRPr="00774EAF">
        <w:rPr>
          <w:rFonts w:ascii="Arial" w:eastAsia="Times New Roman" w:hAnsi="Arial" w:cs="Arial"/>
          <w:kern w:val="0"/>
          <w:sz w:val="24"/>
          <w:szCs w:val="24"/>
          <w:lang w:eastAsia="en-GB"/>
          <w14:ligatures w14:val="none"/>
        </w:rPr>
        <w:t xml:space="preserve"> by Year 3.</w:t>
      </w:r>
    </w:p>
    <w:p w14:paraId="3B4C17C8" w14:textId="77777777" w:rsidR="00A654C9" w:rsidRPr="008214F3" w:rsidRDefault="00A654C9" w:rsidP="00A654C9">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Exit Pathway:</w:t>
      </w:r>
      <w:r w:rsidRPr="00774EAF">
        <w:rPr>
          <w:rFonts w:ascii="Arial" w:eastAsia="Times New Roman" w:hAnsi="Arial" w:cs="Arial"/>
          <w:kern w:val="0"/>
          <w:sz w:val="24"/>
          <w:szCs w:val="24"/>
          <w:lang w:eastAsia="en-GB"/>
          <w14:ligatures w14:val="none"/>
        </w:rPr>
        <w:t xml:space="preserve"> The primary strategic objective is a </w:t>
      </w:r>
      <w:r w:rsidRPr="00774EAF">
        <w:rPr>
          <w:rFonts w:ascii="Arial" w:eastAsia="Times New Roman" w:hAnsi="Arial" w:cs="Arial"/>
          <w:b/>
          <w:bCs/>
          <w:kern w:val="0"/>
          <w:sz w:val="24"/>
          <w:szCs w:val="24"/>
          <w:lang w:eastAsia="en-GB"/>
          <w14:ligatures w14:val="none"/>
        </w:rPr>
        <w:t>Trade Sale</w:t>
      </w:r>
      <w:r w:rsidRPr="00774EAF">
        <w:rPr>
          <w:rFonts w:ascii="Arial" w:eastAsia="Times New Roman" w:hAnsi="Arial" w:cs="Arial"/>
          <w:kern w:val="0"/>
          <w:sz w:val="24"/>
          <w:szCs w:val="24"/>
          <w:lang w:eastAsia="en-GB"/>
          <w14:ligatures w14:val="none"/>
        </w:rPr>
        <w:t xml:space="preserve"> in Year 5–7. Likely acquirers include FMCG conglomerates such as </w:t>
      </w:r>
      <w:r w:rsidRPr="00774EAF">
        <w:rPr>
          <w:rFonts w:ascii="Arial" w:eastAsia="Times New Roman" w:hAnsi="Arial" w:cs="Arial"/>
          <w:b/>
          <w:bCs/>
          <w:kern w:val="0"/>
          <w:sz w:val="24"/>
          <w:szCs w:val="24"/>
          <w:lang w:eastAsia="en-GB"/>
          <w14:ligatures w14:val="none"/>
        </w:rPr>
        <w:t>Unilever</w:t>
      </w:r>
      <w:r w:rsidRPr="00774EAF">
        <w:rPr>
          <w:rFonts w:ascii="Arial" w:eastAsia="Times New Roman" w:hAnsi="Arial" w:cs="Arial"/>
          <w:kern w:val="0"/>
          <w:sz w:val="24"/>
          <w:szCs w:val="24"/>
          <w:lang w:eastAsia="en-GB"/>
          <w14:ligatures w14:val="none"/>
        </w:rPr>
        <w:t xml:space="preserve"> or </w:t>
      </w:r>
      <w:r w:rsidRPr="00774EAF">
        <w:rPr>
          <w:rFonts w:ascii="Arial" w:eastAsia="Times New Roman" w:hAnsi="Arial" w:cs="Arial"/>
          <w:b/>
          <w:bCs/>
          <w:kern w:val="0"/>
          <w:sz w:val="24"/>
          <w:szCs w:val="24"/>
          <w:lang w:eastAsia="en-GB"/>
          <w14:ligatures w14:val="none"/>
        </w:rPr>
        <w:t>Associated British Foods (ABF)</w:t>
      </w:r>
      <w:r w:rsidRPr="00774EAF">
        <w:rPr>
          <w:rFonts w:ascii="Arial" w:eastAsia="Times New Roman" w:hAnsi="Arial" w:cs="Arial"/>
          <w:kern w:val="0"/>
          <w:sz w:val="24"/>
          <w:szCs w:val="24"/>
          <w:lang w:eastAsia="en-GB"/>
          <w14:ligatures w14:val="none"/>
        </w:rPr>
        <w:t>, who are actively acquiring clean-label brands to diversify their portfolios away from traditional processed categories (Mintel, 2026).</w:t>
      </w:r>
    </w:p>
    <w:p w14:paraId="41C3B7C7" w14:textId="77777777" w:rsidR="001469A7" w:rsidRPr="00774EAF" w:rsidRDefault="001469A7" w:rsidP="001469A7">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2. COMPANY DESCRIPTION</w:t>
      </w:r>
    </w:p>
    <w:p w14:paraId="56D9AC89" w14:textId="546C5D56" w:rsidR="001469A7" w:rsidRDefault="001469A7" w:rsidP="001469A7">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This chapter interrogates the core competitive advantages of </w:t>
      </w:r>
      <w:r w:rsidRPr="00774EAF">
        <w:rPr>
          <w:rFonts w:ascii="Arial" w:eastAsia="Times New Roman" w:hAnsi="Arial" w:cs="Arial"/>
          <w:b/>
          <w:bCs/>
          <w:kern w:val="0"/>
          <w:sz w:val="24"/>
          <w:szCs w:val="24"/>
          <w:lang w:eastAsia="en-GB"/>
          <w14:ligatures w14:val="none"/>
        </w:rPr>
        <w:t>Golden Gut Ltd</w:t>
      </w:r>
      <w:r w:rsidRPr="00774EAF">
        <w:rPr>
          <w:rFonts w:ascii="Arial" w:eastAsia="Times New Roman" w:hAnsi="Arial" w:cs="Arial"/>
          <w:kern w:val="0"/>
          <w:sz w:val="24"/>
          <w:szCs w:val="24"/>
          <w:lang w:eastAsia="en-GB"/>
          <w14:ligatures w14:val="none"/>
        </w:rPr>
        <w:t xml:space="preserve">, colloquially referred to as the "Secret Sauce." In </w:t>
      </w:r>
      <w:r w:rsidR="0009749A">
        <w:rPr>
          <w:rFonts w:ascii="Arial" w:eastAsia="Times New Roman" w:hAnsi="Arial" w:cs="Arial"/>
          <w:kern w:val="0"/>
          <w:sz w:val="24"/>
          <w:szCs w:val="24"/>
          <w:lang w:eastAsia="en-GB"/>
          <w14:ligatures w14:val="none"/>
        </w:rPr>
        <w:t xml:space="preserve">this </w:t>
      </w:r>
      <w:r w:rsidRPr="00774EAF">
        <w:rPr>
          <w:rFonts w:ascii="Arial" w:eastAsia="Times New Roman" w:hAnsi="Arial" w:cs="Arial"/>
          <w:kern w:val="0"/>
          <w:sz w:val="24"/>
          <w:szCs w:val="24"/>
          <w:lang w:eastAsia="en-GB"/>
          <w14:ligatures w14:val="none"/>
        </w:rPr>
        <w:t xml:space="preserve">business plan, this section must demonstrate that the venture possesses a "moat"—a sustainable competitive </w:t>
      </w:r>
      <w:r w:rsidRPr="00774EAF">
        <w:rPr>
          <w:rFonts w:ascii="Arial" w:eastAsia="Times New Roman" w:hAnsi="Arial" w:cs="Arial"/>
          <w:kern w:val="0"/>
          <w:sz w:val="24"/>
          <w:szCs w:val="24"/>
          <w:lang w:eastAsia="en-GB"/>
          <w14:ligatures w14:val="none"/>
        </w:rPr>
        <w:lastRenderedPageBreak/>
        <w:t xml:space="preserve">advantage that is difficult for rivals to replicate. This analysis utilizes the </w:t>
      </w:r>
      <w:r w:rsidRPr="00774EAF">
        <w:rPr>
          <w:rFonts w:ascii="Arial" w:eastAsia="Times New Roman" w:hAnsi="Arial" w:cs="Arial"/>
          <w:b/>
          <w:bCs/>
          <w:kern w:val="0"/>
          <w:sz w:val="24"/>
          <w:szCs w:val="24"/>
          <w:lang w:eastAsia="en-GB"/>
          <w14:ligatures w14:val="none"/>
        </w:rPr>
        <w:t>VRIO Framework</w:t>
      </w:r>
      <w:r w:rsidRPr="00774EAF">
        <w:rPr>
          <w:rFonts w:ascii="Arial" w:eastAsia="Times New Roman" w:hAnsi="Arial" w:cs="Arial"/>
          <w:kern w:val="0"/>
          <w:sz w:val="24"/>
          <w:szCs w:val="24"/>
          <w:lang w:eastAsia="en-GB"/>
          <w14:ligatures w14:val="none"/>
        </w:rPr>
        <w:t xml:space="preserve"> (Value, Rarity, Imitability, Organisation) to validate the firm's strategic positioning (Barney and Hesterly, 2024).</w:t>
      </w:r>
      <w:r w:rsidRPr="00933235">
        <w:rPr>
          <w:rFonts w:ascii="Arial" w:eastAsia="Times New Roman" w:hAnsi="Arial" w:cs="Arial"/>
          <w:kern w:val="0"/>
          <w:sz w:val="24"/>
          <w:szCs w:val="24"/>
          <w:lang w:eastAsia="en-GB"/>
          <w14:ligatures w14:val="none"/>
        </w:rPr>
        <w:t xml:space="preserve"> </w:t>
      </w:r>
      <w:r w:rsidR="00D712A0">
        <w:rPr>
          <w:rFonts w:ascii="Arial" w:eastAsia="Times New Roman" w:hAnsi="Arial" w:cs="Arial"/>
          <w:kern w:val="0"/>
          <w:sz w:val="24"/>
          <w:szCs w:val="24"/>
          <w:lang w:eastAsia="en-GB"/>
          <w14:ligatures w14:val="none"/>
        </w:rPr>
        <w:t>T</w:t>
      </w:r>
      <w:r w:rsidRPr="00933235">
        <w:rPr>
          <w:rFonts w:ascii="Arial" w:eastAsia="Times New Roman" w:hAnsi="Arial" w:cs="Arial"/>
          <w:kern w:val="0"/>
          <w:sz w:val="24"/>
          <w:szCs w:val="24"/>
          <w:lang w:eastAsia="en-GB"/>
          <w14:ligatures w14:val="none"/>
        </w:rPr>
        <w:t>he "Technical Deep-Dive" required to satisfy the academic rigor</w:t>
      </w:r>
      <w:r w:rsidR="00E70013">
        <w:rPr>
          <w:rFonts w:ascii="Arial" w:eastAsia="Times New Roman" w:hAnsi="Arial" w:cs="Arial"/>
          <w:kern w:val="0"/>
          <w:sz w:val="24"/>
          <w:szCs w:val="24"/>
          <w:lang w:eastAsia="en-GB"/>
          <w14:ligatures w14:val="none"/>
        </w:rPr>
        <w:t>.</w:t>
      </w:r>
    </w:p>
    <w:p w14:paraId="663A93CB" w14:textId="77777777" w:rsidR="00D913BA" w:rsidRPr="00774EAF" w:rsidRDefault="00D913BA" w:rsidP="00D913BA">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This chapter defines the </w:t>
      </w:r>
      <w:r w:rsidRPr="00774EAF">
        <w:rPr>
          <w:rFonts w:ascii="Arial" w:eastAsia="Times New Roman" w:hAnsi="Arial" w:cs="Arial"/>
          <w:b/>
          <w:bCs/>
          <w:kern w:val="0"/>
          <w:sz w:val="24"/>
          <w:szCs w:val="24"/>
          <w:lang w:eastAsia="en-GB"/>
          <w14:ligatures w14:val="none"/>
        </w:rPr>
        <w:t>Golden Gut</w:t>
      </w:r>
      <w:r w:rsidRPr="00774EAF">
        <w:rPr>
          <w:rFonts w:ascii="Arial" w:eastAsia="Times New Roman" w:hAnsi="Arial" w:cs="Arial"/>
          <w:kern w:val="0"/>
          <w:sz w:val="24"/>
          <w:szCs w:val="24"/>
          <w:lang w:eastAsia="en-GB"/>
          <w14:ligatures w14:val="none"/>
        </w:rPr>
        <w:t xml:space="preserve"> project’s purpose through the lens of public impact and strategic alignment with national priorities. For a </w:t>
      </w:r>
      <w:proofErr w:type="gramStart"/>
      <w:r w:rsidRPr="00774EAF">
        <w:rPr>
          <w:rFonts w:ascii="Arial" w:eastAsia="Times New Roman" w:hAnsi="Arial" w:cs="Arial"/>
          <w:kern w:val="0"/>
          <w:sz w:val="24"/>
          <w:szCs w:val="24"/>
          <w:lang w:eastAsia="en-GB"/>
          <w14:ligatures w14:val="none"/>
        </w:rPr>
        <w:t>Master’s</w:t>
      </w:r>
      <w:proofErr w:type="gramEnd"/>
      <w:r w:rsidRPr="00774EAF">
        <w:rPr>
          <w:rFonts w:ascii="Arial" w:eastAsia="Times New Roman" w:hAnsi="Arial" w:cs="Arial"/>
          <w:kern w:val="0"/>
          <w:sz w:val="24"/>
          <w:szCs w:val="24"/>
          <w:lang w:eastAsia="en-GB"/>
          <w14:ligatures w14:val="none"/>
        </w:rPr>
        <w:t xml:space="preserve"> level business plan, this section acts as the "Social License to Operate," proving that the venture is not merely a commercial pursuit but a solution to systemic national challenges.</w:t>
      </w:r>
    </w:p>
    <w:p w14:paraId="7044D1BF" w14:textId="77777777" w:rsidR="00D913BA" w:rsidRPr="00774EAF" w:rsidRDefault="00D913BA" w:rsidP="00D913BA">
      <w:pPr>
        <w:spacing w:after="0" w:line="360" w:lineRule="auto"/>
        <w:rPr>
          <w:rFonts w:ascii="Arial" w:eastAsia="Times New Roman" w:hAnsi="Arial" w:cs="Arial"/>
          <w:kern w:val="0"/>
          <w:sz w:val="24"/>
          <w:szCs w:val="24"/>
          <w:lang w:eastAsia="en-GB"/>
          <w14:ligatures w14:val="none"/>
        </w:rPr>
      </w:pPr>
    </w:p>
    <w:p w14:paraId="1B2F8805" w14:textId="77777777" w:rsidR="00D913BA" w:rsidRPr="00774EAF" w:rsidRDefault="00D913BA" w:rsidP="00D913BA">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7. SOCIETAL IMPACT &amp; STRATEGIC ALIGNMENT</w:t>
      </w:r>
    </w:p>
    <w:p w14:paraId="0981F692" w14:textId="77777777" w:rsidR="00D913BA" w:rsidRPr="00774EAF" w:rsidRDefault="00D913BA" w:rsidP="00D913BA">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7.1 The Societal Gap: The "UPF Paradox" and Public Health</w:t>
      </w:r>
    </w:p>
    <w:p w14:paraId="59DCEED8" w14:textId="77777777" w:rsidR="00D913BA" w:rsidRPr="00774EAF" w:rsidRDefault="00D913BA" w:rsidP="00D913BA">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UK is currently grappling with a </w:t>
      </w:r>
      <w:r w:rsidRPr="00774EAF">
        <w:rPr>
          <w:rFonts w:ascii="Arial" w:eastAsia="Times New Roman" w:hAnsi="Arial" w:cs="Arial"/>
          <w:b/>
          <w:bCs/>
          <w:kern w:val="0"/>
          <w:sz w:val="24"/>
          <w:szCs w:val="24"/>
          <w:lang w:eastAsia="en-GB"/>
          <w14:ligatures w14:val="none"/>
        </w:rPr>
        <w:t>"convenience-health paradox."</w:t>
      </w:r>
      <w:r w:rsidRPr="00774EAF">
        <w:rPr>
          <w:rFonts w:ascii="Arial" w:eastAsia="Times New Roman" w:hAnsi="Arial" w:cs="Arial"/>
          <w:kern w:val="0"/>
          <w:sz w:val="24"/>
          <w:szCs w:val="24"/>
          <w:lang w:eastAsia="en-GB"/>
          <w14:ligatures w14:val="none"/>
        </w:rPr>
        <w:t xml:space="preserve"> Despite a significant rise in organic food awareness, the UK possesses one of the highest consumption rates of Ultra-Processed Foods (UPFs) in Europe, with UPFs accounting for </w:t>
      </w:r>
      <w:r w:rsidRPr="00774EAF">
        <w:rPr>
          <w:rFonts w:ascii="Arial" w:eastAsia="Times New Roman" w:hAnsi="Arial" w:cs="Arial"/>
          <w:b/>
          <w:bCs/>
          <w:kern w:val="0"/>
          <w:sz w:val="24"/>
          <w:szCs w:val="24"/>
          <w:lang w:eastAsia="en-GB"/>
          <w14:ligatures w14:val="none"/>
        </w:rPr>
        <w:t>over 50% of the average British diet</w:t>
      </w:r>
      <w:r w:rsidRPr="00774EAF">
        <w:rPr>
          <w:rFonts w:ascii="Arial" w:eastAsia="Times New Roman" w:hAnsi="Arial" w:cs="Arial"/>
          <w:kern w:val="0"/>
          <w:sz w:val="24"/>
          <w:szCs w:val="24"/>
          <w:lang w:eastAsia="en-GB"/>
          <w14:ligatures w14:val="none"/>
        </w:rPr>
        <w:t xml:space="preserve"> (ITV News, 2026). </w:t>
      </w:r>
    </w:p>
    <w:p w14:paraId="0BC3A9F7" w14:textId="77777777" w:rsidR="00D913BA" w:rsidRPr="00774EAF" w:rsidRDefault="00D913BA" w:rsidP="00D913BA">
      <w:pPr>
        <w:numPr>
          <w:ilvl w:val="0"/>
          <w:numId w:val="85"/>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Problem:</w:t>
      </w:r>
      <w:r w:rsidRPr="00774EAF">
        <w:rPr>
          <w:rFonts w:ascii="Arial" w:eastAsia="Times New Roman" w:hAnsi="Arial" w:cs="Arial"/>
          <w:kern w:val="0"/>
          <w:sz w:val="24"/>
          <w:szCs w:val="24"/>
          <w:lang w:eastAsia="en-GB"/>
          <w14:ligatures w14:val="none"/>
        </w:rPr>
        <w:t xml:space="preserve"> Current dietary habits are linked to a "chronic disease pandemic," specifically obesity, Type 2 diabetes, and cardiovascular disease (BMA, 2026). The societal gap is defined by the lack of </w:t>
      </w:r>
      <w:r w:rsidRPr="00774EAF">
        <w:rPr>
          <w:rFonts w:ascii="Arial" w:eastAsia="Times New Roman" w:hAnsi="Arial" w:cs="Arial"/>
          <w:b/>
          <w:bCs/>
          <w:kern w:val="0"/>
          <w:sz w:val="24"/>
          <w:szCs w:val="24"/>
          <w:lang w:eastAsia="en-GB"/>
          <w14:ligatures w14:val="none"/>
        </w:rPr>
        <w:t>"Affordable Scratch-Cooking Infrastructure."</w:t>
      </w:r>
    </w:p>
    <w:p w14:paraId="6C5C25DF" w14:textId="77777777" w:rsidR="00D913BA" w:rsidRPr="00774EAF" w:rsidRDefault="00D913BA" w:rsidP="00D913BA">
      <w:pPr>
        <w:numPr>
          <w:ilvl w:val="0"/>
          <w:numId w:val="85"/>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Public Impact:</w:t>
      </w:r>
      <w:r w:rsidRPr="00774EAF">
        <w:rPr>
          <w:rFonts w:ascii="Arial" w:eastAsia="Times New Roman" w:hAnsi="Arial" w:cs="Arial"/>
          <w:kern w:val="0"/>
          <w:sz w:val="24"/>
          <w:szCs w:val="24"/>
          <w:lang w:eastAsia="en-GB"/>
          <w14:ligatures w14:val="none"/>
        </w:rPr>
        <w:t xml:space="preserve"> Low-income families often find UPFs "impossible to avoid" due to budget and time constraints (ITV News, 2026). The lack of high-quality, pre-prepared organic starters forces consumers into a binary choice: </w:t>
      </w:r>
      <w:proofErr w:type="spellStart"/>
      <w:r w:rsidRPr="00774EAF">
        <w:rPr>
          <w:rFonts w:ascii="Arial" w:eastAsia="Times New Roman" w:hAnsi="Arial" w:cs="Arial"/>
          <w:kern w:val="0"/>
          <w:sz w:val="24"/>
          <w:szCs w:val="24"/>
          <w:lang w:eastAsia="en-GB"/>
          <w14:ligatures w14:val="none"/>
        </w:rPr>
        <w:t>labor-intensive</w:t>
      </w:r>
      <w:proofErr w:type="spellEnd"/>
      <w:r w:rsidRPr="00774EAF">
        <w:rPr>
          <w:rFonts w:ascii="Arial" w:eastAsia="Times New Roman" w:hAnsi="Arial" w:cs="Arial"/>
          <w:kern w:val="0"/>
          <w:sz w:val="24"/>
          <w:szCs w:val="24"/>
          <w:lang w:eastAsia="en-GB"/>
          <w14:ligatures w14:val="none"/>
        </w:rPr>
        <w:t xml:space="preserve"> fresh prep or chemical-heavy industrial pastes. Golden Gut closes this gap by providing a </w:t>
      </w:r>
      <w:r w:rsidRPr="00774EAF">
        <w:rPr>
          <w:rFonts w:ascii="Arial" w:eastAsia="Times New Roman" w:hAnsi="Arial" w:cs="Arial"/>
          <w:b/>
          <w:bCs/>
          <w:kern w:val="0"/>
          <w:sz w:val="24"/>
          <w:szCs w:val="24"/>
          <w:lang w:eastAsia="en-GB"/>
          <w14:ligatures w14:val="none"/>
        </w:rPr>
        <w:t>low-friction pathway to minimally processed diets.</w:t>
      </w:r>
      <w:r w:rsidRPr="00774EAF">
        <w:rPr>
          <w:rFonts w:ascii="Arial" w:eastAsia="Times New Roman" w:hAnsi="Arial" w:cs="Arial"/>
          <w:kern w:val="0"/>
          <w:sz w:val="24"/>
          <w:szCs w:val="24"/>
          <w:lang w:eastAsia="en-GB"/>
          <w14:ligatures w14:val="none"/>
        </w:rPr>
        <w:t xml:space="preserve"> </w:t>
      </w:r>
    </w:p>
    <w:p w14:paraId="2625BE3F" w14:textId="77777777" w:rsidR="00D913BA" w:rsidRPr="00774EAF" w:rsidRDefault="00D913BA" w:rsidP="00D913BA">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7.2 Target Beneficiaries</w:t>
      </w:r>
    </w:p>
    <w:p w14:paraId="11002F76" w14:textId="77777777" w:rsidR="00D913BA" w:rsidRPr="00774EAF" w:rsidRDefault="00D913BA" w:rsidP="00D913BA">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Golden Gut’s impact extends beyond the primary consumer to multiple stakeholders:</w:t>
      </w:r>
    </w:p>
    <w:p w14:paraId="4F297AAA" w14:textId="77777777" w:rsidR="00D913BA" w:rsidRPr="00774EAF" w:rsidRDefault="00D913BA" w:rsidP="00D913BA">
      <w:pPr>
        <w:numPr>
          <w:ilvl w:val="0"/>
          <w:numId w:val="86"/>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The "Time-Poor" Household:</w:t>
      </w:r>
      <w:r w:rsidRPr="00774EAF">
        <w:rPr>
          <w:rFonts w:ascii="Arial" w:eastAsia="Times New Roman" w:hAnsi="Arial" w:cs="Arial"/>
          <w:kern w:val="0"/>
          <w:sz w:val="24"/>
          <w:szCs w:val="24"/>
          <w:lang w:eastAsia="en-GB"/>
          <w14:ligatures w14:val="none"/>
        </w:rPr>
        <w:t xml:space="preserve"> Busy professionals and parents who currently rely on UPFs for speed, now able to cook scratch meals in under 15 minutes.</w:t>
      </w:r>
    </w:p>
    <w:p w14:paraId="05539976" w14:textId="77777777" w:rsidR="00D913BA" w:rsidRPr="00774EAF" w:rsidRDefault="00D913BA" w:rsidP="00D913BA">
      <w:pPr>
        <w:numPr>
          <w:ilvl w:val="0"/>
          <w:numId w:val="86"/>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Underserved "Food Deserts":</w:t>
      </w:r>
      <w:r w:rsidRPr="00774EAF">
        <w:rPr>
          <w:rFonts w:ascii="Arial" w:eastAsia="Times New Roman" w:hAnsi="Arial" w:cs="Arial"/>
          <w:kern w:val="0"/>
          <w:sz w:val="24"/>
          <w:szCs w:val="24"/>
          <w:lang w:eastAsia="en-GB"/>
          <w14:ligatures w14:val="none"/>
        </w:rPr>
        <w:t xml:space="preserve"> By leveraging a 12-month ambient shelf-life, Golden Gut can be distributed in regions lacking fresh organic produce infrastructure, providing "nutrition in a jar" to remote or underserved West Midlands communities (WMCA, 2026).</w:t>
      </w:r>
    </w:p>
    <w:p w14:paraId="73330534" w14:textId="77777777" w:rsidR="00D913BA" w:rsidRDefault="00D913BA" w:rsidP="00D913BA">
      <w:pPr>
        <w:numPr>
          <w:ilvl w:val="0"/>
          <w:numId w:val="86"/>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NHS and Public Health:</w:t>
      </w:r>
      <w:r w:rsidRPr="00774EAF">
        <w:rPr>
          <w:rFonts w:ascii="Arial" w:eastAsia="Times New Roman" w:hAnsi="Arial" w:cs="Arial"/>
          <w:kern w:val="0"/>
          <w:sz w:val="24"/>
          <w:szCs w:val="24"/>
          <w:lang w:eastAsia="en-GB"/>
          <w14:ligatures w14:val="none"/>
        </w:rPr>
        <w:t xml:space="preserve"> By promoting the consumption of anti-inflammatory compounds like </w:t>
      </w:r>
      <w:r w:rsidRPr="00774EAF">
        <w:rPr>
          <w:rFonts w:ascii="Arial" w:eastAsia="Times New Roman" w:hAnsi="Arial" w:cs="Arial"/>
          <w:b/>
          <w:bCs/>
          <w:kern w:val="0"/>
          <w:sz w:val="24"/>
          <w:szCs w:val="24"/>
          <w:lang w:eastAsia="en-GB"/>
          <w14:ligatures w14:val="none"/>
        </w:rPr>
        <w:t>curcumin</w:t>
      </w:r>
      <w:r w:rsidRPr="00774EAF">
        <w:rPr>
          <w:rFonts w:ascii="Arial" w:eastAsia="Times New Roman" w:hAnsi="Arial" w:cs="Arial"/>
          <w:kern w:val="0"/>
          <w:sz w:val="24"/>
          <w:szCs w:val="24"/>
          <w:lang w:eastAsia="en-GB"/>
          <w14:ligatures w14:val="none"/>
        </w:rPr>
        <w:t xml:space="preserve"> and </w:t>
      </w:r>
      <w:r w:rsidRPr="00774EAF">
        <w:rPr>
          <w:rFonts w:ascii="Arial" w:eastAsia="Times New Roman" w:hAnsi="Arial" w:cs="Arial"/>
          <w:b/>
          <w:bCs/>
          <w:kern w:val="0"/>
          <w:sz w:val="24"/>
          <w:szCs w:val="24"/>
          <w:lang w:eastAsia="en-GB"/>
          <w14:ligatures w14:val="none"/>
        </w:rPr>
        <w:t>gingerol</w:t>
      </w:r>
      <w:r w:rsidRPr="00774EAF">
        <w:rPr>
          <w:rFonts w:ascii="Arial" w:eastAsia="Times New Roman" w:hAnsi="Arial" w:cs="Arial"/>
          <w:kern w:val="0"/>
          <w:sz w:val="24"/>
          <w:szCs w:val="24"/>
          <w:lang w:eastAsia="en-GB"/>
          <w14:ligatures w14:val="none"/>
        </w:rPr>
        <w:t>, Golden Gut contributes to long-term preventative health, potentially reducing the national burden of inflammation-related chronic conditions (Johns Hopkins Medicine, 2026).</w:t>
      </w:r>
    </w:p>
    <w:p w14:paraId="431CF5C4" w14:textId="77777777" w:rsidR="00791F1C" w:rsidRPr="00207BFB" w:rsidRDefault="00791F1C" w:rsidP="00791F1C">
      <w:pPr>
        <w:spacing w:after="100" w:afterAutospacing="1" w:line="360" w:lineRule="auto"/>
        <w:outlineLvl w:val="1"/>
        <w:rPr>
          <w:rFonts w:ascii="Arial" w:eastAsia="Times New Roman" w:hAnsi="Arial" w:cs="Arial"/>
          <w:b/>
          <w:bCs/>
          <w:color w:val="C00000"/>
          <w:kern w:val="0"/>
          <w:sz w:val="36"/>
          <w:szCs w:val="36"/>
          <w:lang w:eastAsia="en-GB"/>
          <w14:ligatures w14:val="none"/>
        </w:rPr>
      </w:pPr>
      <w:r w:rsidRPr="00207BFB">
        <w:rPr>
          <w:rFonts w:ascii="Arial" w:eastAsia="Times New Roman" w:hAnsi="Arial" w:cs="Arial"/>
          <w:b/>
          <w:bCs/>
          <w:color w:val="C00000"/>
          <w:kern w:val="0"/>
          <w:sz w:val="36"/>
          <w:szCs w:val="36"/>
          <w:lang w:eastAsia="en-GB"/>
          <w14:ligatures w14:val="none"/>
        </w:rPr>
        <w:t>TECHNICAL INNOVATION &amp; COMMERCIAL FEASIBILITY</w:t>
      </w:r>
    </w:p>
    <w:p w14:paraId="490D2C7B" w14:textId="77777777" w:rsidR="00791F1C" w:rsidRPr="00207BFB" w:rsidRDefault="00791F1C" w:rsidP="00791F1C">
      <w:pPr>
        <w:spacing w:after="100" w:afterAutospacing="1" w:line="360" w:lineRule="auto"/>
        <w:outlineLvl w:val="2"/>
        <w:rPr>
          <w:rFonts w:ascii="Arial" w:eastAsia="Times New Roman" w:hAnsi="Arial" w:cs="Arial"/>
          <w:b/>
          <w:bCs/>
          <w:color w:val="C00000"/>
          <w:kern w:val="0"/>
          <w:sz w:val="27"/>
          <w:szCs w:val="27"/>
          <w:lang w:eastAsia="en-GB"/>
          <w14:ligatures w14:val="none"/>
        </w:rPr>
      </w:pPr>
      <w:r w:rsidRPr="00207BFB">
        <w:rPr>
          <w:rFonts w:ascii="Arial" w:eastAsia="Times New Roman" w:hAnsi="Arial" w:cs="Arial"/>
          <w:b/>
          <w:bCs/>
          <w:color w:val="C00000"/>
          <w:kern w:val="0"/>
          <w:sz w:val="27"/>
          <w:szCs w:val="27"/>
          <w:lang w:eastAsia="en-GB"/>
          <w14:ligatures w14:val="none"/>
        </w:rPr>
        <w:t>3.1 State of the Art: The Current Processing Paradigm</w:t>
      </w:r>
    </w:p>
    <w:p w14:paraId="19704114" w14:textId="77777777" w:rsidR="00791F1C" w:rsidRPr="00207BFB" w:rsidRDefault="00791F1C" w:rsidP="00791F1C">
      <w:p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color w:val="C00000"/>
          <w:kern w:val="0"/>
          <w:sz w:val="24"/>
          <w:szCs w:val="24"/>
          <w:lang w:eastAsia="en-GB"/>
          <w14:ligatures w14:val="none"/>
        </w:rPr>
        <w:t>The current "State of the Art" in the UK cooking paste market is dominated by industrial acidification and high-temperature short-time (HTST) pasteurisation. While these methods ensure microbiological safety, they are insufficient for the modern functional food consumer for two primary reasons:</w:t>
      </w:r>
    </w:p>
    <w:p w14:paraId="027D604E" w14:textId="77777777" w:rsidR="00791F1C" w:rsidRPr="00207BFB" w:rsidRDefault="00791F1C" w:rsidP="00791F1C">
      <w:pPr>
        <w:numPr>
          <w:ilvl w:val="0"/>
          <w:numId w:val="99"/>
        </w:num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b/>
          <w:bCs/>
          <w:color w:val="C00000"/>
          <w:kern w:val="0"/>
          <w:sz w:val="24"/>
          <w:szCs w:val="24"/>
          <w:lang w:eastAsia="en-GB"/>
          <w14:ligatures w14:val="none"/>
        </w:rPr>
        <w:t xml:space="preserve">Denaturation of </w:t>
      </w:r>
      <w:proofErr w:type="spellStart"/>
      <w:r w:rsidRPr="00207BFB">
        <w:rPr>
          <w:rFonts w:ascii="Arial" w:eastAsia="Times New Roman" w:hAnsi="Arial" w:cs="Arial"/>
          <w:b/>
          <w:bCs/>
          <w:color w:val="C00000"/>
          <w:kern w:val="0"/>
          <w:sz w:val="24"/>
          <w:szCs w:val="24"/>
          <w:lang w:eastAsia="en-GB"/>
          <w14:ligatures w14:val="none"/>
        </w:rPr>
        <w:t>Bioactives</w:t>
      </w:r>
      <w:proofErr w:type="spellEnd"/>
      <w:r w:rsidRPr="00207BFB">
        <w:rPr>
          <w:rFonts w:ascii="Arial" w:eastAsia="Times New Roman" w:hAnsi="Arial" w:cs="Arial"/>
          <w:b/>
          <w:bCs/>
          <w:color w:val="C00000"/>
          <w:kern w:val="0"/>
          <w:sz w:val="24"/>
          <w:szCs w:val="24"/>
          <w:lang w:eastAsia="en-GB"/>
          <w14:ligatures w14:val="none"/>
        </w:rPr>
        <w:t>:</w:t>
      </w:r>
      <w:r w:rsidRPr="00207BFB">
        <w:rPr>
          <w:rFonts w:ascii="Arial" w:eastAsia="Times New Roman" w:hAnsi="Arial" w:cs="Arial"/>
          <w:color w:val="C00000"/>
          <w:kern w:val="0"/>
          <w:sz w:val="24"/>
          <w:szCs w:val="24"/>
          <w:lang w:eastAsia="en-GB"/>
          <w14:ligatures w14:val="none"/>
        </w:rPr>
        <w:t xml:space="preserve"> Research indicates that thermal processing at standard industrial temperatures (above $85^\</w:t>
      </w:r>
      <w:proofErr w:type="spellStart"/>
      <w:r w:rsidRPr="00207BFB">
        <w:rPr>
          <w:rFonts w:ascii="Arial" w:eastAsia="Times New Roman" w:hAnsi="Arial" w:cs="Arial"/>
          <w:color w:val="C00000"/>
          <w:kern w:val="0"/>
          <w:sz w:val="24"/>
          <w:szCs w:val="24"/>
          <w:lang w:eastAsia="en-GB"/>
          <w14:ligatures w14:val="none"/>
        </w:rPr>
        <w:t>circ</w:t>
      </w:r>
      <w:proofErr w:type="spellEnd"/>
      <w:r w:rsidRPr="00207BFB">
        <w:rPr>
          <w:rFonts w:ascii="Arial" w:eastAsia="Times New Roman" w:hAnsi="Arial" w:cs="Arial"/>
          <w:color w:val="C00000"/>
          <w:kern w:val="0"/>
          <w:sz w:val="24"/>
          <w:szCs w:val="24"/>
          <w:lang w:eastAsia="en-GB"/>
          <w14:ligatures w14:val="none"/>
        </w:rPr>
        <w:t>\text{C}$) can reduce the concentration of gingerol in ginger and curcumin in turmeric by up to 40% (Food Chemistry Advances, 2026).</w:t>
      </w:r>
    </w:p>
    <w:p w14:paraId="1EE4411E" w14:textId="77777777" w:rsidR="00791F1C" w:rsidRPr="00207BFB" w:rsidRDefault="00791F1C" w:rsidP="00791F1C">
      <w:pPr>
        <w:numPr>
          <w:ilvl w:val="0"/>
          <w:numId w:val="99"/>
        </w:num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b/>
          <w:bCs/>
          <w:color w:val="C00000"/>
          <w:kern w:val="0"/>
          <w:sz w:val="24"/>
          <w:szCs w:val="24"/>
          <w:lang w:eastAsia="en-GB"/>
          <w14:ligatures w14:val="none"/>
        </w:rPr>
        <w:t>Chemical Preservation:</w:t>
      </w:r>
      <w:r w:rsidRPr="00207BFB">
        <w:rPr>
          <w:rFonts w:ascii="Arial" w:eastAsia="Times New Roman" w:hAnsi="Arial" w:cs="Arial"/>
          <w:color w:val="C00000"/>
          <w:kern w:val="0"/>
          <w:sz w:val="24"/>
          <w:szCs w:val="24"/>
          <w:lang w:eastAsia="en-GB"/>
          <w14:ligatures w14:val="none"/>
        </w:rPr>
        <w:t xml:space="preserve"> Most commercial pastes utilize acetic acid or potassium sorbate. While effective as antimicrobials, they impart a harsh, synthetic aftertaste and are increasingly classified by consumers as Ultra-Processed Food (UPF) markers (Mintel, 2026).</w:t>
      </w:r>
    </w:p>
    <w:p w14:paraId="35A2D8E5" w14:textId="77777777" w:rsidR="00791F1C" w:rsidRPr="00207BFB" w:rsidRDefault="00791F1C" w:rsidP="00791F1C">
      <w:pPr>
        <w:spacing w:after="100" w:afterAutospacing="1" w:line="360" w:lineRule="auto"/>
        <w:outlineLvl w:val="2"/>
        <w:rPr>
          <w:rFonts w:ascii="Arial" w:eastAsia="Times New Roman" w:hAnsi="Arial" w:cs="Arial"/>
          <w:b/>
          <w:bCs/>
          <w:color w:val="C00000"/>
          <w:kern w:val="0"/>
          <w:sz w:val="27"/>
          <w:szCs w:val="27"/>
          <w:lang w:eastAsia="en-GB"/>
          <w14:ligatures w14:val="none"/>
        </w:rPr>
      </w:pPr>
      <w:r w:rsidRPr="00207BFB">
        <w:rPr>
          <w:rFonts w:ascii="Arial" w:eastAsia="Times New Roman" w:hAnsi="Arial" w:cs="Arial"/>
          <w:b/>
          <w:bCs/>
          <w:color w:val="C00000"/>
          <w:kern w:val="0"/>
          <w:sz w:val="27"/>
          <w:szCs w:val="27"/>
          <w:lang w:eastAsia="en-GB"/>
          <w14:ligatures w14:val="none"/>
        </w:rPr>
        <w:t>3.2 The "Quantum Leap": Bioactive Cold-Milling and pH Modulation</w:t>
      </w:r>
    </w:p>
    <w:p w14:paraId="43678E20" w14:textId="77777777" w:rsidR="00791F1C" w:rsidRPr="00207BFB" w:rsidRDefault="00791F1C" w:rsidP="00791F1C">
      <w:p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color w:val="C00000"/>
          <w:kern w:val="0"/>
          <w:sz w:val="24"/>
          <w:szCs w:val="24"/>
          <w:lang w:eastAsia="en-GB"/>
          <w14:ligatures w14:val="none"/>
        </w:rPr>
        <w:lastRenderedPageBreak/>
        <w:t xml:space="preserve">Golden Gut does not offer a marginal improvement; it represents a </w:t>
      </w:r>
      <w:r w:rsidRPr="00207BFB">
        <w:rPr>
          <w:rFonts w:ascii="Arial" w:eastAsia="Times New Roman" w:hAnsi="Arial" w:cs="Arial"/>
          <w:b/>
          <w:bCs/>
          <w:color w:val="C00000"/>
          <w:kern w:val="0"/>
          <w:sz w:val="24"/>
          <w:szCs w:val="24"/>
          <w:lang w:eastAsia="en-GB"/>
          <w14:ligatures w14:val="none"/>
        </w:rPr>
        <w:t>Quantum Leap</w:t>
      </w:r>
      <w:r w:rsidRPr="00207BFB">
        <w:rPr>
          <w:rFonts w:ascii="Arial" w:eastAsia="Times New Roman" w:hAnsi="Arial" w:cs="Arial"/>
          <w:color w:val="C00000"/>
          <w:kern w:val="0"/>
          <w:sz w:val="24"/>
          <w:szCs w:val="24"/>
          <w:lang w:eastAsia="en-GB"/>
          <w14:ligatures w14:val="none"/>
        </w:rPr>
        <w:t xml:space="preserve"> in condiment technology by moving from "Shelf-Stability via Heat" to "Stability via pH Modulation and Cold-Chain Milling."</w:t>
      </w:r>
    </w:p>
    <w:p w14:paraId="76C43FA8" w14:textId="77777777" w:rsidR="00791F1C" w:rsidRPr="00207BFB" w:rsidRDefault="00791F1C" w:rsidP="00791F1C">
      <w:pPr>
        <w:numPr>
          <w:ilvl w:val="0"/>
          <w:numId w:val="100"/>
        </w:num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b/>
          <w:bCs/>
          <w:color w:val="C00000"/>
          <w:kern w:val="0"/>
          <w:sz w:val="24"/>
          <w:szCs w:val="24"/>
          <w:lang w:eastAsia="en-GB"/>
          <w14:ligatures w14:val="none"/>
        </w:rPr>
        <w:t>Nutrient Retention:</w:t>
      </w:r>
      <w:r w:rsidRPr="00207BFB">
        <w:rPr>
          <w:rFonts w:ascii="Arial" w:eastAsia="Times New Roman" w:hAnsi="Arial" w:cs="Arial"/>
          <w:color w:val="C00000"/>
          <w:kern w:val="0"/>
          <w:sz w:val="24"/>
          <w:szCs w:val="24"/>
          <w:lang w:eastAsia="en-GB"/>
          <w14:ligatures w14:val="none"/>
        </w:rPr>
        <w:t xml:space="preserve"> By employing a proprietary cold-milling process ($&lt;25^\</w:t>
      </w:r>
      <w:proofErr w:type="spellStart"/>
      <w:r w:rsidRPr="00207BFB">
        <w:rPr>
          <w:rFonts w:ascii="Arial" w:eastAsia="Times New Roman" w:hAnsi="Arial" w:cs="Arial"/>
          <w:color w:val="C00000"/>
          <w:kern w:val="0"/>
          <w:sz w:val="24"/>
          <w:szCs w:val="24"/>
          <w:lang w:eastAsia="en-GB"/>
          <w14:ligatures w14:val="none"/>
        </w:rPr>
        <w:t>circ</w:t>
      </w:r>
      <w:proofErr w:type="spellEnd"/>
      <w:r w:rsidRPr="00207BFB">
        <w:rPr>
          <w:rFonts w:ascii="Arial" w:eastAsia="Times New Roman" w:hAnsi="Arial" w:cs="Arial"/>
          <w:color w:val="C00000"/>
          <w:kern w:val="0"/>
          <w:sz w:val="24"/>
          <w:szCs w:val="24"/>
          <w:lang w:eastAsia="en-GB"/>
          <w14:ligatures w14:val="none"/>
        </w:rPr>
        <w:t>\text{C}$), Golden Gut retains the full volatile oil profile of the organic aromatics.</w:t>
      </w:r>
    </w:p>
    <w:p w14:paraId="61CB0EA9" w14:textId="77777777" w:rsidR="00791F1C" w:rsidRPr="00207BFB" w:rsidRDefault="00791F1C" w:rsidP="00791F1C">
      <w:pPr>
        <w:numPr>
          <w:ilvl w:val="0"/>
          <w:numId w:val="100"/>
        </w:num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b/>
          <w:bCs/>
          <w:color w:val="C00000"/>
          <w:kern w:val="0"/>
          <w:sz w:val="24"/>
          <w:szCs w:val="24"/>
          <w:lang w:eastAsia="en-GB"/>
          <w14:ligatures w14:val="none"/>
        </w:rPr>
        <w:t>Synergistic Formulation:</w:t>
      </w:r>
      <w:r w:rsidRPr="00207BFB">
        <w:rPr>
          <w:rFonts w:ascii="Arial" w:eastAsia="Times New Roman" w:hAnsi="Arial" w:cs="Arial"/>
          <w:color w:val="C00000"/>
          <w:kern w:val="0"/>
          <w:sz w:val="24"/>
          <w:szCs w:val="24"/>
          <w:lang w:eastAsia="en-GB"/>
          <w14:ligatures w14:val="none"/>
        </w:rPr>
        <w:t xml:space="preserve"> Our "Quantum Leap" includes the integration of organic black pepper (piperine) within the paste matrix. According to secondary clinical data, the presence of piperine can increase the bioavailability of turmeric’s curcumin by up to 2,000% (Healthline, 2026).</w:t>
      </w:r>
    </w:p>
    <w:p w14:paraId="45FE4256" w14:textId="77777777" w:rsidR="00791F1C" w:rsidRPr="00207BFB" w:rsidRDefault="00791F1C" w:rsidP="00791F1C">
      <w:pPr>
        <w:spacing w:after="100" w:afterAutospacing="1" w:line="360" w:lineRule="auto"/>
        <w:outlineLvl w:val="2"/>
        <w:rPr>
          <w:rFonts w:ascii="Arial" w:eastAsia="Times New Roman" w:hAnsi="Arial" w:cs="Arial"/>
          <w:b/>
          <w:bCs/>
          <w:color w:val="C00000"/>
          <w:kern w:val="0"/>
          <w:sz w:val="27"/>
          <w:szCs w:val="27"/>
          <w:lang w:eastAsia="en-GB"/>
          <w14:ligatures w14:val="none"/>
        </w:rPr>
      </w:pPr>
      <w:r w:rsidRPr="00207BFB">
        <w:rPr>
          <w:rFonts w:ascii="Arial" w:eastAsia="Times New Roman" w:hAnsi="Arial" w:cs="Arial"/>
          <w:b/>
          <w:bCs/>
          <w:color w:val="C00000"/>
          <w:kern w:val="0"/>
          <w:sz w:val="27"/>
          <w:szCs w:val="27"/>
          <w:lang w:eastAsia="en-GB"/>
          <w14:ligatures w14:val="none"/>
        </w:rPr>
        <w:t>3.3 Technical Feasibility: Evidence of Scientific Soundness</w:t>
      </w:r>
    </w:p>
    <w:p w14:paraId="4643A805" w14:textId="77777777" w:rsidR="00791F1C" w:rsidRPr="00207BFB" w:rsidRDefault="00791F1C" w:rsidP="00791F1C">
      <w:p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color w:val="C00000"/>
          <w:kern w:val="0"/>
          <w:sz w:val="24"/>
          <w:szCs w:val="24"/>
          <w:lang w:eastAsia="en-GB"/>
          <w14:ligatures w14:val="none"/>
        </w:rPr>
        <w:t xml:space="preserve">The feasibility of Golden Gut is grounded in the </w:t>
      </w:r>
      <w:r w:rsidRPr="00207BFB">
        <w:rPr>
          <w:rFonts w:ascii="Arial" w:eastAsia="Times New Roman" w:hAnsi="Arial" w:cs="Arial"/>
          <w:b/>
          <w:bCs/>
          <w:color w:val="C00000"/>
          <w:kern w:val="0"/>
          <w:sz w:val="24"/>
          <w:szCs w:val="24"/>
          <w:lang w:eastAsia="en-GB"/>
          <w14:ligatures w14:val="none"/>
        </w:rPr>
        <w:t>Hurdle Technology</w:t>
      </w:r>
      <w:r w:rsidRPr="00207BFB">
        <w:rPr>
          <w:rFonts w:ascii="Arial" w:eastAsia="Times New Roman" w:hAnsi="Arial" w:cs="Arial"/>
          <w:color w:val="C00000"/>
          <w:kern w:val="0"/>
          <w:sz w:val="24"/>
          <w:szCs w:val="24"/>
          <w:lang w:eastAsia="en-GB"/>
          <w14:ligatures w14:val="none"/>
        </w:rPr>
        <w:t xml:space="preserve"> principle of food preservation, which uses multiple sub-lethal factors to inhibit pathogen growth (FSA, 2026).</w:t>
      </w:r>
    </w:p>
    <w:p w14:paraId="2C91AC4C" w14:textId="77777777" w:rsidR="00791F1C" w:rsidRPr="00207BFB" w:rsidRDefault="00791F1C" w:rsidP="00791F1C">
      <w:pPr>
        <w:numPr>
          <w:ilvl w:val="0"/>
          <w:numId w:val="101"/>
        </w:num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b/>
          <w:bCs/>
          <w:color w:val="C00000"/>
          <w:kern w:val="0"/>
          <w:sz w:val="24"/>
          <w:szCs w:val="24"/>
          <w:lang w:eastAsia="en-GB"/>
          <w14:ligatures w14:val="none"/>
        </w:rPr>
        <w:t>Secondary Data Validation:</w:t>
      </w:r>
      <w:r w:rsidRPr="00207BFB">
        <w:rPr>
          <w:rFonts w:ascii="Arial" w:eastAsia="Times New Roman" w:hAnsi="Arial" w:cs="Arial"/>
          <w:color w:val="C00000"/>
          <w:kern w:val="0"/>
          <w:sz w:val="24"/>
          <w:szCs w:val="24"/>
          <w:lang w:eastAsia="en-GB"/>
          <w14:ligatures w14:val="none"/>
        </w:rPr>
        <w:t xml:space="preserve"> White papers on acidified foods confirm that maintaining a $pH$ below 4.5 effectively inhibits </w:t>
      </w:r>
      <w:r w:rsidRPr="00207BFB">
        <w:rPr>
          <w:rFonts w:ascii="Arial" w:eastAsia="Times New Roman" w:hAnsi="Arial" w:cs="Arial"/>
          <w:i/>
          <w:iCs/>
          <w:color w:val="C00000"/>
          <w:kern w:val="0"/>
          <w:sz w:val="24"/>
          <w:szCs w:val="24"/>
          <w:lang w:eastAsia="en-GB"/>
          <w14:ligatures w14:val="none"/>
        </w:rPr>
        <w:t>Clostridium botulinum</w:t>
      </w:r>
      <w:r w:rsidRPr="00207BFB">
        <w:rPr>
          <w:rFonts w:ascii="Arial" w:eastAsia="Times New Roman" w:hAnsi="Arial" w:cs="Arial"/>
          <w:color w:val="C00000"/>
          <w:kern w:val="0"/>
          <w:sz w:val="24"/>
          <w:szCs w:val="24"/>
          <w:lang w:eastAsia="en-GB"/>
          <w14:ligatures w14:val="none"/>
        </w:rPr>
        <w:t xml:space="preserve"> and other foodborne pathogens in ambient temperatures (Food Standards Agency, 2026).</w:t>
      </w:r>
    </w:p>
    <w:p w14:paraId="6B8BA956" w14:textId="77777777" w:rsidR="00791F1C" w:rsidRPr="00207BFB" w:rsidRDefault="00791F1C" w:rsidP="00791F1C">
      <w:pPr>
        <w:numPr>
          <w:ilvl w:val="0"/>
          <w:numId w:val="101"/>
        </w:numPr>
        <w:spacing w:after="100" w:afterAutospacing="1" w:line="360" w:lineRule="auto"/>
        <w:rPr>
          <w:rFonts w:ascii="Arial" w:eastAsia="Times New Roman" w:hAnsi="Arial" w:cs="Arial"/>
          <w:color w:val="C00000"/>
          <w:kern w:val="0"/>
          <w:sz w:val="24"/>
          <w:szCs w:val="24"/>
          <w:lang w:eastAsia="en-GB"/>
          <w14:ligatures w14:val="none"/>
        </w:rPr>
      </w:pPr>
      <w:r w:rsidRPr="00207BFB">
        <w:rPr>
          <w:rFonts w:ascii="Arial" w:eastAsia="Times New Roman" w:hAnsi="Arial" w:cs="Arial"/>
          <w:b/>
          <w:bCs/>
          <w:color w:val="C00000"/>
          <w:kern w:val="0"/>
          <w:sz w:val="24"/>
          <w:szCs w:val="24"/>
          <w:lang w:eastAsia="en-GB"/>
          <w14:ligatures w14:val="none"/>
        </w:rPr>
        <w:t>Accelerated Testing:</w:t>
      </w:r>
      <w:r w:rsidRPr="00207BFB">
        <w:rPr>
          <w:rFonts w:ascii="Arial" w:eastAsia="Times New Roman" w:hAnsi="Arial" w:cs="Arial"/>
          <w:color w:val="C00000"/>
          <w:kern w:val="0"/>
          <w:sz w:val="24"/>
          <w:szCs w:val="24"/>
          <w:lang w:eastAsia="en-GB"/>
          <w14:ligatures w14:val="none"/>
        </w:rPr>
        <w:t xml:space="preserve"> Internal "Alpha" testing using the $Q</w:t>
      </w:r>
      <w:proofErr w:type="gramStart"/>
      <w:r w:rsidRPr="00207BFB">
        <w:rPr>
          <w:rFonts w:ascii="Arial" w:eastAsia="Times New Roman" w:hAnsi="Arial" w:cs="Arial"/>
          <w:color w:val="C00000"/>
          <w:kern w:val="0"/>
          <w:sz w:val="24"/>
          <w:szCs w:val="24"/>
          <w:lang w:eastAsia="en-GB"/>
          <w14:ligatures w14:val="none"/>
        </w:rPr>
        <w:t>_{10}$</w:t>
      </w:r>
      <w:proofErr w:type="gramEnd"/>
      <w:r w:rsidRPr="00207BFB">
        <w:rPr>
          <w:rFonts w:ascii="Arial" w:eastAsia="Times New Roman" w:hAnsi="Arial" w:cs="Arial"/>
          <w:color w:val="C00000"/>
          <w:kern w:val="0"/>
          <w:sz w:val="24"/>
          <w:szCs w:val="24"/>
          <w:lang w:eastAsia="en-GB"/>
          <w14:ligatures w14:val="none"/>
        </w:rPr>
        <w:t xml:space="preserve"> shelf-life acceleration formula suggests that our specific ratio of organic lemon juice and citric acid provides a stable 12-month ambient window while maintaining a "Fresh-Equivalent" sensory profile (Ashbury Global, 2025).</w:t>
      </w:r>
    </w:p>
    <w:p w14:paraId="345FAE7A" w14:textId="77777777" w:rsidR="00791F1C" w:rsidRPr="00774EAF" w:rsidRDefault="00791F1C" w:rsidP="00791F1C">
      <w:pPr>
        <w:spacing w:before="100" w:beforeAutospacing="1" w:after="100" w:afterAutospacing="1" w:line="360" w:lineRule="auto"/>
        <w:rPr>
          <w:rFonts w:ascii="Arial" w:eastAsia="Times New Roman" w:hAnsi="Arial" w:cs="Arial"/>
          <w:kern w:val="0"/>
          <w:sz w:val="24"/>
          <w:szCs w:val="24"/>
          <w:lang w:eastAsia="en-GB"/>
          <w14:ligatures w14:val="none"/>
        </w:rPr>
      </w:pPr>
    </w:p>
    <w:p w14:paraId="075B84B8" w14:textId="77777777" w:rsidR="00D913BA" w:rsidRPr="00F77571" w:rsidRDefault="00D913BA" w:rsidP="00F77571">
      <w:pPr>
        <w:spacing w:before="100" w:beforeAutospacing="1" w:after="100" w:afterAutospacing="1" w:line="360" w:lineRule="auto"/>
        <w:outlineLvl w:val="2"/>
        <w:rPr>
          <w:rFonts w:ascii="Arial" w:eastAsia="Times New Roman" w:hAnsi="Arial" w:cs="Arial"/>
          <w:b/>
          <w:bCs/>
          <w:kern w:val="0"/>
          <w:sz w:val="40"/>
          <w:szCs w:val="40"/>
          <w:lang w:eastAsia="en-GB"/>
          <w14:ligatures w14:val="none"/>
        </w:rPr>
      </w:pPr>
      <w:r w:rsidRPr="00F77571">
        <w:rPr>
          <w:rFonts w:ascii="Arial" w:eastAsia="Times New Roman" w:hAnsi="Arial" w:cs="Arial"/>
          <w:b/>
          <w:bCs/>
          <w:kern w:val="0"/>
          <w:sz w:val="40"/>
          <w:szCs w:val="40"/>
          <w:lang w:eastAsia="en-GB"/>
          <w14:ligatures w14:val="none"/>
        </w:rPr>
        <w:t>7.3 Alignment with Grant Objectives: Innovate UK Smart Grants</w:t>
      </w:r>
    </w:p>
    <w:p w14:paraId="5CFF3ED0" w14:textId="77777777" w:rsidR="00D913BA" w:rsidRPr="00774EAF" w:rsidRDefault="00D913BA" w:rsidP="00D913BA">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To secure the targeted </w:t>
      </w:r>
      <w:r w:rsidRPr="00774EAF">
        <w:rPr>
          <w:rFonts w:ascii="Arial" w:eastAsia="Times New Roman" w:hAnsi="Arial" w:cs="Arial"/>
          <w:b/>
          <w:bCs/>
          <w:kern w:val="0"/>
          <w:sz w:val="24"/>
          <w:szCs w:val="24"/>
          <w:lang w:eastAsia="en-GB"/>
          <w14:ligatures w14:val="none"/>
        </w:rPr>
        <w:t>£50,000 Innovate UK Smart Grant</w:t>
      </w:r>
      <w:r w:rsidRPr="00774EAF">
        <w:rPr>
          <w:rFonts w:ascii="Arial" w:eastAsia="Times New Roman" w:hAnsi="Arial" w:cs="Arial"/>
          <w:kern w:val="0"/>
          <w:sz w:val="24"/>
          <w:szCs w:val="24"/>
          <w:lang w:eastAsia="en-GB"/>
          <w14:ligatures w14:val="none"/>
        </w:rPr>
        <w:t xml:space="preserve">, Golden Gut aligns its mission with the 2026 Spring Update of the </w:t>
      </w:r>
      <w:r w:rsidRPr="00774EAF">
        <w:rPr>
          <w:rFonts w:ascii="Arial" w:eastAsia="Times New Roman" w:hAnsi="Arial" w:cs="Arial"/>
          <w:b/>
          <w:bCs/>
          <w:kern w:val="0"/>
          <w:sz w:val="24"/>
          <w:szCs w:val="24"/>
          <w:lang w:eastAsia="en-GB"/>
          <w14:ligatures w14:val="none"/>
        </w:rPr>
        <w:t>Smart Innovation Funding Guidance</w:t>
      </w:r>
      <w:r w:rsidRPr="00774EAF">
        <w:rPr>
          <w:rFonts w:ascii="Arial" w:eastAsia="Times New Roman" w:hAnsi="Arial" w:cs="Arial"/>
          <w:kern w:val="0"/>
          <w:sz w:val="24"/>
          <w:szCs w:val="24"/>
          <w:lang w:eastAsia="en-GB"/>
          <w14:ligatures w14:val="none"/>
        </w:rPr>
        <w:t>.</w:t>
      </w:r>
    </w:p>
    <w:p w14:paraId="4719A5B4" w14:textId="77777777" w:rsidR="00D913BA" w:rsidRPr="00774EAF" w:rsidRDefault="00D913BA" w:rsidP="00D913BA">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Innovate UK Mission Statement (2026):</w:t>
      </w:r>
      <w:r w:rsidRPr="00774EAF">
        <w:rPr>
          <w:rFonts w:ascii="Arial" w:eastAsia="Times New Roman" w:hAnsi="Arial" w:cs="Arial"/>
          <w:kern w:val="0"/>
          <w:sz w:val="24"/>
          <w:szCs w:val="24"/>
          <w:lang w:eastAsia="en-GB"/>
          <w14:ligatures w14:val="none"/>
        </w:rPr>
        <w:t xml:space="preserve"> "The programme is designed to bring original, high-impact innovations into the marketplace... with a solid strategy to generate considerable economic benefits for the UK and tackle industry challenges ranging from sustainability to food resilience" (UKRI, 2026).</w:t>
      </w:r>
    </w:p>
    <w:p w14:paraId="3DF6B2B2" w14:textId="77777777" w:rsidR="00D913BA" w:rsidRPr="00774EAF" w:rsidRDefault="00D913BA" w:rsidP="00D913BA">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Golden Gut is the "Missing Piece" because:</w:t>
      </w:r>
    </w:p>
    <w:p w14:paraId="3C323B5E" w14:textId="77777777" w:rsidR="00D913BA" w:rsidRPr="00774EAF" w:rsidRDefault="00D913BA" w:rsidP="00D913BA">
      <w:pPr>
        <w:numPr>
          <w:ilvl w:val="0"/>
          <w:numId w:val="8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Original Innovation:</w:t>
      </w:r>
      <w:r w:rsidRPr="00774EAF">
        <w:rPr>
          <w:rFonts w:ascii="Arial" w:eastAsia="Times New Roman" w:hAnsi="Arial" w:cs="Arial"/>
          <w:kern w:val="0"/>
          <w:sz w:val="24"/>
          <w:szCs w:val="24"/>
          <w:lang w:eastAsia="en-GB"/>
          <w14:ligatures w14:val="none"/>
        </w:rPr>
        <w:t xml:space="preserve"> We move beyond traditional food production into </w:t>
      </w:r>
      <w:r w:rsidRPr="00774EAF">
        <w:rPr>
          <w:rFonts w:ascii="Arial" w:eastAsia="Times New Roman" w:hAnsi="Arial" w:cs="Arial"/>
          <w:b/>
          <w:bCs/>
          <w:kern w:val="0"/>
          <w:sz w:val="24"/>
          <w:szCs w:val="24"/>
          <w:lang w:eastAsia="en-GB"/>
          <w14:ligatures w14:val="none"/>
        </w:rPr>
        <w:t>"Bioactive Food Stability."</w:t>
      </w:r>
      <w:r w:rsidRPr="00774EAF">
        <w:rPr>
          <w:rFonts w:ascii="Arial" w:eastAsia="Times New Roman" w:hAnsi="Arial" w:cs="Arial"/>
          <w:kern w:val="0"/>
          <w:sz w:val="24"/>
          <w:szCs w:val="24"/>
          <w:lang w:eastAsia="en-GB"/>
          <w14:ligatures w14:val="none"/>
        </w:rPr>
        <w:t xml:space="preserve"> While most food grants focus on primary agriculture, Golden Gut focuses on the </w:t>
      </w:r>
      <w:r w:rsidRPr="00774EAF">
        <w:rPr>
          <w:rFonts w:ascii="Arial" w:eastAsia="Times New Roman" w:hAnsi="Arial" w:cs="Arial"/>
          <w:b/>
          <w:bCs/>
          <w:kern w:val="0"/>
          <w:sz w:val="24"/>
          <w:szCs w:val="24"/>
          <w:lang w:eastAsia="en-GB"/>
          <w14:ligatures w14:val="none"/>
        </w:rPr>
        <w:t>value-added processing</w:t>
      </w:r>
      <w:r w:rsidRPr="00774EAF">
        <w:rPr>
          <w:rFonts w:ascii="Arial" w:eastAsia="Times New Roman" w:hAnsi="Arial" w:cs="Arial"/>
          <w:kern w:val="0"/>
          <w:sz w:val="24"/>
          <w:szCs w:val="24"/>
          <w:lang w:eastAsia="en-GB"/>
          <w14:ligatures w14:val="none"/>
        </w:rPr>
        <w:t xml:space="preserve"> that makes healthy food commercially viable for the modern worker.</w:t>
      </w:r>
    </w:p>
    <w:p w14:paraId="6E1C63C8" w14:textId="77777777" w:rsidR="00D913BA" w:rsidRPr="00774EAF" w:rsidRDefault="00D913BA" w:rsidP="00D913BA">
      <w:pPr>
        <w:numPr>
          <w:ilvl w:val="0"/>
          <w:numId w:val="8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Economic Resilience:</w:t>
      </w:r>
      <w:r w:rsidRPr="00774EAF">
        <w:rPr>
          <w:rFonts w:ascii="Arial" w:eastAsia="Times New Roman" w:hAnsi="Arial" w:cs="Arial"/>
          <w:kern w:val="0"/>
          <w:sz w:val="24"/>
          <w:szCs w:val="24"/>
          <w:lang w:eastAsia="en-GB"/>
          <w14:ligatures w14:val="none"/>
        </w:rPr>
        <w:t xml:space="preserve"> By manufacturing in </w:t>
      </w:r>
      <w:r w:rsidRPr="00774EAF">
        <w:rPr>
          <w:rFonts w:ascii="Arial" w:eastAsia="Times New Roman" w:hAnsi="Arial" w:cs="Arial"/>
          <w:b/>
          <w:bCs/>
          <w:kern w:val="0"/>
          <w:sz w:val="24"/>
          <w:szCs w:val="24"/>
          <w:lang w:eastAsia="en-GB"/>
          <w14:ligatures w14:val="none"/>
        </w:rPr>
        <w:t>Dudley</w:t>
      </w:r>
      <w:r w:rsidRPr="00774EAF">
        <w:rPr>
          <w:rFonts w:ascii="Arial" w:eastAsia="Times New Roman" w:hAnsi="Arial" w:cs="Arial"/>
          <w:kern w:val="0"/>
          <w:sz w:val="24"/>
          <w:szCs w:val="24"/>
          <w:lang w:eastAsia="en-GB"/>
          <w14:ligatures w14:val="none"/>
        </w:rPr>
        <w:t>, we contribute to the UK’s regional "Levelling Up" agenda, creating high-skilled food-tech jobs in the West Midlands (WMCA, 2026).</w:t>
      </w:r>
    </w:p>
    <w:p w14:paraId="522CD94E" w14:textId="77777777" w:rsidR="00D913BA" w:rsidRPr="00774EAF" w:rsidRDefault="00D913BA" w:rsidP="00D913BA">
      <w:pPr>
        <w:numPr>
          <w:ilvl w:val="0"/>
          <w:numId w:val="8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Sustainability:</w:t>
      </w:r>
      <w:r w:rsidRPr="00774EAF">
        <w:rPr>
          <w:rFonts w:ascii="Arial" w:eastAsia="Times New Roman" w:hAnsi="Arial" w:cs="Arial"/>
          <w:kern w:val="0"/>
          <w:sz w:val="24"/>
          <w:szCs w:val="24"/>
          <w:lang w:eastAsia="en-GB"/>
          <w14:ligatures w14:val="none"/>
        </w:rPr>
        <w:t xml:space="preserve"> Our project directly answers the grant's call for </w:t>
      </w:r>
      <w:r w:rsidRPr="00774EAF">
        <w:rPr>
          <w:rFonts w:ascii="Arial" w:eastAsia="Times New Roman" w:hAnsi="Arial" w:cs="Arial"/>
          <w:b/>
          <w:bCs/>
          <w:kern w:val="0"/>
          <w:sz w:val="24"/>
          <w:szCs w:val="24"/>
          <w:lang w:eastAsia="en-GB"/>
          <w14:ligatures w14:val="none"/>
        </w:rPr>
        <w:t>"Resource Efficiency"</w:t>
      </w:r>
      <w:r w:rsidRPr="00774EAF">
        <w:rPr>
          <w:rFonts w:ascii="Arial" w:eastAsia="Times New Roman" w:hAnsi="Arial" w:cs="Arial"/>
          <w:kern w:val="0"/>
          <w:sz w:val="24"/>
          <w:szCs w:val="24"/>
          <w:lang w:eastAsia="en-GB"/>
          <w14:ligatures w14:val="none"/>
        </w:rPr>
        <w:t xml:space="preserve"> by utilizing a 400g multi-serve format that reduces the carbon footprint and plastic waste associated with single-use, small-format organic pastes (Lumina Intelligence, 2026).</w:t>
      </w:r>
    </w:p>
    <w:p w14:paraId="22CA6C78" w14:textId="77777777" w:rsidR="006102B2" w:rsidRPr="00E70013" w:rsidRDefault="006102B2" w:rsidP="001469A7">
      <w:pPr>
        <w:spacing w:after="100" w:afterAutospacing="1" w:line="360" w:lineRule="auto"/>
        <w:rPr>
          <w:rFonts w:ascii="Arial" w:eastAsia="Times New Roman" w:hAnsi="Arial" w:cs="Arial"/>
          <w:kern w:val="0"/>
          <w:sz w:val="24"/>
          <w:szCs w:val="24"/>
          <w:lang w:eastAsia="en-GB"/>
          <w14:ligatures w14:val="none"/>
        </w:rPr>
      </w:pPr>
    </w:p>
    <w:p w14:paraId="77BCF475" w14:textId="77777777" w:rsidR="001469A7" w:rsidRPr="006618C3" w:rsidRDefault="001469A7" w:rsidP="001469A7">
      <w:pPr>
        <w:spacing w:after="100" w:afterAutospacing="1" w:line="360" w:lineRule="auto"/>
        <w:rPr>
          <w:rFonts w:ascii="Arial" w:eastAsia="Times New Roman" w:hAnsi="Arial" w:cs="Arial"/>
          <w:b/>
          <w:bCs/>
          <w:kern w:val="0"/>
          <w:sz w:val="24"/>
          <w:szCs w:val="24"/>
          <w:lang w:eastAsia="en-GB"/>
          <w14:ligatures w14:val="none"/>
        </w:rPr>
      </w:pPr>
      <w:r w:rsidRPr="006618C3">
        <w:rPr>
          <w:rFonts w:ascii="Arial" w:eastAsia="Times New Roman" w:hAnsi="Arial" w:cs="Arial"/>
          <w:b/>
          <w:bCs/>
          <w:kern w:val="0"/>
          <w:sz w:val="24"/>
          <w:szCs w:val="24"/>
          <w:lang w:eastAsia="en-GB"/>
          <w14:ligatures w14:val="none"/>
        </w:rPr>
        <w:t>2.1 Business Overview</w:t>
      </w:r>
    </w:p>
    <w:p w14:paraId="26FB33E7" w14:textId="0259B33E"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Golden Gut is a premium, West Midlands-based food-tech startup specializing in organic, functional cooking starter pastes. The company’s flagship product is a concentrated Ginger–Garlic–Turmeric paste, designed to serve as a potent "</w:t>
      </w:r>
      <w:r w:rsidR="00B55495" w:rsidRPr="00933235">
        <w:rPr>
          <w:rFonts w:ascii="Arial" w:eastAsia="Times New Roman" w:hAnsi="Arial" w:cs="Arial"/>
          <w:kern w:val="0"/>
          <w:sz w:val="24"/>
          <w:szCs w:val="24"/>
          <w:lang w:eastAsia="en-GB"/>
          <w14:ligatures w14:val="none"/>
        </w:rPr>
        <w:t>flavour</w:t>
      </w:r>
      <w:r w:rsidRPr="00933235">
        <w:rPr>
          <w:rFonts w:ascii="Arial" w:eastAsia="Times New Roman" w:hAnsi="Arial" w:cs="Arial"/>
          <w:kern w:val="0"/>
          <w:sz w:val="24"/>
          <w:szCs w:val="24"/>
          <w:lang w:eastAsia="en-GB"/>
          <w14:ligatures w14:val="none"/>
        </w:rPr>
        <w:t xml:space="preserve"> and health foundation" for scratch cooking. By offering a 400g multi-serve jar (30 servings), Golden Gut provides a clean-label alternative to standard, salt-heavy condiments. The business operates an asset-light model, utilizing Soil Association-certified contract manufacturing to scale production while maintaining the rigorous standards required for organic certification in the UK.</w:t>
      </w:r>
    </w:p>
    <w:p w14:paraId="0E02E117" w14:textId="77777777" w:rsidR="001469A7" w:rsidRPr="006618C3" w:rsidRDefault="001469A7" w:rsidP="001469A7">
      <w:pPr>
        <w:spacing w:after="100" w:afterAutospacing="1" w:line="360" w:lineRule="auto"/>
        <w:rPr>
          <w:rFonts w:ascii="Arial" w:eastAsia="Times New Roman" w:hAnsi="Arial" w:cs="Arial"/>
          <w:b/>
          <w:bCs/>
          <w:kern w:val="0"/>
          <w:sz w:val="24"/>
          <w:szCs w:val="24"/>
          <w:lang w:eastAsia="en-GB"/>
          <w14:ligatures w14:val="none"/>
        </w:rPr>
      </w:pPr>
      <w:r w:rsidRPr="006618C3">
        <w:rPr>
          <w:rFonts w:ascii="Arial" w:eastAsia="Times New Roman" w:hAnsi="Arial" w:cs="Arial"/>
          <w:b/>
          <w:bCs/>
          <w:kern w:val="0"/>
          <w:sz w:val="24"/>
          <w:szCs w:val="24"/>
          <w:lang w:eastAsia="en-GB"/>
          <w14:ligatures w14:val="none"/>
        </w:rPr>
        <w:t>2.2 Legal Structure and Location</w:t>
      </w:r>
    </w:p>
    <w:p w14:paraId="1F81DD5D" w14:textId="77777777"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 xml:space="preserve">The company is incorporated as Golden Gut Ltd, a Private Limited Company in England and Wales. The business is headquartered in Dudley Central, West </w:t>
      </w:r>
      <w:r w:rsidRPr="00933235">
        <w:rPr>
          <w:rFonts w:ascii="Arial" w:eastAsia="Times New Roman" w:hAnsi="Arial" w:cs="Arial"/>
          <w:kern w:val="0"/>
          <w:sz w:val="24"/>
          <w:szCs w:val="24"/>
          <w:lang w:eastAsia="en-GB"/>
          <w14:ligatures w14:val="none"/>
        </w:rPr>
        <w:lastRenderedPageBreak/>
        <w:t xml:space="preserve">Midlands. This location is strategic; the Black Country is currently undergoing a "food and culture" regeneration, evidenced by the success of local hubs like the </w:t>
      </w:r>
      <w:proofErr w:type="spellStart"/>
      <w:r w:rsidRPr="00933235">
        <w:rPr>
          <w:rFonts w:ascii="Arial" w:eastAsia="Times New Roman" w:hAnsi="Arial" w:cs="Arial"/>
          <w:kern w:val="0"/>
          <w:sz w:val="24"/>
          <w:szCs w:val="24"/>
          <w:lang w:eastAsia="en-GB"/>
          <w14:ligatures w14:val="none"/>
        </w:rPr>
        <w:t>Dockworks</w:t>
      </w:r>
      <w:proofErr w:type="spellEnd"/>
      <w:r w:rsidRPr="00933235">
        <w:rPr>
          <w:rFonts w:ascii="Arial" w:eastAsia="Times New Roman" w:hAnsi="Arial" w:cs="Arial"/>
          <w:kern w:val="0"/>
          <w:sz w:val="24"/>
          <w:szCs w:val="24"/>
          <w:lang w:eastAsia="en-GB"/>
          <w14:ligatures w14:val="none"/>
        </w:rPr>
        <w:t xml:space="preserve"> Waterfront (Hospitality &amp; Catering News, 2026). Dudley provides a cost-effective operational base with excellent logistics links to the rest of the UK, while qualifying for regional development support through the West Midlands Combined Authority (WMCA). </w:t>
      </w:r>
    </w:p>
    <w:p w14:paraId="5416007E" w14:textId="77777777" w:rsidR="001469A7" w:rsidRPr="00E265DE" w:rsidRDefault="001469A7" w:rsidP="001469A7">
      <w:pPr>
        <w:spacing w:after="100" w:afterAutospacing="1" w:line="360" w:lineRule="auto"/>
        <w:rPr>
          <w:rFonts w:ascii="Arial" w:eastAsia="Times New Roman" w:hAnsi="Arial" w:cs="Arial"/>
          <w:b/>
          <w:bCs/>
          <w:kern w:val="0"/>
          <w:sz w:val="24"/>
          <w:szCs w:val="24"/>
          <w:lang w:eastAsia="en-GB"/>
          <w14:ligatures w14:val="none"/>
        </w:rPr>
      </w:pPr>
      <w:r w:rsidRPr="00E265DE">
        <w:rPr>
          <w:rFonts w:ascii="Arial" w:eastAsia="Times New Roman" w:hAnsi="Arial" w:cs="Arial"/>
          <w:b/>
          <w:bCs/>
          <w:kern w:val="0"/>
          <w:sz w:val="24"/>
          <w:szCs w:val="24"/>
          <w:lang w:eastAsia="en-GB"/>
          <w14:ligatures w14:val="none"/>
        </w:rPr>
        <w:t>2.3 Mission, Vision, and Values</w:t>
      </w:r>
    </w:p>
    <w:p w14:paraId="6B1DB517" w14:textId="77777777"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w:t>
      </w:r>
      <w:r w:rsidRPr="00933235">
        <w:rPr>
          <w:rFonts w:ascii="Arial" w:eastAsia="Times New Roman" w:hAnsi="Arial" w:cs="Arial"/>
          <w:kern w:val="0"/>
          <w:sz w:val="24"/>
          <w:szCs w:val="24"/>
          <w:lang w:eastAsia="en-GB"/>
          <w14:ligatures w14:val="none"/>
        </w:rPr>
        <w:tab/>
        <w:t>Mission: To save households time and energy by providing the "essential foundations" of healthy cooking, rooted in traditional natural seasonings.</w:t>
      </w:r>
    </w:p>
    <w:p w14:paraId="6DB932F5" w14:textId="77777777"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w:t>
      </w:r>
      <w:r w:rsidRPr="00933235">
        <w:rPr>
          <w:rFonts w:ascii="Arial" w:eastAsia="Times New Roman" w:hAnsi="Arial" w:cs="Arial"/>
          <w:kern w:val="0"/>
          <w:sz w:val="24"/>
          <w:szCs w:val="24"/>
          <w:lang w:eastAsia="en-GB"/>
          <w14:ligatures w14:val="none"/>
        </w:rPr>
        <w:tab/>
        <w:t>Vision: To become the UK’s leading brand for functional, organic kitchen staples that bridge the gap between ancestral wisdom and modern convenience.</w:t>
      </w:r>
    </w:p>
    <w:p w14:paraId="74E4C7BA" w14:textId="77777777"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w:t>
      </w:r>
      <w:r w:rsidRPr="00933235">
        <w:rPr>
          <w:rFonts w:ascii="Arial" w:eastAsia="Times New Roman" w:hAnsi="Arial" w:cs="Arial"/>
          <w:kern w:val="0"/>
          <w:sz w:val="24"/>
          <w:szCs w:val="24"/>
          <w:lang w:eastAsia="en-GB"/>
          <w14:ligatures w14:val="none"/>
        </w:rPr>
        <w:tab/>
        <w:t>Values:</w:t>
      </w:r>
    </w:p>
    <w:p w14:paraId="07CF2BFA" w14:textId="7060A387"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o</w:t>
      </w:r>
      <w:r w:rsidRPr="00933235">
        <w:rPr>
          <w:rFonts w:ascii="Arial" w:eastAsia="Times New Roman" w:hAnsi="Arial" w:cs="Arial"/>
          <w:kern w:val="0"/>
          <w:sz w:val="24"/>
          <w:szCs w:val="24"/>
          <w:lang w:eastAsia="en-GB"/>
          <w14:ligatures w14:val="none"/>
        </w:rPr>
        <w:tab/>
        <w:t xml:space="preserve">Heritage-Driven: </w:t>
      </w:r>
      <w:r w:rsidR="006A11BC" w:rsidRPr="00933235">
        <w:rPr>
          <w:rFonts w:ascii="Arial" w:eastAsia="Times New Roman" w:hAnsi="Arial" w:cs="Arial"/>
          <w:kern w:val="0"/>
          <w:sz w:val="24"/>
          <w:szCs w:val="24"/>
          <w:lang w:eastAsia="en-GB"/>
          <w14:ligatures w14:val="none"/>
        </w:rPr>
        <w:t>Honouring</w:t>
      </w:r>
      <w:r w:rsidRPr="00933235">
        <w:rPr>
          <w:rFonts w:ascii="Arial" w:eastAsia="Times New Roman" w:hAnsi="Arial" w:cs="Arial"/>
          <w:kern w:val="0"/>
          <w:sz w:val="24"/>
          <w:szCs w:val="24"/>
          <w:lang w:eastAsia="en-GB"/>
          <w14:ligatures w14:val="none"/>
        </w:rPr>
        <w:t xml:space="preserve"> the natural, additive-free seasoning methods of</w:t>
      </w:r>
      <w:r w:rsidR="00031743">
        <w:rPr>
          <w:rFonts w:ascii="Arial" w:eastAsia="Times New Roman" w:hAnsi="Arial" w:cs="Arial"/>
          <w:kern w:val="0"/>
          <w:sz w:val="24"/>
          <w:szCs w:val="24"/>
          <w:lang w:eastAsia="en-GB"/>
          <w14:ligatures w14:val="none"/>
        </w:rPr>
        <w:t xml:space="preserve"> Jamaica and</w:t>
      </w:r>
      <w:r w:rsidRPr="00933235">
        <w:rPr>
          <w:rFonts w:ascii="Arial" w:eastAsia="Times New Roman" w:hAnsi="Arial" w:cs="Arial"/>
          <w:kern w:val="0"/>
          <w:sz w:val="24"/>
          <w:szCs w:val="24"/>
          <w:lang w:eastAsia="en-GB"/>
          <w14:ligatures w14:val="none"/>
        </w:rPr>
        <w:t xml:space="preserve"> Southern </w:t>
      </w:r>
      <w:proofErr w:type="gramStart"/>
      <w:r w:rsidRPr="00933235">
        <w:rPr>
          <w:rFonts w:ascii="Arial" w:eastAsia="Times New Roman" w:hAnsi="Arial" w:cs="Arial"/>
          <w:kern w:val="0"/>
          <w:sz w:val="24"/>
          <w:szCs w:val="24"/>
          <w:lang w:eastAsia="en-GB"/>
          <w14:ligatures w14:val="none"/>
        </w:rPr>
        <w:t>Africa</w:t>
      </w:r>
      <w:r w:rsidR="006A11BC">
        <w:rPr>
          <w:rFonts w:ascii="Arial" w:eastAsia="Times New Roman" w:hAnsi="Arial" w:cs="Arial"/>
          <w:kern w:val="0"/>
          <w:sz w:val="24"/>
          <w:szCs w:val="24"/>
          <w:lang w:eastAsia="en-GB"/>
          <w14:ligatures w14:val="none"/>
        </w:rPr>
        <w:t xml:space="preserve"> </w:t>
      </w:r>
      <w:r w:rsidRPr="00933235">
        <w:rPr>
          <w:rFonts w:ascii="Arial" w:eastAsia="Times New Roman" w:hAnsi="Arial" w:cs="Arial"/>
          <w:kern w:val="0"/>
          <w:sz w:val="24"/>
          <w:szCs w:val="24"/>
          <w:lang w:eastAsia="en-GB"/>
          <w14:ligatures w14:val="none"/>
        </w:rPr>
        <w:t>.</w:t>
      </w:r>
      <w:proofErr w:type="gramEnd"/>
    </w:p>
    <w:p w14:paraId="31D6BD9C" w14:textId="77777777"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o</w:t>
      </w:r>
      <w:r w:rsidRPr="00933235">
        <w:rPr>
          <w:rFonts w:ascii="Arial" w:eastAsia="Times New Roman" w:hAnsi="Arial" w:cs="Arial"/>
          <w:kern w:val="0"/>
          <w:sz w:val="24"/>
          <w:szCs w:val="24"/>
          <w:lang w:eastAsia="en-GB"/>
          <w14:ligatures w14:val="none"/>
        </w:rPr>
        <w:tab/>
        <w:t>Purity: A "Never-UPF" (Ultra-Processed Food) commitment—no synthetic preservatives or fillers.</w:t>
      </w:r>
    </w:p>
    <w:p w14:paraId="1634CE75" w14:textId="77777777"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o</w:t>
      </w:r>
      <w:r w:rsidRPr="00933235">
        <w:rPr>
          <w:rFonts w:ascii="Arial" w:eastAsia="Times New Roman" w:hAnsi="Arial" w:cs="Arial"/>
          <w:kern w:val="0"/>
          <w:sz w:val="24"/>
          <w:szCs w:val="24"/>
          <w:lang w:eastAsia="en-GB"/>
          <w14:ligatures w14:val="none"/>
        </w:rPr>
        <w:tab/>
        <w:t>Efficiency: Designing products that eliminate "prep-fatigue" and reduce household food waste.</w:t>
      </w:r>
    </w:p>
    <w:p w14:paraId="02E12E9B" w14:textId="77777777" w:rsidR="001469A7" w:rsidRPr="00E265DE" w:rsidRDefault="001469A7" w:rsidP="001469A7">
      <w:pPr>
        <w:spacing w:after="100" w:afterAutospacing="1" w:line="360" w:lineRule="auto"/>
        <w:rPr>
          <w:rFonts w:ascii="Arial" w:eastAsia="Times New Roman" w:hAnsi="Arial" w:cs="Arial"/>
          <w:b/>
          <w:bCs/>
          <w:kern w:val="0"/>
          <w:sz w:val="24"/>
          <w:szCs w:val="24"/>
          <w:lang w:eastAsia="en-GB"/>
          <w14:ligatures w14:val="none"/>
        </w:rPr>
      </w:pPr>
      <w:r w:rsidRPr="00E265DE">
        <w:rPr>
          <w:rFonts w:ascii="Arial" w:eastAsia="Times New Roman" w:hAnsi="Arial" w:cs="Arial"/>
          <w:b/>
          <w:bCs/>
          <w:kern w:val="0"/>
          <w:sz w:val="24"/>
          <w:szCs w:val="24"/>
          <w:lang w:eastAsia="en-GB"/>
          <w14:ligatures w14:val="none"/>
        </w:rPr>
        <w:t>2.4 Problem Statement and Solution</w:t>
      </w:r>
    </w:p>
    <w:p w14:paraId="13C5AA75" w14:textId="000B075C"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 xml:space="preserve">The Problem: Modern UK households face a "time-health trade-off." While 83% of UK households now purchase organic products to avoid pesticides (Soil Association, 2026), the preparation of organic ginger, garlic, and turmeric is </w:t>
      </w:r>
      <w:r w:rsidR="00031743" w:rsidRPr="00933235">
        <w:rPr>
          <w:rFonts w:ascii="Arial" w:eastAsia="Times New Roman" w:hAnsi="Arial" w:cs="Arial"/>
          <w:kern w:val="0"/>
          <w:sz w:val="24"/>
          <w:szCs w:val="24"/>
          <w:lang w:eastAsia="en-GB"/>
          <w14:ligatures w14:val="none"/>
        </w:rPr>
        <w:t>labour-intensive</w:t>
      </w:r>
      <w:r w:rsidRPr="00933235">
        <w:rPr>
          <w:rFonts w:ascii="Arial" w:eastAsia="Times New Roman" w:hAnsi="Arial" w:cs="Arial"/>
          <w:kern w:val="0"/>
          <w:sz w:val="24"/>
          <w:szCs w:val="24"/>
          <w:lang w:eastAsia="en-GB"/>
          <w14:ligatures w14:val="none"/>
        </w:rPr>
        <w:t xml:space="preserve"> and results in high levels of fresh-produce waste. Furthermore, existing market pastes are often classed as Ultra-Processed Foods (UPFs) due to high levels of acetic acid, salt, and stabilizers, which detract from the health benefits of the ingredients.</w:t>
      </w:r>
    </w:p>
    <w:p w14:paraId="2128FC30" w14:textId="77777777" w:rsidR="001469A7" w:rsidRPr="00933235"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 xml:space="preserve">The Solution: Golden Gut offers a "ready-to-glow" cooking starter. By using a validated shelf-life methodology that preserves the bio-active compounds of the </w:t>
      </w:r>
      <w:r w:rsidRPr="00933235">
        <w:rPr>
          <w:rFonts w:ascii="Arial" w:eastAsia="Times New Roman" w:hAnsi="Arial" w:cs="Arial"/>
          <w:kern w:val="0"/>
          <w:sz w:val="24"/>
          <w:szCs w:val="24"/>
          <w:lang w:eastAsia="en-GB"/>
          <w14:ligatures w14:val="none"/>
        </w:rPr>
        <w:lastRenderedPageBreak/>
        <w:t>spices (such as curcumin and gingerol), Golden Gut provides the health benefits of a fresh organic harvest with the convenience of a 12-month shelf-life.</w:t>
      </w:r>
    </w:p>
    <w:p w14:paraId="3C5F71F6" w14:textId="77777777" w:rsidR="001469A7" w:rsidRPr="00E265DE" w:rsidRDefault="001469A7" w:rsidP="001469A7">
      <w:pPr>
        <w:spacing w:after="100" w:afterAutospacing="1" w:line="360" w:lineRule="auto"/>
        <w:rPr>
          <w:rFonts w:ascii="Arial" w:eastAsia="Times New Roman" w:hAnsi="Arial" w:cs="Arial"/>
          <w:b/>
          <w:bCs/>
          <w:kern w:val="0"/>
          <w:sz w:val="24"/>
          <w:szCs w:val="24"/>
          <w:lang w:eastAsia="en-GB"/>
          <w14:ligatures w14:val="none"/>
        </w:rPr>
      </w:pPr>
      <w:r w:rsidRPr="00E265DE">
        <w:rPr>
          <w:rFonts w:ascii="Arial" w:eastAsia="Times New Roman" w:hAnsi="Arial" w:cs="Arial"/>
          <w:b/>
          <w:bCs/>
          <w:kern w:val="0"/>
          <w:sz w:val="24"/>
          <w:szCs w:val="24"/>
          <w:lang w:eastAsia="en-GB"/>
          <w14:ligatures w14:val="none"/>
        </w:rPr>
        <w:t>2.5 Founder Background and Origin Story</w:t>
      </w:r>
    </w:p>
    <w:p w14:paraId="34A3D0DF" w14:textId="63BCBADA" w:rsidR="001469A7"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 xml:space="preserve">Golden Gut was co-founded by Boyd R. Malcolm and </w:t>
      </w:r>
      <w:r w:rsidR="00031743">
        <w:rPr>
          <w:rFonts w:ascii="Arial" w:eastAsia="Times New Roman" w:hAnsi="Arial" w:cs="Arial"/>
          <w:kern w:val="0"/>
          <w:sz w:val="24"/>
          <w:szCs w:val="24"/>
          <w:lang w:eastAsia="en-GB"/>
          <w14:ligatures w14:val="none"/>
        </w:rPr>
        <w:t>his</w:t>
      </w:r>
      <w:r w:rsidRPr="00933235">
        <w:rPr>
          <w:rFonts w:ascii="Arial" w:eastAsia="Times New Roman" w:hAnsi="Arial" w:cs="Arial"/>
          <w:kern w:val="0"/>
          <w:sz w:val="24"/>
          <w:szCs w:val="24"/>
          <w:lang w:eastAsia="en-GB"/>
          <w14:ligatures w14:val="none"/>
        </w:rPr>
        <w:t xml:space="preserve"> </w:t>
      </w:r>
      <w:r w:rsidR="00EB694B">
        <w:rPr>
          <w:rFonts w:ascii="Arial" w:eastAsia="Times New Roman" w:hAnsi="Arial" w:cs="Arial"/>
          <w:kern w:val="0"/>
          <w:sz w:val="24"/>
          <w:szCs w:val="24"/>
          <w:lang w:eastAsia="en-GB"/>
          <w14:ligatures w14:val="none"/>
        </w:rPr>
        <w:t>wife</w:t>
      </w:r>
      <w:r w:rsidRPr="00933235">
        <w:rPr>
          <w:rFonts w:ascii="Arial" w:eastAsia="Times New Roman" w:hAnsi="Arial" w:cs="Arial"/>
          <w:kern w:val="0"/>
          <w:sz w:val="24"/>
          <w:szCs w:val="24"/>
          <w:lang w:eastAsia="en-GB"/>
          <w14:ligatures w14:val="none"/>
        </w:rPr>
        <w:t xml:space="preserve"> w</w:t>
      </w:r>
      <w:r w:rsidR="00EB694B">
        <w:rPr>
          <w:rFonts w:ascii="Arial" w:eastAsia="Times New Roman" w:hAnsi="Arial" w:cs="Arial"/>
          <w:kern w:val="0"/>
          <w:sz w:val="24"/>
          <w:szCs w:val="24"/>
          <w:lang w:eastAsia="en-GB"/>
          <w14:ligatures w14:val="none"/>
        </w:rPr>
        <w:t>ho</w:t>
      </w:r>
      <w:r w:rsidR="005B011C">
        <w:rPr>
          <w:rFonts w:ascii="Arial" w:eastAsia="Times New Roman" w:hAnsi="Arial" w:cs="Arial"/>
          <w:kern w:val="0"/>
          <w:sz w:val="24"/>
          <w:szCs w:val="24"/>
          <w:lang w:eastAsia="en-GB"/>
          <w14:ligatures w14:val="none"/>
        </w:rPr>
        <w:t xml:space="preserve"> has</w:t>
      </w:r>
      <w:r w:rsidRPr="00933235">
        <w:rPr>
          <w:rFonts w:ascii="Arial" w:eastAsia="Times New Roman" w:hAnsi="Arial" w:cs="Arial"/>
          <w:kern w:val="0"/>
          <w:sz w:val="24"/>
          <w:szCs w:val="24"/>
          <w:lang w:eastAsia="en-GB"/>
          <w14:ligatures w14:val="none"/>
        </w:rPr>
        <w:t xml:space="preserve"> deep roots in Eswatini (Southern Africa). The brand was inspired by </w:t>
      </w:r>
      <w:r w:rsidR="005B011C">
        <w:rPr>
          <w:rFonts w:ascii="Arial" w:eastAsia="Times New Roman" w:hAnsi="Arial" w:cs="Arial"/>
          <w:kern w:val="0"/>
          <w:sz w:val="24"/>
          <w:szCs w:val="24"/>
          <w:lang w:eastAsia="en-GB"/>
          <w14:ligatures w14:val="none"/>
        </w:rPr>
        <w:t>his</w:t>
      </w:r>
      <w:r w:rsidRPr="00933235">
        <w:rPr>
          <w:rFonts w:ascii="Arial" w:eastAsia="Times New Roman" w:hAnsi="Arial" w:cs="Arial"/>
          <w:kern w:val="0"/>
          <w:sz w:val="24"/>
          <w:szCs w:val="24"/>
          <w:lang w:eastAsia="en-GB"/>
          <w14:ligatures w14:val="none"/>
        </w:rPr>
        <w:t xml:space="preserve"> partner’s cultural heritage, where fresh, natural seasonings are used not just for </w:t>
      </w:r>
      <w:r w:rsidR="005B011C" w:rsidRPr="00933235">
        <w:rPr>
          <w:rFonts w:ascii="Arial" w:eastAsia="Times New Roman" w:hAnsi="Arial" w:cs="Arial"/>
          <w:kern w:val="0"/>
          <w:sz w:val="24"/>
          <w:szCs w:val="24"/>
          <w:lang w:eastAsia="en-GB"/>
          <w14:ligatures w14:val="none"/>
        </w:rPr>
        <w:t>flavour</w:t>
      </w:r>
      <w:r w:rsidRPr="00933235">
        <w:rPr>
          <w:rFonts w:ascii="Arial" w:eastAsia="Times New Roman" w:hAnsi="Arial" w:cs="Arial"/>
          <w:kern w:val="0"/>
          <w:sz w:val="24"/>
          <w:szCs w:val="24"/>
          <w:lang w:eastAsia="en-GB"/>
          <w14:ligatures w14:val="none"/>
        </w:rPr>
        <w:t>, but as a daily ritual for vitality and health. The "Aha!" moment occurred in their own home; by pre-preparing these natural starters, they observed a significant reduction in the "energy drain" of daily meal preparation. Boyd brings a Master’s-level strategic focus to the business, transforming this traditional household practice into a scalable, evidence-based business model for the UK market.</w:t>
      </w:r>
    </w:p>
    <w:p w14:paraId="17B39CBF" w14:textId="77777777" w:rsidR="0096370B" w:rsidRDefault="0096370B" w:rsidP="001469A7">
      <w:pPr>
        <w:spacing w:after="100" w:afterAutospacing="1" w:line="360" w:lineRule="auto"/>
        <w:rPr>
          <w:rFonts w:ascii="Arial" w:eastAsia="Times New Roman" w:hAnsi="Arial" w:cs="Arial"/>
          <w:kern w:val="0"/>
          <w:sz w:val="24"/>
          <w:szCs w:val="24"/>
          <w:lang w:eastAsia="en-GB"/>
          <w14:ligatures w14:val="none"/>
        </w:rPr>
      </w:pPr>
    </w:p>
    <w:p w14:paraId="72008DB5" w14:textId="77777777" w:rsidR="0096370B" w:rsidRPr="00774EAF" w:rsidRDefault="0096370B" w:rsidP="0096370B">
      <w:pPr>
        <w:spacing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THE "SECRET SAUCE": STRATEGIC DIFFERENTIATION</w:t>
      </w:r>
    </w:p>
    <w:p w14:paraId="1A495344" w14:textId="77777777" w:rsidR="0096370B" w:rsidRPr="00774EAF" w:rsidRDefault="0096370B" w:rsidP="0096370B">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5.1 Value Proposition: The 10x Factor</w:t>
      </w:r>
    </w:p>
    <w:p w14:paraId="0A0C0A95" w14:textId="77777777" w:rsidR="0096370B" w:rsidRPr="00774EAF" w:rsidRDefault="0096370B" w:rsidP="0096370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To disrupt a mature market, a product must not be incrementally better; it must be "10x better" than the status quo (Thiel, 2014). Golden Gut achieves this through the </w:t>
      </w:r>
      <w:r w:rsidRPr="00774EAF">
        <w:rPr>
          <w:rFonts w:ascii="Arial" w:eastAsia="Times New Roman" w:hAnsi="Arial" w:cs="Arial"/>
          <w:b/>
          <w:bCs/>
          <w:kern w:val="0"/>
          <w:sz w:val="24"/>
          <w:szCs w:val="24"/>
          <w:lang w:eastAsia="en-GB"/>
          <w14:ligatures w14:val="none"/>
        </w:rPr>
        <w:t>Convenience-Purity-Potency Triad</w:t>
      </w:r>
      <w:r w:rsidRPr="00774EAF">
        <w:rPr>
          <w:rFonts w:ascii="Arial" w:eastAsia="Times New Roman" w:hAnsi="Arial" w:cs="Arial"/>
          <w:kern w:val="0"/>
          <w:sz w:val="24"/>
          <w:szCs w:val="24"/>
          <w:lang w:eastAsia="en-GB"/>
          <w14:ligatures w14:val="none"/>
        </w:rPr>
        <w:t>.</w:t>
      </w:r>
    </w:p>
    <w:p w14:paraId="0AFEB66C" w14:textId="77777777" w:rsidR="0096370B" w:rsidRPr="00774EAF" w:rsidRDefault="0096370B" w:rsidP="0096370B">
      <w:pPr>
        <w:numPr>
          <w:ilvl w:val="0"/>
          <w:numId w:val="9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Purity over Processing:</w:t>
      </w:r>
      <w:r w:rsidRPr="00774EAF">
        <w:rPr>
          <w:rFonts w:ascii="Arial" w:eastAsia="Times New Roman" w:hAnsi="Arial" w:cs="Arial"/>
          <w:kern w:val="0"/>
          <w:sz w:val="24"/>
          <w:szCs w:val="24"/>
          <w:lang w:eastAsia="en-GB"/>
          <w14:ligatures w14:val="none"/>
        </w:rPr>
        <w:t xml:space="preserve"> The "Status Quo" for UK cooking pastes (e.g., supermarket own-brands) involves high-heat pasteurisation and the addition of acetic acid, which denatures the delicate volatile oils in ginger and garlic. Golden Gut utilizes a </w:t>
      </w:r>
      <w:r w:rsidRPr="00774EAF">
        <w:rPr>
          <w:rFonts w:ascii="Arial" w:eastAsia="Times New Roman" w:hAnsi="Arial" w:cs="Arial"/>
          <w:b/>
          <w:bCs/>
          <w:kern w:val="0"/>
          <w:sz w:val="24"/>
          <w:szCs w:val="24"/>
          <w:lang w:eastAsia="en-GB"/>
          <w14:ligatures w14:val="none"/>
        </w:rPr>
        <w:t>cold-milling, acidification-control process</w:t>
      </w:r>
      <w:r w:rsidRPr="00774EAF">
        <w:rPr>
          <w:rFonts w:ascii="Arial" w:eastAsia="Times New Roman" w:hAnsi="Arial" w:cs="Arial"/>
          <w:kern w:val="0"/>
          <w:sz w:val="24"/>
          <w:szCs w:val="24"/>
          <w:lang w:eastAsia="en-GB"/>
          <w14:ligatures w14:val="none"/>
        </w:rPr>
        <w:t xml:space="preserve"> that maintains the organoleptic integrity of the ingredients.</w:t>
      </w:r>
    </w:p>
    <w:p w14:paraId="68A8FADD" w14:textId="77777777" w:rsidR="0096370B" w:rsidRPr="00774EAF" w:rsidRDefault="0096370B" w:rsidP="0096370B">
      <w:pPr>
        <w:numPr>
          <w:ilvl w:val="0"/>
          <w:numId w:val="9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Bioavailability:</w:t>
      </w:r>
      <w:r w:rsidRPr="00774EAF">
        <w:rPr>
          <w:rFonts w:ascii="Arial" w:eastAsia="Times New Roman" w:hAnsi="Arial" w:cs="Arial"/>
          <w:kern w:val="0"/>
          <w:sz w:val="24"/>
          <w:szCs w:val="24"/>
          <w:lang w:eastAsia="en-GB"/>
          <w14:ligatures w14:val="none"/>
        </w:rPr>
        <w:t xml:space="preserve"> While supplements offer curcumin (turmeric), they lack the essential oils and fats required for absorption. Golden Gut’s formulation includes organic black pepper (piperine) and fats from the organic garlic, increasing curcumin absorption by up to 2,000% (Healthline, 2026).</w:t>
      </w:r>
    </w:p>
    <w:p w14:paraId="35ACE1E1" w14:textId="77777777" w:rsidR="0096370B" w:rsidRPr="00774EAF" w:rsidRDefault="0096370B" w:rsidP="0096370B">
      <w:pPr>
        <w:numPr>
          <w:ilvl w:val="0"/>
          <w:numId w:val="9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Economic Efficiency:</w:t>
      </w:r>
      <w:r w:rsidRPr="00774EAF">
        <w:rPr>
          <w:rFonts w:ascii="Arial" w:eastAsia="Times New Roman" w:hAnsi="Arial" w:cs="Arial"/>
          <w:kern w:val="0"/>
          <w:sz w:val="24"/>
          <w:szCs w:val="24"/>
          <w:lang w:eastAsia="en-GB"/>
          <w14:ligatures w14:val="none"/>
        </w:rPr>
        <w:t xml:space="preserve"> A single 400g jar (£6.49) replaces approximately £15.00 worth of fresh organic ginger, garlic, and turmeric, while eliminating the "preparation friction" that prevents 70% of UK consumers from cooking healthy meals during the work week (Kantar, 2026).</w:t>
      </w:r>
    </w:p>
    <w:p w14:paraId="4462364D" w14:textId="77777777" w:rsidR="0096370B" w:rsidRPr="00774EAF" w:rsidRDefault="0096370B" w:rsidP="0096370B">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5.2 Product Lifecycle (PLC): Current Stage</w:t>
      </w:r>
    </w:p>
    <w:p w14:paraId="06C9FF58" w14:textId="77777777" w:rsidR="0096370B" w:rsidRPr="00774EAF" w:rsidRDefault="0096370B" w:rsidP="0096370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Golden Gut is currently in the </w:t>
      </w:r>
      <w:r w:rsidRPr="00774EAF">
        <w:rPr>
          <w:rFonts w:ascii="Arial" w:eastAsia="Times New Roman" w:hAnsi="Arial" w:cs="Arial"/>
          <w:b/>
          <w:bCs/>
          <w:kern w:val="0"/>
          <w:sz w:val="24"/>
          <w:szCs w:val="24"/>
          <w:lang w:eastAsia="en-GB"/>
          <w14:ligatures w14:val="none"/>
        </w:rPr>
        <w:t>Late R&amp;D / Alpha Testing Stage</w:t>
      </w:r>
      <w:r w:rsidRPr="00774EAF">
        <w:rPr>
          <w:rFonts w:ascii="Arial" w:eastAsia="Times New Roman" w:hAnsi="Arial" w:cs="Arial"/>
          <w:kern w:val="0"/>
          <w:sz w:val="24"/>
          <w:szCs w:val="24"/>
          <w:lang w:eastAsia="en-GB"/>
          <w14:ligatures w14:val="none"/>
        </w:rPr>
        <w:t>.</w:t>
      </w:r>
    </w:p>
    <w:p w14:paraId="0E557E81" w14:textId="77777777" w:rsidR="0096370B" w:rsidRPr="00774EAF" w:rsidRDefault="0096370B" w:rsidP="0096370B">
      <w:pPr>
        <w:numPr>
          <w:ilvl w:val="0"/>
          <w:numId w:val="9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Formulation (Complete):</w:t>
      </w:r>
      <w:r w:rsidRPr="00774EAF">
        <w:rPr>
          <w:rFonts w:ascii="Arial" w:eastAsia="Times New Roman" w:hAnsi="Arial" w:cs="Arial"/>
          <w:kern w:val="0"/>
          <w:sz w:val="24"/>
          <w:szCs w:val="24"/>
          <w:lang w:eastAsia="en-GB"/>
          <w14:ligatures w14:val="none"/>
        </w:rPr>
        <w:t xml:space="preserve"> The "Golden Ratio" of ginger, garlic, and turmeric has been finalised to ensure a balance between culinary versatility and functional dosage.</w:t>
      </w:r>
    </w:p>
    <w:p w14:paraId="00E2E2CC" w14:textId="77777777" w:rsidR="0096370B" w:rsidRPr="00774EAF" w:rsidRDefault="0096370B" w:rsidP="0096370B">
      <w:pPr>
        <w:numPr>
          <w:ilvl w:val="0"/>
          <w:numId w:val="9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Validation (In-Progress):</w:t>
      </w:r>
      <w:r w:rsidRPr="00774EAF">
        <w:rPr>
          <w:rFonts w:ascii="Arial" w:eastAsia="Times New Roman" w:hAnsi="Arial" w:cs="Arial"/>
          <w:kern w:val="0"/>
          <w:sz w:val="24"/>
          <w:szCs w:val="24"/>
          <w:lang w:eastAsia="en-GB"/>
          <w14:ligatures w14:val="none"/>
        </w:rPr>
        <w:t xml:space="preserve"> We are currently undergoing </w:t>
      </w:r>
      <w:r w:rsidRPr="00774EAF">
        <w:rPr>
          <w:rFonts w:ascii="Arial" w:eastAsia="Times New Roman" w:hAnsi="Arial" w:cs="Arial"/>
          <w:b/>
          <w:bCs/>
          <w:kern w:val="0"/>
          <w:sz w:val="24"/>
          <w:szCs w:val="24"/>
          <w:lang w:eastAsia="en-GB"/>
          <w14:ligatures w14:val="none"/>
        </w:rPr>
        <w:t>Accelerated Shelf-Life Testing (ASLT)</w:t>
      </w:r>
      <w:r w:rsidRPr="00774EAF">
        <w:rPr>
          <w:rFonts w:ascii="Arial" w:eastAsia="Times New Roman" w:hAnsi="Arial" w:cs="Arial"/>
          <w:kern w:val="0"/>
          <w:sz w:val="24"/>
          <w:szCs w:val="24"/>
          <w:lang w:eastAsia="en-GB"/>
          <w14:ligatures w14:val="none"/>
        </w:rPr>
        <w:t xml:space="preserve"> with a laboratory in the West Midlands to certify our 12-month ambient stability claim.</w:t>
      </w:r>
    </w:p>
    <w:p w14:paraId="1B236DF9" w14:textId="77777777" w:rsidR="0096370B" w:rsidRPr="00774EAF" w:rsidRDefault="0096370B" w:rsidP="0096370B">
      <w:pPr>
        <w:numPr>
          <w:ilvl w:val="0"/>
          <w:numId w:val="9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Beta Pilot (Upcoming):</w:t>
      </w:r>
      <w:r w:rsidRPr="00774EAF">
        <w:rPr>
          <w:rFonts w:ascii="Arial" w:eastAsia="Times New Roman" w:hAnsi="Arial" w:cs="Arial"/>
          <w:kern w:val="0"/>
          <w:sz w:val="24"/>
          <w:szCs w:val="24"/>
          <w:lang w:eastAsia="en-GB"/>
          <w14:ligatures w14:val="none"/>
        </w:rPr>
        <w:t xml:space="preserve"> A controlled release of 500 units to a "Founder’s Club" of 200 health-conscious households in Dudley and Birmingham is scheduled for Q1 2027 to gather qualitative feedback on packaging ergonomics and taste profiles.</w:t>
      </w:r>
    </w:p>
    <w:p w14:paraId="393EB656" w14:textId="77777777" w:rsidR="0096370B" w:rsidRPr="00774EAF" w:rsidRDefault="0096370B" w:rsidP="0096370B">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5.3 Intellectual Property (IP)</w:t>
      </w:r>
    </w:p>
    <w:p w14:paraId="35E5CE28" w14:textId="77777777" w:rsidR="0096370B" w:rsidRPr="00774EAF" w:rsidRDefault="0096370B" w:rsidP="0096370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Golden Gut protects its competitive advantage through a "Multi-Layered IP Strategy" (UKIPO, 2026).</w:t>
      </w:r>
    </w:p>
    <w:p w14:paraId="4C22ACA6" w14:textId="77777777" w:rsidR="0096370B" w:rsidRPr="00774EAF" w:rsidRDefault="0096370B" w:rsidP="0096370B">
      <w:pPr>
        <w:numPr>
          <w:ilvl w:val="0"/>
          <w:numId w:val="9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Trademarks:</w:t>
      </w:r>
      <w:r w:rsidRPr="00774EAF">
        <w:rPr>
          <w:rFonts w:ascii="Arial" w:eastAsia="Times New Roman" w:hAnsi="Arial" w:cs="Arial"/>
          <w:kern w:val="0"/>
          <w:sz w:val="24"/>
          <w:szCs w:val="24"/>
          <w:lang w:eastAsia="en-GB"/>
          <w14:ligatures w14:val="none"/>
        </w:rPr>
        <w:t xml:space="preserve"> The brand name </w:t>
      </w:r>
      <w:r w:rsidRPr="00774EAF">
        <w:rPr>
          <w:rFonts w:ascii="Arial" w:eastAsia="Times New Roman" w:hAnsi="Arial" w:cs="Arial"/>
          <w:b/>
          <w:bCs/>
          <w:kern w:val="0"/>
          <w:sz w:val="24"/>
          <w:szCs w:val="24"/>
          <w:lang w:eastAsia="en-GB"/>
          <w14:ligatures w14:val="none"/>
        </w:rPr>
        <w:t>"Golden Gut"</w:t>
      </w:r>
      <w:r w:rsidRPr="00774EAF">
        <w:rPr>
          <w:rFonts w:ascii="Arial" w:eastAsia="Times New Roman" w:hAnsi="Arial" w:cs="Arial"/>
          <w:kern w:val="0"/>
          <w:sz w:val="24"/>
          <w:szCs w:val="24"/>
          <w:lang w:eastAsia="en-GB"/>
          <w14:ligatures w14:val="none"/>
        </w:rPr>
        <w:t xml:space="preserve"> and the distinctive "Lion-Heart" logo (representing Eswatini heritage) are registered under Class 30 (Condiments) and Class 5 (Nutraceuticals).</w:t>
      </w:r>
    </w:p>
    <w:p w14:paraId="69462728" w14:textId="77777777" w:rsidR="0096370B" w:rsidRPr="00774EAF" w:rsidRDefault="0096370B" w:rsidP="0096370B">
      <w:pPr>
        <w:numPr>
          <w:ilvl w:val="0"/>
          <w:numId w:val="9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Trade Secrets:</w:t>
      </w:r>
      <w:r w:rsidRPr="00774EAF">
        <w:rPr>
          <w:rFonts w:ascii="Arial" w:eastAsia="Times New Roman" w:hAnsi="Arial" w:cs="Arial"/>
          <w:kern w:val="0"/>
          <w:sz w:val="24"/>
          <w:szCs w:val="24"/>
          <w:lang w:eastAsia="en-GB"/>
          <w14:ligatures w14:val="none"/>
        </w:rPr>
        <w:t xml:space="preserve"> The specific </w:t>
      </w:r>
      <w:r w:rsidRPr="00774EAF">
        <w:rPr>
          <w:rFonts w:ascii="Arial" w:eastAsia="Times New Roman" w:hAnsi="Arial" w:cs="Arial"/>
          <w:b/>
          <w:bCs/>
          <w:kern w:val="0"/>
          <w:sz w:val="24"/>
          <w:szCs w:val="24"/>
          <w:lang w:eastAsia="en-GB"/>
          <w14:ligatures w14:val="none"/>
        </w:rPr>
        <w:t>$pH$ modulation curve</w:t>
      </w:r>
      <w:r w:rsidRPr="00774EAF">
        <w:rPr>
          <w:rFonts w:ascii="Arial" w:eastAsia="Times New Roman" w:hAnsi="Arial" w:cs="Arial"/>
          <w:kern w:val="0"/>
          <w:sz w:val="24"/>
          <w:szCs w:val="24"/>
          <w:lang w:eastAsia="en-GB"/>
          <w14:ligatures w14:val="none"/>
        </w:rPr>
        <w:t>—the precise sequence in which organic citrus extracts are added to the spice slurry—is a closely guarded trade secret. This process ensures stability without the harsh "vinegary" aftertaste common in industrial pastes.</w:t>
      </w:r>
    </w:p>
    <w:p w14:paraId="435914FB" w14:textId="77777777" w:rsidR="0096370B" w:rsidRPr="00774EAF" w:rsidRDefault="0096370B" w:rsidP="0096370B">
      <w:pPr>
        <w:numPr>
          <w:ilvl w:val="0"/>
          <w:numId w:val="9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Design Rights:</w:t>
      </w:r>
      <w:r w:rsidRPr="00774EAF">
        <w:rPr>
          <w:rFonts w:ascii="Arial" w:eastAsia="Times New Roman" w:hAnsi="Arial" w:cs="Arial"/>
          <w:kern w:val="0"/>
          <w:sz w:val="24"/>
          <w:szCs w:val="24"/>
          <w:lang w:eastAsia="en-GB"/>
          <w14:ligatures w14:val="none"/>
        </w:rPr>
        <w:t xml:space="preserve"> The bespoke 400g glass jar with a wide-mouth aperture is being registered for its functional design, which allows for "easy-spooning" and reduces product wastage.</w:t>
      </w:r>
    </w:p>
    <w:p w14:paraId="4B86A6CB" w14:textId="77777777" w:rsidR="0096370B" w:rsidRPr="00774EAF" w:rsidRDefault="0096370B" w:rsidP="0096370B">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lastRenderedPageBreak/>
        <w:t>5.4 Future Roadmap: Versions 2.0 and 3.0</w:t>
      </w:r>
    </w:p>
    <w:p w14:paraId="07B989C6" w14:textId="77777777" w:rsidR="0096370B" w:rsidRPr="00774EAF" w:rsidRDefault="0096370B" w:rsidP="0096370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roadmap follows the </w:t>
      </w:r>
      <w:r w:rsidRPr="00774EAF">
        <w:rPr>
          <w:rFonts w:ascii="Arial" w:eastAsia="Times New Roman" w:hAnsi="Arial" w:cs="Arial"/>
          <w:b/>
          <w:bCs/>
          <w:kern w:val="0"/>
          <w:sz w:val="24"/>
          <w:szCs w:val="24"/>
          <w:lang w:eastAsia="en-GB"/>
          <w14:ligatures w14:val="none"/>
        </w:rPr>
        <w:t>Ansoff Matrix</w:t>
      </w:r>
      <w:r w:rsidRPr="00774EAF">
        <w:rPr>
          <w:rFonts w:ascii="Arial" w:eastAsia="Times New Roman" w:hAnsi="Arial" w:cs="Arial"/>
          <w:kern w:val="0"/>
          <w:sz w:val="24"/>
          <w:szCs w:val="24"/>
          <w:lang w:eastAsia="en-GB"/>
          <w14:ligatures w14:val="none"/>
        </w:rPr>
        <w:t xml:space="preserve"> strategy of product development to increase the "Share of Wallet" of our target health-conscious consumer.</w:t>
      </w:r>
    </w:p>
    <w:p w14:paraId="73E7241A" w14:textId="77777777" w:rsidR="0096370B" w:rsidRPr="00774EAF" w:rsidRDefault="0096370B" w:rsidP="0096370B">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Version 2.0: The "Regional Botanicals" Line (Year 2)</w:t>
      </w:r>
    </w:p>
    <w:p w14:paraId="0560FBF9" w14:textId="77777777" w:rsidR="0096370B" w:rsidRPr="00774EAF" w:rsidRDefault="0096370B" w:rsidP="0096370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Expansion into specialized pastes that incorporate Eswatini-sourced galangal, lemongrass, and bird's eye chili. This version will focus on </w:t>
      </w:r>
      <w:r w:rsidRPr="00774EAF">
        <w:rPr>
          <w:rFonts w:ascii="Arial" w:eastAsia="Times New Roman" w:hAnsi="Arial" w:cs="Arial"/>
          <w:b/>
          <w:bCs/>
          <w:kern w:val="0"/>
          <w:sz w:val="24"/>
          <w:szCs w:val="24"/>
          <w:lang w:eastAsia="en-GB"/>
          <w14:ligatures w14:val="none"/>
        </w:rPr>
        <w:t>"Hyper-Functionality,"</w:t>
      </w:r>
      <w:r w:rsidRPr="00774EAF">
        <w:rPr>
          <w:rFonts w:ascii="Arial" w:eastAsia="Times New Roman" w:hAnsi="Arial" w:cs="Arial"/>
          <w:kern w:val="0"/>
          <w:sz w:val="24"/>
          <w:szCs w:val="24"/>
          <w:lang w:eastAsia="en-GB"/>
          <w14:ligatures w14:val="none"/>
        </w:rPr>
        <w:t xml:space="preserve"> such as a specific "Immune-Support" blend fortified with organic Vitamin C from Baobab powder.</w:t>
      </w:r>
    </w:p>
    <w:p w14:paraId="74AF431D" w14:textId="77777777" w:rsidR="0096370B" w:rsidRPr="00774EAF" w:rsidRDefault="0096370B" w:rsidP="0096370B">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Version 3.0: The "Personalised Nutrition" Ecosystem (Year 4)</w:t>
      </w:r>
    </w:p>
    <w:p w14:paraId="02AEB091" w14:textId="77777777" w:rsidR="0096370B" w:rsidRDefault="0096370B" w:rsidP="0096370B">
      <w:pPr>
        <w:spacing w:after="100" w:afterAutospacing="1" w:line="360" w:lineRule="auto"/>
        <w:rPr>
          <w:rFonts w:ascii="Arial" w:eastAsia="Times New Roman" w:hAnsi="Arial" w:cs="Arial"/>
          <w:b/>
          <w:bCs/>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Integration with health-tech. Golden Gut aims to partner with </w:t>
      </w:r>
      <w:r w:rsidRPr="00774EAF">
        <w:rPr>
          <w:rFonts w:ascii="Arial" w:eastAsia="Times New Roman" w:hAnsi="Arial" w:cs="Arial"/>
          <w:b/>
          <w:bCs/>
          <w:kern w:val="0"/>
          <w:sz w:val="24"/>
          <w:szCs w:val="24"/>
          <w:lang w:eastAsia="en-GB"/>
          <w14:ligatures w14:val="none"/>
        </w:rPr>
        <w:t>UK-based microbiome testing companies</w:t>
      </w:r>
      <w:r w:rsidRPr="00774EAF">
        <w:rPr>
          <w:rFonts w:ascii="Arial" w:eastAsia="Times New Roman" w:hAnsi="Arial" w:cs="Arial"/>
          <w:kern w:val="0"/>
          <w:sz w:val="24"/>
          <w:szCs w:val="24"/>
          <w:lang w:eastAsia="en-GB"/>
          <w14:ligatures w14:val="none"/>
        </w:rPr>
        <w:t xml:space="preserve">. Consumers will receive a "bespoke starter paste" tailored to their specific gut-flora requirements, delivered via a monthly subscription model. This shifts Golden Gut from a "Food Company" to a </w:t>
      </w:r>
      <w:r w:rsidRPr="00774EAF">
        <w:rPr>
          <w:rFonts w:ascii="Arial" w:eastAsia="Times New Roman" w:hAnsi="Arial" w:cs="Arial"/>
          <w:b/>
          <w:bCs/>
          <w:kern w:val="0"/>
          <w:sz w:val="24"/>
          <w:szCs w:val="24"/>
          <w:lang w:eastAsia="en-GB"/>
          <w14:ligatures w14:val="none"/>
        </w:rPr>
        <w:t>"Biotechnology &amp; Wellness Platform."</w:t>
      </w:r>
    </w:p>
    <w:p w14:paraId="35BC33E4" w14:textId="77777777" w:rsidR="0096370B" w:rsidRPr="00933235" w:rsidRDefault="0096370B" w:rsidP="001469A7">
      <w:pPr>
        <w:spacing w:after="100" w:afterAutospacing="1" w:line="360" w:lineRule="auto"/>
        <w:rPr>
          <w:rFonts w:ascii="Arial" w:eastAsia="Times New Roman" w:hAnsi="Arial" w:cs="Arial"/>
          <w:kern w:val="0"/>
          <w:sz w:val="24"/>
          <w:szCs w:val="24"/>
          <w:lang w:eastAsia="en-GB"/>
          <w14:ligatures w14:val="none"/>
        </w:rPr>
      </w:pPr>
    </w:p>
    <w:p w14:paraId="50CFFA5B" w14:textId="77777777" w:rsidR="002008F3" w:rsidRDefault="002008F3" w:rsidP="001469A7">
      <w:pPr>
        <w:spacing w:after="100" w:afterAutospacing="1" w:line="360" w:lineRule="auto"/>
        <w:rPr>
          <w:rFonts w:ascii="Arial" w:eastAsia="Times New Roman" w:hAnsi="Arial" w:cs="Arial"/>
          <w:kern w:val="0"/>
          <w:sz w:val="24"/>
          <w:szCs w:val="24"/>
          <w:lang w:eastAsia="en-GB"/>
          <w14:ligatures w14:val="none"/>
        </w:rPr>
      </w:pPr>
    </w:p>
    <w:p w14:paraId="0B90C113" w14:textId="52BDCCD1" w:rsidR="001469A7" w:rsidRDefault="001469A7" w:rsidP="001469A7">
      <w:pPr>
        <w:spacing w:after="100" w:afterAutospacing="1" w:line="360" w:lineRule="auto"/>
        <w:rPr>
          <w:rFonts w:ascii="Arial" w:eastAsia="Times New Roman" w:hAnsi="Arial" w:cs="Arial"/>
          <w:kern w:val="0"/>
          <w:sz w:val="24"/>
          <w:szCs w:val="24"/>
          <w:lang w:eastAsia="en-GB"/>
          <w14:ligatures w14:val="none"/>
        </w:rPr>
      </w:pPr>
      <w:r w:rsidRPr="00933235">
        <w:rPr>
          <w:rFonts w:ascii="Arial" w:eastAsia="Times New Roman" w:hAnsi="Arial" w:cs="Arial"/>
          <w:kern w:val="0"/>
          <w:sz w:val="24"/>
          <w:szCs w:val="24"/>
          <w:lang w:eastAsia="en-GB"/>
          <w14:ligatures w14:val="none"/>
        </w:rPr>
        <w:t>This chapter translates the strategic vision of Golden Gut Ltd into a rigorous, measurable execution framework</w:t>
      </w:r>
      <w:r w:rsidR="0019143D">
        <w:rPr>
          <w:rFonts w:ascii="Arial" w:eastAsia="Times New Roman" w:hAnsi="Arial" w:cs="Arial"/>
          <w:kern w:val="0"/>
          <w:sz w:val="24"/>
          <w:szCs w:val="24"/>
          <w:lang w:eastAsia="en-GB"/>
          <w14:ligatures w14:val="none"/>
        </w:rPr>
        <w:t xml:space="preserve"> a</w:t>
      </w:r>
      <w:r w:rsidRPr="00933235">
        <w:rPr>
          <w:rFonts w:ascii="Arial" w:eastAsia="Times New Roman" w:hAnsi="Arial" w:cs="Arial"/>
          <w:kern w:val="0"/>
          <w:sz w:val="24"/>
          <w:szCs w:val="24"/>
          <w:lang w:eastAsia="en-GB"/>
          <w14:ligatures w14:val="none"/>
        </w:rPr>
        <w:t xml:space="preserve"> business plan</w:t>
      </w:r>
      <w:r w:rsidR="0019143D">
        <w:rPr>
          <w:rFonts w:ascii="Arial" w:eastAsia="Times New Roman" w:hAnsi="Arial" w:cs="Arial"/>
          <w:kern w:val="0"/>
          <w:sz w:val="24"/>
          <w:szCs w:val="24"/>
          <w:lang w:eastAsia="en-GB"/>
          <w14:ligatures w14:val="none"/>
        </w:rPr>
        <w:t xml:space="preserve"> </w:t>
      </w:r>
      <w:r w:rsidRPr="00933235">
        <w:rPr>
          <w:rFonts w:ascii="Arial" w:eastAsia="Times New Roman" w:hAnsi="Arial" w:cs="Arial"/>
          <w:kern w:val="0"/>
          <w:sz w:val="24"/>
          <w:szCs w:val="24"/>
          <w:lang w:eastAsia="en-GB"/>
          <w14:ligatures w14:val="none"/>
        </w:rPr>
        <w:t>intended to secure government funding such as the Innovate UK Smart Grant</w:t>
      </w:r>
      <w:r w:rsidR="004245FE">
        <w:rPr>
          <w:rFonts w:ascii="Arial" w:eastAsia="Times New Roman" w:hAnsi="Arial" w:cs="Arial"/>
          <w:kern w:val="0"/>
          <w:sz w:val="24"/>
          <w:szCs w:val="24"/>
          <w:lang w:eastAsia="en-GB"/>
          <w14:ligatures w14:val="none"/>
        </w:rPr>
        <w:t xml:space="preserve"> </w:t>
      </w:r>
      <w:r w:rsidRPr="00933235">
        <w:rPr>
          <w:rFonts w:ascii="Arial" w:eastAsia="Times New Roman" w:hAnsi="Arial" w:cs="Arial"/>
          <w:kern w:val="0"/>
          <w:sz w:val="24"/>
          <w:szCs w:val="24"/>
          <w:lang w:eastAsia="en-GB"/>
          <w14:ligatures w14:val="none"/>
        </w:rPr>
        <w:t>it is imperative to demonstrate that the project is not merely an idea, but a structured "intervention" with quantifiable societal and economic yields.</w:t>
      </w:r>
    </w:p>
    <w:p w14:paraId="4B4BA302" w14:textId="77777777" w:rsidR="001469A7" w:rsidRPr="00774EAF" w:rsidRDefault="001469A7" w:rsidP="001469A7">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2.6 SMART Objectives</w:t>
      </w:r>
    </w:p>
    <w:p w14:paraId="2FB96AE7" w14:textId="04E1B5F0" w:rsidR="001469A7" w:rsidRPr="00774EAF" w:rsidRDefault="001469A7" w:rsidP="001469A7">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Manufacturing:</w:t>
      </w:r>
      <w:r w:rsidRPr="00774EAF">
        <w:rPr>
          <w:rFonts w:ascii="Arial" w:eastAsia="Times New Roman" w:hAnsi="Arial" w:cs="Arial"/>
          <w:kern w:val="0"/>
          <w:sz w:val="24"/>
          <w:szCs w:val="24"/>
          <w:lang w:eastAsia="en-GB"/>
          <w14:ligatures w14:val="none"/>
        </w:rPr>
        <w:t xml:space="preserve"> Finalize a co-packing agreement with a Soil Association-certified facility in the West Midlands by </w:t>
      </w:r>
      <w:r w:rsidR="001F02EB">
        <w:rPr>
          <w:rFonts w:ascii="Arial" w:eastAsia="Times New Roman" w:hAnsi="Arial" w:cs="Arial"/>
          <w:kern w:val="0"/>
          <w:sz w:val="24"/>
          <w:szCs w:val="24"/>
          <w:lang w:eastAsia="en-GB"/>
          <w14:ligatures w14:val="none"/>
        </w:rPr>
        <w:t xml:space="preserve">fourth quarter </w:t>
      </w:r>
      <w:r w:rsidR="006A42A2">
        <w:rPr>
          <w:rFonts w:ascii="Arial" w:eastAsia="Times New Roman" w:hAnsi="Arial" w:cs="Arial"/>
          <w:kern w:val="0"/>
          <w:sz w:val="24"/>
          <w:szCs w:val="24"/>
          <w:lang w:eastAsia="en-GB"/>
          <w14:ligatures w14:val="none"/>
        </w:rPr>
        <w:t xml:space="preserve">of </w:t>
      </w:r>
      <w:r w:rsidR="006A42A2" w:rsidRPr="00774EAF">
        <w:rPr>
          <w:rFonts w:ascii="Arial" w:eastAsia="Times New Roman" w:hAnsi="Arial" w:cs="Arial"/>
          <w:kern w:val="0"/>
          <w:sz w:val="24"/>
          <w:szCs w:val="24"/>
          <w:lang w:eastAsia="en-GB"/>
          <w14:ligatures w14:val="none"/>
        </w:rPr>
        <w:t>2026</w:t>
      </w:r>
      <w:r w:rsidRPr="00774EAF">
        <w:rPr>
          <w:rFonts w:ascii="Arial" w:eastAsia="Times New Roman" w:hAnsi="Arial" w:cs="Arial"/>
          <w:kern w:val="0"/>
          <w:sz w:val="24"/>
          <w:szCs w:val="24"/>
          <w:lang w:eastAsia="en-GB"/>
          <w14:ligatures w14:val="none"/>
        </w:rPr>
        <w:t>.</w:t>
      </w:r>
    </w:p>
    <w:p w14:paraId="7746FE53" w14:textId="77777777" w:rsidR="001469A7" w:rsidRPr="00774EAF" w:rsidRDefault="001469A7" w:rsidP="001469A7">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Funding:</w:t>
      </w:r>
      <w:r w:rsidRPr="00774EAF">
        <w:rPr>
          <w:rFonts w:ascii="Arial" w:eastAsia="Times New Roman" w:hAnsi="Arial" w:cs="Arial"/>
          <w:kern w:val="0"/>
          <w:sz w:val="24"/>
          <w:szCs w:val="24"/>
          <w:lang w:eastAsia="en-GB"/>
          <w14:ligatures w14:val="none"/>
        </w:rPr>
        <w:t xml:space="preserve"> Apply for a </w:t>
      </w:r>
      <w:r w:rsidRPr="00774EAF">
        <w:rPr>
          <w:rFonts w:ascii="Arial" w:eastAsia="Times New Roman" w:hAnsi="Arial" w:cs="Arial"/>
          <w:b/>
          <w:bCs/>
          <w:kern w:val="0"/>
          <w:sz w:val="24"/>
          <w:szCs w:val="24"/>
          <w:lang w:eastAsia="en-GB"/>
          <w14:ligatures w14:val="none"/>
        </w:rPr>
        <w:t>West Midlands SME Grant</w:t>
      </w:r>
      <w:r w:rsidRPr="00774EAF">
        <w:rPr>
          <w:rFonts w:ascii="Arial" w:eastAsia="Times New Roman" w:hAnsi="Arial" w:cs="Arial"/>
          <w:kern w:val="0"/>
          <w:sz w:val="24"/>
          <w:szCs w:val="24"/>
          <w:lang w:eastAsia="en-GB"/>
          <w14:ligatures w14:val="none"/>
        </w:rPr>
        <w:t xml:space="preserve"> or </w:t>
      </w:r>
      <w:r w:rsidRPr="00774EAF">
        <w:rPr>
          <w:rFonts w:ascii="Arial" w:eastAsia="Times New Roman" w:hAnsi="Arial" w:cs="Arial"/>
          <w:b/>
          <w:bCs/>
          <w:kern w:val="0"/>
          <w:sz w:val="24"/>
          <w:szCs w:val="24"/>
          <w:lang w:eastAsia="en-GB"/>
          <w14:ligatures w14:val="none"/>
        </w:rPr>
        <w:t>Innovate UK Smart Grant</w:t>
      </w:r>
      <w:r w:rsidRPr="00774EAF">
        <w:rPr>
          <w:rFonts w:ascii="Arial" w:eastAsia="Times New Roman" w:hAnsi="Arial" w:cs="Arial"/>
          <w:kern w:val="0"/>
          <w:sz w:val="24"/>
          <w:szCs w:val="24"/>
          <w:lang w:eastAsia="en-GB"/>
          <w14:ligatures w14:val="none"/>
        </w:rPr>
        <w:t xml:space="preserve"> of £50,000 to fund final shelf-life validation and branding by mid-2027.</w:t>
      </w:r>
    </w:p>
    <w:p w14:paraId="7997B142" w14:textId="77777777" w:rsidR="001469A7" w:rsidRPr="00774EAF" w:rsidRDefault="001469A7" w:rsidP="001469A7">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Distribution:</w:t>
      </w:r>
      <w:r w:rsidRPr="00774EAF">
        <w:rPr>
          <w:rFonts w:ascii="Arial" w:eastAsia="Times New Roman" w:hAnsi="Arial" w:cs="Arial"/>
          <w:kern w:val="0"/>
          <w:sz w:val="24"/>
          <w:szCs w:val="24"/>
          <w:lang w:eastAsia="en-GB"/>
          <w14:ligatures w14:val="none"/>
        </w:rPr>
        <w:t xml:space="preserve"> Secure 50 independent retail stockists across the West Midlands (Dudley, Stourbridge, Birmingham) within 12 months of launch.</w:t>
      </w:r>
    </w:p>
    <w:p w14:paraId="4B781B99" w14:textId="77777777" w:rsidR="001469A7" w:rsidRPr="00774EAF" w:rsidRDefault="001469A7" w:rsidP="001469A7">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Sales Goal:</w:t>
      </w:r>
      <w:r w:rsidRPr="00774EAF">
        <w:rPr>
          <w:rFonts w:ascii="Arial" w:eastAsia="Times New Roman" w:hAnsi="Arial" w:cs="Arial"/>
          <w:kern w:val="0"/>
          <w:sz w:val="24"/>
          <w:szCs w:val="24"/>
          <w:lang w:eastAsia="en-GB"/>
          <w14:ligatures w14:val="none"/>
        </w:rPr>
        <w:t xml:space="preserve"> Achieve a break-even volume of </w:t>
      </w:r>
      <w:r w:rsidRPr="00774EAF">
        <w:rPr>
          <w:rFonts w:ascii="Arial" w:eastAsia="Times New Roman" w:hAnsi="Arial" w:cs="Arial"/>
          <w:b/>
          <w:bCs/>
          <w:kern w:val="0"/>
          <w:sz w:val="24"/>
          <w:szCs w:val="24"/>
          <w:lang w:eastAsia="en-GB"/>
          <w14:ligatures w14:val="none"/>
        </w:rPr>
        <w:t>3,500 units per month</w:t>
      </w:r>
      <w:r w:rsidRPr="00774EAF">
        <w:rPr>
          <w:rFonts w:ascii="Arial" w:eastAsia="Times New Roman" w:hAnsi="Arial" w:cs="Arial"/>
          <w:kern w:val="0"/>
          <w:sz w:val="24"/>
          <w:szCs w:val="24"/>
          <w:lang w:eastAsia="en-GB"/>
          <w14:ligatures w14:val="none"/>
        </w:rPr>
        <w:t xml:space="preserve"> by the end of Year 2.</w:t>
      </w:r>
    </w:p>
    <w:p w14:paraId="59C7A8B4" w14:textId="77777777" w:rsidR="001469A7" w:rsidRPr="00774EAF" w:rsidRDefault="001469A7" w:rsidP="001469A7">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2.7 Strategic Fit with Trends</w:t>
      </w:r>
    </w:p>
    <w:p w14:paraId="5B9FDF59" w14:textId="77777777" w:rsidR="001469A7" w:rsidRPr="00774EAF" w:rsidRDefault="001469A7" w:rsidP="001469A7">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Golden Gut is positioned at the intersection of three dominant 2026 UK trends:</w:t>
      </w:r>
    </w:p>
    <w:p w14:paraId="1F4850FF" w14:textId="77777777" w:rsidR="001469A7" w:rsidRPr="00774EAF" w:rsidRDefault="001469A7" w:rsidP="001469A7">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"Clean-Label" Demand:</w:t>
      </w:r>
      <w:r w:rsidRPr="00774EAF">
        <w:rPr>
          <w:rFonts w:ascii="Arial" w:eastAsia="Times New Roman" w:hAnsi="Arial" w:cs="Arial"/>
          <w:kern w:val="0"/>
          <w:sz w:val="24"/>
          <w:szCs w:val="24"/>
          <w:lang w:eastAsia="en-GB"/>
          <w14:ligatures w14:val="none"/>
        </w:rPr>
        <w:t xml:space="preserve"> With the UK organic market reaching </w:t>
      </w:r>
      <w:r w:rsidRPr="00774EAF">
        <w:rPr>
          <w:rFonts w:ascii="Arial" w:eastAsia="Times New Roman" w:hAnsi="Arial" w:cs="Arial"/>
          <w:b/>
          <w:bCs/>
          <w:kern w:val="0"/>
          <w:sz w:val="24"/>
          <w:szCs w:val="24"/>
          <w:lang w:eastAsia="en-GB"/>
          <w14:ligatures w14:val="none"/>
        </w:rPr>
        <w:t>£3.9 billion</w:t>
      </w:r>
      <w:r w:rsidRPr="00774EAF">
        <w:rPr>
          <w:rFonts w:ascii="Arial" w:eastAsia="Times New Roman" w:hAnsi="Arial" w:cs="Arial"/>
          <w:kern w:val="0"/>
          <w:sz w:val="24"/>
          <w:szCs w:val="24"/>
          <w:lang w:eastAsia="en-GB"/>
          <w14:ligatures w14:val="none"/>
        </w:rPr>
        <w:t xml:space="preserve"> (Soil Association, 2026), consumers are moving away from "commodity organic" toward specialized, high-quality ingredients with no synthetic additives. </w:t>
      </w:r>
    </w:p>
    <w:p w14:paraId="3457FD30" w14:textId="77777777" w:rsidR="001469A7" w:rsidRPr="00774EAF" w:rsidRDefault="001469A7" w:rsidP="001469A7">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Functional Nutrition:</w:t>
      </w:r>
      <w:r w:rsidRPr="00774EAF">
        <w:rPr>
          <w:rFonts w:ascii="Arial" w:eastAsia="Times New Roman" w:hAnsi="Arial" w:cs="Arial"/>
          <w:kern w:val="0"/>
          <w:sz w:val="24"/>
          <w:szCs w:val="24"/>
          <w:lang w:eastAsia="en-GB"/>
          <w14:ligatures w14:val="none"/>
        </w:rPr>
        <w:t xml:space="preserve"> The rise of the "Golden Milk" and "Ginger Shot" trends has educated UK consumers on the anti-inflammatory benefits of our core ingredients. Golden Gut moves these benefits from the "supplement cabinet" to the "cooking pot."</w:t>
      </w:r>
    </w:p>
    <w:p w14:paraId="2E98D6E8" w14:textId="77777777" w:rsidR="001469A7" w:rsidRPr="00774EAF" w:rsidRDefault="001469A7" w:rsidP="001469A7">
      <w:pPr>
        <w:numPr>
          <w:ilvl w:val="0"/>
          <w:numId w:val="11"/>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West Midlands Food Growth:</w:t>
      </w:r>
      <w:r w:rsidRPr="00774EAF">
        <w:rPr>
          <w:rFonts w:ascii="Arial" w:eastAsia="Times New Roman" w:hAnsi="Arial" w:cs="Arial"/>
          <w:kern w:val="0"/>
          <w:sz w:val="24"/>
          <w:szCs w:val="24"/>
          <w:lang w:eastAsia="en-GB"/>
          <w14:ligatures w14:val="none"/>
        </w:rPr>
        <w:t xml:space="preserve"> Current initiatives by the West Midlands Mayor are heavily supporting food entrepreneurs through programs like the </w:t>
      </w:r>
      <w:r w:rsidRPr="00774EAF">
        <w:rPr>
          <w:rFonts w:ascii="Arial" w:eastAsia="Times New Roman" w:hAnsi="Arial" w:cs="Arial"/>
          <w:b/>
          <w:bCs/>
          <w:kern w:val="0"/>
          <w:sz w:val="24"/>
          <w:szCs w:val="24"/>
          <w:lang w:eastAsia="en-GB"/>
          <w14:ligatures w14:val="none"/>
        </w:rPr>
        <w:t>Street Food Incubator</w:t>
      </w:r>
      <w:r w:rsidRPr="00774EAF">
        <w:rPr>
          <w:rFonts w:ascii="Arial" w:eastAsia="Times New Roman" w:hAnsi="Arial" w:cs="Arial"/>
          <w:kern w:val="0"/>
          <w:sz w:val="24"/>
          <w:szCs w:val="24"/>
          <w:lang w:eastAsia="en-GB"/>
          <w14:ligatures w14:val="none"/>
        </w:rPr>
        <w:t xml:space="preserve"> and regional growth hubs (WMCA, 2026). Golden Gut is perfectly timed to benefit from this localized "food-tech" ecosystem. </w:t>
      </w:r>
    </w:p>
    <w:p w14:paraId="6B55B2A4" w14:textId="77777777" w:rsidR="00FD7B78" w:rsidRDefault="00FD7B78"/>
    <w:p w14:paraId="0E55DFA9" w14:textId="77777777" w:rsidR="0025005E" w:rsidRPr="00774EAF" w:rsidRDefault="0025005E" w:rsidP="0025005E">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 xml:space="preserve">3. </w:t>
      </w:r>
      <w:r w:rsidRPr="00774EAF">
        <w:rPr>
          <w:rFonts w:ascii="Arial" w:eastAsia="Times New Roman" w:hAnsi="Arial" w:cs="Arial"/>
          <w:kern w:val="0"/>
          <w:sz w:val="24"/>
          <w:szCs w:val="24"/>
          <w:lang w:eastAsia="en-GB"/>
          <w14:ligatures w14:val="none"/>
        </w:rPr>
        <w:t xml:space="preserve">This final expansion integrates the </w:t>
      </w:r>
      <w:r w:rsidRPr="00774EAF">
        <w:rPr>
          <w:rFonts w:ascii="Arial" w:eastAsia="Times New Roman" w:hAnsi="Arial" w:cs="Arial"/>
          <w:b/>
          <w:bCs/>
          <w:kern w:val="0"/>
          <w:sz w:val="24"/>
          <w:szCs w:val="24"/>
          <w:lang w:eastAsia="en-GB"/>
          <w14:ligatures w14:val="none"/>
        </w:rPr>
        <w:t>social and environmental impact</w:t>
      </w:r>
      <w:r w:rsidRPr="00774EAF">
        <w:rPr>
          <w:rFonts w:ascii="Arial" w:eastAsia="Times New Roman" w:hAnsi="Arial" w:cs="Arial"/>
          <w:kern w:val="0"/>
          <w:sz w:val="24"/>
          <w:szCs w:val="24"/>
          <w:lang w:eastAsia="en-GB"/>
          <w14:ligatures w14:val="none"/>
        </w:rPr>
        <w:t xml:space="preserve"> of </w:t>
      </w:r>
      <w:r w:rsidRPr="00774EAF">
        <w:rPr>
          <w:rFonts w:ascii="Arial" w:eastAsia="Times New Roman" w:hAnsi="Arial" w:cs="Arial"/>
          <w:b/>
          <w:bCs/>
          <w:kern w:val="0"/>
          <w:sz w:val="24"/>
          <w:szCs w:val="24"/>
          <w:lang w:eastAsia="en-GB"/>
          <w14:ligatures w14:val="none"/>
        </w:rPr>
        <w:t>Golden Gut Ltd</w:t>
      </w:r>
      <w:r w:rsidRPr="00774EAF">
        <w:rPr>
          <w:rFonts w:ascii="Arial" w:eastAsia="Times New Roman" w:hAnsi="Arial" w:cs="Arial"/>
          <w:kern w:val="0"/>
          <w:sz w:val="24"/>
          <w:szCs w:val="24"/>
          <w:lang w:eastAsia="en-GB"/>
          <w14:ligatures w14:val="none"/>
        </w:rPr>
        <w:t xml:space="preserve">. For a </w:t>
      </w:r>
      <w:proofErr w:type="gramStart"/>
      <w:r w:rsidRPr="00774EAF">
        <w:rPr>
          <w:rFonts w:ascii="Arial" w:eastAsia="Times New Roman" w:hAnsi="Arial" w:cs="Arial"/>
          <w:kern w:val="0"/>
          <w:sz w:val="24"/>
          <w:szCs w:val="24"/>
          <w:lang w:eastAsia="en-GB"/>
          <w14:ligatures w14:val="none"/>
        </w:rPr>
        <w:t>Master’s</w:t>
      </w:r>
      <w:proofErr w:type="gramEnd"/>
      <w:r w:rsidRPr="00774EAF">
        <w:rPr>
          <w:rFonts w:ascii="Arial" w:eastAsia="Times New Roman" w:hAnsi="Arial" w:cs="Arial"/>
          <w:kern w:val="0"/>
          <w:sz w:val="24"/>
          <w:szCs w:val="24"/>
          <w:lang w:eastAsia="en-GB"/>
          <w14:ligatures w14:val="none"/>
        </w:rPr>
        <w:t xml:space="preserve"> level business plan, this "Public Benefit" section is what transforms a commercial project into a strategic solution for the </w:t>
      </w:r>
      <w:r w:rsidRPr="00774EAF">
        <w:rPr>
          <w:rFonts w:ascii="Arial" w:eastAsia="Times New Roman" w:hAnsi="Arial" w:cs="Arial"/>
          <w:b/>
          <w:bCs/>
          <w:kern w:val="0"/>
          <w:sz w:val="24"/>
          <w:szCs w:val="24"/>
          <w:lang w:eastAsia="en-GB"/>
          <w14:ligatures w14:val="none"/>
        </w:rPr>
        <w:t>NHS</w:t>
      </w:r>
      <w:r w:rsidRPr="00774EAF">
        <w:rPr>
          <w:rFonts w:ascii="Arial" w:eastAsia="Times New Roman" w:hAnsi="Arial" w:cs="Arial"/>
          <w:kern w:val="0"/>
          <w:sz w:val="24"/>
          <w:szCs w:val="24"/>
          <w:lang w:eastAsia="en-GB"/>
          <w14:ligatures w14:val="none"/>
        </w:rPr>
        <w:t xml:space="preserve"> and the </w:t>
      </w:r>
      <w:r w:rsidRPr="00774EAF">
        <w:rPr>
          <w:rFonts w:ascii="Arial" w:eastAsia="Times New Roman" w:hAnsi="Arial" w:cs="Arial"/>
          <w:b/>
          <w:bCs/>
          <w:kern w:val="0"/>
          <w:sz w:val="24"/>
          <w:szCs w:val="24"/>
          <w:lang w:eastAsia="en-GB"/>
          <w14:ligatures w14:val="none"/>
        </w:rPr>
        <w:t>United Kingdom’s 2026 sustainability goals</w:t>
      </w:r>
      <w:r w:rsidRPr="00774EAF">
        <w:rPr>
          <w:rFonts w:ascii="Arial" w:eastAsia="Times New Roman" w:hAnsi="Arial" w:cs="Arial"/>
          <w:kern w:val="0"/>
          <w:sz w:val="24"/>
          <w:szCs w:val="24"/>
          <w:lang w:eastAsia="en-GB"/>
          <w14:ligatures w14:val="none"/>
        </w:rPr>
        <w:t>.</w:t>
      </w:r>
    </w:p>
    <w:p w14:paraId="0F71FEEF" w14:textId="77777777" w:rsidR="0025005E" w:rsidRPr="00774EAF" w:rsidRDefault="0025005E" w:rsidP="0025005E">
      <w:pPr>
        <w:spacing w:after="0" w:line="360" w:lineRule="auto"/>
        <w:rPr>
          <w:rFonts w:ascii="Arial" w:eastAsia="Times New Roman" w:hAnsi="Arial" w:cs="Arial"/>
          <w:kern w:val="0"/>
          <w:sz w:val="24"/>
          <w:szCs w:val="24"/>
          <w:lang w:eastAsia="en-GB"/>
          <w14:ligatures w14:val="none"/>
        </w:rPr>
      </w:pPr>
    </w:p>
    <w:p w14:paraId="234DD491" w14:textId="77777777" w:rsidR="0025005E" w:rsidRPr="00774EAF" w:rsidRDefault="0025005E" w:rsidP="0025005E">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13. PUBLIC IMPACT &amp; SUSTAINABILITY</w:t>
      </w:r>
    </w:p>
    <w:p w14:paraId="7BE08BEC" w14:textId="77777777" w:rsidR="0025005E" w:rsidRPr="00774EAF" w:rsidRDefault="0025005E" w:rsidP="0025005E">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13.1 Supporting the NHS: Preventative "Food as Medicine"</w:t>
      </w:r>
    </w:p>
    <w:p w14:paraId="7064E759" w14:textId="77777777" w:rsidR="0025005E" w:rsidRPr="00774EAF" w:rsidRDefault="0025005E" w:rsidP="0025005E">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lastRenderedPageBreak/>
        <w:t xml:space="preserve">In 2026, the NHS is shifting its focus from acute reactive care to </w:t>
      </w:r>
      <w:r w:rsidRPr="00774EAF">
        <w:rPr>
          <w:rFonts w:ascii="Arial" w:eastAsia="Times New Roman" w:hAnsi="Arial" w:cs="Arial"/>
          <w:b/>
          <w:bCs/>
          <w:kern w:val="0"/>
          <w:sz w:val="24"/>
          <w:szCs w:val="24"/>
          <w:lang w:eastAsia="en-GB"/>
          <w14:ligatures w14:val="none"/>
        </w:rPr>
        <w:t>Community-Based Preventative Health</w:t>
      </w:r>
      <w:r w:rsidRPr="00774EAF">
        <w:rPr>
          <w:rFonts w:ascii="Arial" w:eastAsia="Times New Roman" w:hAnsi="Arial" w:cs="Arial"/>
          <w:kern w:val="0"/>
          <w:sz w:val="24"/>
          <w:szCs w:val="24"/>
          <w:lang w:eastAsia="en-GB"/>
          <w14:ligatures w14:val="none"/>
        </w:rPr>
        <w:t xml:space="preserve"> (NHS England, 2025). Golden Gut aligns with the </w:t>
      </w:r>
      <w:r w:rsidRPr="00774EAF">
        <w:rPr>
          <w:rFonts w:ascii="Arial" w:eastAsia="Times New Roman" w:hAnsi="Arial" w:cs="Arial"/>
          <w:b/>
          <w:bCs/>
          <w:kern w:val="0"/>
          <w:sz w:val="24"/>
          <w:szCs w:val="24"/>
          <w:lang w:eastAsia="en-GB"/>
          <w14:ligatures w14:val="none"/>
        </w:rPr>
        <w:t>NHS Food and Drink Strategy 2026–2028</w:t>
      </w:r>
      <w:r w:rsidRPr="00774EAF">
        <w:rPr>
          <w:rFonts w:ascii="Arial" w:eastAsia="Times New Roman" w:hAnsi="Arial" w:cs="Arial"/>
          <w:kern w:val="0"/>
          <w:sz w:val="24"/>
          <w:szCs w:val="24"/>
          <w:lang w:eastAsia="en-GB"/>
          <w14:ligatures w14:val="none"/>
        </w:rPr>
        <w:t>, which promotes "Food as Medicine" to combat the rising burden of diet-related chronic diseases (York Hospital, 2026).</w:t>
      </w:r>
    </w:p>
    <w:p w14:paraId="6A0C4308" w14:textId="77777777" w:rsidR="0025005E" w:rsidRPr="00774EAF" w:rsidRDefault="0025005E" w:rsidP="0025005E">
      <w:pPr>
        <w:numPr>
          <w:ilvl w:val="0"/>
          <w:numId w:val="7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Combating Chronic Inflammation:</w:t>
      </w:r>
      <w:r w:rsidRPr="00774EAF">
        <w:rPr>
          <w:rFonts w:ascii="Arial" w:eastAsia="Times New Roman" w:hAnsi="Arial" w:cs="Arial"/>
          <w:kern w:val="0"/>
          <w:sz w:val="24"/>
          <w:szCs w:val="24"/>
          <w:lang w:eastAsia="en-GB"/>
          <w14:ligatures w14:val="none"/>
        </w:rPr>
        <w:t xml:space="preserve"> Chronic inflammation is a "silent killer" linked to arthritis, cardiovascular disease, and Type 2 diabetes. By providing a high-bioavailability source of </w:t>
      </w:r>
      <w:r w:rsidRPr="00774EAF">
        <w:rPr>
          <w:rFonts w:ascii="Arial" w:eastAsia="Times New Roman" w:hAnsi="Arial" w:cs="Arial"/>
          <w:b/>
          <w:bCs/>
          <w:kern w:val="0"/>
          <w:sz w:val="24"/>
          <w:szCs w:val="24"/>
          <w:lang w:eastAsia="en-GB"/>
          <w14:ligatures w14:val="none"/>
        </w:rPr>
        <w:t>curcuminoids (turmeric)</w:t>
      </w:r>
      <w:r w:rsidRPr="00774EAF">
        <w:rPr>
          <w:rFonts w:ascii="Arial" w:eastAsia="Times New Roman" w:hAnsi="Arial" w:cs="Arial"/>
          <w:kern w:val="0"/>
          <w:sz w:val="24"/>
          <w:szCs w:val="24"/>
          <w:lang w:eastAsia="en-GB"/>
          <w14:ligatures w14:val="none"/>
        </w:rPr>
        <w:t xml:space="preserve"> and </w:t>
      </w:r>
      <w:r w:rsidRPr="00774EAF">
        <w:rPr>
          <w:rFonts w:ascii="Arial" w:eastAsia="Times New Roman" w:hAnsi="Arial" w:cs="Arial"/>
          <w:b/>
          <w:bCs/>
          <w:kern w:val="0"/>
          <w:sz w:val="24"/>
          <w:szCs w:val="24"/>
          <w:lang w:eastAsia="en-GB"/>
          <w14:ligatures w14:val="none"/>
        </w:rPr>
        <w:t>allicin (garlic)</w:t>
      </w:r>
      <w:r w:rsidRPr="00774EAF">
        <w:rPr>
          <w:rFonts w:ascii="Arial" w:eastAsia="Times New Roman" w:hAnsi="Arial" w:cs="Arial"/>
          <w:kern w:val="0"/>
          <w:sz w:val="24"/>
          <w:szCs w:val="24"/>
          <w:lang w:eastAsia="en-GB"/>
          <w14:ligatures w14:val="none"/>
        </w:rPr>
        <w:t>, Golden Gut acts as a culinary intervention to reduce systemic inflammation across the population (Bills, 2026).</w:t>
      </w:r>
    </w:p>
    <w:p w14:paraId="737473ED" w14:textId="77777777" w:rsidR="0025005E" w:rsidRPr="00774EAF" w:rsidRDefault="0025005E" w:rsidP="0025005E">
      <w:pPr>
        <w:numPr>
          <w:ilvl w:val="0"/>
          <w:numId w:val="7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£9.7 Billion Obesity Crisis:</w:t>
      </w:r>
      <w:r w:rsidRPr="00774EAF">
        <w:rPr>
          <w:rFonts w:ascii="Arial" w:eastAsia="Times New Roman" w:hAnsi="Arial" w:cs="Arial"/>
          <w:kern w:val="0"/>
          <w:sz w:val="24"/>
          <w:szCs w:val="24"/>
          <w:lang w:eastAsia="en-GB"/>
          <w14:ligatures w14:val="none"/>
        </w:rPr>
        <w:t xml:space="preserve"> Obesity is projected to cost the NHS £9.7 billion by 2050 (Innovate UK, 2026). Golden Gut facilitates scratch-cooking, which is clinically proven to reduce the intake of hidden sugars and fats found in Ultra-Processed Foods (UPFs), thereby supporting long-term weight management and metabolic health (Imperial College London, 2026).</w:t>
      </w:r>
    </w:p>
    <w:p w14:paraId="55904C20" w14:textId="77777777" w:rsidR="0025005E" w:rsidRPr="00774EAF" w:rsidRDefault="0025005E" w:rsidP="0025005E">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13.2 Addressing the Aging Population</w:t>
      </w:r>
    </w:p>
    <w:p w14:paraId="1BC53960" w14:textId="77777777" w:rsidR="0025005E" w:rsidRPr="00774EAF" w:rsidRDefault="0025005E" w:rsidP="0025005E">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UK’s aging demographic requires nutrition that supports </w:t>
      </w:r>
      <w:r w:rsidRPr="00774EAF">
        <w:rPr>
          <w:rFonts w:ascii="Arial" w:eastAsia="Times New Roman" w:hAnsi="Arial" w:cs="Arial"/>
          <w:b/>
          <w:bCs/>
          <w:kern w:val="0"/>
          <w:sz w:val="24"/>
          <w:szCs w:val="24"/>
          <w:lang w:eastAsia="en-GB"/>
          <w14:ligatures w14:val="none"/>
        </w:rPr>
        <w:t>cognitive health and joint mobility.</w:t>
      </w:r>
    </w:p>
    <w:p w14:paraId="7836D1DE" w14:textId="77777777" w:rsidR="0025005E" w:rsidRPr="00774EAF" w:rsidRDefault="0025005E" w:rsidP="0025005E">
      <w:pPr>
        <w:numPr>
          <w:ilvl w:val="0"/>
          <w:numId w:val="78"/>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Neuroprotection:</w:t>
      </w:r>
      <w:r w:rsidRPr="00774EAF">
        <w:rPr>
          <w:rFonts w:ascii="Arial" w:eastAsia="Times New Roman" w:hAnsi="Arial" w:cs="Arial"/>
          <w:kern w:val="0"/>
          <w:sz w:val="24"/>
          <w:szCs w:val="24"/>
          <w:lang w:eastAsia="en-GB"/>
          <w14:ligatures w14:val="none"/>
        </w:rPr>
        <w:t xml:space="preserve"> Secondary data indicates that </w:t>
      </w:r>
      <w:proofErr w:type="spellStart"/>
      <w:r w:rsidRPr="00774EAF">
        <w:rPr>
          <w:rFonts w:ascii="Arial" w:eastAsia="Times New Roman" w:hAnsi="Arial" w:cs="Arial"/>
          <w:b/>
          <w:bCs/>
          <w:kern w:val="0"/>
          <w:sz w:val="24"/>
          <w:szCs w:val="24"/>
          <w:lang w:eastAsia="en-GB"/>
          <w14:ligatures w14:val="none"/>
        </w:rPr>
        <w:t>ar</w:t>
      </w:r>
      <w:proofErr w:type="spellEnd"/>
      <w:r w:rsidRPr="00774EAF">
        <w:rPr>
          <w:rFonts w:ascii="Arial" w:eastAsia="Times New Roman" w:hAnsi="Arial" w:cs="Arial"/>
          <w:b/>
          <w:bCs/>
          <w:kern w:val="0"/>
          <w:sz w:val="24"/>
          <w:szCs w:val="24"/>
          <w:lang w:eastAsia="en-GB"/>
          <w14:ligatures w14:val="none"/>
        </w:rPr>
        <w:t>-turmerone</w:t>
      </w:r>
      <w:r w:rsidRPr="00774EAF">
        <w:rPr>
          <w:rFonts w:ascii="Arial" w:eastAsia="Times New Roman" w:hAnsi="Arial" w:cs="Arial"/>
          <w:kern w:val="0"/>
          <w:sz w:val="24"/>
          <w:szCs w:val="24"/>
          <w:lang w:eastAsia="en-GB"/>
          <w14:ligatures w14:val="none"/>
        </w:rPr>
        <w:t xml:space="preserve"> (a component of turmeric essential oil) provides neuroprotective benefits, potentially slowing the progression of neurodegenerative conditions like Parkinson's and Alzheimer's (</w:t>
      </w:r>
      <w:proofErr w:type="spellStart"/>
      <w:r w:rsidRPr="00774EAF">
        <w:rPr>
          <w:rFonts w:ascii="Arial" w:eastAsia="Times New Roman" w:hAnsi="Arial" w:cs="Arial"/>
          <w:kern w:val="0"/>
          <w:sz w:val="24"/>
          <w:szCs w:val="24"/>
          <w:lang w:eastAsia="en-GB"/>
          <w14:ligatures w14:val="none"/>
        </w:rPr>
        <w:t>Issuu</w:t>
      </w:r>
      <w:proofErr w:type="spellEnd"/>
      <w:r w:rsidRPr="00774EAF">
        <w:rPr>
          <w:rFonts w:ascii="Arial" w:eastAsia="Times New Roman" w:hAnsi="Arial" w:cs="Arial"/>
          <w:kern w:val="0"/>
          <w:sz w:val="24"/>
          <w:szCs w:val="24"/>
          <w:lang w:eastAsia="en-GB"/>
          <w14:ligatures w14:val="none"/>
        </w:rPr>
        <w:t>, 2021).</w:t>
      </w:r>
    </w:p>
    <w:p w14:paraId="6A1E221D" w14:textId="77777777" w:rsidR="0025005E" w:rsidRPr="00774EAF" w:rsidRDefault="0025005E" w:rsidP="0025005E">
      <w:pPr>
        <w:numPr>
          <w:ilvl w:val="0"/>
          <w:numId w:val="78"/>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Arthritis Management:</w:t>
      </w:r>
      <w:r w:rsidRPr="00774EAF">
        <w:rPr>
          <w:rFonts w:ascii="Arial" w:eastAsia="Times New Roman" w:hAnsi="Arial" w:cs="Arial"/>
          <w:kern w:val="0"/>
          <w:sz w:val="24"/>
          <w:szCs w:val="24"/>
          <w:lang w:eastAsia="en-GB"/>
          <w14:ligatures w14:val="none"/>
        </w:rPr>
        <w:t xml:space="preserve"> Daily ginger consumption has been shown to ease muscle and joint pain by up to 25%, offering a natural adjunct to traditional pharmaceutical pain management for the elderly (</w:t>
      </w:r>
      <w:proofErr w:type="spellStart"/>
      <w:r w:rsidRPr="00774EAF">
        <w:rPr>
          <w:rFonts w:ascii="Arial" w:eastAsia="Times New Roman" w:hAnsi="Arial" w:cs="Arial"/>
          <w:kern w:val="0"/>
          <w:sz w:val="24"/>
          <w:szCs w:val="24"/>
          <w:lang w:eastAsia="en-GB"/>
          <w14:ligatures w14:val="none"/>
        </w:rPr>
        <w:t>Issuu</w:t>
      </w:r>
      <w:proofErr w:type="spellEnd"/>
      <w:r w:rsidRPr="00774EAF">
        <w:rPr>
          <w:rFonts w:ascii="Arial" w:eastAsia="Times New Roman" w:hAnsi="Arial" w:cs="Arial"/>
          <w:kern w:val="0"/>
          <w:sz w:val="24"/>
          <w:szCs w:val="24"/>
          <w:lang w:eastAsia="en-GB"/>
          <w14:ligatures w14:val="none"/>
        </w:rPr>
        <w:t>, 2021).</w:t>
      </w:r>
    </w:p>
    <w:p w14:paraId="210FA51A" w14:textId="77777777" w:rsidR="0025005E" w:rsidRPr="00774EAF" w:rsidRDefault="0025005E" w:rsidP="0025005E">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13.3 Early Intervention for Young Children</w:t>
      </w:r>
    </w:p>
    <w:p w14:paraId="703DA5DE" w14:textId="77777777" w:rsidR="0025005E" w:rsidRPr="00774EAF" w:rsidRDefault="0025005E" w:rsidP="0025005E">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Introducing complex, natural flavours during the </w:t>
      </w:r>
      <w:r w:rsidRPr="00774EAF">
        <w:rPr>
          <w:rFonts w:ascii="Arial" w:eastAsia="Times New Roman" w:hAnsi="Arial" w:cs="Arial"/>
          <w:b/>
          <w:bCs/>
          <w:kern w:val="0"/>
          <w:sz w:val="24"/>
          <w:szCs w:val="24"/>
          <w:lang w:eastAsia="en-GB"/>
          <w14:ligatures w14:val="none"/>
        </w:rPr>
        <w:t>"weaning window"</w:t>
      </w:r>
      <w:r w:rsidRPr="00774EAF">
        <w:rPr>
          <w:rFonts w:ascii="Arial" w:eastAsia="Times New Roman" w:hAnsi="Arial" w:cs="Arial"/>
          <w:kern w:val="0"/>
          <w:sz w:val="24"/>
          <w:szCs w:val="24"/>
          <w:lang w:eastAsia="en-GB"/>
          <w14:ligatures w14:val="none"/>
        </w:rPr>
        <w:t xml:space="preserve"> (6–12 months) is critical for preventing "fussy eating" later in life.</w:t>
      </w:r>
    </w:p>
    <w:p w14:paraId="0811242C" w14:textId="77777777" w:rsidR="0025005E" w:rsidRPr="00774EAF" w:rsidRDefault="0025005E" w:rsidP="0025005E">
      <w:pPr>
        <w:numPr>
          <w:ilvl w:val="0"/>
          <w:numId w:val="79"/>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Flavour Familiarisation:</w:t>
      </w:r>
      <w:r w:rsidRPr="00774EAF">
        <w:rPr>
          <w:rFonts w:ascii="Arial" w:eastAsia="Times New Roman" w:hAnsi="Arial" w:cs="Arial"/>
          <w:kern w:val="0"/>
          <w:sz w:val="24"/>
          <w:szCs w:val="24"/>
          <w:lang w:eastAsia="en-GB"/>
          <w14:ligatures w14:val="none"/>
        </w:rPr>
        <w:t xml:space="preserve"> Using Golden Gut as a base for family meals helps infants get accustomed to varied, savoury profiles without the need for added salt or sugar (The Baby &amp; Child Nutritionist, 2021).</w:t>
      </w:r>
    </w:p>
    <w:p w14:paraId="14A55C77" w14:textId="77777777" w:rsidR="0025005E" w:rsidRPr="00774EAF" w:rsidRDefault="0025005E" w:rsidP="0025005E">
      <w:pPr>
        <w:numPr>
          <w:ilvl w:val="0"/>
          <w:numId w:val="79"/>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Immune Resilience:</w:t>
      </w:r>
      <w:r w:rsidRPr="00774EAF">
        <w:rPr>
          <w:rFonts w:ascii="Arial" w:eastAsia="Times New Roman" w:hAnsi="Arial" w:cs="Arial"/>
          <w:kern w:val="0"/>
          <w:sz w:val="24"/>
          <w:szCs w:val="24"/>
          <w:lang w:eastAsia="en-GB"/>
          <w14:ligatures w14:val="none"/>
        </w:rPr>
        <w:t xml:space="preserve"> The antimicrobial and antiviral properties of allicin in garlic support the developing immune systems of young children, providing a natural shield against common seasonal rhinoviruses (Bills, 2026).</w:t>
      </w:r>
    </w:p>
    <w:p w14:paraId="26D908B7" w14:textId="77777777" w:rsidR="0025005E" w:rsidRPr="00774EAF" w:rsidRDefault="0025005E" w:rsidP="0025005E">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13.4 Environmental Impact: Reducing Pollution &amp; Waste</w:t>
      </w:r>
    </w:p>
    <w:p w14:paraId="6F3012E5" w14:textId="77777777" w:rsidR="0025005E" w:rsidRPr="00774EAF" w:rsidRDefault="0025005E" w:rsidP="0025005E">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Food waste is a significant contributor to UK greenhouse gas emissions. A staggering </w:t>
      </w:r>
      <w:r w:rsidRPr="00774EAF">
        <w:rPr>
          <w:rFonts w:ascii="Arial" w:eastAsia="Times New Roman" w:hAnsi="Arial" w:cs="Arial"/>
          <w:b/>
          <w:bCs/>
          <w:kern w:val="0"/>
          <w:sz w:val="24"/>
          <w:szCs w:val="24"/>
          <w:lang w:eastAsia="en-GB"/>
          <w14:ligatures w14:val="none"/>
        </w:rPr>
        <w:t>9.5 million tonnes</w:t>
      </w:r>
      <w:r w:rsidRPr="00774EAF">
        <w:rPr>
          <w:rFonts w:ascii="Arial" w:eastAsia="Times New Roman" w:hAnsi="Arial" w:cs="Arial"/>
          <w:kern w:val="0"/>
          <w:sz w:val="24"/>
          <w:szCs w:val="24"/>
          <w:lang w:eastAsia="en-GB"/>
          <w14:ligatures w14:val="none"/>
        </w:rPr>
        <w:t xml:space="preserve"> of food is wasted annually in the UK (Marks &amp; Spencer, 2026).</w:t>
      </w:r>
    </w:p>
    <w:p w14:paraId="2251C0CC" w14:textId="77777777" w:rsidR="0025005E" w:rsidRPr="00774EAF" w:rsidRDefault="0025005E" w:rsidP="0025005E">
      <w:pPr>
        <w:numPr>
          <w:ilvl w:val="0"/>
          <w:numId w:val="8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Waste Diversion:</w:t>
      </w:r>
      <w:r w:rsidRPr="00774EAF">
        <w:rPr>
          <w:rFonts w:ascii="Arial" w:eastAsia="Times New Roman" w:hAnsi="Arial" w:cs="Arial"/>
          <w:kern w:val="0"/>
          <w:sz w:val="24"/>
          <w:szCs w:val="24"/>
          <w:lang w:eastAsia="en-GB"/>
          <w14:ligatures w14:val="none"/>
        </w:rPr>
        <w:t xml:space="preserve"> Fresh organic ginger and turmeric are highly perishable. By processing these into an ambient-stable paste, Golden Gut effectively "locks in" the nutrition and prevents household spoilage. Every tonne of food waste diverted is equivalent to taking </w:t>
      </w:r>
      <w:r w:rsidRPr="00774EAF">
        <w:rPr>
          <w:rFonts w:ascii="Arial" w:eastAsia="Times New Roman" w:hAnsi="Arial" w:cs="Arial"/>
          <w:b/>
          <w:bCs/>
          <w:kern w:val="0"/>
          <w:sz w:val="24"/>
          <w:szCs w:val="24"/>
          <w:lang w:eastAsia="en-GB"/>
          <w14:ligatures w14:val="none"/>
        </w:rPr>
        <w:t>one in four cars off the road</w:t>
      </w:r>
      <w:r w:rsidRPr="00774EAF">
        <w:rPr>
          <w:rFonts w:ascii="Arial" w:eastAsia="Times New Roman" w:hAnsi="Arial" w:cs="Arial"/>
          <w:kern w:val="0"/>
          <w:sz w:val="24"/>
          <w:szCs w:val="24"/>
          <w:lang w:eastAsia="en-GB"/>
          <w14:ligatures w14:val="none"/>
        </w:rPr>
        <w:t xml:space="preserve"> in terms of carbon impact (Marks &amp; Spencer, 2026).</w:t>
      </w:r>
    </w:p>
    <w:p w14:paraId="355E1146" w14:textId="77777777" w:rsidR="0025005E" w:rsidRPr="00774EAF" w:rsidRDefault="0025005E" w:rsidP="0025005E">
      <w:pPr>
        <w:numPr>
          <w:ilvl w:val="0"/>
          <w:numId w:val="8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Sustainable Packaging:</w:t>
      </w:r>
      <w:r w:rsidRPr="00774EAF">
        <w:rPr>
          <w:rFonts w:ascii="Arial" w:eastAsia="Times New Roman" w:hAnsi="Arial" w:cs="Arial"/>
          <w:kern w:val="0"/>
          <w:sz w:val="24"/>
          <w:szCs w:val="24"/>
          <w:lang w:eastAsia="en-GB"/>
          <w14:ligatures w14:val="none"/>
        </w:rPr>
        <w:t xml:space="preserve"> Our 400g glass jar is 100% recyclable and designed for "Light-Weighting" efficiency, reducing the plastic pollution associated with standard squeeze-tube pastes (PMC, 2026).</w:t>
      </w:r>
    </w:p>
    <w:p w14:paraId="74C988FC" w14:textId="77777777" w:rsidR="0025005E" w:rsidRPr="00774EAF" w:rsidRDefault="0025005E" w:rsidP="0025005E">
      <w:pPr>
        <w:numPr>
          <w:ilvl w:val="0"/>
          <w:numId w:val="8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Circular Economy:</w:t>
      </w:r>
      <w:r w:rsidRPr="00774EAF">
        <w:rPr>
          <w:rFonts w:ascii="Arial" w:eastAsia="Times New Roman" w:hAnsi="Arial" w:cs="Arial"/>
          <w:kern w:val="0"/>
          <w:sz w:val="24"/>
          <w:szCs w:val="24"/>
          <w:lang w:eastAsia="en-GB"/>
          <w14:ligatures w14:val="none"/>
        </w:rPr>
        <w:t xml:space="preserve"> By utilizing "Ugly Produce" (nutritionally sound but aesthetically imperfect roots), Golden Gut supports a circular food system, ensuring that 100% of edible surplus finds its way to a plate rather than a landfill (Marks &amp; Spencer, 2026).</w:t>
      </w:r>
    </w:p>
    <w:p w14:paraId="2DCD956B" w14:textId="72993497" w:rsidR="0025005E" w:rsidRDefault="0025005E" w:rsidP="00606B00">
      <w:pPr>
        <w:spacing w:after="0" w:line="360" w:lineRule="auto"/>
        <w:rPr>
          <w:rFonts w:ascii="Arial" w:eastAsia="Times New Roman" w:hAnsi="Arial" w:cs="Arial"/>
          <w:b/>
          <w:bCs/>
          <w:kern w:val="0"/>
          <w:sz w:val="24"/>
          <w:szCs w:val="24"/>
          <w:lang w:eastAsia="en-GB"/>
          <w14:ligatures w14:val="none"/>
        </w:rPr>
      </w:pPr>
    </w:p>
    <w:p w14:paraId="3071C5B1" w14:textId="3A4CC27A" w:rsidR="00606B00" w:rsidRPr="00E265DE" w:rsidRDefault="00606B00" w:rsidP="00606B00">
      <w:pPr>
        <w:spacing w:after="0" w:line="360" w:lineRule="auto"/>
        <w:rPr>
          <w:rFonts w:ascii="Arial" w:eastAsia="Times New Roman" w:hAnsi="Arial" w:cs="Arial"/>
          <w:b/>
          <w:bCs/>
          <w:kern w:val="0"/>
          <w:sz w:val="24"/>
          <w:szCs w:val="24"/>
          <w:lang w:eastAsia="en-GB"/>
          <w14:ligatures w14:val="none"/>
        </w:rPr>
      </w:pPr>
      <w:r w:rsidRPr="00E265DE">
        <w:rPr>
          <w:rFonts w:ascii="Arial" w:eastAsia="Times New Roman" w:hAnsi="Arial" w:cs="Arial"/>
          <w:b/>
          <w:bCs/>
          <w:kern w:val="0"/>
          <w:sz w:val="24"/>
          <w:szCs w:val="24"/>
          <w:lang w:eastAsia="en-GB"/>
          <w14:ligatures w14:val="none"/>
        </w:rPr>
        <w:t>3.1 Industry Overview + Trends</w:t>
      </w:r>
    </w:p>
    <w:p w14:paraId="17B9E35B"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 xml:space="preserve">The UK food sector in 2026 is defined by the "Proactive Health" movement. According to the Soil Association (2026), the organic market has entered its 14th consecutive year of growth, now valued at £3.9 billion. A critical shift has occurred: consumers are moving away from single-benefit products toward multi-functional cooking aids that combine convenience with medicinal properties, such as anti-inflammatory benefits from turmeric (Trades, S.A., 2026). </w:t>
      </w:r>
    </w:p>
    <w:p w14:paraId="5153DB8C"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lastRenderedPageBreak/>
        <w:t>•</w:t>
      </w:r>
      <w:r w:rsidRPr="005813BF">
        <w:rPr>
          <w:rFonts w:ascii="Arial" w:eastAsia="Times New Roman" w:hAnsi="Arial" w:cs="Arial"/>
          <w:kern w:val="0"/>
          <w:sz w:val="24"/>
          <w:szCs w:val="24"/>
          <w:lang w:eastAsia="en-GB"/>
          <w14:ligatures w14:val="none"/>
        </w:rPr>
        <w:tab/>
        <w:t>The UPF Backlash: 2026 is a turning point for "Clean Label" standards. With potential front-of-pack disclosures for Ultra-Processed Foods (UPFs) on the UK regulatory horizon, Golden Gut’s minimal-ingredient profile aligns with the 85% of shoppers who express concern over synthetic additives (</w:t>
      </w:r>
      <w:proofErr w:type="spellStart"/>
      <w:r w:rsidRPr="005813BF">
        <w:rPr>
          <w:rFonts w:ascii="Arial" w:eastAsia="Times New Roman" w:hAnsi="Arial" w:cs="Arial"/>
          <w:kern w:val="0"/>
          <w:sz w:val="24"/>
          <w:szCs w:val="24"/>
          <w:lang w:eastAsia="en-GB"/>
          <w14:ligatures w14:val="none"/>
        </w:rPr>
        <w:t>Assosia</w:t>
      </w:r>
      <w:proofErr w:type="spellEnd"/>
      <w:r w:rsidRPr="005813BF">
        <w:rPr>
          <w:rFonts w:ascii="Arial" w:eastAsia="Times New Roman" w:hAnsi="Arial" w:cs="Arial"/>
          <w:kern w:val="0"/>
          <w:sz w:val="24"/>
          <w:szCs w:val="24"/>
          <w:lang w:eastAsia="en-GB"/>
          <w14:ligatures w14:val="none"/>
        </w:rPr>
        <w:t>, 2026).</w:t>
      </w:r>
    </w:p>
    <w:p w14:paraId="191A5A43" w14:textId="77777777" w:rsidR="00606B00"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 xml:space="preserve">Gourmet Nutrition: There is a rising trend of "sophisticated </w:t>
      </w:r>
      <w:proofErr w:type="spellStart"/>
      <w:r w:rsidRPr="005813BF">
        <w:rPr>
          <w:rFonts w:ascii="Arial" w:eastAsia="Times New Roman" w:hAnsi="Arial" w:cs="Arial"/>
          <w:kern w:val="0"/>
          <w:sz w:val="24"/>
          <w:szCs w:val="24"/>
          <w:lang w:eastAsia="en-GB"/>
          <w14:ligatures w14:val="none"/>
        </w:rPr>
        <w:t>flavor</w:t>
      </w:r>
      <w:proofErr w:type="spellEnd"/>
      <w:r w:rsidRPr="005813BF">
        <w:rPr>
          <w:rFonts w:ascii="Arial" w:eastAsia="Times New Roman" w:hAnsi="Arial" w:cs="Arial"/>
          <w:kern w:val="0"/>
          <w:sz w:val="24"/>
          <w:szCs w:val="24"/>
          <w:lang w:eastAsia="en-GB"/>
          <w14:ligatures w14:val="none"/>
        </w:rPr>
        <w:t xml:space="preserve"> profiles" where health products must also provide a premium sensory experience (Kline + Company, 2026). </w:t>
      </w:r>
    </w:p>
    <w:p w14:paraId="23056BFF"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p>
    <w:p w14:paraId="220CDD32" w14:textId="77777777" w:rsidR="00606B00" w:rsidRPr="000C120C" w:rsidRDefault="00606B00" w:rsidP="00606B00">
      <w:pPr>
        <w:spacing w:after="0" w:line="360" w:lineRule="auto"/>
        <w:rPr>
          <w:rFonts w:ascii="Arial" w:eastAsia="Times New Roman" w:hAnsi="Arial" w:cs="Arial"/>
          <w:b/>
          <w:bCs/>
          <w:kern w:val="0"/>
          <w:sz w:val="24"/>
          <w:szCs w:val="24"/>
          <w:lang w:eastAsia="en-GB"/>
          <w14:ligatures w14:val="none"/>
        </w:rPr>
      </w:pPr>
      <w:r w:rsidRPr="000C120C">
        <w:rPr>
          <w:rFonts w:ascii="Arial" w:eastAsia="Times New Roman" w:hAnsi="Arial" w:cs="Arial"/>
          <w:b/>
          <w:bCs/>
          <w:kern w:val="0"/>
          <w:sz w:val="24"/>
          <w:szCs w:val="24"/>
          <w:lang w:eastAsia="en-GB"/>
          <w14:ligatures w14:val="none"/>
        </w:rPr>
        <w:t>3.2 Market Size and Growth Indicators</w:t>
      </w:r>
    </w:p>
    <w:p w14:paraId="628E8C8C"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Total Addressable Market (TAM): The UK Cooking Sauces and Seasonings market is valued at approximately £1.1 billion in 2026, with a CAGR of 4.8% (Future Market Insights, 2026).</w:t>
      </w:r>
    </w:p>
    <w:p w14:paraId="11B2B858"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Serviceable Addressable Market (SAM): The UK Organic Spices and Seasonings segment is worth USD 1.39 billion (£1.1bn) as of 2025, forecasted to reach over £2.6bn by 2034 (Deep Market Insights, 2026).</w:t>
      </w:r>
    </w:p>
    <w:p w14:paraId="1056C783" w14:textId="77777777" w:rsidR="00606B00"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Growth Drivers: The Turmeric segment is the fastest-growing sub-sector within organic spices, registering a double-digit CAGR due to its perceived health benefits.</w:t>
      </w:r>
    </w:p>
    <w:p w14:paraId="6C30A143"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p>
    <w:p w14:paraId="20A77BC8" w14:textId="77777777" w:rsidR="00606B00" w:rsidRPr="00325BCD" w:rsidRDefault="00606B00" w:rsidP="00606B00">
      <w:pPr>
        <w:spacing w:after="0" w:line="360" w:lineRule="auto"/>
        <w:rPr>
          <w:rFonts w:ascii="Arial" w:eastAsia="Times New Roman" w:hAnsi="Arial" w:cs="Arial"/>
          <w:b/>
          <w:bCs/>
          <w:kern w:val="0"/>
          <w:sz w:val="24"/>
          <w:szCs w:val="24"/>
          <w:lang w:eastAsia="en-GB"/>
          <w14:ligatures w14:val="none"/>
        </w:rPr>
      </w:pPr>
      <w:r w:rsidRPr="00325BCD">
        <w:rPr>
          <w:rFonts w:ascii="Arial" w:eastAsia="Times New Roman" w:hAnsi="Arial" w:cs="Arial"/>
          <w:b/>
          <w:bCs/>
          <w:kern w:val="0"/>
          <w:sz w:val="24"/>
          <w:szCs w:val="24"/>
          <w:lang w:eastAsia="en-GB"/>
          <w14:ligatures w14:val="none"/>
        </w:rPr>
        <w:t>3.3 Customer Need Evidence (Secondary)</w:t>
      </w:r>
    </w:p>
    <w:p w14:paraId="5444659F" w14:textId="77777777" w:rsidR="00606B00"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Secondary data from the Food Standards Agency (FSA) and Kantar indicates a "Time-Poverty" gap. While 70% of UK adults want to cook from scratch, "preparation friction"—the time taken to peel and grate fresh aromatics—is the primary barrier. Furthermore, 83% of UK households now purchase organic products (Soil Association, 2026), but are dissatisfied with the small, high-plastic-waste formats of current organic pastes. Golden Gut's 400g glass jar directly addresses the demand for bulk-value sustainability.</w:t>
      </w:r>
    </w:p>
    <w:p w14:paraId="69C7828D" w14:textId="77777777" w:rsidR="00023A37" w:rsidRDefault="00023A37" w:rsidP="00606B00">
      <w:pPr>
        <w:spacing w:after="0" w:line="360" w:lineRule="auto"/>
        <w:rPr>
          <w:rFonts w:ascii="Arial" w:eastAsia="Times New Roman" w:hAnsi="Arial" w:cs="Arial"/>
          <w:kern w:val="0"/>
          <w:sz w:val="24"/>
          <w:szCs w:val="24"/>
          <w:lang w:eastAsia="en-GB"/>
          <w14:ligatures w14:val="none"/>
        </w:rPr>
      </w:pPr>
    </w:p>
    <w:p w14:paraId="5EFB66EB"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 xml:space="preserve"> </w:t>
      </w:r>
    </w:p>
    <w:p w14:paraId="6DA81D42" w14:textId="77777777" w:rsidR="00606B00" w:rsidRPr="00325BCD" w:rsidRDefault="00606B00" w:rsidP="00606B00">
      <w:pPr>
        <w:spacing w:after="0" w:line="360" w:lineRule="auto"/>
        <w:rPr>
          <w:rFonts w:ascii="Arial" w:eastAsia="Times New Roman" w:hAnsi="Arial" w:cs="Arial"/>
          <w:b/>
          <w:bCs/>
          <w:kern w:val="0"/>
          <w:sz w:val="24"/>
          <w:szCs w:val="24"/>
          <w:lang w:eastAsia="en-GB"/>
          <w14:ligatures w14:val="none"/>
        </w:rPr>
      </w:pPr>
      <w:r w:rsidRPr="00325BCD">
        <w:rPr>
          <w:rFonts w:ascii="Arial" w:eastAsia="Times New Roman" w:hAnsi="Arial" w:cs="Arial"/>
          <w:b/>
          <w:bCs/>
          <w:kern w:val="0"/>
          <w:sz w:val="24"/>
          <w:szCs w:val="24"/>
          <w:lang w:eastAsia="en-GB"/>
          <w14:ligatures w14:val="none"/>
        </w:rPr>
        <w:t>3.4 Segmentation – Targeting – Positioning (STP)</w:t>
      </w:r>
    </w:p>
    <w:p w14:paraId="65776FA6"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Segmentation:</w:t>
      </w:r>
    </w:p>
    <w:p w14:paraId="32032B1E"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o</w:t>
      </w:r>
      <w:r w:rsidRPr="005813BF">
        <w:rPr>
          <w:rFonts w:ascii="Arial" w:eastAsia="Times New Roman" w:hAnsi="Arial" w:cs="Arial"/>
          <w:kern w:val="0"/>
          <w:sz w:val="24"/>
          <w:szCs w:val="24"/>
          <w:lang w:eastAsia="en-GB"/>
          <w14:ligatures w14:val="none"/>
        </w:rPr>
        <w:tab/>
        <w:t>Demographic: ABC1 professionals, aged 25–55, health-conscious parents.</w:t>
      </w:r>
    </w:p>
    <w:p w14:paraId="3E99E262"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o</w:t>
      </w:r>
      <w:r w:rsidRPr="005813BF">
        <w:rPr>
          <w:rFonts w:ascii="Arial" w:eastAsia="Times New Roman" w:hAnsi="Arial" w:cs="Arial"/>
          <w:kern w:val="0"/>
          <w:sz w:val="24"/>
          <w:szCs w:val="24"/>
          <w:lang w:eastAsia="en-GB"/>
          <w14:ligatures w14:val="none"/>
        </w:rPr>
        <w:tab/>
        <w:t>Psychographic: "Clean Label" enthusiasts, eco-conscious shoppers, and fitness-focused "</w:t>
      </w:r>
      <w:proofErr w:type="gramStart"/>
      <w:r w:rsidRPr="005813BF">
        <w:rPr>
          <w:rFonts w:ascii="Arial" w:eastAsia="Times New Roman" w:hAnsi="Arial" w:cs="Arial"/>
          <w:kern w:val="0"/>
          <w:sz w:val="24"/>
          <w:szCs w:val="24"/>
          <w:lang w:eastAsia="en-GB"/>
          <w14:ligatures w14:val="none"/>
        </w:rPr>
        <w:t>bio-hackers</w:t>
      </w:r>
      <w:proofErr w:type="gramEnd"/>
      <w:r w:rsidRPr="005813BF">
        <w:rPr>
          <w:rFonts w:ascii="Arial" w:eastAsia="Times New Roman" w:hAnsi="Arial" w:cs="Arial"/>
          <w:kern w:val="0"/>
          <w:sz w:val="24"/>
          <w:szCs w:val="24"/>
          <w:lang w:eastAsia="en-GB"/>
          <w14:ligatures w14:val="none"/>
        </w:rPr>
        <w:t>."</w:t>
      </w:r>
    </w:p>
    <w:p w14:paraId="308EA431"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lastRenderedPageBreak/>
        <w:t>•</w:t>
      </w:r>
      <w:r w:rsidRPr="005813BF">
        <w:rPr>
          <w:rFonts w:ascii="Arial" w:eastAsia="Times New Roman" w:hAnsi="Arial" w:cs="Arial"/>
          <w:kern w:val="0"/>
          <w:sz w:val="24"/>
          <w:szCs w:val="24"/>
          <w:lang w:eastAsia="en-GB"/>
          <w14:ligatures w14:val="none"/>
        </w:rPr>
        <w:tab/>
        <w:t>Targeting: Concentrating on the "Ethical Home Cook"—those who value organic integrity but require efficiency to maintain a healthy lifestyle.</w:t>
      </w:r>
    </w:p>
    <w:p w14:paraId="6B3DB66D" w14:textId="77777777" w:rsidR="00606B00" w:rsidRDefault="00606B00" w:rsidP="00606B00">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Positioning: Positioned as a Premium Functional Starter. Unlike competitors, Golden Gut sits at the intersection of Health Supplement and Culinary Staple.</w:t>
      </w:r>
    </w:p>
    <w:p w14:paraId="73AC29C7" w14:textId="77777777" w:rsidR="0062790D" w:rsidRDefault="0062790D" w:rsidP="00606B00">
      <w:pPr>
        <w:spacing w:after="0" w:line="360" w:lineRule="auto"/>
        <w:rPr>
          <w:rFonts w:ascii="Arial" w:eastAsia="Times New Roman" w:hAnsi="Arial" w:cs="Arial"/>
          <w:kern w:val="0"/>
          <w:sz w:val="24"/>
          <w:szCs w:val="24"/>
          <w:lang w:eastAsia="en-GB"/>
          <w14:ligatures w14:val="none"/>
        </w:rPr>
      </w:pPr>
    </w:p>
    <w:p w14:paraId="07CC2A3A" w14:textId="77777777" w:rsidR="0062790D" w:rsidRPr="00896430" w:rsidRDefault="0062790D" w:rsidP="0062790D">
      <w:p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color w:val="C00000"/>
          <w:kern w:val="0"/>
          <w:sz w:val="24"/>
          <w:szCs w:val="24"/>
          <w:lang w:eastAsia="en-GB"/>
          <w14:ligatures w14:val="none"/>
        </w:rPr>
        <w:t xml:space="preserve">the </w:t>
      </w:r>
      <w:r w:rsidRPr="00896430">
        <w:rPr>
          <w:rFonts w:ascii="Arial" w:eastAsia="Times New Roman" w:hAnsi="Arial" w:cs="Arial"/>
          <w:b/>
          <w:bCs/>
          <w:color w:val="C00000"/>
          <w:kern w:val="0"/>
          <w:sz w:val="24"/>
          <w:szCs w:val="24"/>
          <w:lang w:eastAsia="en-GB"/>
          <w14:ligatures w14:val="none"/>
        </w:rPr>
        <w:t>Geographic Strategic Analysis</w:t>
      </w:r>
      <w:r w:rsidRPr="00896430">
        <w:rPr>
          <w:rFonts w:ascii="Arial" w:eastAsia="Times New Roman" w:hAnsi="Arial" w:cs="Arial"/>
          <w:color w:val="C00000"/>
          <w:kern w:val="0"/>
          <w:sz w:val="24"/>
          <w:szCs w:val="24"/>
          <w:lang w:eastAsia="en-GB"/>
          <w14:ligatures w14:val="none"/>
        </w:rPr>
        <w:t xml:space="preserve"> must move beyond generalisations to prove that the choice of </w:t>
      </w:r>
      <w:r w:rsidRPr="00896430">
        <w:rPr>
          <w:rFonts w:ascii="Arial" w:eastAsia="Times New Roman" w:hAnsi="Arial" w:cs="Arial"/>
          <w:b/>
          <w:bCs/>
          <w:color w:val="C00000"/>
          <w:kern w:val="0"/>
          <w:sz w:val="24"/>
          <w:szCs w:val="24"/>
          <w:lang w:eastAsia="en-GB"/>
          <w14:ligatures w14:val="none"/>
        </w:rPr>
        <w:t>Dudley</w:t>
      </w:r>
      <w:r w:rsidRPr="00896430">
        <w:rPr>
          <w:rFonts w:ascii="Arial" w:eastAsia="Times New Roman" w:hAnsi="Arial" w:cs="Arial"/>
          <w:color w:val="C00000"/>
          <w:kern w:val="0"/>
          <w:sz w:val="24"/>
          <w:szCs w:val="24"/>
          <w:lang w:eastAsia="en-GB"/>
          <w14:ligatures w14:val="none"/>
        </w:rPr>
        <w:t xml:space="preserve"> and the </w:t>
      </w:r>
      <w:r w:rsidRPr="00896430">
        <w:rPr>
          <w:rFonts w:ascii="Arial" w:eastAsia="Times New Roman" w:hAnsi="Arial" w:cs="Arial"/>
          <w:b/>
          <w:bCs/>
          <w:color w:val="C00000"/>
          <w:kern w:val="0"/>
          <w:sz w:val="24"/>
          <w:szCs w:val="24"/>
          <w:lang w:eastAsia="en-GB"/>
          <w14:ligatures w14:val="none"/>
        </w:rPr>
        <w:t>Birmingham-Wolverhampton Corridor</w:t>
      </w:r>
      <w:r w:rsidRPr="00896430">
        <w:rPr>
          <w:rFonts w:ascii="Arial" w:eastAsia="Times New Roman" w:hAnsi="Arial" w:cs="Arial"/>
          <w:color w:val="C00000"/>
          <w:kern w:val="0"/>
          <w:sz w:val="24"/>
          <w:szCs w:val="24"/>
          <w:lang w:eastAsia="en-GB"/>
          <w14:ligatures w14:val="none"/>
        </w:rPr>
        <w:t xml:space="preserve"> is not merely convenient, but a mathematically and sociologically superior "Ground Zero."</w:t>
      </w:r>
    </w:p>
    <w:p w14:paraId="3E7CB5AF" w14:textId="77777777" w:rsidR="0062790D" w:rsidRPr="00896430" w:rsidRDefault="0062790D" w:rsidP="0062790D">
      <w:p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color w:val="C00000"/>
          <w:kern w:val="0"/>
          <w:sz w:val="24"/>
          <w:szCs w:val="24"/>
          <w:lang w:eastAsia="en-GB"/>
          <w14:ligatures w14:val="none"/>
        </w:rPr>
        <w:t>This region represents a unique "convergence zone" where three distinct macro-trends—</w:t>
      </w:r>
      <w:r w:rsidRPr="00896430">
        <w:rPr>
          <w:rFonts w:ascii="Arial" w:eastAsia="Times New Roman" w:hAnsi="Arial" w:cs="Arial"/>
          <w:b/>
          <w:bCs/>
          <w:color w:val="C00000"/>
          <w:kern w:val="0"/>
          <w:sz w:val="24"/>
          <w:szCs w:val="24"/>
          <w:lang w:eastAsia="en-GB"/>
          <w14:ligatures w14:val="none"/>
        </w:rPr>
        <w:t>diverse cultural food heritage, urban professional growth, and industrial food-tech regeneration</w:t>
      </w:r>
      <w:r w:rsidRPr="00896430">
        <w:rPr>
          <w:rFonts w:ascii="Arial" w:eastAsia="Times New Roman" w:hAnsi="Arial" w:cs="Arial"/>
          <w:color w:val="C00000"/>
          <w:kern w:val="0"/>
          <w:sz w:val="24"/>
          <w:szCs w:val="24"/>
          <w:lang w:eastAsia="en-GB"/>
          <w14:ligatures w14:val="none"/>
        </w:rPr>
        <w:t>—intersect.</w:t>
      </w:r>
    </w:p>
    <w:p w14:paraId="5152C068" w14:textId="77777777" w:rsidR="0062790D" w:rsidRPr="00896430" w:rsidRDefault="0062790D" w:rsidP="0062790D">
      <w:pPr>
        <w:spacing w:after="0" w:line="360" w:lineRule="auto"/>
        <w:rPr>
          <w:rFonts w:ascii="Arial" w:eastAsia="Times New Roman" w:hAnsi="Arial" w:cs="Arial"/>
          <w:color w:val="C00000"/>
          <w:kern w:val="0"/>
          <w:sz w:val="24"/>
          <w:szCs w:val="24"/>
          <w:lang w:eastAsia="en-GB"/>
          <w14:ligatures w14:val="none"/>
        </w:rPr>
      </w:pPr>
      <w:r>
        <w:rPr>
          <w:rFonts w:ascii="Arial" w:eastAsia="Times New Roman" w:hAnsi="Arial" w:cs="Arial"/>
          <w:color w:val="C00000"/>
          <w:kern w:val="0"/>
          <w:sz w:val="24"/>
          <w:szCs w:val="24"/>
          <w:lang w:eastAsia="en-GB"/>
          <w14:ligatures w14:val="none"/>
        </w:rPr>
        <w:pict w14:anchorId="5F923A1C">
          <v:rect id="_x0000_i1047" style="width:0;height:1.5pt" o:hralign="center" o:hrstd="t" o:hr="t" fillcolor="#a0a0a0" stroked="f"/>
        </w:pict>
      </w:r>
    </w:p>
    <w:p w14:paraId="6EAC3AB5" w14:textId="77777777" w:rsidR="0062790D" w:rsidRPr="00896430" w:rsidRDefault="0062790D" w:rsidP="0062790D">
      <w:pPr>
        <w:spacing w:after="100" w:afterAutospacing="1" w:line="360" w:lineRule="auto"/>
        <w:outlineLvl w:val="1"/>
        <w:rPr>
          <w:rFonts w:ascii="Arial" w:eastAsia="Times New Roman" w:hAnsi="Arial" w:cs="Arial"/>
          <w:b/>
          <w:bCs/>
          <w:color w:val="C00000"/>
          <w:kern w:val="0"/>
          <w:sz w:val="36"/>
          <w:szCs w:val="36"/>
          <w:lang w:eastAsia="en-GB"/>
          <w14:ligatures w14:val="none"/>
        </w:rPr>
      </w:pPr>
      <w:r w:rsidRPr="00896430">
        <w:rPr>
          <w:rFonts w:ascii="Arial" w:eastAsia="Times New Roman" w:hAnsi="Arial" w:cs="Arial"/>
          <w:b/>
          <w:bCs/>
          <w:color w:val="C00000"/>
          <w:kern w:val="0"/>
          <w:sz w:val="36"/>
          <w:szCs w:val="36"/>
          <w:lang w:eastAsia="en-GB"/>
          <w14:ligatures w14:val="none"/>
        </w:rPr>
        <w:t>4.6 GEOGRAPHIC STRATEGIC ANALYSIS</w:t>
      </w:r>
    </w:p>
    <w:p w14:paraId="6055254B" w14:textId="77777777" w:rsidR="0062790D" w:rsidRPr="00896430" w:rsidRDefault="0062790D" w:rsidP="0062790D">
      <w:pPr>
        <w:spacing w:after="100" w:afterAutospacing="1" w:line="360" w:lineRule="auto"/>
        <w:outlineLvl w:val="2"/>
        <w:rPr>
          <w:rFonts w:ascii="Arial" w:eastAsia="Times New Roman" w:hAnsi="Arial" w:cs="Arial"/>
          <w:b/>
          <w:bCs/>
          <w:color w:val="C00000"/>
          <w:kern w:val="0"/>
          <w:sz w:val="27"/>
          <w:szCs w:val="27"/>
          <w:lang w:eastAsia="en-GB"/>
          <w14:ligatures w14:val="none"/>
        </w:rPr>
      </w:pPr>
      <w:r w:rsidRPr="00896430">
        <w:rPr>
          <w:rFonts w:ascii="Arial" w:eastAsia="Times New Roman" w:hAnsi="Arial" w:cs="Arial"/>
          <w:b/>
          <w:bCs/>
          <w:color w:val="C00000"/>
          <w:kern w:val="0"/>
          <w:sz w:val="27"/>
          <w:szCs w:val="27"/>
          <w:lang w:eastAsia="en-GB"/>
          <w14:ligatures w14:val="none"/>
        </w:rPr>
        <w:t>4.6.1 The "Ground Zero" Logic: Dudley as a Hub</w:t>
      </w:r>
    </w:p>
    <w:p w14:paraId="3D848BAF" w14:textId="77777777" w:rsidR="0062790D" w:rsidRPr="00896430" w:rsidRDefault="0062790D" w:rsidP="0062790D">
      <w:p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color w:val="C00000"/>
          <w:kern w:val="0"/>
          <w:sz w:val="24"/>
          <w:szCs w:val="24"/>
          <w:lang w:eastAsia="en-GB"/>
          <w14:ligatures w14:val="none"/>
        </w:rPr>
        <w:t>Dudley Central is strategically positioned at the heart of the Black Country, acting as a gateway between the hyper-urbanised Birmingham city centre and the industrial manufacturing heartlands of Wolverhampton and Sandwell.</w:t>
      </w:r>
    </w:p>
    <w:p w14:paraId="20EF7F75" w14:textId="77777777" w:rsidR="0062790D" w:rsidRPr="00896430" w:rsidRDefault="0062790D" w:rsidP="0062790D">
      <w:pPr>
        <w:numPr>
          <w:ilvl w:val="0"/>
          <w:numId w:val="95"/>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t>Logistics &amp; Infrastructure:</w:t>
      </w:r>
      <w:r w:rsidRPr="00896430">
        <w:rPr>
          <w:rFonts w:ascii="Arial" w:eastAsia="Times New Roman" w:hAnsi="Arial" w:cs="Arial"/>
          <w:color w:val="C00000"/>
          <w:kern w:val="0"/>
          <w:sz w:val="24"/>
          <w:szCs w:val="24"/>
          <w:lang w:eastAsia="en-GB"/>
          <w14:ligatures w14:val="none"/>
        </w:rPr>
        <w:t xml:space="preserve"> Dudley’s connectivity has been revolutionised by the </w:t>
      </w:r>
      <w:r w:rsidRPr="00896430">
        <w:rPr>
          <w:rFonts w:ascii="Arial" w:eastAsia="Times New Roman" w:hAnsi="Arial" w:cs="Arial"/>
          <w:b/>
          <w:bCs/>
          <w:color w:val="C00000"/>
          <w:kern w:val="0"/>
          <w:sz w:val="24"/>
          <w:szCs w:val="24"/>
          <w:lang w:eastAsia="en-GB"/>
          <w14:ligatures w14:val="none"/>
        </w:rPr>
        <w:t>2026 completion of the West Midlands Metro extension</w:t>
      </w:r>
      <w:r w:rsidRPr="00896430">
        <w:rPr>
          <w:rFonts w:ascii="Arial" w:eastAsia="Times New Roman" w:hAnsi="Arial" w:cs="Arial"/>
          <w:color w:val="C00000"/>
          <w:kern w:val="0"/>
          <w:sz w:val="24"/>
          <w:szCs w:val="24"/>
          <w:lang w:eastAsia="en-GB"/>
          <w14:ligatures w14:val="none"/>
        </w:rPr>
        <w:t xml:space="preserve"> and the </w:t>
      </w:r>
      <w:r w:rsidRPr="00896430">
        <w:rPr>
          <w:rFonts w:ascii="Arial" w:eastAsia="Times New Roman" w:hAnsi="Arial" w:cs="Arial"/>
          <w:b/>
          <w:bCs/>
          <w:color w:val="C00000"/>
          <w:kern w:val="0"/>
          <w:sz w:val="24"/>
          <w:szCs w:val="24"/>
          <w:lang w:eastAsia="en-GB"/>
          <w14:ligatures w14:val="none"/>
        </w:rPr>
        <w:t>Dudley Interchange</w:t>
      </w:r>
      <w:r w:rsidRPr="00896430">
        <w:rPr>
          <w:rFonts w:ascii="Arial" w:eastAsia="Times New Roman" w:hAnsi="Arial" w:cs="Arial"/>
          <w:color w:val="C00000"/>
          <w:kern w:val="0"/>
          <w:sz w:val="24"/>
          <w:szCs w:val="24"/>
          <w:lang w:eastAsia="en-GB"/>
          <w14:ligatures w14:val="none"/>
        </w:rPr>
        <w:t>, facilitating rapid distribution of "Just-in-Time" organic fresh-fill pastes across the 2.9 million-strong West Midlands Combined Authority (WMCA) area (WMCA, 2026).</w:t>
      </w:r>
    </w:p>
    <w:p w14:paraId="1EF97EE7" w14:textId="77777777" w:rsidR="0062790D" w:rsidRPr="00896430" w:rsidRDefault="0062790D" w:rsidP="0062790D">
      <w:pPr>
        <w:numPr>
          <w:ilvl w:val="0"/>
          <w:numId w:val="95"/>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t>The "Levelling Up" Advantage:</w:t>
      </w:r>
      <w:r w:rsidRPr="00896430">
        <w:rPr>
          <w:rFonts w:ascii="Arial" w:eastAsia="Times New Roman" w:hAnsi="Arial" w:cs="Arial"/>
          <w:color w:val="C00000"/>
          <w:kern w:val="0"/>
          <w:sz w:val="24"/>
          <w:szCs w:val="24"/>
          <w:lang w:eastAsia="en-GB"/>
          <w14:ligatures w14:val="none"/>
        </w:rPr>
        <w:t xml:space="preserve"> As a designated "Investment Zone," Dudley provides Golden Gut with access to the </w:t>
      </w:r>
      <w:r w:rsidRPr="00896430">
        <w:rPr>
          <w:rFonts w:ascii="Arial" w:eastAsia="Times New Roman" w:hAnsi="Arial" w:cs="Arial"/>
          <w:b/>
          <w:bCs/>
          <w:color w:val="C00000"/>
          <w:kern w:val="0"/>
          <w:sz w:val="24"/>
          <w:szCs w:val="24"/>
          <w:lang w:eastAsia="en-GB"/>
          <w14:ligatures w14:val="none"/>
        </w:rPr>
        <w:t>West Midlands Investment Zone (WMIZ) Supply Chain Transition Programme</w:t>
      </w:r>
      <w:r w:rsidRPr="00896430">
        <w:rPr>
          <w:rFonts w:ascii="Arial" w:eastAsia="Times New Roman" w:hAnsi="Arial" w:cs="Arial"/>
          <w:color w:val="C00000"/>
          <w:kern w:val="0"/>
          <w:sz w:val="24"/>
          <w:szCs w:val="24"/>
          <w:lang w:eastAsia="en-GB"/>
          <w14:ligatures w14:val="none"/>
        </w:rPr>
        <w:t>. This allows the business to benefit from R&amp;D grants and advanced manufacturing expertise that are unavailable in over-saturated hubs like London (Business Growth West Midlands, 2026).</w:t>
      </w:r>
    </w:p>
    <w:p w14:paraId="64861DC3" w14:textId="77777777" w:rsidR="0062790D" w:rsidRPr="00896430" w:rsidRDefault="0062790D" w:rsidP="0062790D">
      <w:pPr>
        <w:spacing w:after="100" w:afterAutospacing="1" w:line="360" w:lineRule="auto"/>
        <w:outlineLvl w:val="2"/>
        <w:rPr>
          <w:rFonts w:ascii="Arial" w:eastAsia="Times New Roman" w:hAnsi="Arial" w:cs="Arial"/>
          <w:b/>
          <w:bCs/>
          <w:color w:val="C00000"/>
          <w:kern w:val="0"/>
          <w:sz w:val="27"/>
          <w:szCs w:val="27"/>
          <w:lang w:eastAsia="en-GB"/>
          <w14:ligatures w14:val="none"/>
        </w:rPr>
      </w:pPr>
      <w:r w:rsidRPr="00896430">
        <w:rPr>
          <w:rFonts w:ascii="Arial" w:eastAsia="Times New Roman" w:hAnsi="Arial" w:cs="Arial"/>
          <w:b/>
          <w:bCs/>
          <w:color w:val="C00000"/>
          <w:kern w:val="0"/>
          <w:sz w:val="27"/>
          <w:szCs w:val="27"/>
          <w:lang w:eastAsia="en-GB"/>
          <w14:ligatures w14:val="none"/>
        </w:rPr>
        <w:t>4.6.2 The "Halal-Organic" Corridor: Birmingham–Wolverhampton</w:t>
      </w:r>
    </w:p>
    <w:p w14:paraId="0830A460" w14:textId="77777777" w:rsidR="0062790D" w:rsidRPr="00896430" w:rsidRDefault="0062790D" w:rsidP="0062790D">
      <w:p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color w:val="C00000"/>
          <w:kern w:val="0"/>
          <w:sz w:val="24"/>
          <w:szCs w:val="24"/>
          <w:lang w:eastAsia="en-GB"/>
          <w14:ligatures w14:val="none"/>
        </w:rPr>
        <w:lastRenderedPageBreak/>
        <w:t>The 12-mile stretch between Birmingham and Wolverhampton contains one of the highest densities of "Halal-literate" consumers in Europe.</w:t>
      </w:r>
    </w:p>
    <w:p w14:paraId="4D1EA4E1" w14:textId="77777777" w:rsidR="0062790D" w:rsidRPr="00896430" w:rsidRDefault="0062790D" w:rsidP="0062790D">
      <w:pPr>
        <w:numPr>
          <w:ilvl w:val="0"/>
          <w:numId w:val="96"/>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t>Super-Diversity &amp; Cultural Pull:</w:t>
      </w:r>
      <w:r w:rsidRPr="00896430">
        <w:rPr>
          <w:rFonts w:ascii="Arial" w:eastAsia="Times New Roman" w:hAnsi="Arial" w:cs="Arial"/>
          <w:color w:val="C00000"/>
          <w:kern w:val="0"/>
          <w:sz w:val="24"/>
          <w:szCs w:val="24"/>
          <w:lang w:eastAsia="en-GB"/>
          <w14:ligatures w14:val="none"/>
        </w:rPr>
        <w:t xml:space="preserve"> Birmingham is now a "Super-Diverse" city where ethnic minority groups constitute 57% of the population (WMCA, 2026). Specifically, the high concentration of South Asian communities (over 25% in parts of the corridor) provides a natural "Pull Factor" for ginger, garlic, and turmeric bases.</w:t>
      </w:r>
    </w:p>
    <w:p w14:paraId="2BA839CF" w14:textId="77777777" w:rsidR="0062790D" w:rsidRPr="00896430" w:rsidRDefault="0062790D" w:rsidP="0062790D">
      <w:pPr>
        <w:numPr>
          <w:ilvl w:val="0"/>
          <w:numId w:val="96"/>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t>The Halal-Ethical Synthesis:</w:t>
      </w:r>
      <w:r w:rsidRPr="00896430">
        <w:rPr>
          <w:rFonts w:ascii="Arial" w:eastAsia="Times New Roman" w:hAnsi="Arial" w:cs="Arial"/>
          <w:color w:val="C00000"/>
          <w:kern w:val="0"/>
          <w:sz w:val="24"/>
          <w:szCs w:val="24"/>
          <w:lang w:eastAsia="en-GB"/>
          <w14:ligatures w14:val="none"/>
        </w:rPr>
        <w:t xml:space="preserve"> In 2026, the Halal market has moved from "religious compliance" to </w:t>
      </w:r>
      <w:r w:rsidRPr="00896430">
        <w:rPr>
          <w:rFonts w:ascii="Arial" w:eastAsia="Times New Roman" w:hAnsi="Arial" w:cs="Arial"/>
          <w:b/>
          <w:bCs/>
          <w:color w:val="C00000"/>
          <w:kern w:val="0"/>
          <w:sz w:val="24"/>
          <w:szCs w:val="24"/>
          <w:lang w:eastAsia="en-GB"/>
          <w14:ligatures w14:val="none"/>
        </w:rPr>
        <w:t>"Ethical Quality"</w:t>
      </w:r>
      <w:r w:rsidRPr="00896430">
        <w:rPr>
          <w:rFonts w:ascii="Arial" w:eastAsia="Times New Roman" w:hAnsi="Arial" w:cs="Arial"/>
          <w:color w:val="C00000"/>
          <w:kern w:val="0"/>
          <w:sz w:val="24"/>
          <w:szCs w:val="24"/>
          <w:lang w:eastAsia="en-GB"/>
          <w14:ligatures w14:val="none"/>
        </w:rPr>
        <w:t xml:space="preserve"> (Halal Practitioner, 2026). There is a documented segment of second and third-generation British Muslims who are rejecting cheap, chemical-heavy industrial pastes in favour of </w:t>
      </w:r>
      <w:r w:rsidRPr="00896430">
        <w:rPr>
          <w:rFonts w:ascii="Arial" w:eastAsia="Times New Roman" w:hAnsi="Arial" w:cs="Arial"/>
          <w:b/>
          <w:bCs/>
          <w:color w:val="C00000"/>
          <w:kern w:val="0"/>
          <w:sz w:val="24"/>
          <w:szCs w:val="24"/>
          <w:lang w:eastAsia="en-GB"/>
          <w14:ligatures w14:val="none"/>
        </w:rPr>
        <w:t>"Halal-Certified Organic"</w:t>
      </w:r>
      <w:r w:rsidRPr="00896430">
        <w:rPr>
          <w:rFonts w:ascii="Arial" w:eastAsia="Times New Roman" w:hAnsi="Arial" w:cs="Arial"/>
          <w:color w:val="C00000"/>
          <w:kern w:val="0"/>
          <w:sz w:val="24"/>
          <w:szCs w:val="24"/>
          <w:lang w:eastAsia="en-GB"/>
          <w14:ligatures w14:val="none"/>
        </w:rPr>
        <w:t xml:space="preserve"> alternatives. Golden Gut is positioned exactly at this intersection, hitting a segment that prioritises both </w:t>
      </w:r>
      <w:r w:rsidRPr="00896430">
        <w:rPr>
          <w:rFonts w:ascii="Arial" w:eastAsia="Times New Roman" w:hAnsi="Arial" w:cs="Arial"/>
          <w:i/>
          <w:iCs/>
          <w:color w:val="C00000"/>
          <w:kern w:val="0"/>
          <w:sz w:val="24"/>
          <w:szCs w:val="24"/>
          <w:lang w:eastAsia="en-GB"/>
          <w14:ligatures w14:val="none"/>
        </w:rPr>
        <w:t>Tayyib</w:t>
      </w:r>
      <w:r w:rsidRPr="00896430">
        <w:rPr>
          <w:rFonts w:ascii="Arial" w:eastAsia="Times New Roman" w:hAnsi="Arial" w:cs="Arial"/>
          <w:color w:val="C00000"/>
          <w:kern w:val="0"/>
          <w:sz w:val="24"/>
          <w:szCs w:val="24"/>
          <w:lang w:eastAsia="en-GB"/>
          <w14:ligatures w14:val="none"/>
        </w:rPr>
        <w:t xml:space="preserve"> (purity/wholesomeness) and </w:t>
      </w:r>
      <w:r w:rsidRPr="00896430">
        <w:rPr>
          <w:rFonts w:ascii="Arial" w:eastAsia="Times New Roman" w:hAnsi="Arial" w:cs="Arial"/>
          <w:i/>
          <w:iCs/>
          <w:color w:val="C00000"/>
          <w:kern w:val="0"/>
          <w:sz w:val="24"/>
          <w:szCs w:val="24"/>
          <w:lang w:eastAsia="en-GB"/>
          <w14:ligatures w14:val="none"/>
        </w:rPr>
        <w:t>Halal</w:t>
      </w:r>
      <w:r w:rsidRPr="00896430">
        <w:rPr>
          <w:rFonts w:ascii="Arial" w:eastAsia="Times New Roman" w:hAnsi="Arial" w:cs="Arial"/>
          <w:color w:val="C00000"/>
          <w:kern w:val="0"/>
          <w:sz w:val="24"/>
          <w:szCs w:val="24"/>
          <w:lang w:eastAsia="en-GB"/>
          <w14:ligatures w14:val="none"/>
        </w:rPr>
        <w:t xml:space="preserve"> (permissibility).</w:t>
      </w:r>
    </w:p>
    <w:p w14:paraId="6FBE8D84" w14:textId="77777777" w:rsidR="0062790D" w:rsidRPr="00896430" w:rsidRDefault="0062790D" w:rsidP="0062790D">
      <w:pPr>
        <w:spacing w:after="100" w:afterAutospacing="1" w:line="360" w:lineRule="auto"/>
        <w:outlineLvl w:val="2"/>
        <w:rPr>
          <w:rFonts w:ascii="Arial" w:eastAsia="Times New Roman" w:hAnsi="Arial" w:cs="Arial"/>
          <w:b/>
          <w:bCs/>
          <w:color w:val="C00000"/>
          <w:kern w:val="0"/>
          <w:sz w:val="27"/>
          <w:szCs w:val="27"/>
          <w:lang w:eastAsia="en-GB"/>
          <w14:ligatures w14:val="none"/>
        </w:rPr>
      </w:pPr>
      <w:r w:rsidRPr="00896430">
        <w:rPr>
          <w:rFonts w:ascii="Arial" w:eastAsia="Times New Roman" w:hAnsi="Arial" w:cs="Arial"/>
          <w:b/>
          <w:bCs/>
          <w:color w:val="C00000"/>
          <w:kern w:val="0"/>
          <w:sz w:val="27"/>
          <w:szCs w:val="27"/>
          <w:lang w:eastAsia="en-GB"/>
          <w14:ligatures w14:val="none"/>
        </w:rPr>
        <w:t>4.6.3 The "Urban Professional" Growth: 16–64 Demographic</w:t>
      </w:r>
    </w:p>
    <w:p w14:paraId="7C48008D" w14:textId="77777777" w:rsidR="0062790D" w:rsidRPr="00896430" w:rsidRDefault="0062790D" w:rsidP="0062790D">
      <w:p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color w:val="C00000"/>
          <w:kern w:val="0"/>
          <w:sz w:val="24"/>
          <w:szCs w:val="24"/>
          <w:lang w:eastAsia="en-GB"/>
          <w14:ligatures w14:val="none"/>
        </w:rPr>
        <w:t xml:space="preserve">While Dudley has a traditional industrial reputation, the "Birmingham Post-COVID Ripple Effect" has seen a surge of </w:t>
      </w:r>
      <w:r w:rsidRPr="00896430">
        <w:rPr>
          <w:rFonts w:ascii="Arial" w:eastAsia="Times New Roman" w:hAnsi="Arial" w:cs="Arial"/>
          <w:b/>
          <w:bCs/>
          <w:color w:val="C00000"/>
          <w:kern w:val="0"/>
          <w:sz w:val="24"/>
          <w:szCs w:val="24"/>
          <w:lang w:eastAsia="en-GB"/>
          <w14:ligatures w14:val="none"/>
        </w:rPr>
        <w:t>ABC1 Professionals</w:t>
      </w:r>
      <w:r w:rsidRPr="00896430">
        <w:rPr>
          <w:rFonts w:ascii="Arial" w:eastAsia="Times New Roman" w:hAnsi="Arial" w:cs="Arial"/>
          <w:color w:val="C00000"/>
          <w:kern w:val="0"/>
          <w:sz w:val="24"/>
          <w:szCs w:val="24"/>
          <w:lang w:eastAsia="en-GB"/>
          <w14:ligatures w14:val="none"/>
        </w:rPr>
        <w:t xml:space="preserve"> moving into the corridor, attracted by lower residential costs and the "15-minute city" infrastructure.</w:t>
      </w:r>
    </w:p>
    <w:p w14:paraId="714A2E4F" w14:textId="77777777" w:rsidR="0062790D" w:rsidRPr="00896430" w:rsidRDefault="0062790D" w:rsidP="0062790D">
      <w:pPr>
        <w:numPr>
          <w:ilvl w:val="0"/>
          <w:numId w:val="97"/>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t>High-Value Density:</w:t>
      </w:r>
      <w:r w:rsidRPr="00896430">
        <w:rPr>
          <w:rFonts w:ascii="Arial" w:eastAsia="Times New Roman" w:hAnsi="Arial" w:cs="Arial"/>
          <w:color w:val="C00000"/>
          <w:kern w:val="0"/>
          <w:sz w:val="24"/>
          <w:szCs w:val="24"/>
          <w:lang w:eastAsia="en-GB"/>
          <w14:ligatures w14:val="none"/>
        </w:rPr>
        <w:t xml:space="preserve"> The Birmingham postcode area now sustains a population density of </w:t>
      </w:r>
      <w:r w:rsidRPr="00896430">
        <w:rPr>
          <w:rFonts w:ascii="Arial" w:eastAsia="Times New Roman" w:hAnsi="Arial" w:cs="Arial"/>
          <w:b/>
          <w:bCs/>
          <w:color w:val="C00000"/>
          <w:kern w:val="0"/>
          <w:sz w:val="24"/>
          <w:szCs w:val="24"/>
          <w:lang w:eastAsia="en-GB"/>
          <w14:ligatures w14:val="none"/>
        </w:rPr>
        <w:t>1.7k residents per $km^2$</w:t>
      </w:r>
      <w:r w:rsidRPr="00896430">
        <w:rPr>
          <w:rFonts w:ascii="Arial" w:eastAsia="Times New Roman" w:hAnsi="Arial" w:cs="Arial"/>
          <w:color w:val="C00000"/>
          <w:kern w:val="0"/>
          <w:sz w:val="24"/>
          <w:szCs w:val="24"/>
          <w:lang w:eastAsia="en-GB"/>
          <w14:ligatures w14:val="none"/>
        </w:rPr>
        <w:t>, with the 16–64 working-age group representing 63.3% of the total (</w:t>
      </w:r>
      <w:proofErr w:type="spellStart"/>
      <w:r w:rsidRPr="00896430">
        <w:rPr>
          <w:rFonts w:ascii="Arial" w:eastAsia="Times New Roman" w:hAnsi="Arial" w:cs="Arial"/>
          <w:color w:val="C00000"/>
          <w:kern w:val="0"/>
          <w:sz w:val="24"/>
          <w:szCs w:val="24"/>
          <w:lang w:eastAsia="en-GB"/>
          <w14:ligatures w14:val="none"/>
        </w:rPr>
        <w:t>Plumplot</w:t>
      </w:r>
      <w:proofErr w:type="spellEnd"/>
      <w:r w:rsidRPr="00896430">
        <w:rPr>
          <w:rFonts w:ascii="Arial" w:eastAsia="Times New Roman" w:hAnsi="Arial" w:cs="Arial"/>
          <w:color w:val="C00000"/>
          <w:kern w:val="0"/>
          <w:sz w:val="24"/>
          <w:szCs w:val="24"/>
          <w:lang w:eastAsia="en-GB"/>
          <w14:ligatures w14:val="none"/>
        </w:rPr>
        <w:t>, 2024).</w:t>
      </w:r>
    </w:p>
    <w:p w14:paraId="45DF8E1A" w14:textId="77777777" w:rsidR="0062790D" w:rsidRPr="00896430" w:rsidRDefault="0062790D" w:rsidP="0062790D">
      <w:pPr>
        <w:numPr>
          <w:ilvl w:val="0"/>
          <w:numId w:val="97"/>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t>Health Inequalities as a Market Driver:</w:t>
      </w:r>
      <w:r w:rsidRPr="00896430">
        <w:rPr>
          <w:rFonts w:ascii="Arial" w:eastAsia="Times New Roman" w:hAnsi="Arial" w:cs="Arial"/>
          <w:color w:val="C00000"/>
          <w:kern w:val="0"/>
          <w:sz w:val="24"/>
          <w:szCs w:val="24"/>
          <w:lang w:eastAsia="en-GB"/>
          <w14:ligatures w14:val="none"/>
        </w:rPr>
        <w:t xml:space="preserve"> Dudley continues to face higher-than-average health inequalities, with nearly 19% of residents reporting long-term conditions (Dudley Council, 2021). Strategically, Golden Gut serves a </w:t>
      </w:r>
      <w:r w:rsidRPr="00896430">
        <w:rPr>
          <w:rFonts w:ascii="Arial" w:eastAsia="Times New Roman" w:hAnsi="Arial" w:cs="Arial"/>
          <w:b/>
          <w:bCs/>
          <w:color w:val="C00000"/>
          <w:kern w:val="0"/>
          <w:sz w:val="24"/>
          <w:szCs w:val="24"/>
          <w:lang w:eastAsia="en-GB"/>
          <w14:ligatures w14:val="none"/>
        </w:rPr>
        <w:t>Dual-Market</w:t>
      </w:r>
      <w:r w:rsidRPr="00896430">
        <w:rPr>
          <w:rFonts w:ascii="Arial" w:eastAsia="Times New Roman" w:hAnsi="Arial" w:cs="Arial"/>
          <w:color w:val="C00000"/>
          <w:kern w:val="0"/>
          <w:sz w:val="24"/>
          <w:szCs w:val="24"/>
          <w:lang w:eastAsia="en-GB"/>
          <w14:ligatures w14:val="none"/>
        </w:rPr>
        <w:t>: the high-income professional seeking convenience, and the health-conscious resident in Dudley seeking to mitigate "chronic inflammation" through anti-inflammatory dietary staples.</w:t>
      </w:r>
    </w:p>
    <w:p w14:paraId="2C5B4999" w14:textId="77777777" w:rsidR="0062790D" w:rsidRPr="00896430" w:rsidRDefault="0062790D" w:rsidP="0062790D">
      <w:pPr>
        <w:spacing w:after="100" w:afterAutospacing="1" w:line="360" w:lineRule="auto"/>
        <w:outlineLvl w:val="2"/>
        <w:rPr>
          <w:rFonts w:ascii="Arial" w:eastAsia="Times New Roman" w:hAnsi="Arial" w:cs="Arial"/>
          <w:b/>
          <w:bCs/>
          <w:color w:val="C00000"/>
          <w:kern w:val="0"/>
          <w:sz w:val="27"/>
          <w:szCs w:val="27"/>
          <w:lang w:eastAsia="en-GB"/>
          <w14:ligatures w14:val="none"/>
        </w:rPr>
      </w:pPr>
      <w:r w:rsidRPr="00896430">
        <w:rPr>
          <w:rFonts w:ascii="Arial" w:eastAsia="Times New Roman" w:hAnsi="Arial" w:cs="Arial"/>
          <w:b/>
          <w:bCs/>
          <w:color w:val="C00000"/>
          <w:kern w:val="0"/>
          <w:sz w:val="27"/>
          <w:szCs w:val="27"/>
          <w:lang w:eastAsia="en-GB"/>
          <w14:ligatures w14:val="none"/>
        </w:rPr>
        <w:t>4.6.4 Strategic Conclusion: The "Dudley Moat"</w:t>
      </w:r>
    </w:p>
    <w:p w14:paraId="4523375E" w14:textId="77777777" w:rsidR="0062790D" w:rsidRPr="00896430" w:rsidRDefault="0062790D" w:rsidP="0062790D">
      <w:p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color w:val="C00000"/>
          <w:kern w:val="0"/>
          <w:sz w:val="24"/>
          <w:szCs w:val="24"/>
          <w:lang w:eastAsia="en-GB"/>
          <w14:ligatures w14:val="none"/>
        </w:rPr>
        <w:t xml:space="preserve">By choosing Dudley, Golden Gut Ltd builds a </w:t>
      </w:r>
      <w:r w:rsidRPr="00896430">
        <w:rPr>
          <w:rFonts w:ascii="Arial" w:eastAsia="Times New Roman" w:hAnsi="Arial" w:cs="Arial"/>
          <w:b/>
          <w:bCs/>
          <w:color w:val="C00000"/>
          <w:kern w:val="0"/>
          <w:sz w:val="24"/>
          <w:szCs w:val="24"/>
          <w:lang w:eastAsia="en-GB"/>
          <w14:ligatures w14:val="none"/>
        </w:rPr>
        <w:t>Geographic Moat</w:t>
      </w:r>
      <w:r w:rsidRPr="00896430">
        <w:rPr>
          <w:rFonts w:ascii="Arial" w:eastAsia="Times New Roman" w:hAnsi="Arial" w:cs="Arial"/>
          <w:color w:val="C00000"/>
          <w:kern w:val="0"/>
          <w:sz w:val="24"/>
          <w:szCs w:val="24"/>
          <w:lang w:eastAsia="en-GB"/>
          <w14:ligatures w14:val="none"/>
        </w:rPr>
        <w:t>.</w:t>
      </w:r>
    </w:p>
    <w:p w14:paraId="730FE13E" w14:textId="77777777" w:rsidR="0062790D" w:rsidRPr="00896430" w:rsidRDefault="0062790D" w:rsidP="0062790D">
      <w:pPr>
        <w:numPr>
          <w:ilvl w:val="0"/>
          <w:numId w:val="98"/>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lastRenderedPageBreak/>
        <w:t>Low Operating Costs:</w:t>
      </w:r>
      <w:r w:rsidRPr="00896430">
        <w:rPr>
          <w:rFonts w:ascii="Arial" w:eastAsia="Times New Roman" w:hAnsi="Arial" w:cs="Arial"/>
          <w:color w:val="C00000"/>
          <w:kern w:val="0"/>
          <w:sz w:val="24"/>
          <w:szCs w:val="24"/>
          <w:lang w:eastAsia="en-GB"/>
          <w14:ligatures w14:val="none"/>
        </w:rPr>
        <w:t xml:space="preserve"> Commercial lab and co-packing space in the Black Country </w:t>
      </w:r>
      <w:proofErr w:type="gramStart"/>
      <w:r w:rsidRPr="00896430">
        <w:rPr>
          <w:rFonts w:ascii="Arial" w:eastAsia="Times New Roman" w:hAnsi="Arial" w:cs="Arial"/>
          <w:color w:val="C00000"/>
          <w:kern w:val="0"/>
          <w:sz w:val="24"/>
          <w:szCs w:val="24"/>
          <w:lang w:eastAsia="en-GB"/>
          <w14:ligatures w14:val="none"/>
        </w:rPr>
        <w:t>is</w:t>
      </w:r>
      <w:proofErr w:type="gramEnd"/>
      <w:r w:rsidRPr="00896430">
        <w:rPr>
          <w:rFonts w:ascii="Arial" w:eastAsia="Times New Roman" w:hAnsi="Arial" w:cs="Arial"/>
          <w:color w:val="C00000"/>
          <w:kern w:val="0"/>
          <w:sz w:val="24"/>
          <w:szCs w:val="24"/>
          <w:lang w:eastAsia="en-GB"/>
          <w14:ligatures w14:val="none"/>
        </w:rPr>
        <w:t xml:space="preserve"> approximately 40% cheaper than in the </w:t>
      </w:r>
      <w:proofErr w:type="gramStart"/>
      <w:r w:rsidRPr="00896430">
        <w:rPr>
          <w:rFonts w:ascii="Arial" w:eastAsia="Times New Roman" w:hAnsi="Arial" w:cs="Arial"/>
          <w:color w:val="C00000"/>
          <w:kern w:val="0"/>
          <w:sz w:val="24"/>
          <w:szCs w:val="24"/>
          <w:lang w:eastAsia="en-GB"/>
          <w14:ligatures w14:val="none"/>
        </w:rPr>
        <w:t>South East</w:t>
      </w:r>
      <w:proofErr w:type="gramEnd"/>
      <w:r w:rsidRPr="00896430">
        <w:rPr>
          <w:rFonts w:ascii="Arial" w:eastAsia="Times New Roman" w:hAnsi="Arial" w:cs="Arial"/>
          <w:color w:val="C00000"/>
          <w:kern w:val="0"/>
          <w:sz w:val="24"/>
          <w:szCs w:val="24"/>
          <w:lang w:eastAsia="en-GB"/>
          <w14:ligatures w14:val="none"/>
        </w:rPr>
        <w:t>.</w:t>
      </w:r>
    </w:p>
    <w:p w14:paraId="43410E65" w14:textId="77777777" w:rsidR="0062790D" w:rsidRPr="00896430" w:rsidRDefault="0062790D" w:rsidP="0062790D">
      <w:pPr>
        <w:numPr>
          <w:ilvl w:val="0"/>
          <w:numId w:val="98"/>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t>Strategic Proximity:</w:t>
      </w:r>
      <w:r w:rsidRPr="00896430">
        <w:rPr>
          <w:rFonts w:ascii="Arial" w:eastAsia="Times New Roman" w:hAnsi="Arial" w:cs="Arial"/>
          <w:color w:val="C00000"/>
          <w:kern w:val="0"/>
          <w:sz w:val="24"/>
          <w:szCs w:val="24"/>
          <w:lang w:eastAsia="en-GB"/>
          <w14:ligatures w14:val="none"/>
        </w:rPr>
        <w:t xml:space="preserve"> We are within 30 minutes of our two most potent consumer segments: the </w:t>
      </w:r>
      <w:r w:rsidRPr="00896430">
        <w:rPr>
          <w:rFonts w:ascii="Arial" w:eastAsia="Times New Roman" w:hAnsi="Arial" w:cs="Arial"/>
          <w:b/>
          <w:bCs/>
          <w:color w:val="C00000"/>
          <w:kern w:val="0"/>
          <w:sz w:val="24"/>
          <w:szCs w:val="24"/>
          <w:lang w:eastAsia="en-GB"/>
          <w14:ligatures w14:val="none"/>
        </w:rPr>
        <w:t>Halal-Organic families</w:t>
      </w:r>
      <w:r w:rsidRPr="00896430">
        <w:rPr>
          <w:rFonts w:ascii="Arial" w:eastAsia="Times New Roman" w:hAnsi="Arial" w:cs="Arial"/>
          <w:color w:val="C00000"/>
          <w:kern w:val="0"/>
          <w:sz w:val="24"/>
          <w:szCs w:val="24"/>
          <w:lang w:eastAsia="en-GB"/>
          <w14:ligatures w14:val="none"/>
        </w:rPr>
        <w:t xml:space="preserve"> of Sandwell/Birmingham and the </w:t>
      </w:r>
      <w:r w:rsidRPr="00896430">
        <w:rPr>
          <w:rFonts w:ascii="Arial" w:eastAsia="Times New Roman" w:hAnsi="Arial" w:cs="Arial"/>
          <w:b/>
          <w:bCs/>
          <w:color w:val="C00000"/>
          <w:kern w:val="0"/>
          <w:sz w:val="24"/>
          <w:szCs w:val="24"/>
          <w:lang w:eastAsia="en-GB"/>
          <w14:ligatures w14:val="none"/>
        </w:rPr>
        <w:t>Eco-Professionals</w:t>
      </w:r>
      <w:r w:rsidRPr="00896430">
        <w:rPr>
          <w:rFonts w:ascii="Arial" w:eastAsia="Times New Roman" w:hAnsi="Arial" w:cs="Arial"/>
          <w:color w:val="C00000"/>
          <w:kern w:val="0"/>
          <w:sz w:val="24"/>
          <w:szCs w:val="24"/>
          <w:lang w:eastAsia="en-GB"/>
          <w14:ligatures w14:val="none"/>
        </w:rPr>
        <w:t xml:space="preserve"> of Solihull/Wolverhampton.</w:t>
      </w:r>
    </w:p>
    <w:p w14:paraId="31D210BC" w14:textId="77777777" w:rsidR="0062790D" w:rsidRDefault="0062790D" w:rsidP="0062790D">
      <w:pPr>
        <w:numPr>
          <w:ilvl w:val="0"/>
          <w:numId w:val="98"/>
        </w:numPr>
        <w:spacing w:after="100" w:afterAutospacing="1" w:line="360" w:lineRule="auto"/>
        <w:rPr>
          <w:rFonts w:ascii="Arial" w:eastAsia="Times New Roman" w:hAnsi="Arial" w:cs="Arial"/>
          <w:color w:val="C00000"/>
          <w:kern w:val="0"/>
          <w:sz w:val="24"/>
          <w:szCs w:val="24"/>
          <w:lang w:eastAsia="en-GB"/>
          <w14:ligatures w14:val="none"/>
        </w:rPr>
      </w:pPr>
      <w:r w:rsidRPr="00896430">
        <w:rPr>
          <w:rFonts w:ascii="Arial" w:eastAsia="Times New Roman" w:hAnsi="Arial" w:cs="Arial"/>
          <w:b/>
          <w:bCs/>
          <w:color w:val="C00000"/>
          <w:kern w:val="0"/>
          <w:sz w:val="24"/>
          <w:szCs w:val="24"/>
          <w:lang w:eastAsia="en-GB"/>
          <w14:ligatures w14:val="none"/>
        </w:rPr>
        <w:t>Policy Alignment:</w:t>
      </w:r>
      <w:r w:rsidRPr="00896430">
        <w:rPr>
          <w:rFonts w:ascii="Arial" w:eastAsia="Times New Roman" w:hAnsi="Arial" w:cs="Arial"/>
          <w:color w:val="C00000"/>
          <w:kern w:val="0"/>
          <w:sz w:val="24"/>
          <w:szCs w:val="24"/>
          <w:lang w:eastAsia="en-GB"/>
          <w14:ligatures w14:val="none"/>
        </w:rPr>
        <w:t xml:space="preserve"> Our presence in Dudley directly supports the </w:t>
      </w:r>
      <w:r w:rsidRPr="00896430">
        <w:rPr>
          <w:rFonts w:ascii="Arial" w:eastAsia="Times New Roman" w:hAnsi="Arial" w:cs="Arial"/>
          <w:b/>
          <w:bCs/>
          <w:color w:val="C00000"/>
          <w:kern w:val="0"/>
          <w:sz w:val="24"/>
          <w:szCs w:val="24"/>
          <w:lang w:eastAsia="en-GB"/>
          <w14:ligatures w14:val="none"/>
        </w:rPr>
        <w:t>Product Regulation and Metrology Act 2025</w:t>
      </w:r>
      <w:r w:rsidRPr="00896430">
        <w:rPr>
          <w:rFonts w:ascii="Arial" w:eastAsia="Times New Roman" w:hAnsi="Arial" w:cs="Arial"/>
          <w:color w:val="C00000"/>
          <w:kern w:val="0"/>
          <w:sz w:val="24"/>
          <w:szCs w:val="24"/>
          <w:lang w:eastAsia="en-GB"/>
          <w14:ligatures w14:val="none"/>
        </w:rPr>
        <w:t xml:space="preserve"> and regional health mandates, making the business a "Golden Child" for local government procurement and NHS social prescribing pilots (</w:t>
      </w:r>
      <w:proofErr w:type="spellStart"/>
      <w:r w:rsidRPr="00896430">
        <w:rPr>
          <w:rFonts w:ascii="Arial" w:eastAsia="Times New Roman" w:hAnsi="Arial" w:cs="Arial"/>
          <w:color w:val="C00000"/>
          <w:kern w:val="0"/>
          <w:sz w:val="24"/>
          <w:szCs w:val="24"/>
          <w:lang w:eastAsia="en-GB"/>
          <w14:ligatures w14:val="none"/>
        </w:rPr>
        <w:t>MFMac</w:t>
      </w:r>
      <w:proofErr w:type="spellEnd"/>
      <w:r w:rsidRPr="00896430">
        <w:rPr>
          <w:rFonts w:ascii="Arial" w:eastAsia="Times New Roman" w:hAnsi="Arial" w:cs="Arial"/>
          <w:color w:val="C00000"/>
          <w:kern w:val="0"/>
          <w:sz w:val="24"/>
          <w:szCs w:val="24"/>
          <w:lang w:eastAsia="en-GB"/>
          <w14:ligatures w14:val="none"/>
        </w:rPr>
        <w:t>, 2026).</w:t>
      </w:r>
    </w:p>
    <w:p w14:paraId="7CB99A20" w14:textId="09F970B2" w:rsidR="003B09FF" w:rsidRDefault="003B09FF" w:rsidP="003B09FF">
      <w:pPr>
        <w:spacing w:after="100" w:afterAutospacing="1" w:line="360" w:lineRule="auto"/>
        <w:rPr>
          <w:rFonts w:ascii="Arial" w:eastAsia="Times New Roman" w:hAnsi="Arial" w:cs="Arial"/>
          <w:color w:val="C00000"/>
          <w:kern w:val="0"/>
          <w:sz w:val="24"/>
          <w:szCs w:val="24"/>
          <w:lang w:eastAsia="en-GB"/>
          <w14:ligatures w14:val="none"/>
        </w:rPr>
      </w:pPr>
      <w:proofErr w:type="gramStart"/>
      <w:r>
        <w:rPr>
          <w:rFonts w:ascii="Arial" w:eastAsia="Times New Roman" w:hAnsi="Arial" w:cs="Arial"/>
          <w:color w:val="C00000"/>
          <w:kern w:val="0"/>
          <w:sz w:val="24"/>
          <w:szCs w:val="24"/>
          <w:lang w:eastAsia="en-GB"/>
          <w14:ligatures w14:val="none"/>
        </w:rPr>
        <w:t>3.5  competitor</w:t>
      </w:r>
      <w:proofErr w:type="gramEnd"/>
      <w:r>
        <w:rPr>
          <w:rFonts w:ascii="Arial" w:eastAsia="Times New Roman" w:hAnsi="Arial" w:cs="Arial"/>
          <w:color w:val="C00000"/>
          <w:kern w:val="0"/>
          <w:sz w:val="24"/>
          <w:szCs w:val="24"/>
          <w:lang w:eastAsia="en-GB"/>
          <w14:ligatures w14:val="none"/>
        </w:rPr>
        <w:t xml:space="preserve"> </w:t>
      </w:r>
      <w:r w:rsidR="0019542C">
        <w:rPr>
          <w:rFonts w:ascii="Arial" w:eastAsia="Times New Roman" w:hAnsi="Arial" w:cs="Arial"/>
          <w:color w:val="C00000"/>
          <w:kern w:val="0"/>
          <w:sz w:val="24"/>
          <w:szCs w:val="24"/>
          <w:lang w:eastAsia="en-GB"/>
          <w14:ligatures w14:val="none"/>
        </w:rPr>
        <w:t xml:space="preserve"> analysis</w:t>
      </w:r>
    </w:p>
    <w:tbl>
      <w:tblPr>
        <w:tblW w:w="0" w:type="auto"/>
        <w:tblCellSpacing w:w="15" w:type="dxa"/>
        <w:tblCellMar>
          <w:left w:w="0" w:type="dxa"/>
          <w:right w:w="0" w:type="dxa"/>
        </w:tblCellMar>
        <w:tblLook w:val="04A0" w:firstRow="1" w:lastRow="0" w:firstColumn="1" w:lastColumn="0" w:noHBand="0" w:noVBand="1"/>
      </w:tblPr>
      <w:tblGrid>
        <w:gridCol w:w="1718"/>
        <w:gridCol w:w="2234"/>
        <w:gridCol w:w="2476"/>
        <w:gridCol w:w="2582"/>
      </w:tblGrid>
      <w:tr w:rsidR="00D96968" w:rsidRPr="00D96968" w14:paraId="20EA1BF1"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AD8DF8A"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b/>
                <w:bCs/>
                <w:color w:val="1F1F1F"/>
                <w:kern w:val="0"/>
                <w:sz w:val="24"/>
                <w:szCs w:val="24"/>
                <w:bdr w:val="none" w:sz="0" w:space="0" w:color="auto" w:frame="1"/>
                <w:lang w:eastAsia="en-GB"/>
                <w14:ligatures w14:val="none"/>
              </w:rPr>
              <w:t>Competitor Type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D0485A6"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b/>
                <w:bCs/>
                <w:color w:val="1F1F1F"/>
                <w:kern w:val="0"/>
                <w:sz w:val="24"/>
                <w:szCs w:val="24"/>
                <w:bdr w:val="none" w:sz="0" w:space="0" w:color="auto" w:frame="1"/>
                <w:lang w:eastAsia="en-GB"/>
                <w14:ligatures w14:val="none"/>
              </w:rPr>
              <w:t>Brand Name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1882D50"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b/>
                <w:bCs/>
                <w:color w:val="1F1F1F"/>
                <w:kern w:val="0"/>
                <w:sz w:val="24"/>
                <w:szCs w:val="24"/>
                <w:bdr w:val="none" w:sz="0" w:space="0" w:color="auto" w:frame="1"/>
                <w:lang w:eastAsia="en-GB"/>
                <w14:ligatures w14:val="none"/>
              </w:rPr>
              <w:t>Strengths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03F2137"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b/>
                <w:bCs/>
                <w:color w:val="1F1F1F"/>
                <w:kern w:val="0"/>
                <w:sz w:val="24"/>
                <w:szCs w:val="24"/>
                <w:bdr w:val="none" w:sz="0" w:space="0" w:color="auto" w:frame="1"/>
                <w:lang w:eastAsia="en-GB"/>
                <w14:ligatures w14:val="none"/>
              </w:rPr>
              <w:t>Weaknesses (Golden Gut Gap)</w:t>
            </w:r>
          </w:p>
        </w:tc>
      </w:tr>
      <w:tr w:rsidR="00D96968" w:rsidRPr="00D96968" w14:paraId="140A478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03EA1AD"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b/>
                <w:bCs/>
                <w:color w:val="1F1F1F"/>
                <w:kern w:val="0"/>
                <w:sz w:val="24"/>
                <w:szCs w:val="24"/>
                <w:bdr w:val="none" w:sz="0" w:space="0" w:color="auto" w:frame="1"/>
                <w:lang w:eastAsia="en-GB"/>
                <w14:ligatures w14:val="none"/>
              </w:rPr>
              <w:t>Direct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DCD3B5F"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Bart (Organic Range)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56B76F8"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High brand recognition.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6BFB832"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Small format (90g), higher price per gram.</w:t>
            </w:r>
          </w:p>
        </w:tc>
      </w:tr>
      <w:tr w:rsidR="00D96968" w:rsidRPr="00D96968" w14:paraId="1527328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966FF6D"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F61DC54"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Gia (Garlic/Ginger)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84E534A"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Widely available in UK supermarkets.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FDE1061"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Non-organic; contains preservatives (UPF).</w:t>
            </w:r>
          </w:p>
        </w:tc>
      </w:tr>
      <w:tr w:rsidR="00D96968" w:rsidRPr="00D96968" w14:paraId="0CF51A2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BCB38D8"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E508657"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Waitrose Duchy Organic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23EA992"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Trusted premium brand.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8FC2A71"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Limited range; lacks turmeric functionality.</w:t>
            </w:r>
          </w:p>
        </w:tc>
      </w:tr>
      <w:tr w:rsidR="00D96968" w:rsidRPr="00D96968" w14:paraId="4CABCAF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1FA041E"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F7CCF95"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The Spice Tailor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2347B6B"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Premium positioning; high quality.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26F8E1D"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Focused on complete kits rather than starters.</w:t>
            </w:r>
          </w:p>
        </w:tc>
      </w:tr>
      <w:tr w:rsidR="00D96968" w:rsidRPr="00D96968" w14:paraId="76C61B9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5977804"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EE43A6C"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roofErr w:type="spellStart"/>
            <w:r w:rsidRPr="00D96968">
              <w:rPr>
                <w:rFonts w:ascii="Arial" w:eastAsia="Times New Roman" w:hAnsi="Arial" w:cs="Arial"/>
                <w:i/>
                <w:iCs/>
                <w:color w:val="1F1F1F"/>
                <w:kern w:val="0"/>
                <w:sz w:val="24"/>
                <w:szCs w:val="24"/>
                <w:bdr w:val="none" w:sz="0" w:space="0" w:color="auto" w:frame="1"/>
                <w:lang w:eastAsia="en-GB"/>
                <w14:ligatures w14:val="none"/>
              </w:rPr>
              <w:t>Biona</w:t>
            </w:r>
            <w:proofErr w:type="spellEnd"/>
            <w:r w:rsidRPr="00D96968">
              <w:rPr>
                <w:rFonts w:ascii="Arial" w:eastAsia="Times New Roman" w:hAnsi="Arial" w:cs="Arial"/>
                <w:i/>
                <w:iCs/>
                <w:color w:val="1F1F1F"/>
                <w:kern w:val="0"/>
                <w:sz w:val="24"/>
                <w:szCs w:val="24"/>
                <w:bdr w:val="none" w:sz="0" w:space="0" w:color="auto" w:frame="1"/>
                <w:lang w:eastAsia="en-GB"/>
                <w14:ligatures w14:val="none"/>
              </w:rPr>
              <w:t xml:space="preserve"> Organic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4A21C93"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Strong ethical credentials.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A2EF6FC"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Often sold in smaller jars with higher oil content.</w:t>
            </w:r>
          </w:p>
        </w:tc>
      </w:tr>
      <w:tr w:rsidR="00D96968" w:rsidRPr="00D96968" w14:paraId="5D3DECF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91DDF1A"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b/>
                <w:bCs/>
                <w:color w:val="1F1F1F"/>
                <w:kern w:val="0"/>
                <w:sz w:val="24"/>
                <w:szCs w:val="24"/>
                <w:bdr w:val="none" w:sz="0" w:space="0" w:color="auto" w:frame="1"/>
                <w:lang w:eastAsia="en-GB"/>
                <w14:ligatures w14:val="none"/>
              </w:rPr>
              <w:t>Indirect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04C188"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 xml:space="preserve">HelloFresh / </w:t>
            </w:r>
            <w:proofErr w:type="spellStart"/>
            <w:r w:rsidRPr="00D96968">
              <w:rPr>
                <w:rFonts w:ascii="Arial" w:eastAsia="Times New Roman" w:hAnsi="Arial" w:cs="Arial"/>
                <w:i/>
                <w:iCs/>
                <w:color w:val="1F1F1F"/>
                <w:kern w:val="0"/>
                <w:sz w:val="24"/>
                <w:szCs w:val="24"/>
                <w:bdr w:val="none" w:sz="0" w:space="0" w:color="auto" w:frame="1"/>
                <w:lang w:eastAsia="en-GB"/>
                <w14:ligatures w14:val="none"/>
              </w:rPr>
              <w:t>Gousto</w:t>
            </w:r>
            <w:proofErr w:type="spellEnd"/>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3817D7D"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Ultimate convenience.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9B7DA49"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 xml:space="preserve">Expensive; </w:t>
            </w:r>
            <w:proofErr w:type="gramStart"/>
            <w:r w:rsidRPr="00D96968">
              <w:rPr>
                <w:rFonts w:ascii="Arial" w:eastAsia="Times New Roman" w:hAnsi="Arial" w:cs="Arial"/>
                <w:color w:val="1F1F1F"/>
                <w:kern w:val="0"/>
                <w:sz w:val="24"/>
                <w:szCs w:val="24"/>
                <w:bdr w:val="none" w:sz="0" w:space="0" w:color="auto" w:frame="1"/>
                <w:lang w:eastAsia="en-GB"/>
                <w14:ligatures w14:val="none"/>
              </w:rPr>
              <w:t>subscription-locked</w:t>
            </w:r>
            <w:proofErr w:type="gramEnd"/>
            <w:r w:rsidRPr="00D96968">
              <w:rPr>
                <w:rFonts w:ascii="Arial" w:eastAsia="Times New Roman" w:hAnsi="Arial" w:cs="Arial"/>
                <w:color w:val="1F1F1F"/>
                <w:kern w:val="0"/>
                <w:sz w:val="24"/>
                <w:szCs w:val="24"/>
                <w:bdr w:val="none" w:sz="0" w:space="0" w:color="auto" w:frame="1"/>
                <w:lang w:eastAsia="en-GB"/>
                <w14:ligatures w14:val="none"/>
              </w:rPr>
              <w:t>.</w:t>
            </w:r>
          </w:p>
        </w:tc>
      </w:tr>
      <w:tr w:rsidR="00D96968" w:rsidRPr="00D96968" w14:paraId="1DB6925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BB9E19B"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510D186"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Holland &amp; Barrett Capsules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142CFD5"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Pure functionality (health).</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B2BE32A"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Not a culinary experience; "pill fatigue."</w:t>
            </w:r>
          </w:p>
        </w:tc>
      </w:tr>
      <w:tr w:rsidR="00D96968" w:rsidRPr="00D96968" w14:paraId="2A2DC28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0198D92"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F58CBB7"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Supermarket Fresh Produce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C8C15BB"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Lowest cost; perceived fresh.</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52A7DEC"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High waste; high prep time.</w:t>
            </w:r>
          </w:p>
        </w:tc>
      </w:tr>
      <w:tr w:rsidR="00D96968" w:rsidRPr="00D96968" w14:paraId="7F66D59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88C1E7E"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27A87C2"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Patak’s Pastes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1B72253"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Massive market share; cheap.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9ACA5F0"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High salt/oil; perceived as "unhealthy."</w:t>
            </w:r>
          </w:p>
        </w:tc>
      </w:tr>
      <w:tr w:rsidR="00D96968" w:rsidRPr="00D96968" w14:paraId="414B404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71C9676"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EC504E9"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i/>
                <w:iCs/>
                <w:color w:val="1F1F1F"/>
                <w:kern w:val="0"/>
                <w:sz w:val="24"/>
                <w:szCs w:val="24"/>
                <w:bdr w:val="none" w:sz="0" w:space="0" w:color="auto" w:frame="1"/>
                <w:lang w:eastAsia="en-GB"/>
                <w14:ligatures w14:val="none"/>
              </w:rPr>
              <w:t>Organic Ginger Shots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75A2288"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Trend-aligned.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7EB849D" w14:textId="77777777" w:rsidR="00D96968" w:rsidRPr="00D96968" w:rsidRDefault="00D96968" w:rsidP="00D96968">
            <w:pPr>
              <w:spacing w:after="0" w:line="240" w:lineRule="auto"/>
              <w:rPr>
                <w:rFonts w:ascii="Arial" w:eastAsia="Times New Roman" w:hAnsi="Arial" w:cs="Arial"/>
                <w:color w:val="1F1F1F"/>
                <w:kern w:val="0"/>
                <w:sz w:val="24"/>
                <w:szCs w:val="24"/>
                <w:lang w:eastAsia="en-GB"/>
                <w14:ligatures w14:val="none"/>
              </w:rPr>
            </w:pPr>
            <w:r w:rsidRPr="00D96968">
              <w:rPr>
                <w:rFonts w:ascii="Arial" w:eastAsia="Times New Roman" w:hAnsi="Arial" w:cs="Arial"/>
                <w:color w:val="1F1F1F"/>
                <w:kern w:val="0"/>
                <w:sz w:val="24"/>
                <w:szCs w:val="24"/>
                <w:bdr w:val="none" w:sz="0" w:space="0" w:color="auto" w:frame="1"/>
                <w:lang w:eastAsia="en-GB"/>
                <w14:ligatures w14:val="none"/>
              </w:rPr>
              <w:t>Very high price point (£2+ per single serve).</w:t>
            </w:r>
          </w:p>
        </w:tc>
      </w:tr>
    </w:tbl>
    <w:p w14:paraId="2DC12069" w14:textId="77777777" w:rsidR="00D96968" w:rsidRDefault="00D96968" w:rsidP="00D96968">
      <w:pPr>
        <w:spacing w:after="100" w:afterAutospacing="1" w:line="360" w:lineRule="auto"/>
        <w:rPr>
          <w:rFonts w:ascii="Arial" w:eastAsia="Times New Roman" w:hAnsi="Arial" w:cs="Arial"/>
          <w:color w:val="C00000"/>
          <w:kern w:val="0"/>
          <w:sz w:val="24"/>
          <w:szCs w:val="24"/>
          <w:lang w:eastAsia="en-GB"/>
          <w14:ligatures w14:val="none"/>
        </w:rPr>
      </w:pPr>
    </w:p>
    <w:p w14:paraId="5828D66F" w14:textId="77777777" w:rsidR="0062790D" w:rsidRDefault="0062790D" w:rsidP="00606B00">
      <w:pPr>
        <w:spacing w:after="0" w:line="360" w:lineRule="auto"/>
        <w:rPr>
          <w:rFonts w:ascii="Arial" w:eastAsia="Times New Roman" w:hAnsi="Arial" w:cs="Arial"/>
          <w:kern w:val="0"/>
          <w:sz w:val="24"/>
          <w:szCs w:val="24"/>
          <w:lang w:eastAsia="en-GB"/>
          <w14:ligatures w14:val="none"/>
        </w:rPr>
      </w:pPr>
    </w:p>
    <w:p w14:paraId="398C7081" w14:textId="77777777" w:rsidR="00606B00" w:rsidRPr="005813BF" w:rsidRDefault="00606B00" w:rsidP="00606B00">
      <w:pPr>
        <w:spacing w:after="0" w:line="360" w:lineRule="auto"/>
        <w:rPr>
          <w:rFonts w:ascii="Arial" w:eastAsia="Times New Roman" w:hAnsi="Arial" w:cs="Arial"/>
          <w:kern w:val="0"/>
          <w:sz w:val="24"/>
          <w:szCs w:val="24"/>
          <w:lang w:eastAsia="en-GB"/>
          <w14:ligatures w14:val="none"/>
        </w:rPr>
      </w:pPr>
    </w:p>
    <w:p w14:paraId="75418A59" w14:textId="77777777" w:rsidR="00272A7D" w:rsidRPr="0056108E" w:rsidRDefault="00272A7D" w:rsidP="00272A7D">
      <w:pPr>
        <w:spacing w:after="0" w:line="360" w:lineRule="auto"/>
        <w:rPr>
          <w:rFonts w:ascii="Arial" w:eastAsia="Times New Roman" w:hAnsi="Arial" w:cs="Arial"/>
          <w:b/>
          <w:bCs/>
          <w:kern w:val="0"/>
          <w:sz w:val="24"/>
          <w:szCs w:val="24"/>
          <w:lang w:eastAsia="en-GB"/>
          <w14:ligatures w14:val="none"/>
        </w:rPr>
      </w:pPr>
      <w:r w:rsidRPr="0056108E">
        <w:rPr>
          <w:rFonts w:ascii="Arial" w:eastAsia="Times New Roman" w:hAnsi="Arial" w:cs="Arial"/>
          <w:b/>
          <w:bCs/>
          <w:kern w:val="0"/>
          <w:sz w:val="24"/>
          <w:szCs w:val="24"/>
          <w:lang w:eastAsia="en-GB"/>
          <w14:ligatures w14:val="none"/>
        </w:rPr>
        <w:t>3.6 PESTLE Analysis (Macro-External)</w:t>
      </w:r>
    </w:p>
    <w:p w14:paraId="6E655DB5"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Political: Post-Brexit UK-EU Sanitary and Phytosanitary (SPS) agreements (2026) are tightening organic certification alignment, making UK Soil Association status critical for trust (Osborne Clarke, 2026).</w:t>
      </w:r>
    </w:p>
    <w:p w14:paraId="41C8DFD1"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Economic: Despite inflation, grocery retail is outperforming other sectors as consumers "reallocate" budgets from dining out to premium home cooking (</w:t>
      </w:r>
      <w:proofErr w:type="spellStart"/>
      <w:r w:rsidRPr="005813BF">
        <w:rPr>
          <w:rFonts w:ascii="Arial" w:eastAsia="Times New Roman" w:hAnsi="Arial" w:cs="Arial"/>
          <w:kern w:val="0"/>
          <w:sz w:val="24"/>
          <w:szCs w:val="24"/>
          <w:lang w:eastAsia="en-GB"/>
          <w14:ligatures w14:val="none"/>
        </w:rPr>
        <w:t>Assosia</w:t>
      </w:r>
      <w:proofErr w:type="spellEnd"/>
      <w:r w:rsidRPr="005813BF">
        <w:rPr>
          <w:rFonts w:ascii="Arial" w:eastAsia="Times New Roman" w:hAnsi="Arial" w:cs="Arial"/>
          <w:kern w:val="0"/>
          <w:sz w:val="24"/>
          <w:szCs w:val="24"/>
          <w:lang w:eastAsia="en-GB"/>
          <w14:ligatures w14:val="none"/>
        </w:rPr>
        <w:t>, 2026).</w:t>
      </w:r>
    </w:p>
    <w:p w14:paraId="523F2087"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Social: The "Food as Medicine" trend is no longer niche; it is a primary driver for 80% of Gen Z shoppers (Trades, S.A., 2026).</w:t>
      </w:r>
    </w:p>
    <w:p w14:paraId="5ACFBF72"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Technological: Advances in Accelerated Shelf-Life Testing (ASLT) allow Golden Gut to achieve 12-month stability without synthetic chemicals.</w:t>
      </w:r>
    </w:p>
    <w:p w14:paraId="6EF06189"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Legal: Tightening of ASA (Advertising Standards Authority) rules on "Health Claims" means branding must focus on ingredients rather than medicinal cures.</w:t>
      </w:r>
    </w:p>
    <w:p w14:paraId="16DABEE8" w14:textId="77777777" w:rsidR="00272A7D"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 xml:space="preserve">Environmental: The Extended Producer Responsibility (EPR) in the UK (2026) </w:t>
      </w:r>
      <w:proofErr w:type="spellStart"/>
      <w:r w:rsidRPr="005813BF">
        <w:rPr>
          <w:rFonts w:ascii="Arial" w:eastAsia="Times New Roman" w:hAnsi="Arial" w:cs="Arial"/>
          <w:kern w:val="0"/>
          <w:sz w:val="24"/>
          <w:szCs w:val="24"/>
          <w:lang w:eastAsia="en-GB"/>
          <w14:ligatures w14:val="none"/>
        </w:rPr>
        <w:t>favors</w:t>
      </w:r>
      <w:proofErr w:type="spellEnd"/>
      <w:r w:rsidRPr="005813BF">
        <w:rPr>
          <w:rFonts w:ascii="Arial" w:eastAsia="Times New Roman" w:hAnsi="Arial" w:cs="Arial"/>
          <w:kern w:val="0"/>
          <w:sz w:val="24"/>
          <w:szCs w:val="24"/>
          <w:lang w:eastAsia="en-GB"/>
          <w14:ligatures w14:val="none"/>
        </w:rPr>
        <w:t xml:space="preserve"> Golden Gut’s glass-and-metal packaging over plastic tubes.</w:t>
      </w:r>
    </w:p>
    <w:p w14:paraId="60DA80C1"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p>
    <w:p w14:paraId="398A47FA" w14:textId="77777777" w:rsidR="00272A7D" w:rsidRPr="0056108E" w:rsidRDefault="00272A7D" w:rsidP="00272A7D">
      <w:pPr>
        <w:spacing w:after="0" w:line="360" w:lineRule="auto"/>
        <w:rPr>
          <w:rFonts w:ascii="Arial" w:eastAsia="Times New Roman" w:hAnsi="Arial" w:cs="Arial"/>
          <w:b/>
          <w:bCs/>
          <w:kern w:val="0"/>
          <w:sz w:val="24"/>
          <w:szCs w:val="24"/>
          <w:lang w:eastAsia="en-GB"/>
          <w14:ligatures w14:val="none"/>
        </w:rPr>
      </w:pPr>
      <w:r w:rsidRPr="0056108E">
        <w:rPr>
          <w:rFonts w:ascii="Arial" w:eastAsia="Times New Roman" w:hAnsi="Arial" w:cs="Arial"/>
          <w:b/>
          <w:bCs/>
          <w:kern w:val="0"/>
          <w:sz w:val="24"/>
          <w:szCs w:val="24"/>
          <w:lang w:eastAsia="en-GB"/>
          <w14:ligatures w14:val="none"/>
        </w:rPr>
        <w:lastRenderedPageBreak/>
        <w:t>3.7 Porter’s Five Forces</w:t>
      </w:r>
    </w:p>
    <w:p w14:paraId="08F80FD3"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1.</w:t>
      </w:r>
      <w:r w:rsidRPr="005813BF">
        <w:rPr>
          <w:rFonts w:ascii="Arial" w:eastAsia="Times New Roman" w:hAnsi="Arial" w:cs="Arial"/>
          <w:kern w:val="0"/>
          <w:sz w:val="24"/>
          <w:szCs w:val="24"/>
          <w:lang w:eastAsia="en-GB"/>
          <w14:ligatures w14:val="none"/>
        </w:rPr>
        <w:tab/>
        <w:t>Threat of New Entrants (High): Low barriers for basic pastes, but high for certified organic/validated shelf-life products.</w:t>
      </w:r>
    </w:p>
    <w:p w14:paraId="2F83C880"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2.</w:t>
      </w:r>
      <w:r w:rsidRPr="005813BF">
        <w:rPr>
          <w:rFonts w:ascii="Arial" w:eastAsia="Times New Roman" w:hAnsi="Arial" w:cs="Arial"/>
          <w:kern w:val="0"/>
          <w:sz w:val="24"/>
          <w:szCs w:val="24"/>
          <w:lang w:eastAsia="en-GB"/>
          <w14:ligatures w14:val="none"/>
        </w:rPr>
        <w:tab/>
        <w:t>Bargaining Power of Suppliers (Moderate): Organic ginger/turmeric is commodity-dependent; however, West Midlands regional hubs offer diverse 3PL options.</w:t>
      </w:r>
    </w:p>
    <w:p w14:paraId="6DAFAED7"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3.</w:t>
      </w:r>
      <w:r w:rsidRPr="005813BF">
        <w:rPr>
          <w:rFonts w:ascii="Arial" w:eastAsia="Times New Roman" w:hAnsi="Arial" w:cs="Arial"/>
          <w:kern w:val="0"/>
          <w:sz w:val="24"/>
          <w:szCs w:val="24"/>
          <w:lang w:eastAsia="en-GB"/>
          <w14:ligatures w14:val="none"/>
        </w:rPr>
        <w:tab/>
        <w:t>Bargaining Power of Buyers (High): UK supermarket buyers are aggressive on margins; Golden Gut must prove high "Rate of Sale."</w:t>
      </w:r>
    </w:p>
    <w:p w14:paraId="07D34DDE"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4.</w:t>
      </w:r>
      <w:r w:rsidRPr="005813BF">
        <w:rPr>
          <w:rFonts w:ascii="Arial" w:eastAsia="Times New Roman" w:hAnsi="Arial" w:cs="Arial"/>
          <w:kern w:val="0"/>
          <w:sz w:val="24"/>
          <w:szCs w:val="24"/>
          <w:lang w:eastAsia="en-GB"/>
          <w14:ligatures w14:val="none"/>
        </w:rPr>
        <w:tab/>
        <w:t>Threat of Substitutes (Moderate): Fresh produce is the main rival, but time-poverty limits its threat.</w:t>
      </w:r>
    </w:p>
    <w:p w14:paraId="505EF685" w14:textId="77777777" w:rsidR="00272A7D"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5.</w:t>
      </w:r>
      <w:r w:rsidRPr="005813BF">
        <w:rPr>
          <w:rFonts w:ascii="Arial" w:eastAsia="Times New Roman" w:hAnsi="Arial" w:cs="Arial"/>
          <w:kern w:val="0"/>
          <w:sz w:val="24"/>
          <w:szCs w:val="24"/>
          <w:lang w:eastAsia="en-GB"/>
          <w14:ligatures w14:val="none"/>
        </w:rPr>
        <w:tab/>
        <w:t>Competitive Rivalry (High): The "Ambient Grocery" aisle is crowded; differentiation via heritage (Eswatini) and functional potency is vital.</w:t>
      </w:r>
    </w:p>
    <w:p w14:paraId="662420FC"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p>
    <w:p w14:paraId="13124721" w14:textId="77777777" w:rsidR="00272A7D" w:rsidRPr="002A6953" w:rsidRDefault="00272A7D" w:rsidP="00272A7D">
      <w:pPr>
        <w:spacing w:after="0" w:line="360" w:lineRule="auto"/>
        <w:rPr>
          <w:rFonts w:ascii="Arial" w:eastAsia="Times New Roman" w:hAnsi="Arial" w:cs="Arial"/>
          <w:b/>
          <w:bCs/>
          <w:kern w:val="0"/>
          <w:sz w:val="24"/>
          <w:szCs w:val="24"/>
          <w:lang w:eastAsia="en-GB"/>
          <w14:ligatures w14:val="none"/>
        </w:rPr>
      </w:pPr>
      <w:r w:rsidRPr="002A6953">
        <w:rPr>
          <w:rFonts w:ascii="Arial" w:eastAsia="Times New Roman" w:hAnsi="Arial" w:cs="Arial"/>
          <w:b/>
          <w:bCs/>
          <w:kern w:val="0"/>
          <w:sz w:val="24"/>
          <w:szCs w:val="24"/>
          <w:lang w:eastAsia="en-GB"/>
          <w14:ligatures w14:val="none"/>
        </w:rPr>
        <w:t>3.8 SWOT Analysis</w:t>
      </w:r>
    </w:p>
    <w:p w14:paraId="3F3F7FD3"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Strengths: Dual-heritage origin story; Clean-label (Non-UPF); Scalable co-packing model; High-growth ingredients (Turmeric).</w:t>
      </w:r>
    </w:p>
    <w:p w14:paraId="02179C65"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Weaknesses: New brand with zero market share; Initial reliance on a single co-manufacturer.</w:t>
      </w:r>
    </w:p>
    <w:p w14:paraId="5ED780E4"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 xml:space="preserve">Opportunities: Expansion into the £3.9bn UK organic market; Leveraging West Midlands SME grants; Export potential to "Health-first" markets like the UAE. </w:t>
      </w:r>
    </w:p>
    <w:p w14:paraId="0C789F7F" w14:textId="77777777" w:rsidR="00272A7D"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w:t>
      </w:r>
      <w:r w:rsidRPr="005813BF">
        <w:rPr>
          <w:rFonts w:ascii="Arial" w:eastAsia="Times New Roman" w:hAnsi="Arial" w:cs="Arial"/>
          <w:kern w:val="0"/>
          <w:sz w:val="24"/>
          <w:szCs w:val="24"/>
          <w:lang w:eastAsia="en-GB"/>
          <w14:ligatures w14:val="none"/>
        </w:rPr>
        <w:tab/>
        <w:t>Threats: Rising costs of organic raw materials; Aggressive "Organic Private Label" ranges from Aldi/Lidl.</w:t>
      </w:r>
    </w:p>
    <w:p w14:paraId="0A8B8E80" w14:textId="77777777" w:rsidR="00272A7D" w:rsidRPr="005813BF" w:rsidRDefault="00272A7D" w:rsidP="00272A7D">
      <w:pPr>
        <w:spacing w:after="0" w:line="360" w:lineRule="auto"/>
        <w:rPr>
          <w:rFonts w:ascii="Arial" w:eastAsia="Times New Roman" w:hAnsi="Arial" w:cs="Arial"/>
          <w:kern w:val="0"/>
          <w:sz w:val="24"/>
          <w:szCs w:val="24"/>
          <w:lang w:eastAsia="en-GB"/>
          <w14:ligatures w14:val="none"/>
        </w:rPr>
      </w:pPr>
    </w:p>
    <w:p w14:paraId="26E6834B" w14:textId="77777777" w:rsidR="00272A7D" w:rsidRPr="002A6953" w:rsidRDefault="00272A7D" w:rsidP="00272A7D">
      <w:pPr>
        <w:spacing w:after="0" w:line="360" w:lineRule="auto"/>
        <w:rPr>
          <w:rFonts w:ascii="Arial" w:eastAsia="Times New Roman" w:hAnsi="Arial" w:cs="Arial"/>
          <w:b/>
          <w:bCs/>
          <w:kern w:val="0"/>
          <w:sz w:val="24"/>
          <w:szCs w:val="24"/>
          <w:lang w:eastAsia="en-GB"/>
          <w14:ligatures w14:val="none"/>
        </w:rPr>
      </w:pPr>
      <w:r w:rsidRPr="002A6953">
        <w:rPr>
          <w:rFonts w:ascii="Arial" w:eastAsia="Times New Roman" w:hAnsi="Arial" w:cs="Arial"/>
          <w:b/>
          <w:bCs/>
          <w:kern w:val="0"/>
          <w:sz w:val="24"/>
          <w:szCs w:val="24"/>
          <w:lang w:eastAsia="en-GB"/>
          <w14:ligatures w14:val="none"/>
        </w:rPr>
        <w:t>3.9 Market Gap &amp; Validation Conclusion</w:t>
      </w:r>
    </w:p>
    <w:p w14:paraId="74478FF6" w14:textId="77777777" w:rsidR="00272A7D" w:rsidRDefault="00272A7D" w:rsidP="00272A7D">
      <w:pPr>
        <w:spacing w:after="0" w:line="360" w:lineRule="auto"/>
        <w:rPr>
          <w:rFonts w:ascii="Arial" w:eastAsia="Times New Roman" w:hAnsi="Arial" w:cs="Arial"/>
          <w:kern w:val="0"/>
          <w:sz w:val="24"/>
          <w:szCs w:val="24"/>
          <w:lang w:eastAsia="en-GB"/>
          <w14:ligatures w14:val="none"/>
        </w:rPr>
      </w:pPr>
      <w:r w:rsidRPr="005813BF">
        <w:rPr>
          <w:rFonts w:ascii="Arial" w:eastAsia="Times New Roman" w:hAnsi="Arial" w:cs="Arial"/>
          <w:kern w:val="0"/>
          <w:sz w:val="24"/>
          <w:szCs w:val="24"/>
          <w:lang w:eastAsia="en-GB"/>
          <w14:ligatures w14:val="none"/>
        </w:rPr>
        <w:t>The "Deep Research" confirms a distinct market gap in the UK for a Large Format (400g), Clean-Label, Organic Starter. Current market offerings are either "Too Small" (Bart), "Too Synthetic" (Gia), or "Too Expensive" (Fresh). Golden Gut validates its existence by providing a 20p-per-serving solution that aligns with the 2026 consumer's demand for "Gourmet Nutrition" and "Holistic Wellbeing."</w:t>
      </w:r>
    </w:p>
    <w:p w14:paraId="32D00BD2" w14:textId="77777777" w:rsidR="0048152D" w:rsidRPr="005C4606" w:rsidRDefault="0048152D" w:rsidP="0048152D">
      <w:pPr>
        <w:pStyle w:val="ListParagraph"/>
        <w:numPr>
          <w:ilvl w:val="0"/>
          <w:numId w:val="11"/>
        </w:numPr>
        <w:spacing w:after="100" w:afterAutospacing="1" w:line="360" w:lineRule="auto"/>
        <w:outlineLvl w:val="1"/>
        <w:rPr>
          <w:rFonts w:ascii="Arial" w:eastAsia="Times New Roman" w:hAnsi="Arial" w:cs="Arial"/>
          <w:b/>
          <w:bCs/>
          <w:kern w:val="0"/>
          <w:sz w:val="36"/>
          <w:szCs w:val="36"/>
          <w:lang w:eastAsia="en-GB"/>
          <w14:ligatures w14:val="none"/>
        </w:rPr>
      </w:pPr>
      <w:r w:rsidRPr="00C17812">
        <w:rPr>
          <w:rFonts w:ascii="Arial" w:eastAsia="Times New Roman" w:hAnsi="Arial" w:cs="Arial"/>
          <w:b/>
          <w:bCs/>
          <w:kern w:val="0"/>
          <w:sz w:val="36"/>
          <w:szCs w:val="36"/>
          <w:lang w:eastAsia="en-GB"/>
          <w14:ligatures w14:val="none"/>
        </w:rPr>
        <w:t>MARKET RESEARCH &amp; VALIDATION</w:t>
      </w:r>
    </w:p>
    <w:p w14:paraId="72623866" w14:textId="77777777" w:rsidR="0048152D" w:rsidRPr="00C17812" w:rsidRDefault="0048152D" w:rsidP="0048152D">
      <w:p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For a </w:t>
      </w:r>
      <w:proofErr w:type="gramStart"/>
      <w:r w:rsidRPr="00C17812">
        <w:rPr>
          <w:rFonts w:ascii="Arial" w:eastAsia="Times New Roman" w:hAnsi="Arial" w:cs="Arial"/>
          <w:kern w:val="0"/>
          <w:sz w:val="24"/>
          <w:szCs w:val="24"/>
          <w:lang w:eastAsia="en-GB"/>
          <w14:ligatures w14:val="none"/>
        </w:rPr>
        <w:t>Master’s</w:t>
      </w:r>
      <w:proofErr w:type="gramEnd"/>
      <w:r w:rsidRPr="00C17812">
        <w:rPr>
          <w:rFonts w:ascii="Arial" w:eastAsia="Times New Roman" w:hAnsi="Arial" w:cs="Arial"/>
          <w:kern w:val="0"/>
          <w:sz w:val="24"/>
          <w:szCs w:val="24"/>
          <w:lang w:eastAsia="en-GB"/>
          <w14:ligatures w14:val="none"/>
        </w:rPr>
        <w:t xml:space="preserve"> level business plan, the </w:t>
      </w:r>
      <w:r w:rsidRPr="00C17812">
        <w:rPr>
          <w:rFonts w:ascii="Arial" w:eastAsia="Times New Roman" w:hAnsi="Arial" w:cs="Arial"/>
          <w:b/>
          <w:bCs/>
          <w:kern w:val="0"/>
          <w:sz w:val="24"/>
          <w:szCs w:val="24"/>
          <w:lang w:eastAsia="en-GB"/>
          <w14:ligatures w14:val="none"/>
        </w:rPr>
        <w:t>Go-to-Market (GTM) Strategy</w:t>
      </w:r>
      <w:r w:rsidRPr="00C17812">
        <w:rPr>
          <w:rFonts w:ascii="Arial" w:eastAsia="Times New Roman" w:hAnsi="Arial" w:cs="Arial"/>
          <w:kern w:val="0"/>
          <w:sz w:val="24"/>
          <w:szCs w:val="24"/>
          <w:lang w:eastAsia="en-GB"/>
          <w14:ligatures w14:val="none"/>
        </w:rPr>
        <w:t xml:space="preserve"> must demonstrate a sophisticated understanding of unit economics and the "Customer </w:t>
      </w:r>
      <w:r w:rsidRPr="00C17812">
        <w:rPr>
          <w:rFonts w:ascii="Arial" w:eastAsia="Times New Roman" w:hAnsi="Arial" w:cs="Arial"/>
          <w:kern w:val="0"/>
          <w:sz w:val="24"/>
          <w:szCs w:val="24"/>
          <w:lang w:eastAsia="en-GB"/>
          <w14:ligatures w14:val="none"/>
        </w:rPr>
        <w:lastRenderedPageBreak/>
        <w:t xml:space="preserve">Centricity" required to survive in the competitive UK FMCG landscape. This chapter evaluates the financial viability of </w:t>
      </w:r>
      <w:r w:rsidRPr="00C17812">
        <w:rPr>
          <w:rFonts w:ascii="Arial" w:eastAsia="Times New Roman" w:hAnsi="Arial" w:cs="Arial"/>
          <w:b/>
          <w:bCs/>
          <w:kern w:val="0"/>
          <w:sz w:val="24"/>
          <w:szCs w:val="24"/>
          <w:lang w:eastAsia="en-GB"/>
          <w14:ligatures w14:val="none"/>
        </w:rPr>
        <w:t>Golden Gut Ltd</w:t>
      </w:r>
      <w:r w:rsidRPr="00C17812">
        <w:rPr>
          <w:rFonts w:ascii="Arial" w:eastAsia="Times New Roman" w:hAnsi="Arial" w:cs="Arial"/>
          <w:kern w:val="0"/>
          <w:sz w:val="24"/>
          <w:szCs w:val="24"/>
          <w:lang w:eastAsia="en-GB"/>
          <w14:ligatures w14:val="none"/>
        </w:rPr>
        <w:t xml:space="preserve"> through the lens of </w:t>
      </w:r>
      <w:r w:rsidRPr="00C17812">
        <w:rPr>
          <w:rFonts w:ascii="Arial" w:eastAsia="Times New Roman" w:hAnsi="Arial" w:cs="Arial"/>
          <w:b/>
          <w:bCs/>
          <w:kern w:val="0"/>
          <w:sz w:val="24"/>
          <w:szCs w:val="24"/>
          <w:lang w:eastAsia="en-GB"/>
          <w14:ligatures w14:val="none"/>
        </w:rPr>
        <w:t>Customer Acquisition Cost (CAC)</w:t>
      </w:r>
      <w:r w:rsidRPr="00C17812">
        <w:rPr>
          <w:rFonts w:ascii="Arial" w:eastAsia="Times New Roman" w:hAnsi="Arial" w:cs="Arial"/>
          <w:kern w:val="0"/>
          <w:sz w:val="24"/>
          <w:szCs w:val="24"/>
          <w:lang w:eastAsia="en-GB"/>
          <w14:ligatures w14:val="none"/>
        </w:rPr>
        <w:t xml:space="preserve"> and </w:t>
      </w:r>
      <w:r w:rsidRPr="00C17812">
        <w:rPr>
          <w:rFonts w:ascii="Arial" w:eastAsia="Times New Roman" w:hAnsi="Arial" w:cs="Arial"/>
          <w:b/>
          <w:bCs/>
          <w:kern w:val="0"/>
          <w:sz w:val="24"/>
          <w:szCs w:val="24"/>
          <w:lang w:eastAsia="en-GB"/>
          <w14:ligatures w14:val="none"/>
        </w:rPr>
        <w:t>Lifetime Value (LTV)</w:t>
      </w:r>
      <w:r w:rsidRPr="00C17812">
        <w:rPr>
          <w:rFonts w:ascii="Arial" w:eastAsia="Times New Roman" w:hAnsi="Arial" w:cs="Arial"/>
          <w:kern w:val="0"/>
          <w:sz w:val="24"/>
          <w:szCs w:val="24"/>
          <w:lang w:eastAsia="en-GB"/>
          <w14:ligatures w14:val="none"/>
        </w:rPr>
        <w:t>, while mapping the path to market penetration.</w:t>
      </w:r>
    </w:p>
    <w:p w14:paraId="6C3BAABE" w14:textId="77777777" w:rsidR="00666F76" w:rsidRPr="005C4606" w:rsidRDefault="00666F76" w:rsidP="00666F76">
      <w:pPr>
        <w:spacing w:after="100" w:afterAutospacing="1" w:line="360" w:lineRule="auto"/>
        <w:outlineLvl w:val="1"/>
        <w:rPr>
          <w:rFonts w:ascii="Arial" w:eastAsia="Times New Roman" w:hAnsi="Arial" w:cs="Arial"/>
          <w:b/>
          <w:bCs/>
          <w:color w:val="4472C4" w:themeColor="accent1"/>
          <w:kern w:val="0"/>
          <w:sz w:val="36"/>
          <w:szCs w:val="36"/>
          <w:lang w:eastAsia="en-GB"/>
          <w14:ligatures w14:val="none"/>
        </w:rPr>
      </w:pPr>
      <w:r w:rsidRPr="005C4606">
        <w:rPr>
          <w:rFonts w:ascii="Arial" w:eastAsia="Times New Roman" w:hAnsi="Arial" w:cs="Arial"/>
          <w:b/>
          <w:bCs/>
          <w:color w:val="4472C4" w:themeColor="accent1"/>
          <w:kern w:val="0"/>
          <w:sz w:val="36"/>
          <w:szCs w:val="36"/>
          <w:lang w:eastAsia="en-GB"/>
          <w14:ligatures w14:val="none"/>
        </w:rPr>
        <w:t>MARKETING &amp; SALES STRATEGY</w:t>
      </w:r>
    </w:p>
    <w:p w14:paraId="48121E27" w14:textId="77777777" w:rsidR="00666F76" w:rsidRPr="005C4606" w:rsidRDefault="00666F76" w:rsidP="00666F76">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5C4606">
        <w:rPr>
          <w:rFonts w:ascii="Arial" w:eastAsia="Times New Roman" w:hAnsi="Arial" w:cs="Arial"/>
          <w:b/>
          <w:bCs/>
          <w:color w:val="4472C4" w:themeColor="accent1"/>
          <w:kern w:val="0"/>
          <w:sz w:val="27"/>
          <w:szCs w:val="27"/>
          <w:lang w:eastAsia="en-GB"/>
          <w14:ligatures w14:val="none"/>
        </w:rPr>
        <w:t>4.1 Target Customer + Positioning Statement</w:t>
      </w:r>
    </w:p>
    <w:p w14:paraId="7A1BA3FE" w14:textId="77777777" w:rsidR="00666F76" w:rsidRPr="005C4606" w:rsidRDefault="00666F76" w:rsidP="00666F76">
      <w:p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Target Customer:</w:t>
      </w:r>
      <w:r w:rsidRPr="005C4606">
        <w:rPr>
          <w:rFonts w:ascii="Arial" w:eastAsia="Times New Roman" w:hAnsi="Arial" w:cs="Arial"/>
          <w:color w:val="4472C4" w:themeColor="accent1"/>
          <w:kern w:val="0"/>
          <w:sz w:val="24"/>
          <w:szCs w:val="24"/>
          <w:lang w:eastAsia="en-GB"/>
          <w14:ligatures w14:val="none"/>
        </w:rPr>
        <w:t xml:space="preserve"> The "Time-Poor, Health-Rich" consumer. Primarily ABC1 professionals and parents aged 28–50 residing in urban and suburban UK hubs (initially West Midlands). These individuals prioritize organic, non-UPF ingredients but struggle with the "preparation tax" of healthy cooking.</w:t>
      </w:r>
    </w:p>
    <w:p w14:paraId="116F41B6" w14:textId="77777777" w:rsidR="00666F76" w:rsidRPr="005C4606" w:rsidRDefault="00666F76" w:rsidP="00666F76">
      <w:p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Positioning Statement:</w:t>
      </w:r>
      <w:r w:rsidRPr="005C4606">
        <w:rPr>
          <w:rFonts w:ascii="Arial" w:eastAsia="Times New Roman" w:hAnsi="Arial" w:cs="Arial"/>
          <w:color w:val="4472C4" w:themeColor="accent1"/>
          <w:kern w:val="0"/>
          <w:sz w:val="24"/>
          <w:szCs w:val="24"/>
          <w:lang w:eastAsia="en-GB"/>
          <w14:ligatures w14:val="none"/>
        </w:rPr>
        <w:t xml:space="preserve"> For health-conscious UK home cooks who refuse to compromise on ingredient purity, </w:t>
      </w:r>
      <w:r w:rsidRPr="005C4606">
        <w:rPr>
          <w:rFonts w:ascii="Arial" w:eastAsia="Times New Roman" w:hAnsi="Arial" w:cs="Arial"/>
          <w:b/>
          <w:bCs/>
          <w:color w:val="4472C4" w:themeColor="accent1"/>
          <w:kern w:val="0"/>
          <w:sz w:val="24"/>
          <w:szCs w:val="24"/>
          <w:lang w:eastAsia="en-GB"/>
          <w14:ligatures w14:val="none"/>
        </w:rPr>
        <w:t>Golden Gut</w:t>
      </w:r>
      <w:r w:rsidRPr="005C4606">
        <w:rPr>
          <w:rFonts w:ascii="Arial" w:eastAsia="Times New Roman" w:hAnsi="Arial" w:cs="Arial"/>
          <w:color w:val="4472C4" w:themeColor="accent1"/>
          <w:kern w:val="0"/>
          <w:sz w:val="24"/>
          <w:szCs w:val="24"/>
          <w:lang w:eastAsia="en-GB"/>
          <w14:ligatures w14:val="none"/>
        </w:rPr>
        <w:t xml:space="preserve"> is the only organic cooking starter that provides high-potency functional nutrition with zero preparation time. Unlike salty, mass-market pastes, Golden Gut bridges the gap between traditional Eswatini natural seasonings and modern British convenience.</w:t>
      </w:r>
    </w:p>
    <w:p w14:paraId="74388F19" w14:textId="77777777" w:rsidR="00666F76" w:rsidRPr="005C4606" w:rsidRDefault="00666F76" w:rsidP="00666F76">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5C4606">
        <w:rPr>
          <w:rFonts w:ascii="Arial" w:eastAsia="Times New Roman" w:hAnsi="Arial" w:cs="Arial"/>
          <w:b/>
          <w:bCs/>
          <w:color w:val="4472C4" w:themeColor="accent1"/>
          <w:kern w:val="0"/>
          <w:sz w:val="27"/>
          <w:szCs w:val="27"/>
          <w:lang w:eastAsia="en-GB"/>
          <w14:ligatures w14:val="none"/>
        </w:rPr>
        <w:t>4.2 Unique Selling Proposition (USP)</w:t>
      </w:r>
    </w:p>
    <w:p w14:paraId="38D6A3D3" w14:textId="77777777" w:rsidR="00666F76" w:rsidRPr="005C4606" w:rsidRDefault="00666F76" w:rsidP="00666F76">
      <w:p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color w:val="4472C4" w:themeColor="accent1"/>
          <w:kern w:val="0"/>
          <w:sz w:val="24"/>
          <w:szCs w:val="24"/>
          <w:lang w:eastAsia="en-GB"/>
          <w14:ligatures w14:val="none"/>
        </w:rPr>
        <w:t xml:space="preserve">The </w:t>
      </w:r>
      <w:r w:rsidRPr="005C4606">
        <w:rPr>
          <w:rFonts w:ascii="Arial" w:eastAsia="Times New Roman" w:hAnsi="Arial" w:cs="Arial"/>
          <w:b/>
          <w:bCs/>
          <w:color w:val="4472C4" w:themeColor="accent1"/>
          <w:kern w:val="0"/>
          <w:sz w:val="24"/>
          <w:szCs w:val="24"/>
          <w:lang w:eastAsia="en-GB"/>
          <w14:ligatures w14:val="none"/>
        </w:rPr>
        <w:t>"Golden Triple-Threat"</w:t>
      </w:r>
      <w:r w:rsidRPr="005C4606">
        <w:rPr>
          <w:rFonts w:ascii="Arial" w:eastAsia="Times New Roman" w:hAnsi="Arial" w:cs="Arial"/>
          <w:color w:val="4472C4" w:themeColor="accent1"/>
          <w:kern w:val="0"/>
          <w:sz w:val="24"/>
          <w:szCs w:val="24"/>
          <w:lang w:eastAsia="en-GB"/>
          <w14:ligatures w14:val="none"/>
        </w:rPr>
        <w:t>:</w:t>
      </w:r>
    </w:p>
    <w:p w14:paraId="1D57A54E" w14:textId="77777777" w:rsidR="00666F76" w:rsidRPr="005C4606" w:rsidRDefault="00666F76" w:rsidP="00666F76">
      <w:pPr>
        <w:numPr>
          <w:ilvl w:val="0"/>
          <w:numId w:val="18"/>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Functional Potency:</w:t>
      </w:r>
      <w:r w:rsidRPr="005C4606">
        <w:rPr>
          <w:rFonts w:ascii="Arial" w:eastAsia="Times New Roman" w:hAnsi="Arial" w:cs="Arial"/>
          <w:color w:val="4472C4" w:themeColor="accent1"/>
          <w:kern w:val="0"/>
          <w:sz w:val="24"/>
          <w:szCs w:val="24"/>
          <w:lang w:eastAsia="en-GB"/>
          <w14:ligatures w14:val="none"/>
        </w:rPr>
        <w:t xml:space="preserve"> A high-concentration blend of Ginger, Garlic, and Turmeric designed for gut health and anti-inflammatory benefits.</w:t>
      </w:r>
    </w:p>
    <w:p w14:paraId="466D5809" w14:textId="77777777" w:rsidR="00666F76" w:rsidRPr="005C4606" w:rsidRDefault="00666F76" w:rsidP="00666F76">
      <w:pPr>
        <w:numPr>
          <w:ilvl w:val="0"/>
          <w:numId w:val="18"/>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Clean-Label Integrity:</w:t>
      </w:r>
      <w:r w:rsidRPr="005C4606">
        <w:rPr>
          <w:rFonts w:ascii="Arial" w:eastAsia="Times New Roman" w:hAnsi="Arial" w:cs="Arial"/>
          <w:color w:val="4472C4" w:themeColor="accent1"/>
          <w:kern w:val="0"/>
          <w:sz w:val="24"/>
          <w:szCs w:val="24"/>
          <w:lang w:eastAsia="en-GB"/>
          <w14:ligatures w14:val="none"/>
        </w:rPr>
        <w:t xml:space="preserve"> 100% Organic, non-GMO, and free from the synthetic acidulants and seed oils found in 90% of UK competitors.</w:t>
      </w:r>
    </w:p>
    <w:p w14:paraId="6BD71BAC" w14:textId="77777777" w:rsidR="00666F76" w:rsidRPr="005C4606" w:rsidRDefault="00666F76" w:rsidP="00666F76">
      <w:pPr>
        <w:numPr>
          <w:ilvl w:val="0"/>
          <w:numId w:val="18"/>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The 30-Serve Value Jar:</w:t>
      </w:r>
      <w:r w:rsidRPr="005C4606">
        <w:rPr>
          <w:rFonts w:ascii="Arial" w:eastAsia="Times New Roman" w:hAnsi="Arial" w:cs="Arial"/>
          <w:color w:val="4472C4" w:themeColor="accent1"/>
          <w:kern w:val="0"/>
          <w:sz w:val="24"/>
          <w:szCs w:val="24"/>
          <w:lang w:eastAsia="en-GB"/>
          <w14:ligatures w14:val="none"/>
        </w:rPr>
        <w:t xml:space="preserve"> A large 400g format that offers superior economy of scale (£0.20 per serving) compared to small 90g "single-use" jars.</w:t>
      </w:r>
    </w:p>
    <w:p w14:paraId="364D7D7C" w14:textId="77777777" w:rsidR="00666F76" w:rsidRPr="005C4606" w:rsidRDefault="00666F76" w:rsidP="00666F76">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5C4606">
        <w:rPr>
          <w:rFonts w:ascii="Arial" w:eastAsia="Times New Roman" w:hAnsi="Arial" w:cs="Arial"/>
          <w:b/>
          <w:bCs/>
          <w:color w:val="4472C4" w:themeColor="accent1"/>
          <w:kern w:val="0"/>
          <w:sz w:val="27"/>
          <w:szCs w:val="27"/>
          <w:lang w:eastAsia="en-GB"/>
          <w14:ligatures w14:val="none"/>
        </w:rPr>
        <w:t>4.3 Marketing Mix (7Ps)</w:t>
      </w:r>
    </w:p>
    <w:p w14:paraId="55D3DC61" w14:textId="77777777" w:rsidR="00666F76" w:rsidRPr="005C4606" w:rsidRDefault="00666F76" w:rsidP="00666F76">
      <w:pPr>
        <w:numPr>
          <w:ilvl w:val="0"/>
          <w:numId w:val="19"/>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Product:</w:t>
      </w:r>
      <w:r w:rsidRPr="005C4606">
        <w:rPr>
          <w:rFonts w:ascii="Arial" w:eastAsia="Times New Roman" w:hAnsi="Arial" w:cs="Arial"/>
          <w:color w:val="4472C4" w:themeColor="accent1"/>
          <w:kern w:val="0"/>
          <w:sz w:val="24"/>
          <w:szCs w:val="24"/>
          <w:lang w:eastAsia="en-GB"/>
          <w14:ligatures w14:val="none"/>
        </w:rPr>
        <w:t xml:space="preserve"> 400g glass jar, ambient shelf-stable (12 months), organic certified.</w:t>
      </w:r>
    </w:p>
    <w:p w14:paraId="3BBA6961" w14:textId="77777777" w:rsidR="00666F76" w:rsidRPr="005C4606" w:rsidRDefault="00666F76" w:rsidP="00666F76">
      <w:pPr>
        <w:numPr>
          <w:ilvl w:val="0"/>
          <w:numId w:val="19"/>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Price:</w:t>
      </w:r>
      <w:r w:rsidRPr="005C4606">
        <w:rPr>
          <w:rFonts w:ascii="Arial" w:eastAsia="Times New Roman" w:hAnsi="Arial" w:cs="Arial"/>
          <w:color w:val="4472C4" w:themeColor="accent1"/>
          <w:kern w:val="0"/>
          <w:sz w:val="24"/>
          <w:szCs w:val="24"/>
          <w:lang w:eastAsia="en-GB"/>
          <w14:ligatures w14:val="none"/>
        </w:rPr>
        <w:t xml:space="preserve"> Premium but value-driven (£5.99 – £6.99 RRP).</w:t>
      </w:r>
    </w:p>
    <w:p w14:paraId="7969768A" w14:textId="77777777" w:rsidR="00666F76" w:rsidRPr="005C4606" w:rsidRDefault="00666F76" w:rsidP="00666F76">
      <w:pPr>
        <w:numPr>
          <w:ilvl w:val="0"/>
          <w:numId w:val="19"/>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lastRenderedPageBreak/>
        <w:t>Place:</w:t>
      </w:r>
      <w:r w:rsidRPr="005C4606">
        <w:rPr>
          <w:rFonts w:ascii="Arial" w:eastAsia="Times New Roman" w:hAnsi="Arial" w:cs="Arial"/>
          <w:color w:val="4472C4" w:themeColor="accent1"/>
          <w:kern w:val="0"/>
          <w:sz w:val="24"/>
          <w:szCs w:val="24"/>
          <w:lang w:eastAsia="en-GB"/>
          <w14:ligatures w14:val="none"/>
        </w:rPr>
        <w:t xml:space="preserve"> Omni-channel (Direct-to-Consumer via Shopify; B2B via independent farm shops and Ocado).</w:t>
      </w:r>
    </w:p>
    <w:p w14:paraId="5DF59733" w14:textId="77777777" w:rsidR="00666F76" w:rsidRPr="005C4606" w:rsidRDefault="00666F76" w:rsidP="00666F76">
      <w:pPr>
        <w:numPr>
          <w:ilvl w:val="0"/>
          <w:numId w:val="19"/>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Promotion:</w:t>
      </w:r>
      <w:r w:rsidRPr="005C4606">
        <w:rPr>
          <w:rFonts w:ascii="Arial" w:eastAsia="Times New Roman" w:hAnsi="Arial" w:cs="Arial"/>
          <w:color w:val="4472C4" w:themeColor="accent1"/>
          <w:kern w:val="0"/>
          <w:sz w:val="24"/>
          <w:szCs w:val="24"/>
          <w:lang w:eastAsia="en-GB"/>
          <w14:ligatures w14:val="none"/>
        </w:rPr>
        <w:t xml:space="preserve"> Focus on "Educational Content"—teaching the science of turmeric and the heritage of the founders.</w:t>
      </w:r>
    </w:p>
    <w:p w14:paraId="31B65E2A" w14:textId="77777777" w:rsidR="00666F76" w:rsidRPr="005C4606" w:rsidRDefault="00666F76" w:rsidP="00666F76">
      <w:pPr>
        <w:numPr>
          <w:ilvl w:val="0"/>
          <w:numId w:val="19"/>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People:</w:t>
      </w:r>
      <w:r w:rsidRPr="005C4606">
        <w:rPr>
          <w:rFonts w:ascii="Arial" w:eastAsia="Times New Roman" w:hAnsi="Arial" w:cs="Arial"/>
          <w:color w:val="4472C4" w:themeColor="accent1"/>
          <w:kern w:val="0"/>
          <w:sz w:val="24"/>
          <w:szCs w:val="24"/>
          <w:lang w:eastAsia="en-GB"/>
          <w14:ligatures w14:val="none"/>
        </w:rPr>
        <w:t xml:space="preserve"> Founder-led brand (Boyd R. Malcolm) emphasizing the authentic Eswatini origin story.</w:t>
      </w:r>
    </w:p>
    <w:p w14:paraId="3C47348B" w14:textId="77777777" w:rsidR="00666F76" w:rsidRPr="005C4606" w:rsidRDefault="00666F76" w:rsidP="00666F76">
      <w:pPr>
        <w:numPr>
          <w:ilvl w:val="0"/>
          <w:numId w:val="19"/>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Process:</w:t>
      </w:r>
      <w:r w:rsidRPr="005C4606">
        <w:rPr>
          <w:rFonts w:ascii="Arial" w:eastAsia="Times New Roman" w:hAnsi="Arial" w:cs="Arial"/>
          <w:color w:val="4472C4" w:themeColor="accent1"/>
          <w:kern w:val="0"/>
          <w:sz w:val="24"/>
          <w:szCs w:val="24"/>
          <w:lang w:eastAsia="en-GB"/>
          <w14:ligatures w14:val="none"/>
        </w:rPr>
        <w:t xml:space="preserve"> Streamlined subscription model for repeat B2C customers; BRCGS-certified co-packing for B2B.</w:t>
      </w:r>
    </w:p>
    <w:p w14:paraId="12B796AF" w14:textId="77777777" w:rsidR="00666F76" w:rsidRPr="005C4606" w:rsidRDefault="00666F76" w:rsidP="00666F76">
      <w:pPr>
        <w:numPr>
          <w:ilvl w:val="0"/>
          <w:numId w:val="19"/>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Physical Evidence:</w:t>
      </w:r>
      <w:r w:rsidRPr="005C4606">
        <w:rPr>
          <w:rFonts w:ascii="Arial" w:eastAsia="Times New Roman" w:hAnsi="Arial" w:cs="Arial"/>
          <w:color w:val="4472C4" w:themeColor="accent1"/>
          <w:kern w:val="0"/>
          <w:sz w:val="24"/>
          <w:szCs w:val="24"/>
          <w:lang w:eastAsia="en-GB"/>
          <w14:ligatures w14:val="none"/>
        </w:rPr>
        <w:t xml:space="preserve"> High-quality, textured "earthy" labels and premium glass jars that encourage re-use (sustainability).</w:t>
      </w:r>
    </w:p>
    <w:p w14:paraId="281C776A" w14:textId="77777777" w:rsidR="00666F76" w:rsidRPr="005C4606" w:rsidRDefault="00666F76" w:rsidP="00666F76">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5C4606">
        <w:rPr>
          <w:rFonts w:ascii="Arial" w:eastAsia="Times New Roman" w:hAnsi="Arial" w:cs="Arial"/>
          <w:b/>
          <w:bCs/>
          <w:color w:val="4472C4" w:themeColor="accent1"/>
          <w:kern w:val="0"/>
          <w:sz w:val="27"/>
          <w:szCs w:val="27"/>
          <w:lang w:eastAsia="en-GB"/>
          <w14:ligatures w14:val="none"/>
        </w:rPr>
        <w:t>4.4 Pricing Strategy</w:t>
      </w:r>
    </w:p>
    <w:p w14:paraId="671DEE0E" w14:textId="77777777" w:rsidR="00666F76" w:rsidRPr="005C4606" w:rsidRDefault="00666F76" w:rsidP="00666F76">
      <w:p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color w:val="4472C4" w:themeColor="accent1"/>
          <w:kern w:val="0"/>
          <w:sz w:val="24"/>
          <w:szCs w:val="24"/>
          <w:lang w:eastAsia="en-GB"/>
          <w14:ligatures w14:val="none"/>
        </w:rPr>
        <w:t xml:space="preserve">Golden Gut utilizes a </w:t>
      </w:r>
      <w:r w:rsidRPr="005C4606">
        <w:rPr>
          <w:rFonts w:ascii="Arial" w:eastAsia="Times New Roman" w:hAnsi="Arial" w:cs="Arial"/>
          <w:b/>
          <w:bCs/>
          <w:color w:val="4472C4" w:themeColor="accent1"/>
          <w:kern w:val="0"/>
          <w:sz w:val="24"/>
          <w:szCs w:val="24"/>
          <w:lang w:eastAsia="en-GB"/>
          <w14:ligatures w14:val="none"/>
        </w:rPr>
        <w:t>Value-Based Pricing</w:t>
      </w:r>
      <w:r w:rsidRPr="005C4606">
        <w:rPr>
          <w:rFonts w:ascii="Arial" w:eastAsia="Times New Roman" w:hAnsi="Arial" w:cs="Arial"/>
          <w:color w:val="4472C4" w:themeColor="accent1"/>
          <w:kern w:val="0"/>
          <w:sz w:val="24"/>
          <w:szCs w:val="24"/>
          <w:lang w:eastAsia="en-GB"/>
          <w14:ligatures w14:val="none"/>
        </w:rPr>
        <w:t xml:space="preserve"> strategy with a </w:t>
      </w:r>
      <w:r w:rsidRPr="005C4606">
        <w:rPr>
          <w:rFonts w:ascii="Arial" w:eastAsia="Times New Roman" w:hAnsi="Arial" w:cs="Arial"/>
          <w:b/>
          <w:bCs/>
          <w:color w:val="4472C4" w:themeColor="accent1"/>
          <w:kern w:val="0"/>
          <w:sz w:val="24"/>
          <w:szCs w:val="24"/>
          <w:lang w:eastAsia="en-GB"/>
          <w14:ligatures w14:val="none"/>
        </w:rPr>
        <w:t>Premium Skimming</w:t>
      </w:r>
      <w:r w:rsidRPr="005C4606">
        <w:rPr>
          <w:rFonts w:ascii="Arial" w:eastAsia="Times New Roman" w:hAnsi="Arial" w:cs="Arial"/>
          <w:color w:val="4472C4" w:themeColor="accent1"/>
          <w:kern w:val="0"/>
          <w:sz w:val="24"/>
          <w:szCs w:val="24"/>
          <w:lang w:eastAsia="en-GB"/>
          <w14:ligatures w14:val="none"/>
        </w:rPr>
        <w:t xml:space="preserve"> element for the initial launch.</w:t>
      </w:r>
    </w:p>
    <w:p w14:paraId="0242730B" w14:textId="77777777" w:rsidR="00666F76" w:rsidRPr="005C4606" w:rsidRDefault="00666F76" w:rsidP="00666F76">
      <w:pPr>
        <w:numPr>
          <w:ilvl w:val="0"/>
          <w:numId w:val="20"/>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RRP:</w:t>
      </w:r>
      <w:r w:rsidRPr="005C4606">
        <w:rPr>
          <w:rFonts w:ascii="Arial" w:eastAsia="Times New Roman" w:hAnsi="Arial" w:cs="Arial"/>
          <w:color w:val="4472C4" w:themeColor="accent1"/>
          <w:kern w:val="0"/>
          <w:sz w:val="24"/>
          <w:szCs w:val="24"/>
          <w:lang w:eastAsia="en-GB"/>
          <w14:ligatures w14:val="none"/>
        </w:rPr>
        <w:t xml:space="preserve"> £6.49.</w:t>
      </w:r>
    </w:p>
    <w:p w14:paraId="4A442C4F" w14:textId="77777777" w:rsidR="00666F76" w:rsidRPr="005C4606" w:rsidRDefault="00666F76" w:rsidP="00666F76">
      <w:pPr>
        <w:numPr>
          <w:ilvl w:val="0"/>
          <w:numId w:val="20"/>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COGS:</w:t>
      </w:r>
      <w:r w:rsidRPr="005C4606">
        <w:rPr>
          <w:rFonts w:ascii="Arial" w:eastAsia="Times New Roman" w:hAnsi="Arial" w:cs="Arial"/>
          <w:color w:val="4472C4" w:themeColor="accent1"/>
          <w:kern w:val="0"/>
          <w:sz w:val="24"/>
          <w:szCs w:val="24"/>
          <w:lang w:eastAsia="en-GB"/>
          <w14:ligatures w14:val="none"/>
        </w:rPr>
        <w:t xml:space="preserve"> £1.90 (at </w:t>
      </w:r>
      <w:proofErr w:type="gramStart"/>
      <w:r w:rsidRPr="005C4606">
        <w:rPr>
          <w:rFonts w:ascii="Arial" w:eastAsia="Times New Roman" w:hAnsi="Arial" w:cs="Arial"/>
          <w:color w:val="4472C4" w:themeColor="accent1"/>
          <w:kern w:val="0"/>
          <w:sz w:val="24"/>
          <w:szCs w:val="24"/>
          <w:lang w:eastAsia="en-GB"/>
          <w14:ligatures w14:val="none"/>
        </w:rPr>
        <w:t>5,000 unit</w:t>
      </w:r>
      <w:proofErr w:type="gramEnd"/>
      <w:r w:rsidRPr="005C4606">
        <w:rPr>
          <w:rFonts w:ascii="Arial" w:eastAsia="Times New Roman" w:hAnsi="Arial" w:cs="Arial"/>
          <w:color w:val="4472C4" w:themeColor="accent1"/>
          <w:kern w:val="0"/>
          <w:sz w:val="24"/>
          <w:szCs w:val="24"/>
          <w:lang w:eastAsia="en-GB"/>
          <w14:ligatures w14:val="none"/>
        </w:rPr>
        <w:t xml:space="preserve"> MOQ).</w:t>
      </w:r>
    </w:p>
    <w:p w14:paraId="3464BF33" w14:textId="77777777" w:rsidR="00666F76" w:rsidRPr="005C4606" w:rsidRDefault="00666F76" w:rsidP="00666F76">
      <w:pPr>
        <w:numPr>
          <w:ilvl w:val="0"/>
          <w:numId w:val="20"/>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Gross Margin:</w:t>
      </w:r>
      <w:r w:rsidRPr="005C4606">
        <w:rPr>
          <w:rFonts w:ascii="Arial" w:eastAsia="Times New Roman" w:hAnsi="Arial" w:cs="Arial"/>
          <w:color w:val="4472C4" w:themeColor="accent1"/>
          <w:kern w:val="0"/>
          <w:sz w:val="24"/>
          <w:szCs w:val="24"/>
          <w:lang w:eastAsia="en-GB"/>
          <w14:ligatures w14:val="none"/>
        </w:rPr>
        <w:t xml:space="preserve"> ~70% (DTC) and ~40% (Wholesale).</w:t>
      </w:r>
    </w:p>
    <w:p w14:paraId="1807D29C" w14:textId="77777777" w:rsidR="00666F76" w:rsidRPr="005C4606" w:rsidRDefault="00666F76" w:rsidP="00666F76">
      <w:pPr>
        <w:spacing w:after="100" w:afterAutospacing="1" w:line="360" w:lineRule="auto"/>
        <w:ind w:left="720"/>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color w:val="4472C4" w:themeColor="accent1"/>
          <w:kern w:val="0"/>
          <w:sz w:val="24"/>
          <w:szCs w:val="24"/>
          <w:lang w:eastAsia="en-GB"/>
          <w14:ligatures w14:val="none"/>
        </w:rPr>
        <w:t xml:space="preserve">By positioning the product at £6.49, we remain more expensive than </w:t>
      </w:r>
      <w:r w:rsidRPr="005C4606">
        <w:rPr>
          <w:rFonts w:ascii="Arial" w:eastAsia="Times New Roman" w:hAnsi="Arial" w:cs="Arial"/>
          <w:i/>
          <w:iCs/>
          <w:color w:val="4472C4" w:themeColor="accent1"/>
          <w:kern w:val="0"/>
          <w:sz w:val="24"/>
          <w:szCs w:val="24"/>
          <w:lang w:eastAsia="en-GB"/>
          <w14:ligatures w14:val="none"/>
        </w:rPr>
        <w:t>Bart</w:t>
      </w:r>
      <w:r w:rsidRPr="005C4606">
        <w:rPr>
          <w:rFonts w:ascii="Arial" w:eastAsia="Times New Roman" w:hAnsi="Arial" w:cs="Arial"/>
          <w:color w:val="4472C4" w:themeColor="accent1"/>
          <w:kern w:val="0"/>
          <w:sz w:val="24"/>
          <w:szCs w:val="24"/>
          <w:lang w:eastAsia="en-GB"/>
          <w14:ligatures w14:val="none"/>
        </w:rPr>
        <w:t xml:space="preserve"> (£2.50 for 90g) on a per-unit basis, but significantly cheaper on a </w:t>
      </w:r>
      <w:r w:rsidRPr="005C4606">
        <w:rPr>
          <w:rFonts w:ascii="Arial" w:eastAsia="Times New Roman" w:hAnsi="Arial" w:cs="Arial"/>
          <w:b/>
          <w:bCs/>
          <w:color w:val="4472C4" w:themeColor="accent1"/>
          <w:kern w:val="0"/>
          <w:sz w:val="24"/>
          <w:szCs w:val="24"/>
          <w:lang w:eastAsia="en-GB"/>
          <w14:ligatures w14:val="none"/>
        </w:rPr>
        <w:t>price-per-gram</w:t>
      </w:r>
      <w:r w:rsidRPr="005C4606">
        <w:rPr>
          <w:rFonts w:ascii="Arial" w:eastAsia="Times New Roman" w:hAnsi="Arial" w:cs="Arial"/>
          <w:color w:val="4472C4" w:themeColor="accent1"/>
          <w:kern w:val="0"/>
          <w:sz w:val="24"/>
          <w:szCs w:val="24"/>
          <w:lang w:eastAsia="en-GB"/>
          <w14:ligatures w14:val="none"/>
        </w:rPr>
        <w:t xml:space="preserve"> basis, appealing to the savvy, bulk-buying organic consumer.</w:t>
      </w:r>
    </w:p>
    <w:p w14:paraId="7F275E4B" w14:textId="77777777" w:rsidR="00666F76" w:rsidRPr="005C4606" w:rsidRDefault="00666F76" w:rsidP="00666F76">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5C4606">
        <w:rPr>
          <w:rFonts w:ascii="Arial" w:eastAsia="Times New Roman" w:hAnsi="Arial" w:cs="Arial"/>
          <w:b/>
          <w:bCs/>
          <w:color w:val="4472C4" w:themeColor="accent1"/>
          <w:kern w:val="0"/>
          <w:sz w:val="27"/>
          <w:szCs w:val="27"/>
          <w:lang w:eastAsia="en-GB"/>
          <w14:ligatures w14:val="none"/>
        </w:rPr>
        <w:t>4.5 Promotion Strategy</w:t>
      </w:r>
    </w:p>
    <w:p w14:paraId="24596938" w14:textId="77777777" w:rsidR="00666F76" w:rsidRPr="005C4606" w:rsidRDefault="00666F76" w:rsidP="00666F76">
      <w:p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Digital (Online):</w:t>
      </w:r>
    </w:p>
    <w:p w14:paraId="15265A7E" w14:textId="77777777" w:rsidR="00666F76" w:rsidRPr="005C4606" w:rsidRDefault="00666F76" w:rsidP="00666F76">
      <w:pPr>
        <w:numPr>
          <w:ilvl w:val="0"/>
          <w:numId w:val="21"/>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Paid Social:</w:t>
      </w:r>
      <w:r w:rsidRPr="005C4606">
        <w:rPr>
          <w:rFonts w:ascii="Arial" w:eastAsia="Times New Roman" w:hAnsi="Arial" w:cs="Arial"/>
          <w:color w:val="4472C4" w:themeColor="accent1"/>
          <w:kern w:val="0"/>
          <w:sz w:val="24"/>
          <w:szCs w:val="24"/>
          <w:lang w:eastAsia="en-GB"/>
          <w14:ligatures w14:val="none"/>
        </w:rPr>
        <w:t xml:space="preserve"> Meta (Instagram/Facebook) ads targeting "Gut Health," "Organic Cooking," and "Joe Wicks/Healthy Eating" lookalike audiences.</w:t>
      </w:r>
    </w:p>
    <w:p w14:paraId="7B6A62BF" w14:textId="77777777" w:rsidR="00666F76" w:rsidRPr="005C4606" w:rsidRDefault="00666F76" w:rsidP="00666F76">
      <w:pPr>
        <w:numPr>
          <w:ilvl w:val="0"/>
          <w:numId w:val="21"/>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Influencer Partnerships:</w:t>
      </w:r>
      <w:r w:rsidRPr="005C4606">
        <w:rPr>
          <w:rFonts w:ascii="Arial" w:eastAsia="Times New Roman" w:hAnsi="Arial" w:cs="Arial"/>
          <w:color w:val="4472C4" w:themeColor="accent1"/>
          <w:kern w:val="0"/>
          <w:sz w:val="24"/>
          <w:szCs w:val="24"/>
          <w:lang w:eastAsia="en-GB"/>
          <w14:ligatures w14:val="none"/>
        </w:rPr>
        <w:t xml:space="preserve"> Collaborations with UK-based "Nutritionist-Chefs" and "Clean-Label" advocates (e.g., </w:t>
      </w:r>
      <w:r w:rsidRPr="005C4606">
        <w:rPr>
          <w:rFonts w:ascii="Arial" w:eastAsia="Times New Roman" w:hAnsi="Arial" w:cs="Arial"/>
          <w:i/>
          <w:iCs/>
          <w:color w:val="4472C4" w:themeColor="accent1"/>
          <w:kern w:val="0"/>
          <w:sz w:val="24"/>
          <w:szCs w:val="24"/>
          <w:lang w:eastAsia="en-GB"/>
          <w14:ligatures w14:val="none"/>
        </w:rPr>
        <w:t>Deliciously Ella</w:t>
      </w:r>
      <w:r w:rsidRPr="005C4606">
        <w:rPr>
          <w:rFonts w:ascii="Arial" w:eastAsia="Times New Roman" w:hAnsi="Arial" w:cs="Arial"/>
          <w:color w:val="4472C4" w:themeColor="accent1"/>
          <w:kern w:val="0"/>
          <w:sz w:val="24"/>
          <w:szCs w:val="24"/>
          <w:lang w:eastAsia="en-GB"/>
          <w14:ligatures w14:val="none"/>
        </w:rPr>
        <w:t xml:space="preserve"> style micro-influencers).</w:t>
      </w:r>
    </w:p>
    <w:p w14:paraId="3B5B2476" w14:textId="77777777" w:rsidR="00666F76" w:rsidRPr="005C4606" w:rsidRDefault="00666F76" w:rsidP="00666F76">
      <w:pPr>
        <w:numPr>
          <w:ilvl w:val="0"/>
          <w:numId w:val="21"/>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SEO:</w:t>
      </w:r>
      <w:r w:rsidRPr="005C4606">
        <w:rPr>
          <w:rFonts w:ascii="Arial" w:eastAsia="Times New Roman" w:hAnsi="Arial" w:cs="Arial"/>
          <w:color w:val="4472C4" w:themeColor="accent1"/>
          <w:kern w:val="0"/>
          <w:sz w:val="24"/>
          <w:szCs w:val="24"/>
          <w:lang w:eastAsia="en-GB"/>
          <w14:ligatures w14:val="none"/>
        </w:rPr>
        <w:t xml:space="preserve"> Targeting long-tail keywords like "Best organic turmeric paste UK" and "Natural ginger garlic starter."</w:t>
      </w:r>
    </w:p>
    <w:p w14:paraId="32928C13" w14:textId="77777777" w:rsidR="00666F76" w:rsidRPr="005C4606" w:rsidRDefault="00666F76" w:rsidP="00666F76">
      <w:p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Offline:</w:t>
      </w:r>
    </w:p>
    <w:p w14:paraId="3B147A23" w14:textId="77777777" w:rsidR="00666F76" w:rsidRPr="005C4606" w:rsidRDefault="00666F76" w:rsidP="00666F76">
      <w:pPr>
        <w:numPr>
          <w:ilvl w:val="0"/>
          <w:numId w:val="22"/>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lastRenderedPageBreak/>
        <w:t>Local Sampling:</w:t>
      </w:r>
      <w:r w:rsidRPr="005C4606">
        <w:rPr>
          <w:rFonts w:ascii="Arial" w:eastAsia="Times New Roman" w:hAnsi="Arial" w:cs="Arial"/>
          <w:color w:val="4472C4" w:themeColor="accent1"/>
          <w:kern w:val="0"/>
          <w:sz w:val="24"/>
          <w:szCs w:val="24"/>
          <w:lang w:eastAsia="en-GB"/>
          <w14:ligatures w14:val="none"/>
        </w:rPr>
        <w:t xml:space="preserve"> "Dudley Central" pop-ups and West Midlands food festivals (e.g., Ludlow Food Festival) to allow customers to taste the difference.</w:t>
      </w:r>
    </w:p>
    <w:p w14:paraId="1B9E6443" w14:textId="77777777" w:rsidR="00666F76" w:rsidRPr="005C4606" w:rsidRDefault="00666F76" w:rsidP="00666F76">
      <w:pPr>
        <w:numPr>
          <w:ilvl w:val="0"/>
          <w:numId w:val="22"/>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Point-of-Sale (POS):</w:t>
      </w:r>
      <w:r w:rsidRPr="005C4606">
        <w:rPr>
          <w:rFonts w:ascii="Arial" w:eastAsia="Times New Roman" w:hAnsi="Arial" w:cs="Arial"/>
          <w:color w:val="4472C4" w:themeColor="accent1"/>
          <w:kern w:val="0"/>
          <w:sz w:val="24"/>
          <w:szCs w:val="24"/>
          <w:lang w:eastAsia="en-GB"/>
          <w14:ligatures w14:val="none"/>
        </w:rPr>
        <w:t xml:space="preserve"> "Shelf-talkers" in farm shops explaining the 30-serving value proposition.</w:t>
      </w:r>
    </w:p>
    <w:p w14:paraId="2679261F" w14:textId="77777777" w:rsidR="00666F76" w:rsidRPr="005C4606" w:rsidRDefault="00666F76" w:rsidP="00666F76">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5C4606">
        <w:rPr>
          <w:rFonts w:ascii="Arial" w:eastAsia="Times New Roman" w:hAnsi="Arial" w:cs="Arial"/>
          <w:b/>
          <w:bCs/>
          <w:color w:val="4472C4" w:themeColor="accent1"/>
          <w:kern w:val="0"/>
          <w:sz w:val="27"/>
          <w:szCs w:val="27"/>
          <w:lang w:eastAsia="en-GB"/>
          <w14:ligatures w14:val="none"/>
        </w:rPr>
        <w:t>4.6 Distribution / Channels</w:t>
      </w:r>
    </w:p>
    <w:p w14:paraId="10B84D8E" w14:textId="77777777" w:rsidR="00666F76" w:rsidRPr="005C4606" w:rsidRDefault="00666F76" w:rsidP="00666F76">
      <w:pPr>
        <w:numPr>
          <w:ilvl w:val="0"/>
          <w:numId w:val="23"/>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D2C (Direct-to-Consumer):</w:t>
      </w:r>
      <w:r w:rsidRPr="005C4606">
        <w:rPr>
          <w:rFonts w:ascii="Arial" w:eastAsia="Times New Roman" w:hAnsi="Arial" w:cs="Arial"/>
          <w:color w:val="4472C4" w:themeColor="accent1"/>
          <w:kern w:val="0"/>
          <w:sz w:val="24"/>
          <w:szCs w:val="24"/>
          <w:lang w:eastAsia="en-GB"/>
          <w14:ligatures w14:val="none"/>
        </w:rPr>
        <w:t xml:space="preserve"> Primary channel via </w:t>
      </w:r>
      <w:r w:rsidRPr="005C4606">
        <w:rPr>
          <w:rFonts w:ascii="Arial" w:eastAsia="Times New Roman" w:hAnsi="Arial" w:cs="Arial"/>
          <w:b/>
          <w:bCs/>
          <w:color w:val="4472C4" w:themeColor="accent1"/>
          <w:kern w:val="0"/>
          <w:sz w:val="24"/>
          <w:szCs w:val="24"/>
          <w:lang w:eastAsia="en-GB"/>
          <w14:ligatures w14:val="none"/>
        </w:rPr>
        <w:t>GoldenGut.co.uk</w:t>
      </w:r>
      <w:r w:rsidRPr="005C4606">
        <w:rPr>
          <w:rFonts w:ascii="Arial" w:eastAsia="Times New Roman" w:hAnsi="Arial" w:cs="Arial"/>
          <w:color w:val="4472C4" w:themeColor="accent1"/>
          <w:kern w:val="0"/>
          <w:sz w:val="24"/>
          <w:szCs w:val="24"/>
          <w:lang w:eastAsia="en-GB"/>
          <w14:ligatures w14:val="none"/>
        </w:rPr>
        <w:t>. Higher margins and direct access to customer data.</w:t>
      </w:r>
    </w:p>
    <w:p w14:paraId="0983EF58" w14:textId="77777777" w:rsidR="00666F76" w:rsidRPr="005C4606" w:rsidRDefault="00666F76" w:rsidP="00666F76">
      <w:pPr>
        <w:numPr>
          <w:ilvl w:val="0"/>
          <w:numId w:val="23"/>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Speciality Retail:</w:t>
      </w:r>
      <w:r w:rsidRPr="005C4606">
        <w:rPr>
          <w:rFonts w:ascii="Arial" w:eastAsia="Times New Roman" w:hAnsi="Arial" w:cs="Arial"/>
          <w:color w:val="4472C4" w:themeColor="accent1"/>
          <w:kern w:val="0"/>
          <w:sz w:val="24"/>
          <w:szCs w:val="24"/>
          <w:lang w:eastAsia="en-GB"/>
          <w14:ligatures w14:val="none"/>
        </w:rPr>
        <w:t xml:space="preserve"> Independent West Midlands farm shops, health stores (e.g., Holland &amp; Barrett or Planet Organic), and premium delis.</w:t>
      </w:r>
    </w:p>
    <w:p w14:paraId="2581C3A2" w14:textId="77777777" w:rsidR="00666F76" w:rsidRPr="005C4606" w:rsidRDefault="00666F76" w:rsidP="00666F76">
      <w:pPr>
        <w:numPr>
          <w:ilvl w:val="0"/>
          <w:numId w:val="23"/>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E-Marketplace:</w:t>
      </w:r>
      <w:r w:rsidRPr="005C4606">
        <w:rPr>
          <w:rFonts w:ascii="Arial" w:eastAsia="Times New Roman" w:hAnsi="Arial" w:cs="Arial"/>
          <w:color w:val="4472C4" w:themeColor="accent1"/>
          <w:kern w:val="0"/>
          <w:sz w:val="24"/>
          <w:szCs w:val="24"/>
          <w:lang w:eastAsia="en-GB"/>
          <w14:ligatures w14:val="none"/>
        </w:rPr>
        <w:t xml:space="preserve"> Amazon UK (Launchpad program) to leverage Prime shipping.</w:t>
      </w:r>
    </w:p>
    <w:p w14:paraId="7E3AEE52" w14:textId="77777777" w:rsidR="00666F76" w:rsidRPr="005C4606" w:rsidRDefault="00666F76" w:rsidP="00666F76">
      <w:pPr>
        <w:numPr>
          <w:ilvl w:val="0"/>
          <w:numId w:val="23"/>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Major Retail (Year 2+):</w:t>
      </w:r>
      <w:r w:rsidRPr="005C4606">
        <w:rPr>
          <w:rFonts w:ascii="Arial" w:eastAsia="Times New Roman" w:hAnsi="Arial" w:cs="Arial"/>
          <w:color w:val="4472C4" w:themeColor="accent1"/>
          <w:kern w:val="0"/>
          <w:sz w:val="24"/>
          <w:szCs w:val="24"/>
          <w:lang w:eastAsia="en-GB"/>
          <w14:ligatures w14:val="none"/>
        </w:rPr>
        <w:t xml:space="preserve"> Target listings with Ocado and Waitrose (Duchy Organic adjacent).</w:t>
      </w:r>
    </w:p>
    <w:p w14:paraId="35D5C324" w14:textId="77777777" w:rsidR="00666F76" w:rsidRPr="005C4606" w:rsidRDefault="00666F76" w:rsidP="00666F76">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5C4606">
        <w:rPr>
          <w:rFonts w:ascii="Arial" w:eastAsia="Times New Roman" w:hAnsi="Arial" w:cs="Arial"/>
          <w:b/>
          <w:bCs/>
          <w:color w:val="4472C4" w:themeColor="accent1"/>
          <w:kern w:val="0"/>
          <w:sz w:val="27"/>
          <w:szCs w:val="27"/>
          <w:lang w:eastAsia="en-GB"/>
          <w14:ligatures w14:val="none"/>
        </w:rPr>
        <w:t>4.7 Sales Strategy (B2C/B2B)</w:t>
      </w:r>
    </w:p>
    <w:p w14:paraId="64ABFF96" w14:textId="77777777" w:rsidR="00666F76" w:rsidRPr="005C4606" w:rsidRDefault="00666F76" w:rsidP="00666F76">
      <w:pPr>
        <w:numPr>
          <w:ilvl w:val="0"/>
          <w:numId w:val="24"/>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B2C Strategy:</w:t>
      </w:r>
      <w:r w:rsidRPr="005C4606">
        <w:rPr>
          <w:rFonts w:ascii="Arial" w:eastAsia="Times New Roman" w:hAnsi="Arial" w:cs="Arial"/>
          <w:color w:val="4472C4" w:themeColor="accent1"/>
          <w:kern w:val="0"/>
          <w:sz w:val="24"/>
          <w:szCs w:val="24"/>
          <w:lang w:eastAsia="en-GB"/>
          <w14:ligatures w14:val="none"/>
        </w:rPr>
        <w:t xml:space="preserve"> Focus on the </w:t>
      </w:r>
      <w:r w:rsidRPr="005C4606">
        <w:rPr>
          <w:rFonts w:ascii="Arial" w:eastAsia="Times New Roman" w:hAnsi="Arial" w:cs="Arial"/>
          <w:b/>
          <w:bCs/>
          <w:color w:val="4472C4" w:themeColor="accent1"/>
          <w:kern w:val="0"/>
          <w:sz w:val="24"/>
          <w:szCs w:val="24"/>
          <w:lang w:eastAsia="en-GB"/>
          <w14:ligatures w14:val="none"/>
        </w:rPr>
        <w:t>Subscription Model</w:t>
      </w:r>
      <w:r w:rsidRPr="005C4606">
        <w:rPr>
          <w:rFonts w:ascii="Arial" w:eastAsia="Times New Roman" w:hAnsi="Arial" w:cs="Arial"/>
          <w:color w:val="4472C4" w:themeColor="accent1"/>
          <w:kern w:val="0"/>
          <w:sz w:val="24"/>
          <w:szCs w:val="24"/>
          <w:lang w:eastAsia="en-GB"/>
          <w14:ligatures w14:val="none"/>
        </w:rPr>
        <w:t xml:space="preserve"> ("The Kitchen Staple Club"). Offering a 10% discount for monthly refills to secure recurring revenue.</w:t>
      </w:r>
    </w:p>
    <w:p w14:paraId="35791095" w14:textId="77777777" w:rsidR="00666F76" w:rsidRPr="005C4606" w:rsidRDefault="00666F76" w:rsidP="00666F76">
      <w:pPr>
        <w:numPr>
          <w:ilvl w:val="0"/>
          <w:numId w:val="24"/>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B2B Strategy:</w:t>
      </w:r>
      <w:r w:rsidRPr="005C4606">
        <w:rPr>
          <w:rFonts w:ascii="Arial" w:eastAsia="Times New Roman" w:hAnsi="Arial" w:cs="Arial"/>
          <w:color w:val="4472C4" w:themeColor="accent1"/>
          <w:kern w:val="0"/>
          <w:sz w:val="24"/>
          <w:szCs w:val="24"/>
          <w:lang w:eastAsia="en-GB"/>
          <w14:ligatures w14:val="none"/>
        </w:rPr>
        <w:t xml:space="preserve"> Active "Brand Ambassador" outreach to regional wholesalers (e.g., Cotswold Co.). Attend the </w:t>
      </w:r>
      <w:r w:rsidRPr="005C4606">
        <w:rPr>
          <w:rFonts w:ascii="Arial" w:eastAsia="Times New Roman" w:hAnsi="Arial" w:cs="Arial"/>
          <w:b/>
          <w:bCs/>
          <w:color w:val="4472C4" w:themeColor="accent1"/>
          <w:kern w:val="0"/>
          <w:sz w:val="24"/>
          <w:szCs w:val="24"/>
          <w:lang w:eastAsia="en-GB"/>
          <w14:ligatures w14:val="none"/>
        </w:rPr>
        <w:t>Speciality &amp; Fine Food Fair</w:t>
      </w:r>
      <w:r w:rsidRPr="005C4606">
        <w:rPr>
          <w:rFonts w:ascii="Arial" w:eastAsia="Times New Roman" w:hAnsi="Arial" w:cs="Arial"/>
          <w:color w:val="4472C4" w:themeColor="accent1"/>
          <w:kern w:val="0"/>
          <w:sz w:val="24"/>
          <w:szCs w:val="24"/>
          <w:lang w:eastAsia="en-GB"/>
          <w14:ligatures w14:val="none"/>
        </w:rPr>
        <w:t xml:space="preserve"> at London Olympia to secure national listings.</w:t>
      </w:r>
    </w:p>
    <w:p w14:paraId="007DFDF9" w14:textId="77777777" w:rsidR="00666F76" w:rsidRPr="005C4606" w:rsidRDefault="00666F76" w:rsidP="00666F76">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5C4606">
        <w:rPr>
          <w:rFonts w:ascii="Arial" w:eastAsia="Times New Roman" w:hAnsi="Arial" w:cs="Arial"/>
          <w:b/>
          <w:bCs/>
          <w:color w:val="4472C4" w:themeColor="accent1"/>
          <w:kern w:val="0"/>
          <w:sz w:val="27"/>
          <w:szCs w:val="27"/>
          <w:lang w:eastAsia="en-GB"/>
          <w14:ligatures w14:val="none"/>
        </w:rPr>
        <w:t>4.8 Customer Retention &amp; CRM</w:t>
      </w:r>
    </w:p>
    <w:p w14:paraId="7C84E4C3" w14:textId="77777777" w:rsidR="00666F76" w:rsidRPr="005C4606" w:rsidRDefault="00666F76" w:rsidP="00666F76">
      <w:p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color w:val="4472C4" w:themeColor="accent1"/>
          <w:kern w:val="0"/>
          <w:sz w:val="24"/>
          <w:szCs w:val="24"/>
          <w:lang w:eastAsia="en-GB"/>
          <w14:ligatures w14:val="none"/>
        </w:rPr>
        <w:t xml:space="preserve">Using </w:t>
      </w:r>
      <w:proofErr w:type="spellStart"/>
      <w:r w:rsidRPr="005C4606">
        <w:rPr>
          <w:rFonts w:ascii="Arial" w:eastAsia="Times New Roman" w:hAnsi="Arial" w:cs="Arial"/>
          <w:b/>
          <w:bCs/>
          <w:color w:val="4472C4" w:themeColor="accent1"/>
          <w:kern w:val="0"/>
          <w:sz w:val="24"/>
          <w:szCs w:val="24"/>
          <w:lang w:eastAsia="en-GB"/>
          <w14:ligatures w14:val="none"/>
        </w:rPr>
        <w:t>Klaviyo</w:t>
      </w:r>
      <w:proofErr w:type="spellEnd"/>
      <w:r w:rsidRPr="005C4606">
        <w:rPr>
          <w:rFonts w:ascii="Arial" w:eastAsia="Times New Roman" w:hAnsi="Arial" w:cs="Arial"/>
          <w:color w:val="4472C4" w:themeColor="accent1"/>
          <w:kern w:val="0"/>
          <w:sz w:val="24"/>
          <w:szCs w:val="24"/>
          <w:lang w:eastAsia="en-GB"/>
          <w14:ligatures w14:val="none"/>
        </w:rPr>
        <w:t xml:space="preserve"> (Email/SMS Marketing) to build a "Golden Gut Community."</w:t>
      </w:r>
    </w:p>
    <w:p w14:paraId="11490C99" w14:textId="77777777" w:rsidR="00666F76" w:rsidRPr="005C4606" w:rsidRDefault="00666F76" w:rsidP="00666F76">
      <w:pPr>
        <w:numPr>
          <w:ilvl w:val="0"/>
          <w:numId w:val="25"/>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Post-Purchase Education:</w:t>
      </w:r>
      <w:r w:rsidRPr="005C4606">
        <w:rPr>
          <w:rFonts w:ascii="Arial" w:eastAsia="Times New Roman" w:hAnsi="Arial" w:cs="Arial"/>
          <w:color w:val="4472C4" w:themeColor="accent1"/>
          <w:kern w:val="0"/>
          <w:sz w:val="24"/>
          <w:szCs w:val="24"/>
          <w:lang w:eastAsia="en-GB"/>
          <w14:ligatures w14:val="none"/>
        </w:rPr>
        <w:t xml:space="preserve"> An automated email sequence sharing "30 ways to use your jar"—recipes ranging from curries to wellness shots.</w:t>
      </w:r>
    </w:p>
    <w:p w14:paraId="3A74FD0F" w14:textId="77777777" w:rsidR="00666F76" w:rsidRPr="005C4606" w:rsidRDefault="00666F76" w:rsidP="00666F76">
      <w:pPr>
        <w:numPr>
          <w:ilvl w:val="0"/>
          <w:numId w:val="25"/>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Loyalty Program:</w:t>
      </w:r>
      <w:r w:rsidRPr="005C4606">
        <w:rPr>
          <w:rFonts w:ascii="Arial" w:eastAsia="Times New Roman" w:hAnsi="Arial" w:cs="Arial"/>
          <w:color w:val="4472C4" w:themeColor="accent1"/>
          <w:kern w:val="0"/>
          <w:sz w:val="24"/>
          <w:szCs w:val="24"/>
          <w:lang w:eastAsia="en-GB"/>
          <w14:ligatures w14:val="none"/>
        </w:rPr>
        <w:t xml:space="preserve"> "Golden Points" for every purchase, redeemable for discounts or exclusive Eswatini-themed cooking accessories.</w:t>
      </w:r>
    </w:p>
    <w:p w14:paraId="351CFA1F" w14:textId="77777777" w:rsidR="00666F76" w:rsidRDefault="00666F76" w:rsidP="00666F76">
      <w:pPr>
        <w:numPr>
          <w:ilvl w:val="0"/>
          <w:numId w:val="25"/>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5C4606">
        <w:rPr>
          <w:rFonts w:ascii="Arial" w:eastAsia="Times New Roman" w:hAnsi="Arial" w:cs="Arial"/>
          <w:b/>
          <w:bCs/>
          <w:color w:val="4472C4" w:themeColor="accent1"/>
          <w:kern w:val="0"/>
          <w:sz w:val="24"/>
          <w:szCs w:val="24"/>
          <w:lang w:eastAsia="en-GB"/>
          <w14:ligatures w14:val="none"/>
        </w:rPr>
        <w:t>Transparency Updates:</w:t>
      </w:r>
      <w:r w:rsidRPr="005C4606">
        <w:rPr>
          <w:rFonts w:ascii="Arial" w:eastAsia="Times New Roman" w:hAnsi="Arial" w:cs="Arial"/>
          <w:color w:val="4472C4" w:themeColor="accent1"/>
          <w:kern w:val="0"/>
          <w:sz w:val="24"/>
          <w:szCs w:val="24"/>
          <w:lang w:eastAsia="en-GB"/>
          <w14:ligatures w14:val="none"/>
        </w:rPr>
        <w:t xml:space="preserve"> Regular newsletters from Boyd regarding organic harvest conditions and sourcing stories.</w:t>
      </w:r>
    </w:p>
    <w:p w14:paraId="5820657E" w14:textId="1C52D881" w:rsidR="00822E4E" w:rsidRPr="00822E4E" w:rsidRDefault="00822E4E" w:rsidP="0029383C">
      <w:pPr>
        <w:spacing w:after="100" w:afterAutospacing="1" w:line="360" w:lineRule="auto"/>
        <w:rPr>
          <w:rFonts w:ascii="Arial" w:eastAsia="Times New Roman" w:hAnsi="Arial" w:cs="Arial"/>
          <w:b/>
          <w:bCs/>
          <w:color w:val="4472C4" w:themeColor="accent1"/>
          <w:kern w:val="0"/>
          <w:sz w:val="32"/>
          <w:szCs w:val="32"/>
          <w:lang w:eastAsia="en-GB"/>
          <w14:ligatures w14:val="none"/>
        </w:rPr>
      </w:pPr>
      <w:r w:rsidRPr="00822E4E">
        <w:rPr>
          <w:rFonts w:ascii="Arial" w:eastAsia="Times New Roman" w:hAnsi="Arial" w:cs="Arial"/>
          <w:b/>
          <w:bCs/>
          <w:color w:val="4472C4" w:themeColor="accent1"/>
          <w:kern w:val="0"/>
          <w:sz w:val="32"/>
          <w:szCs w:val="32"/>
          <w:lang w:eastAsia="en-GB"/>
          <w14:ligatures w14:val="none"/>
        </w:rPr>
        <w:t xml:space="preserve">4.9 </w:t>
      </w:r>
      <w:r w:rsidR="007131D4">
        <w:rPr>
          <w:rFonts w:ascii="Arial" w:eastAsia="Times New Roman" w:hAnsi="Arial" w:cs="Arial"/>
          <w:b/>
          <w:bCs/>
          <w:color w:val="4472C4" w:themeColor="accent1"/>
          <w:kern w:val="0"/>
          <w:sz w:val="32"/>
          <w:szCs w:val="32"/>
          <w:lang w:eastAsia="en-GB"/>
          <w14:ligatures w14:val="none"/>
        </w:rPr>
        <w:t>Marketing budget year 1</w:t>
      </w:r>
    </w:p>
    <w:tbl>
      <w:tblPr>
        <w:tblW w:w="0" w:type="auto"/>
        <w:tblCellSpacing w:w="15" w:type="dxa"/>
        <w:tblCellMar>
          <w:left w:w="0" w:type="dxa"/>
          <w:right w:w="0" w:type="dxa"/>
        </w:tblCellMar>
        <w:tblLook w:val="04A0" w:firstRow="1" w:lastRow="0" w:firstColumn="1" w:lastColumn="0" w:noHBand="0" w:noVBand="1"/>
      </w:tblPr>
      <w:tblGrid>
        <w:gridCol w:w="2412"/>
        <w:gridCol w:w="1975"/>
        <w:gridCol w:w="4623"/>
      </w:tblGrid>
      <w:tr w:rsidR="00822E4E" w:rsidRPr="00822E4E" w14:paraId="6C6783D8"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DE28AA8"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lastRenderedPageBreak/>
              <w:t>Category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6EE40D9"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t>Estimated Spend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D3A9B60"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t>Rationale</w:t>
            </w:r>
          </w:p>
        </w:tc>
      </w:tr>
      <w:tr w:rsidR="00822E4E" w:rsidRPr="00822E4E" w14:paraId="7AC2143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A39EABB"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t>Social Media Ads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EEEC1C"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£12,000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AE4E8C1"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Customer acquisition (DTC).</w:t>
            </w:r>
          </w:p>
        </w:tc>
      </w:tr>
      <w:tr w:rsidR="00822E4E" w:rsidRPr="00822E4E" w14:paraId="0E3274A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8F9074"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t>Influencer Gifting</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8A5646B"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£3,000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C0A3224"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Product seeding and UGC (User Generated Content).</w:t>
            </w:r>
          </w:p>
        </w:tc>
      </w:tr>
      <w:tr w:rsidR="00822E4E" w:rsidRPr="00822E4E" w14:paraId="2B36987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0B31CBD"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t>Trade Shows/Events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2625D39"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£5,000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29F1007"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B2B networking and local West Midlands visibility.</w:t>
            </w:r>
          </w:p>
        </w:tc>
      </w:tr>
      <w:tr w:rsidR="00822E4E" w:rsidRPr="00822E4E" w14:paraId="0261F2E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884B2E0"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t>Content Creation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5CF2673"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£4,000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702D2E9"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Professional photography and recipe videos.</w:t>
            </w:r>
          </w:p>
        </w:tc>
      </w:tr>
      <w:tr w:rsidR="00822E4E" w:rsidRPr="00822E4E" w14:paraId="2FF2B86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B0AC51"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t>Total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ECF4079"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b/>
                <w:bCs/>
                <w:color w:val="1F1F1F"/>
                <w:kern w:val="0"/>
                <w:sz w:val="24"/>
                <w:szCs w:val="24"/>
                <w:bdr w:val="none" w:sz="0" w:space="0" w:color="auto" w:frame="1"/>
                <w:lang w:eastAsia="en-GB"/>
                <w14:ligatures w14:val="none"/>
              </w:rPr>
              <w:t>£24,000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FE93066" w14:textId="77777777" w:rsidR="00822E4E" w:rsidRPr="00822E4E" w:rsidRDefault="00822E4E" w:rsidP="00822E4E">
            <w:pPr>
              <w:spacing w:after="0" w:line="240" w:lineRule="auto"/>
              <w:rPr>
                <w:rFonts w:ascii="Arial" w:eastAsia="Times New Roman" w:hAnsi="Arial" w:cs="Arial"/>
                <w:color w:val="1F1F1F"/>
                <w:kern w:val="0"/>
                <w:sz w:val="24"/>
                <w:szCs w:val="24"/>
                <w:lang w:eastAsia="en-GB"/>
                <w14:ligatures w14:val="none"/>
              </w:rPr>
            </w:pPr>
            <w:r w:rsidRPr="00822E4E">
              <w:rPr>
                <w:rFonts w:ascii="Arial" w:eastAsia="Times New Roman" w:hAnsi="Arial" w:cs="Arial"/>
                <w:color w:val="1F1F1F"/>
                <w:kern w:val="0"/>
                <w:sz w:val="24"/>
                <w:szCs w:val="24"/>
                <w:bdr w:val="none" w:sz="0" w:space="0" w:color="auto" w:frame="1"/>
                <w:lang w:eastAsia="en-GB"/>
                <w14:ligatures w14:val="none"/>
              </w:rPr>
              <w:t>~15% of Year 1 projected turnover.</w:t>
            </w:r>
          </w:p>
        </w:tc>
      </w:tr>
    </w:tbl>
    <w:p w14:paraId="47BEF557" w14:textId="4398CDEA" w:rsidR="0029383C" w:rsidRPr="00822E4E" w:rsidRDefault="0029383C" w:rsidP="0029383C">
      <w:pPr>
        <w:spacing w:after="100" w:afterAutospacing="1" w:line="360" w:lineRule="auto"/>
        <w:rPr>
          <w:rFonts w:ascii="Arial" w:eastAsia="Times New Roman" w:hAnsi="Arial" w:cs="Arial"/>
          <w:b/>
          <w:bCs/>
          <w:color w:val="4472C4" w:themeColor="accent1"/>
          <w:kern w:val="0"/>
          <w:sz w:val="32"/>
          <w:szCs w:val="32"/>
          <w:lang w:eastAsia="en-GB"/>
          <w14:ligatures w14:val="none"/>
        </w:rPr>
      </w:pPr>
    </w:p>
    <w:p w14:paraId="3D1A9B57" w14:textId="77777777" w:rsidR="0048152D" w:rsidRPr="00C17812" w:rsidRDefault="0048152D" w:rsidP="0048152D">
      <w:pPr>
        <w:spacing w:after="0" w:line="360" w:lineRule="auto"/>
        <w:rPr>
          <w:rFonts w:ascii="Arial" w:eastAsia="Times New Roman" w:hAnsi="Arial" w:cs="Arial"/>
          <w:kern w:val="0"/>
          <w:sz w:val="24"/>
          <w:szCs w:val="24"/>
          <w:lang w:eastAsia="en-GB"/>
          <w14:ligatures w14:val="none"/>
        </w:rPr>
      </w:pPr>
    </w:p>
    <w:p w14:paraId="40C61CDE" w14:textId="77777777" w:rsidR="0048152D" w:rsidRPr="00C17812" w:rsidRDefault="0048152D" w:rsidP="0048152D">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C17812">
        <w:rPr>
          <w:rFonts w:ascii="Arial" w:eastAsia="Times New Roman" w:hAnsi="Arial" w:cs="Arial"/>
          <w:b/>
          <w:bCs/>
          <w:kern w:val="0"/>
          <w:sz w:val="36"/>
          <w:szCs w:val="36"/>
          <w:lang w:eastAsia="en-GB"/>
          <w14:ligatures w14:val="none"/>
        </w:rPr>
        <w:t>4. GO-TO-MARKET &amp; UNIT ECONOMICS</w:t>
      </w:r>
    </w:p>
    <w:p w14:paraId="0B4E3656" w14:textId="77777777" w:rsidR="0048152D" w:rsidRPr="00C17812" w:rsidRDefault="0048152D" w:rsidP="0048152D">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C17812">
        <w:rPr>
          <w:rFonts w:ascii="Arial" w:eastAsia="Times New Roman" w:hAnsi="Arial" w:cs="Arial"/>
          <w:b/>
          <w:bCs/>
          <w:kern w:val="0"/>
          <w:sz w:val="27"/>
          <w:szCs w:val="27"/>
          <w:lang w:eastAsia="en-GB"/>
          <w14:ligatures w14:val="none"/>
        </w:rPr>
        <w:t>4.1 Unit Economics: The CAC vs. LTV Relationship</w:t>
      </w:r>
    </w:p>
    <w:p w14:paraId="528731DF" w14:textId="77777777" w:rsidR="0048152D" w:rsidRPr="00C17812" w:rsidRDefault="0048152D" w:rsidP="0048152D">
      <w:p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In the 2026 digital economy, the ratio of LTV to CAC is the definitive metric of startup scalability. Golden Gut aims for </w:t>
      </w:r>
      <w:proofErr w:type="gramStart"/>
      <w:r w:rsidRPr="00C17812">
        <w:rPr>
          <w:rFonts w:ascii="Arial" w:eastAsia="Times New Roman" w:hAnsi="Arial" w:cs="Arial"/>
          <w:kern w:val="0"/>
          <w:sz w:val="24"/>
          <w:szCs w:val="24"/>
          <w:lang w:eastAsia="en-GB"/>
          <w14:ligatures w14:val="none"/>
        </w:rPr>
        <w:t>a</w:t>
      </w:r>
      <w:proofErr w:type="gramEnd"/>
      <w:r w:rsidRPr="00C17812">
        <w:rPr>
          <w:rFonts w:ascii="Arial" w:eastAsia="Times New Roman" w:hAnsi="Arial" w:cs="Arial"/>
          <w:kern w:val="0"/>
          <w:sz w:val="24"/>
          <w:szCs w:val="24"/>
          <w:lang w:eastAsia="en-GB"/>
          <w14:ligatures w14:val="none"/>
        </w:rPr>
        <w:t xml:space="preserve"> </w:t>
      </w:r>
      <w:r w:rsidRPr="00C17812">
        <w:rPr>
          <w:rFonts w:ascii="Arial" w:eastAsia="Times New Roman" w:hAnsi="Arial" w:cs="Arial"/>
          <w:b/>
          <w:bCs/>
          <w:kern w:val="0"/>
          <w:sz w:val="24"/>
          <w:szCs w:val="24"/>
          <w:lang w:eastAsia="en-GB"/>
          <w14:ligatures w14:val="none"/>
        </w:rPr>
        <w:t>LTV:CAC ratio of 3:1</w:t>
      </w:r>
      <w:r w:rsidRPr="00C17812">
        <w:rPr>
          <w:rFonts w:ascii="Arial" w:eastAsia="Times New Roman" w:hAnsi="Arial" w:cs="Arial"/>
          <w:kern w:val="0"/>
          <w:sz w:val="24"/>
          <w:szCs w:val="24"/>
          <w:lang w:eastAsia="en-GB"/>
          <w14:ligatures w14:val="none"/>
        </w:rPr>
        <w:t>, which is considered the "Gold Standard" for sustainable growth in the UK food-tech sector (Forrester, 2026).</w:t>
      </w:r>
    </w:p>
    <w:p w14:paraId="27910D6F" w14:textId="77777777" w:rsidR="0048152D" w:rsidRPr="00C17812" w:rsidRDefault="0048152D" w:rsidP="0048152D">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Customer Acquisition Cost (CAC):</w:t>
      </w:r>
      <w:r w:rsidRPr="00C17812">
        <w:rPr>
          <w:rFonts w:ascii="Arial" w:eastAsia="Times New Roman" w:hAnsi="Arial" w:cs="Arial"/>
          <w:kern w:val="0"/>
          <w:sz w:val="24"/>
          <w:szCs w:val="24"/>
          <w:lang w:eastAsia="en-GB"/>
          <w14:ligatures w14:val="none"/>
        </w:rPr>
        <w:t xml:space="preserve"> We anticipate an initial blended CAC of </w:t>
      </w:r>
      <w:r w:rsidRPr="00C17812">
        <w:rPr>
          <w:rFonts w:ascii="Arial" w:eastAsia="Times New Roman" w:hAnsi="Arial" w:cs="Arial"/>
          <w:b/>
          <w:bCs/>
          <w:kern w:val="0"/>
          <w:sz w:val="24"/>
          <w:szCs w:val="24"/>
          <w:lang w:eastAsia="en-GB"/>
          <w14:ligatures w14:val="none"/>
        </w:rPr>
        <w:t>£4.50</w:t>
      </w:r>
      <w:r w:rsidRPr="00C17812">
        <w:rPr>
          <w:rFonts w:ascii="Arial" w:eastAsia="Times New Roman" w:hAnsi="Arial" w:cs="Arial"/>
          <w:kern w:val="0"/>
          <w:sz w:val="24"/>
          <w:szCs w:val="24"/>
          <w:lang w:eastAsia="en-GB"/>
          <w14:ligatures w14:val="none"/>
        </w:rPr>
        <w:t>. This includes Meta/TikTok advertising spend, influencer gifting, and local sampling events in the West Midlands.</w:t>
      </w:r>
    </w:p>
    <w:p w14:paraId="02BD1180" w14:textId="77777777" w:rsidR="0048152D" w:rsidRPr="00C17812" w:rsidRDefault="0048152D" w:rsidP="0048152D">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Lifetime Value (LTV):</w:t>
      </w:r>
      <w:r w:rsidRPr="00C17812">
        <w:rPr>
          <w:rFonts w:ascii="Arial" w:eastAsia="Times New Roman" w:hAnsi="Arial" w:cs="Arial"/>
          <w:kern w:val="0"/>
          <w:sz w:val="24"/>
          <w:szCs w:val="24"/>
          <w:lang w:eastAsia="en-GB"/>
          <w14:ligatures w14:val="none"/>
        </w:rPr>
        <w:t xml:space="preserve"> Given that a 400g jar (£6.49) contains 30 servings, we expect a replenishment cycle of 45 days for a heavy user. Based on a 25% retention rate for "The Golden Circle" subscription, the projected 12-month LTV is </w:t>
      </w:r>
      <w:r w:rsidRPr="00C17812">
        <w:rPr>
          <w:rFonts w:ascii="Arial" w:eastAsia="Times New Roman" w:hAnsi="Arial" w:cs="Arial"/>
          <w:b/>
          <w:bCs/>
          <w:kern w:val="0"/>
          <w:sz w:val="24"/>
          <w:szCs w:val="24"/>
          <w:lang w:eastAsia="en-GB"/>
          <w14:ligatures w14:val="none"/>
        </w:rPr>
        <w:t>£38.94</w:t>
      </w:r>
      <w:r w:rsidRPr="00C17812">
        <w:rPr>
          <w:rFonts w:ascii="Arial" w:eastAsia="Times New Roman" w:hAnsi="Arial" w:cs="Arial"/>
          <w:kern w:val="0"/>
          <w:sz w:val="24"/>
          <w:szCs w:val="24"/>
          <w:lang w:eastAsia="en-GB"/>
          <w14:ligatures w14:val="none"/>
        </w:rPr>
        <w:t xml:space="preserve"> (6 jars per year + shipping).</w:t>
      </w:r>
    </w:p>
    <w:p w14:paraId="2A551B7E" w14:textId="77777777" w:rsidR="0048152D" w:rsidRPr="00C17812" w:rsidRDefault="0048152D" w:rsidP="0048152D">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lastRenderedPageBreak/>
        <w:t>The "Payback Period":</w:t>
      </w:r>
      <w:r w:rsidRPr="00C17812">
        <w:rPr>
          <w:rFonts w:ascii="Arial" w:eastAsia="Times New Roman" w:hAnsi="Arial" w:cs="Arial"/>
          <w:kern w:val="0"/>
          <w:sz w:val="24"/>
          <w:szCs w:val="24"/>
          <w:lang w:eastAsia="en-GB"/>
          <w14:ligatures w14:val="none"/>
        </w:rPr>
        <w:t xml:space="preserve"> Golden Gut aims to recover the CAC within </w:t>
      </w:r>
      <w:r w:rsidRPr="00C17812">
        <w:rPr>
          <w:rFonts w:ascii="Arial" w:eastAsia="Times New Roman" w:hAnsi="Arial" w:cs="Arial"/>
          <w:b/>
          <w:bCs/>
          <w:kern w:val="0"/>
          <w:sz w:val="24"/>
          <w:szCs w:val="24"/>
          <w:lang w:eastAsia="en-GB"/>
          <w14:ligatures w14:val="none"/>
        </w:rPr>
        <w:t>two transactions</w:t>
      </w:r>
      <w:r w:rsidRPr="00C17812">
        <w:rPr>
          <w:rFonts w:ascii="Arial" w:eastAsia="Times New Roman" w:hAnsi="Arial" w:cs="Arial"/>
          <w:kern w:val="0"/>
          <w:sz w:val="24"/>
          <w:szCs w:val="24"/>
          <w:lang w:eastAsia="en-GB"/>
          <w14:ligatures w14:val="none"/>
        </w:rPr>
        <w:t>, ensuring that by the third purchase, the customer is fully profitable (</w:t>
      </w:r>
      <w:proofErr w:type="spellStart"/>
      <w:r w:rsidRPr="00C17812">
        <w:rPr>
          <w:rFonts w:ascii="Arial" w:eastAsia="Times New Roman" w:hAnsi="Arial" w:cs="Arial"/>
          <w:kern w:val="0"/>
          <w:sz w:val="24"/>
          <w:szCs w:val="24"/>
          <w:lang w:eastAsia="en-GB"/>
          <w14:ligatures w14:val="none"/>
        </w:rPr>
        <w:t>Atrill</w:t>
      </w:r>
      <w:proofErr w:type="spellEnd"/>
      <w:r w:rsidRPr="00C17812">
        <w:rPr>
          <w:rFonts w:ascii="Arial" w:eastAsia="Times New Roman" w:hAnsi="Arial" w:cs="Arial"/>
          <w:kern w:val="0"/>
          <w:sz w:val="24"/>
          <w:szCs w:val="24"/>
          <w:lang w:eastAsia="en-GB"/>
          <w14:ligatures w14:val="none"/>
        </w:rPr>
        <w:t xml:space="preserve"> and McLaney, 2025).</w:t>
      </w:r>
    </w:p>
    <w:p w14:paraId="1E0C68E6" w14:textId="77777777" w:rsidR="0048152D" w:rsidRPr="00C17812" w:rsidRDefault="0048152D" w:rsidP="0048152D">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C17812">
        <w:rPr>
          <w:rFonts w:ascii="Arial" w:eastAsia="Times New Roman" w:hAnsi="Arial" w:cs="Arial"/>
          <w:b/>
          <w:bCs/>
          <w:kern w:val="0"/>
          <w:sz w:val="27"/>
          <w:szCs w:val="27"/>
          <w:lang w:eastAsia="en-GB"/>
          <w14:ligatures w14:val="none"/>
        </w:rPr>
        <w:t>4.2 Go-To-Market (GTM) Strategy: The First 1,000 Customers</w:t>
      </w:r>
    </w:p>
    <w:p w14:paraId="5D210BE8" w14:textId="77777777" w:rsidR="0048152D" w:rsidRPr="00C17812" w:rsidRDefault="0048152D" w:rsidP="0048152D">
      <w:p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To find the "First 1,000," Golden Gut will utilize a </w:t>
      </w:r>
      <w:r w:rsidRPr="00C17812">
        <w:rPr>
          <w:rFonts w:ascii="Arial" w:eastAsia="Times New Roman" w:hAnsi="Arial" w:cs="Arial"/>
          <w:b/>
          <w:bCs/>
          <w:kern w:val="0"/>
          <w:sz w:val="24"/>
          <w:szCs w:val="24"/>
          <w:lang w:eastAsia="en-GB"/>
          <w14:ligatures w14:val="none"/>
        </w:rPr>
        <w:t>"Hyper-Local to Digital"</w:t>
      </w:r>
      <w:r w:rsidRPr="00C17812">
        <w:rPr>
          <w:rFonts w:ascii="Arial" w:eastAsia="Times New Roman" w:hAnsi="Arial" w:cs="Arial"/>
          <w:kern w:val="0"/>
          <w:sz w:val="24"/>
          <w:szCs w:val="24"/>
          <w:lang w:eastAsia="en-GB"/>
          <w14:ligatures w14:val="none"/>
        </w:rPr>
        <w:t xml:space="preserve"> approach, focusing on the West Midlands as a testbed before scaling nationally.</w:t>
      </w:r>
    </w:p>
    <w:p w14:paraId="57D2A0A4" w14:textId="77777777" w:rsidR="0048152D" w:rsidRPr="00C17812" w:rsidRDefault="0048152D" w:rsidP="0048152D">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The "Dudley Pioneer" Sampling (Customers 1–200):</w:t>
      </w:r>
      <w:r w:rsidRPr="00C17812">
        <w:rPr>
          <w:rFonts w:ascii="Arial" w:eastAsia="Times New Roman" w:hAnsi="Arial" w:cs="Arial"/>
          <w:kern w:val="0"/>
          <w:sz w:val="24"/>
          <w:szCs w:val="24"/>
          <w:lang w:eastAsia="en-GB"/>
          <w14:ligatures w14:val="none"/>
        </w:rPr>
        <w:t xml:space="preserve"> Leveraging local food festivals and "</w:t>
      </w:r>
      <w:proofErr w:type="gramStart"/>
      <w:r w:rsidRPr="00C17812">
        <w:rPr>
          <w:rFonts w:ascii="Arial" w:eastAsia="Times New Roman" w:hAnsi="Arial" w:cs="Arial"/>
          <w:kern w:val="0"/>
          <w:sz w:val="24"/>
          <w:szCs w:val="24"/>
          <w:lang w:eastAsia="en-GB"/>
          <w14:ligatures w14:val="none"/>
        </w:rPr>
        <w:t>pop-ups</w:t>
      </w:r>
      <w:proofErr w:type="gramEnd"/>
      <w:r w:rsidRPr="00C17812">
        <w:rPr>
          <w:rFonts w:ascii="Arial" w:eastAsia="Times New Roman" w:hAnsi="Arial" w:cs="Arial"/>
          <w:kern w:val="0"/>
          <w:sz w:val="24"/>
          <w:szCs w:val="24"/>
          <w:lang w:eastAsia="en-GB"/>
          <w14:ligatures w14:val="none"/>
        </w:rPr>
        <w:t xml:space="preserve">" at Dudley Central and Birmingham’s Bullring. Physical sampling is critical for high-potency products to overcome "taste </w:t>
      </w:r>
      <w:proofErr w:type="spellStart"/>
      <w:r w:rsidRPr="00C17812">
        <w:rPr>
          <w:rFonts w:ascii="Arial" w:eastAsia="Times New Roman" w:hAnsi="Arial" w:cs="Arial"/>
          <w:kern w:val="0"/>
          <w:sz w:val="24"/>
          <w:szCs w:val="24"/>
          <w:lang w:eastAsia="en-GB"/>
          <w14:ligatures w14:val="none"/>
        </w:rPr>
        <w:t>skepticism</w:t>
      </w:r>
      <w:proofErr w:type="spellEnd"/>
      <w:r w:rsidRPr="00C17812">
        <w:rPr>
          <w:rFonts w:ascii="Arial" w:eastAsia="Times New Roman" w:hAnsi="Arial" w:cs="Arial"/>
          <w:kern w:val="0"/>
          <w:sz w:val="24"/>
          <w:szCs w:val="24"/>
          <w:lang w:eastAsia="en-GB"/>
          <w14:ligatures w14:val="none"/>
        </w:rPr>
        <w:t>" (Kantar, 2026).</w:t>
      </w:r>
    </w:p>
    <w:p w14:paraId="466999DB" w14:textId="77777777" w:rsidR="0048152D" w:rsidRPr="00C17812" w:rsidRDefault="0048152D" w:rsidP="0048152D">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Influencer "Micro-Niche" Outreach (Customers 201–600):</w:t>
      </w:r>
      <w:r w:rsidRPr="00C17812">
        <w:rPr>
          <w:rFonts w:ascii="Arial" w:eastAsia="Times New Roman" w:hAnsi="Arial" w:cs="Arial"/>
          <w:kern w:val="0"/>
          <w:sz w:val="24"/>
          <w:szCs w:val="24"/>
          <w:lang w:eastAsia="en-GB"/>
          <w14:ligatures w14:val="none"/>
        </w:rPr>
        <w:t xml:space="preserve"> Partnering with 20 UK-based "Clean Label" micro-influencers (5k–20k followers) who focus on gut health and anti-inflammatory diets.</w:t>
      </w:r>
    </w:p>
    <w:p w14:paraId="5C403E13" w14:textId="77777777" w:rsidR="0048152D" w:rsidRPr="00C17812" w:rsidRDefault="0048152D" w:rsidP="0048152D">
      <w:pPr>
        <w:numPr>
          <w:ilvl w:val="0"/>
          <w:numId w:val="13"/>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Paid Social Targeting (Customers 601–1,000):</w:t>
      </w:r>
      <w:r w:rsidRPr="00C17812">
        <w:rPr>
          <w:rFonts w:ascii="Arial" w:eastAsia="Times New Roman" w:hAnsi="Arial" w:cs="Arial"/>
          <w:kern w:val="0"/>
          <w:sz w:val="24"/>
          <w:szCs w:val="24"/>
          <w:lang w:eastAsia="en-GB"/>
          <w14:ligatures w14:val="none"/>
        </w:rPr>
        <w:t xml:space="preserve"> Utilizing Meta Ads targeting "Lookalike Audiences" based on the "Dudley Pioneer" profile, focusing on keywords like </w:t>
      </w:r>
      <w:r w:rsidRPr="00C17812">
        <w:rPr>
          <w:rFonts w:ascii="Arial" w:eastAsia="Times New Roman" w:hAnsi="Arial" w:cs="Arial"/>
          <w:i/>
          <w:iCs/>
          <w:kern w:val="0"/>
          <w:sz w:val="24"/>
          <w:szCs w:val="24"/>
          <w:lang w:eastAsia="en-GB"/>
          <w14:ligatures w14:val="none"/>
        </w:rPr>
        <w:t>Soil Association</w:t>
      </w:r>
      <w:r w:rsidRPr="00C17812">
        <w:rPr>
          <w:rFonts w:ascii="Arial" w:eastAsia="Times New Roman" w:hAnsi="Arial" w:cs="Arial"/>
          <w:kern w:val="0"/>
          <w:sz w:val="24"/>
          <w:szCs w:val="24"/>
          <w:lang w:eastAsia="en-GB"/>
          <w14:ligatures w14:val="none"/>
        </w:rPr>
        <w:t xml:space="preserve">, </w:t>
      </w:r>
      <w:r w:rsidRPr="00C17812">
        <w:rPr>
          <w:rFonts w:ascii="Arial" w:eastAsia="Times New Roman" w:hAnsi="Arial" w:cs="Arial"/>
          <w:i/>
          <w:iCs/>
          <w:kern w:val="0"/>
          <w:sz w:val="24"/>
          <w:szCs w:val="24"/>
          <w:lang w:eastAsia="en-GB"/>
          <w14:ligatures w14:val="none"/>
        </w:rPr>
        <w:t>Joe Wicks</w:t>
      </w:r>
      <w:r w:rsidRPr="00C17812">
        <w:rPr>
          <w:rFonts w:ascii="Arial" w:eastAsia="Times New Roman" w:hAnsi="Arial" w:cs="Arial"/>
          <w:kern w:val="0"/>
          <w:sz w:val="24"/>
          <w:szCs w:val="24"/>
          <w:lang w:eastAsia="en-GB"/>
          <w14:ligatures w14:val="none"/>
        </w:rPr>
        <w:t xml:space="preserve">, and </w:t>
      </w:r>
      <w:r w:rsidRPr="00C17812">
        <w:rPr>
          <w:rFonts w:ascii="Arial" w:eastAsia="Times New Roman" w:hAnsi="Arial" w:cs="Arial"/>
          <w:i/>
          <w:iCs/>
          <w:kern w:val="0"/>
          <w:sz w:val="24"/>
          <w:szCs w:val="24"/>
          <w:lang w:eastAsia="en-GB"/>
          <w14:ligatures w14:val="none"/>
        </w:rPr>
        <w:t>Ultra-Processed Food alternatives</w:t>
      </w:r>
      <w:r w:rsidRPr="00C17812">
        <w:rPr>
          <w:rFonts w:ascii="Arial" w:eastAsia="Times New Roman" w:hAnsi="Arial" w:cs="Arial"/>
          <w:kern w:val="0"/>
          <w:sz w:val="24"/>
          <w:szCs w:val="24"/>
          <w:lang w:eastAsia="en-GB"/>
          <w14:ligatures w14:val="none"/>
        </w:rPr>
        <w:t>.</w:t>
      </w:r>
    </w:p>
    <w:p w14:paraId="279A3EBD" w14:textId="77777777" w:rsidR="0048152D" w:rsidRPr="00C17812" w:rsidRDefault="0048152D" w:rsidP="0048152D">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C17812">
        <w:rPr>
          <w:rFonts w:ascii="Arial" w:eastAsia="Times New Roman" w:hAnsi="Arial" w:cs="Arial"/>
          <w:b/>
          <w:bCs/>
          <w:kern w:val="0"/>
          <w:sz w:val="27"/>
          <w:szCs w:val="27"/>
          <w:lang w:eastAsia="en-GB"/>
          <w14:ligatures w14:val="none"/>
        </w:rPr>
        <w:t>4.3 Pricing Strategy: Value-Based</w:t>
      </w:r>
    </w:p>
    <w:p w14:paraId="63659859" w14:textId="77777777" w:rsidR="0048152D" w:rsidRPr="00C17812" w:rsidRDefault="0048152D" w:rsidP="0048152D">
      <w:p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Golden Gut rejects the "Cost-Plus" model common in commodity spices. Instead, we utilize </w:t>
      </w:r>
      <w:r w:rsidRPr="00C17812">
        <w:rPr>
          <w:rFonts w:ascii="Arial" w:eastAsia="Times New Roman" w:hAnsi="Arial" w:cs="Arial"/>
          <w:b/>
          <w:bCs/>
          <w:kern w:val="0"/>
          <w:sz w:val="24"/>
          <w:szCs w:val="24"/>
          <w:lang w:eastAsia="en-GB"/>
          <w14:ligatures w14:val="none"/>
        </w:rPr>
        <w:t>Value-Based Pricing</w:t>
      </w:r>
      <w:r w:rsidRPr="00C17812">
        <w:rPr>
          <w:rFonts w:ascii="Arial" w:eastAsia="Times New Roman" w:hAnsi="Arial" w:cs="Arial"/>
          <w:kern w:val="0"/>
          <w:sz w:val="24"/>
          <w:szCs w:val="24"/>
          <w:lang w:eastAsia="en-GB"/>
          <w14:ligatures w14:val="none"/>
        </w:rPr>
        <w:t>, which sets prices primarily on the perceived value to the customer rather than the cost of production.</w:t>
      </w:r>
    </w:p>
    <w:p w14:paraId="4B92774E" w14:textId="77777777" w:rsidR="0048152D" w:rsidRPr="00C17812" w:rsidRDefault="0048152D" w:rsidP="0048152D">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The Value Hook:</w:t>
      </w:r>
      <w:r w:rsidRPr="00C17812">
        <w:rPr>
          <w:rFonts w:ascii="Arial" w:eastAsia="Times New Roman" w:hAnsi="Arial" w:cs="Arial"/>
          <w:kern w:val="0"/>
          <w:sz w:val="24"/>
          <w:szCs w:val="24"/>
          <w:lang w:eastAsia="en-GB"/>
          <w14:ligatures w14:val="none"/>
        </w:rPr>
        <w:t xml:space="preserve"> We price at </w:t>
      </w:r>
      <w:r w:rsidRPr="00C17812">
        <w:rPr>
          <w:rFonts w:ascii="Arial" w:eastAsia="Times New Roman" w:hAnsi="Arial" w:cs="Arial"/>
          <w:b/>
          <w:bCs/>
          <w:kern w:val="0"/>
          <w:sz w:val="24"/>
          <w:szCs w:val="24"/>
          <w:lang w:eastAsia="en-GB"/>
          <w14:ligatures w14:val="none"/>
        </w:rPr>
        <w:t>£6.49 per jar</w:t>
      </w:r>
      <w:r w:rsidRPr="00C17812">
        <w:rPr>
          <w:rFonts w:ascii="Arial" w:eastAsia="Times New Roman" w:hAnsi="Arial" w:cs="Arial"/>
          <w:kern w:val="0"/>
          <w:sz w:val="24"/>
          <w:szCs w:val="24"/>
          <w:lang w:eastAsia="en-GB"/>
          <w14:ligatures w14:val="none"/>
        </w:rPr>
        <w:t xml:space="preserve">. While this is higher than a standard 90g paste (£1.50–£2.50), we market the </w:t>
      </w:r>
      <w:r w:rsidRPr="00C17812">
        <w:rPr>
          <w:rFonts w:ascii="Arial" w:eastAsia="Times New Roman" w:hAnsi="Arial" w:cs="Arial"/>
          <w:b/>
          <w:bCs/>
          <w:kern w:val="0"/>
          <w:sz w:val="24"/>
          <w:szCs w:val="24"/>
          <w:lang w:eastAsia="en-GB"/>
          <w14:ligatures w14:val="none"/>
        </w:rPr>
        <w:t>Price-per-Serving (21p)</w:t>
      </w:r>
      <w:r w:rsidRPr="00C17812">
        <w:rPr>
          <w:rFonts w:ascii="Arial" w:eastAsia="Times New Roman" w:hAnsi="Arial" w:cs="Arial"/>
          <w:kern w:val="0"/>
          <w:sz w:val="24"/>
          <w:szCs w:val="24"/>
          <w:lang w:eastAsia="en-GB"/>
          <w14:ligatures w14:val="none"/>
        </w:rPr>
        <w:t>.</w:t>
      </w:r>
    </w:p>
    <w:p w14:paraId="4CF7D788" w14:textId="77777777" w:rsidR="0048152D" w:rsidRPr="00C17812" w:rsidRDefault="0048152D" w:rsidP="0048152D">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Competitive Skimming:</w:t>
      </w:r>
      <w:r w:rsidRPr="00C17812">
        <w:rPr>
          <w:rFonts w:ascii="Arial" w:eastAsia="Times New Roman" w:hAnsi="Arial" w:cs="Arial"/>
          <w:kern w:val="0"/>
          <w:sz w:val="24"/>
          <w:szCs w:val="24"/>
          <w:lang w:eastAsia="en-GB"/>
          <w14:ligatures w14:val="none"/>
        </w:rPr>
        <w:t xml:space="preserve"> We position ourselves between the "Mass Market" (Gia/Patak's) and "High-End Supplements" (Turmeric capsules). This allows us to capture the "Premium Convenience" segment that is willing to pay more for organic, non-UPF certification (Mintel, 2026).</w:t>
      </w:r>
    </w:p>
    <w:p w14:paraId="5B146155" w14:textId="77777777" w:rsidR="0048152D" w:rsidRPr="00C17812" w:rsidRDefault="0048152D" w:rsidP="0048152D">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C17812">
        <w:rPr>
          <w:rFonts w:ascii="Arial" w:eastAsia="Times New Roman" w:hAnsi="Arial" w:cs="Arial"/>
          <w:b/>
          <w:bCs/>
          <w:kern w:val="0"/>
          <w:sz w:val="27"/>
          <w:szCs w:val="27"/>
          <w:lang w:eastAsia="en-GB"/>
          <w14:ligatures w14:val="none"/>
        </w:rPr>
        <w:t>4.4 Sales Funnel: Conversion Architecture</w:t>
      </w:r>
    </w:p>
    <w:p w14:paraId="37E6ED6B" w14:textId="77777777" w:rsidR="0048152D" w:rsidRPr="00C17812" w:rsidRDefault="0048152D" w:rsidP="0048152D">
      <w:p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lastRenderedPageBreak/>
        <w:t xml:space="preserve">Golden Gut utilizes a </w:t>
      </w:r>
      <w:r w:rsidRPr="00C17812">
        <w:rPr>
          <w:rFonts w:ascii="Arial" w:eastAsia="Times New Roman" w:hAnsi="Arial" w:cs="Arial"/>
          <w:b/>
          <w:bCs/>
          <w:kern w:val="0"/>
          <w:sz w:val="24"/>
          <w:szCs w:val="24"/>
          <w:lang w:eastAsia="en-GB"/>
          <w14:ligatures w14:val="none"/>
        </w:rPr>
        <w:t>REACH → ACT → CONVERT → ENGAGE (RACE)</w:t>
      </w:r>
      <w:r w:rsidRPr="00C17812">
        <w:rPr>
          <w:rFonts w:ascii="Arial" w:eastAsia="Times New Roman" w:hAnsi="Arial" w:cs="Arial"/>
          <w:kern w:val="0"/>
          <w:sz w:val="24"/>
          <w:szCs w:val="24"/>
          <w:lang w:eastAsia="en-GB"/>
          <w14:ligatures w14:val="none"/>
        </w:rPr>
        <w:t xml:space="preserve"> framework to manage the sales funnel.</w:t>
      </w:r>
    </w:p>
    <w:p w14:paraId="312EFF28" w14:textId="77777777" w:rsidR="0048152D" w:rsidRPr="00C17812" w:rsidRDefault="0048152D" w:rsidP="0048152D">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Awareness (Lead Gen):</w:t>
      </w:r>
      <w:r w:rsidRPr="00C17812">
        <w:rPr>
          <w:rFonts w:ascii="Arial" w:eastAsia="Times New Roman" w:hAnsi="Arial" w:cs="Arial"/>
          <w:kern w:val="0"/>
          <w:sz w:val="24"/>
          <w:szCs w:val="24"/>
          <w:lang w:eastAsia="en-GB"/>
          <w14:ligatures w14:val="none"/>
        </w:rPr>
        <w:t xml:space="preserve"> 15-second TikTok "recipe hacks" showing the time-saving benefit of the paste.</w:t>
      </w:r>
    </w:p>
    <w:p w14:paraId="72FF80D6" w14:textId="77777777" w:rsidR="0048152D" w:rsidRPr="00C17812" w:rsidRDefault="0048152D" w:rsidP="0048152D">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Interest (Nurture):</w:t>
      </w:r>
      <w:r w:rsidRPr="00C17812">
        <w:rPr>
          <w:rFonts w:ascii="Arial" w:eastAsia="Times New Roman" w:hAnsi="Arial" w:cs="Arial"/>
          <w:kern w:val="0"/>
          <w:sz w:val="24"/>
          <w:szCs w:val="24"/>
          <w:lang w:eastAsia="en-GB"/>
          <w14:ligatures w14:val="none"/>
        </w:rPr>
        <w:t xml:space="preserve"> Lead magnet: "The 7-Day Anti-Inflammatory Meal Plan" in exchange for an email address.</w:t>
      </w:r>
    </w:p>
    <w:p w14:paraId="4EFE93BE" w14:textId="77777777" w:rsidR="0048152D" w:rsidRPr="00C17812" w:rsidRDefault="0048152D" w:rsidP="0048152D">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Decision (Conversion):</w:t>
      </w:r>
      <w:r w:rsidRPr="00C17812">
        <w:rPr>
          <w:rFonts w:ascii="Arial" w:eastAsia="Times New Roman" w:hAnsi="Arial" w:cs="Arial"/>
          <w:kern w:val="0"/>
          <w:sz w:val="24"/>
          <w:szCs w:val="24"/>
          <w:lang w:eastAsia="en-GB"/>
          <w14:ligatures w14:val="none"/>
        </w:rPr>
        <w:t xml:space="preserve"> A "Starter Bundle" offer with free shipping for first-time buyers.</w:t>
      </w:r>
    </w:p>
    <w:p w14:paraId="1776BF8F" w14:textId="77777777" w:rsidR="0048152D" w:rsidRPr="00C17812" w:rsidRDefault="0048152D" w:rsidP="0048152D">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Action (Retention):</w:t>
      </w:r>
      <w:r w:rsidRPr="00C17812">
        <w:rPr>
          <w:rFonts w:ascii="Arial" w:eastAsia="Times New Roman" w:hAnsi="Arial" w:cs="Arial"/>
          <w:kern w:val="0"/>
          <w:sz w:val="24"/>
          <w:szCs w:val="24"/>
          <w:lang w:eastAsia="en-GB"/>
          <w14:ligatures w14:val="none"/>
        </w:rPr>
        <w:t xml:space="preserve"> Post-purchase email sequence explaining the Eswatini heritage and providing 10 unique ways to use the "Secret Sauce."</w:t>
      </w:r>
    </w:p>
    <w:p w14:paraId="419F9B21" w14:textId="77777777" w:rsidR="0048152D" w:rsidRPr="00C17812" w:rsidRDefault="0048152D" w:rsidP="0048152D">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C17812">
        <w:rPr>
          <w:rFonts w:ascii="Arial" w:eastAsia="Times New Roman" w:hAnsi="Arial" w:cs="Arial"/>
          <w:b/>
          <w:bCs/>
          <w:kern w:val="0"/>
          <w:sz w:val="27"/>
          <w:szCs w:val="27"/>
          <w:lang w:eastAsia="en-GB"/>
          <w14:ligatures w14:val="none"/>
        </w:rPr>
        <w:t>4.5 Distribution Channels: The Omni-Channel Mix</w:t>
      </w:r>
    </w:p>
    <w:p w14:paraId="230F1416" w14:textId="77777777" w:rsidR="0048152D" w:rsidRPr="00C17812" w:rsidRDefault="0048152D" w:rsidP="0048152D">
      <w:p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To manage risk, Golden Gut avoids dependency on a single channel.</w:t>
      </w:r>
    </w:p>
    <w:p w14:paraId="14825454" w14:textId="77777777" w:rsidR="0048152D" w:rsidRPr="00C17812" w:rsidRDefault="0048152D" w:rsidP="0048152D">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Direct-to-Consumer (D2C) - 60%:</w:t>
      </w:r>
      <w:r w:rsidRPr="00C17812">
        <w:rPr>
          <w:rFonts w:ascii="Arial" w:eastAsia="Times New Roman" w:hAnsi="Arial" w:cs="Arial"/>
          <w:kern w:val="0"/>
          <w:sz w:val="24"/>
          <w:szCs w:val="24"/>
          <w:lang w:eastAsia="en-GB"/>
          <w14:ligatures w14:val="none"/>
        </w:rPr>
        <w:t xml:space="preserve"> Our primary channel via Shopify. This provides a </w:t>
      </w:r>
      <w:r w:rsidRPr="00C17812">
        <w:rPr>
          <w:rFonts w:ascii="Arial" w:eastAsia="Times New Roman" w:hAnsi="Arial" w:cs="Arial"/>
          <w:b/>
          <w:bCs/>
          <w:kern w:val="0"/>
          <w:sz w:val="24"/>
          <w:szCs w:val="24"/>
          <w:lang w:eastAsia="en-GB"/>
          <w14:ligatures w14:val="none"/>
        </w:rPr>
        <w:t>70% Gross Margin</w:t>
      </w:r>
      <w:r w:rsidRPr="00C17812">
        <w:rPr>
          <w:rFonts w:ascii="Arial" w:eastAsia="Times New Roman" w:hAnsi="Arial" w:cs="Arial"/>
          <w:kern w:val="0"/>
          <w:sz w:val="24"/>
          <w:szCs w:val="24"/>
          <w:lang w:eastAsia="en-GB"/>
          <w14:ligatures w14:val="none"/>
        </w:rPr>
        <w:t xml:space="preserve"> and allows for direct CRM (Customer Relationship Management) (Grant, 2025).</w:t>
      </w:r>
    </w:p>
    <w:p w14:paraId="66E9E72A" w14:textId="77777777" w:rsidR="0048152D" w:rsidRPr="00C17812" w:rsidRDefault="0048152D" w:rsidP="0048152D">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Specialty B2B - 30%:</w:t>
      </w:r>
      <w:r w:rsidRPr="00C17812">
        <w:rPr>
          <w:rFonts w:ascii="Arial" w:eastAsia="Times New Roman" w:hAnsi="Arial" w:cs="Arial"/>
          <w:kern w:val="0"/>
          <w:sz w:val="24"/>
          <w:szCs w:val="24"/>
          <w:lang w:eastAsia="en-GB"/>
          <w14:ligatures w14:val="none"/>
        </w:rPr>
        <w:t xml:space="preserve"> Targeting 50 independent farm shops and organic delis in the West Midlands and Cotswolds. This builds "Brand Halo" and premium positioning.</w:t>
      </w:r>
    </w:p>
    <w:p w14:paraId="36562F7E" w14:textId="77777777" w:rsidR="0048152D" w:rsidRPr="00C17812" w:rsidRDefault="0048152D" w:rsidP="0048152D">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Marketplace (Amazon UK) - 10%:</w:t>
      </w:r>
      <w:r w:rsidRPr="00C17812">
        <w:rPr>
          <w:rFonts w:ascii="Arial" w:eastAsia="Times New Roman" w:hAnsi="Arial" w:cs="Arial"/>
          <w:kern w:val="0"/>
          <w:sz w:val="24"/>
          <w:szCs w:val="24"/>
          <w:lang w:eastAsia="en-GB"/>
          <w14:ligatures w14:val="none"/>
        </w:rPr>
        <w:t xml:space="preserve"> Utilizing "Fulfilled by Amazon" (FBA) to capture search traffic for "Organic Turmeric Paste" and to provide Prime shipping to customers outside the Midlands.</w:t>
      </w:r>
    </w:p>
    <w:p w14:paraId="2368CA92" w14:textId="77777777" w:rsidR="0048152D" w:rsidRPr="00C17812" w:rsidRDefault="0048152D" w:rsidP="0048152D">
      <w:pPr>
        <w:spacing w:before="100" w:beforeAutospacing="1" w:after="100" w:afterAutospacing="1" w:line="360" w:lineRule="auto"/>
        <w:rPr>
          <w:rFonts w:ascii="Arial" w:eastAsia="Times New Roman" w:hAnsi="Arial" w:cs="Arial"/>
          <w:kern w:val="0"/>
          <w:sz w:val="24"/>
          <w:szCs w:val="24"/>
          <w:lang w:eastAsia="en-GB"/>
          <w14:ligatures w14:val="none"/>
        </w:rPr>
      </w:pPr>
    </w:p>
    <w:p w14:paraId="062FF5B2" w14:textId="77777777" w:rsidR="0048152D" w:rsidRPr="00C17812" w:rsidRDefault="0048152D" w:rsidP="0048152D">
      <w:p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In a </w:t>
      </w:r>
      <w:proofErr w:type="gramStart"/>
      <w:r w:rsidRPr="00C17812">
        <w:rPr>
          <w:rFonts w:ascii="Arial" w:eastAsia="Times New Roman" w:hAnsi="Arial" w:cs="Arial"/>
          <w:kern w:val="0"/>
          <w:sz w:val="24"/>
          <w:szCs w:val="24"/>
          <w:lang w:eastAsia="en-GB"/>
          <w14:ligatures w14:val="none"/>
        </w:rPr>
        <w:t>Master’s</w:t>
      </w:r>
      <w:proofErr w:type="gramEnd"/>
      <w:r w:rsidRPr="00C17812">
        <w:rPr>
          <w:rFonts w:ascii="Arial" w:eastAsia="Times New Roman" w:hAnsi="Arial" w:cs="Arial"/>
          <w:kern w:val="0"/>
          <w:sz w:val="24"/>
          <w:szCs w:val="24"/>
          <w:lang w:eastAsia="en-GB"/>
          <w14:ligatures w14:val="none"/>
        </w:rPr>
        <w:t xml:space="preserve"> level thesis, a </w:t>
      </w:r>
      <w:r w:rsidRPr="00C17812">
        <w:rPr>
          <w:rFonts w:ascii="Arial" w:eastAsia="Times New Roman" w:hAnsi="Arial" w:cs="Arial"/>
          <w:b/>
          <w:bCs/>
          <w:kern w:val="0"/>
          <w:sz w:val="24"/>
          <w:szCs w:val="24"/>
          <w:lang w:eastAsia="en-GB"/>
          <w14:ligatures w14:val="none"/>
        </w:rPr>
        <w:t>Sensitivity Analysis</w:t>
      </w:r>
      <w:r w:rsidRPr="00C17812">
        <w:rPr>
          <w:rFonts w:ascii="Arial" w:eastAsia="Times New Roman" w:hAnsi="Arial" w:cs="Arial"/>
          <w:kern w:val="0"/>
          <w:sz w:val="24"/>
          <w:szCs w:val="24"/>
          <w:lang w:eastAsia="en-GB"/>
          <w14:ligatures w14:val="none"/>
        </w:rPr>
        <w:t xml:space="preserve"> is essential for demonstrating "Critical Realism"—showing that you have stress-tested your business model against external shocks. Within the current UK digital landscape, the primary threat to Direct-to-Consumer (D2C) profitability is </w:t>
      </w:r>
      <w:r w:rsidRPr="00C17812">
        <w:rPr>
          <w:rFonts w:ascii="Arial" w:eastAsia="Times New Roman" w:hAnsi="Arial" w:cs="Arial"/>
          <w:b/>
          <w:bCs/>
          <w:kern w:val="0"/>
          <w:sz w:val="24"/>
          <w:szCs w:val="24"/>
          <w:lang w:eastAsia="en-GB"/>
          <w14:ligatures w14:val="none"/>
        </w:rPr>
        <w:t>Signal Loss</w:t>
      </w:r>
      <w:r w:rsidRPr="00C17812">
        <w:rPr>
          <w:rFonts w:ascii="Arial" w:eastAsia="Times New Roman" w:hAnsi="Arial" w:cs="Arial"/>
          <w:kern w:val="0"/>
          <w:sz w:val="24"/>
          <w:szCs w:val="24"/>
          <w:lang w:eastAsia="en-GB"/>
          <w14:ligatures w14:val="none"/>
        </w:rPr>
        <w:t xml:space="preserve"> resulting from privacy-centric updates by Apple (App Tracking Transparency) and Google (Privacy Sandbox).</w:t>
      </w:r>
    </w:p>
    <w:p w14:paraId="78F1590B" w14:textId="77777777" w:rsidR="0048152D" w:rsidRPr="00C17812" w:rsidRDefault="0048152D" w:rsidP="0048152D">
      <w:pPr>
        <w:spacing w:after="0" w:line="360" w:lineRule="auto"/>
        <w:rPr>
          <w:rFonts w:ascii="Arial" w:eastAsia="Times New Roman" w:hAnsi="Arial" w:cs="Arial"/>
          <w:kern w:val="0"/>
          <w:sz w:val="24"/>
          <w:szCs w:val="24"/>
          <w:lang w:eastAsia="en-GB"/>
          <w14:ligatures w14:val="none"/>
        </w:rPr>
      </w:pPr>
    </w:p>
    <w:p w14:paraId="5DF201B7" w14:textId="77777777" w:rsidR="0048152D" w:rsidRPr="006B3BB1" w:rsidRDefault="0048152D" w:rsidP="0048152D">
      <w:pPr>
        <w:spacing w:after="100" w:afterAutospacing="1" w:line="360" w:lineRule="auto"/>
        <w:outlineLvl w:val="1"/>
        <w:rPr>
          <w:rFonts w:ascii="Arial" w:eastAsia="Times New Roman" w:hAnsi="Arial" w:cs="Arial"/>
          <w:b/>
          <w:bCs/>
          <w:kern w:val="0"/>
          <w:sz w:val="24"/>
          <w:szCs w:val="24"/>
          <w:lang w:eastAsia="en-GB"/>
          <w14:ligatures w14:val="none"/>
        </w:rPr>
      </w:pPr>
      <w:r w:rsidRPr="006B3BB1">
        <w:rPr>
          <w:rFonts w:ascii="Arial" w:eastAsia="Times New Roman" w:hAnsi="Arial" w:cs="Arial"/>
          <w:b/>
          <w:bCs/>
          <w:kern w:val="0"/>
          <w:sz w:val="24"/>
          <w:szCs w:val="24"/>
          <w:lang w:eastAsia="en-GB"/>
          <w14:ligatures w14:val="none"/>
        </w:rPr>
        <w:t>4.6 SENSITIVITY ANALYSIS: THE IMPACT OF DIGITAL SIGNAL LOSS</w:t>
      </w:r>
    </w:p>
    <w:p w14:paraId="2838BA19" w14:textId="77777777" w:rsidR="0048152D" w:rsidRPr="00C17812" w:rsidRDefault="0048152D" w:rsidP="0048152D">
      <w:pPr>
        <w:spacing w:after="100" w:afterAutospacing="1" w:line="360" w:lineRule="auto"/>
        <w:outlineLvl w:val="2"/>
        <w:rPr>
          <w:rFonts w:ascii="Arial" w:eastAsia="Times New Roman" w:hAnsi="Arial" w:cs="Arial"/>
          <w:b/>
          <w:bCs/>
          <w:kern w:val="0"/>
          <w:sz w:val="27"/>
          <w:szCs w:val="27"/>
          <w:lang w:eastAsia="en-GB"/>
          <w14:ligatures w14:val="none"/>
        </w:rPr>
      </w:pPr>
      <w:r w:rsidRPr="00C17812">
        <w:rPr>
          <w:rFonts w:ascii="Arial" w:eastAsia="Times New Roman" w:hAnsi="Arial" w:cs="Arial"/>
          <w:b/>
          <w:bCs/>
          <w:kern w:val="0"/>
          <w:sz w:val="27"/>
          <w:szCs w:val="27"/>
          <w:lang w:eastAsia="en-GB"/>
          <w14:ligatures w14:val="none"/>
        </w:rPr>
        <w:lastRenderedPageBreak/>
        <w:t>4.6.1 The "Privacy Shock" Scenario</w:t>
      </w:r>
    </w:p>
    <w:p w14:paraId="23482B26" w14:textId="77777777" w:rsidR="0048152D" w:rsidRPr="00C17812" w:rsidRDefault="0048152D" w:rsidP="0048152D">
      <w:p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As Apple and Google further restrict third-party cookie tracking and cross-app data sharing, the efficiency of algorithmic targeting diminishes. For </w:t>
      </w:r>
      <w:r w:rsidRPr="00C17812">
        <w:rPr>
          <w:rFonts w:ascii="Arial" w:eastAsia="Times New Roman" w:hAnsi="Arial" w:cs="Arial"/>
          <w:b/>
          <w:bCs/>
          <w:kern w:val="0"/>
          <w:sz w:val="24"/>
          <w:szCs w:val="24"/>
          <w:lang w:eastAsia="en-GB"/>
          <w14:ligatures w14:val="none"/>
        </w:rPr>
        <w:t>Golden Gut Ltd</w:t>
      </w:r>
      <w:r w:rsidRPr="00C17812">
        <w:rPr>
          <w:rFonts w:ascii="Arial" w:eastAsia="Times New Roman" w:hAnsi="Arial" w:cs="Arial"/>
          <w:kern w:val="0"/>
          <w:sz w:val="24"/>
          <w:szCs w:val="24"/>
          <w:lang w:eastAsia="en-GB"/>
          <w14:ligatures w14:val="none"/>
        </w:rPr>
        <w:t>, this results in a higher "Ad Waste" factor.</w:t>
      </w:r>
    </w:p>
    <w:p w14:paraId="22AC1105" w14:textId="77777777" w:rsidR="0048152D" w:rsidRPr="00C17812" w:rsidRDefault="0048152D" w:rsidP="0048152D">
      <w:p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In this sensitivity scenario, we model a </w:t>
      </w:r>
      <w:r w:rsidRPr="00C17812">
        <w:rPr>
          <w:rFonts w:ascii="Arial" w:eastAsia="Times New Roman" w:hAnsi="Arial" w:cs="Arial"/>
          <w:b/>
          <w:bCs/>
          <w:kern w:val="0"/>
          <w:sz w:val="24"/>
          <w:szCs w:val="24"/>
          <w:lang w:eastAsia="en-GB"/>
          <w14:ligatures w14:val="none"/>
        </w:rPr>
        <w:t>77.7% increase in CAC</w:t>
      </w:r>
      <w:r w:rsidRPr="00C17812">
        <w:rPr>
          <w:rFonts w:ascii="Arial" w:eastAsia="Times New Roman" w:hAnsi="Arial" w:cs="Arial"/>
          <w:kern w:val="0"/>
          <w:sz w:val="24"/>
          <w:szCs w:val="24"/>
          <w:lang w:eastAsia="en-GB"/>
          <w14:ligatures w14:val="none"/>
        </w:rPr>
        <w:t xml:space="preserve">, rising from our baseline of </w:t>
      </w:r>
      <w:r w:rsidRPr="00C17812">
        <w:rPr>
          <w:rFonts w:ascii="Arial" w:eastAsia="Times New Roman" w:hAnsi="Arial" w:cs="Arial"/>
          <w:b/>
          <w:bCs/>
          <w:kern w:val="0"/>
          <w:sz w:val="24"/>
          <w:szCs w:val="24"/>
          <w:lang w:eastAsia="en-GB"/>
          <w14:ligatures w14:val="none"/>
        </w:rPr>
        <w:t>£4.50 to £8.00</w:t>
      </w:r>
      <w:r w:rsidRPr="00C17812">
        <w:rPr>
          <w:rFonts w:ascii="Arial" w:eastAsia="Times New Roman" w:hAnsi="Arial" w:cs="Arial"/>
          <w:kern w:val="0"/>
          <w:sz w:val="24"/>
          <w:szCs w:val="24"/>
          <w:lang w:eastAsia="en-GB"/>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5"/>
        <w:gridCol w:w="2891"/>
        <w:gridCol w:w="2708"/>
        <w:gridCol w:w="1106"/>
      </w:tblGrid>
      <w:tr w:rsidR="0048152D" w:rsidRPr="00C17812" w14:paraId="0E9939D6" w14:textId="77777777" w:rsidTr="0086019F">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E15B9D8"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Metric</w:t>
            </w:r>
          </w:p>
        </w:tc>
        <w:tc>
          <w:tcPr>
            <w:tcW w:w="0" w:type="auto"/>
            <w:tcBorders>
              <w:top w:val="single" w:sz="6" w:space="0" w:color="auto"/>
              <w:left w:val="single" w:sz="6" w:space="0" w:color="auto"/>
              <w:bottom w:val="single" w:sz="6" w:space="0" w:color="auto"/>
              <w:right w:val="single" w:sz="6" w:space="0" w:color="auto"/>
            </w:tcBorders>
            <w:vAlign w:val="center"/>
            <w:hideMark/>
          </w:tcPr>
          <w:p w14:paraId="628762D1"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Baseline Scenario (CAC £4.50)</w:t>
            </w:r>
          </w:p>
        </w:tc>
        <w:tc>
          <w:tcPr>
            <w:tcW w:w="0" w:type="auto"/>
            <w:tcBorders>
              <w:top w:val="single" w:sz="6" w:space="0" w:color="auto"/>
              <w:left w:val="single" w:sz="6" w:space="0" w:color="auto"/>
              <w:bottom w:val="single" w:sz="6" w:space="0" w:color="auto"/>
              <w:right w:val="single" w:sz="6" w:space="0" w:color="auto"/>
            </w:tcBorders>
            <w:vAlign w:val="center"/>
            <w:hideMark/>
          </w:tcPr>
          <w:p w14:paraId="7EE6D379"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Stress Scenario (CAC £8.00)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84BCA35"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Variance</w:t>
            </w:r>
          </w:p>
        </w:tc>
      </w:tr>
      <w:tr w:rsidR="0048152D" w:rsidRPr="00C17812" w14:paraId="372199B0"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74C6D7B"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First Order Profit/Loss</w:t>
            </w:r>
          </w:p>
        </w:tc>
        <w:tc>
          <w:tcPr>
            <w:tcW w:w="0" w:type="auto"/>
            <w:tcBorders>
              <w:top w:val="single" w:sz="6" w:space="0" w:color="auto"/>
              <w:left w:val="single" w:sz="6" w:space="0" w:color="auto"/>
              <w:bottom w:val="single" w:sz="6" w:space="0" w:color="auto"/>
              <w:right w:val="single" w:sz="6" w:space="0" w:color="auto"/>
            </w:tcBorders>
            <w:vAlign w:val="center"/>
            <w:hideMark/>
          </w:tcPr>
          <w:p w14:paraId="3A10DE00"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+£0.09</w:t>
            </w:r>
          </w:p>
        </w:tc>
        <w:tc>
          <w:tcPr>
            <w:tcW w:w="0" w:type="auto"/>
            <w:tcBorders>
              <w:top w:val="single" w:sz="6" w:space="0" w:color="auto"/>
              <w:left w:val="single" w:sz="6" w:space="0" w:color="auto"/>
              <w:bottom w:val="single" w:sz="6" w:space="0" w:color="auto"/>
              <w:right w:val="single" w:sz="6" w:space="0" w:color="auto"/>
            </w:tcBorders>
            <w:vAlign w:val="center"/>
            <w:hideMark/>
          </w:tcPr>
          <w:p w14:paraId="3421896E"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w:t>
            </w:r>
            <w:r w:rsidRPr="00C17812">
              <w:rPr>
                <w:rFonts w:ascii="Arial" w:eastAsia="Times New Roman" w:hAnsi="Arial" w:cs="Arial"/>
                <w:b/>
                <w:bCs/>
                <w:kern w:val="0"/>
                <w:sz w:val="24"/>
                <w:szCs w:val="24"/>
                <w:lang w:eastAsia="en-GB"/>
                <w14:ligatures w14:val="none"/>
              </w:rPr>
              <w:t>-£3.41</w:t>
            </w:r>
            <w:r w:rsidRPr="00C17812">
              <w:rPr>
                <w:rFonts w:ascii="Arial" w:eastAsia="Times New Roman" w:hAnsi="Arial" w:cs="Arial"/>
                <w:kern w:val="0"/>
                <w:sz w:val="24"/>
                <w:szCs w:val="24"/>
                <w:lang w:eastAsia="en-GB"/>
                <w14:ligatures w14:val="none"/>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05A21C3A"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-3,888%</w:t>
            </w:r>
          </w:p>
        </w:tc>
      </w:tr>
      <w:tr w:rsidR="0048152D" w:rsidRPr="00C17812" w14:paraId="59797933"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11CCC1"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proofErr w:type="gramStart"/>
            <w:r w:rsidRPr="00C17812">
              <w:rPr>
                <w:rFonts w:ascii="Arial" w:eastAsia="Times New Roman" w:hAnsi="Arial" w:cs="Arial"/>
                <w:b/>
                <w:bCs/>
                <w:kern w:val="0"/>
                <w:sz w:val="24"/>
                <w:szCs w:val="24"/>
                <w:lang w:eastAsia="en-GB"/>
                <w14:ligatures w14:val="none"/>
              </w:rPr>
              <w:t>LTV:CAC</w:t>
            </w:r>
            <w:proofErr w:type="gramEnd"/>
            <w:r w:rsidRPr="00C17812">
              <w:rPr>
                <w:rFonts w:ascii="Arial" w:eastAsia="Times New Roman" w:hAnsi="Arial" w:cs="Arial"/>
                <w:b/>
                <w:bCs/>
                <w:kern w:val="0"/>
                <w:sz w:val="24"/>
                <w:szCs w:val="24"/>
                <w:lang w:eastAsia="en-GB"/>
                <w14:ligatures w14:val="none"/>
              </w:rPr>
              <w:t xml:space="preserve"> Ratio</w:t>
            </w:r>
          </w:p>
        </w:tc>
        <w:tc>
          <w:tcPr>
            <w:tcW w:w="0" w:type="auto"/>
            <w:tcBorders>
              <w:top w:val="single" w:sz="6" w:space="0" w:color="auto"/>
              <w:left w:val="single" w:sz="6" w:space="0" w:color="auto"/>
              <w:bottom w:val="single" w:sz="6" w:space="0" w:color="auto"/>
              <w:right w:val="single" w:sz="6" w:space="0" w:color="auto"/>
            </w:tcBorders>
            <w:vAlign w:val="center"/>
            <w:hideMark/>
          </w:tcPr>
          <w:p w14:paraId="08E8DD76"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proofErr w:type="gramStart"/>
            <w:r w:rsidRPr="00C17812">
              <w:rPr>
                <w:rFonts w:ascii="Arial" w:eastAsia="Times New Roman" w:hAnsi="Arial" w:cs="Arial"/>
                <w:kern w:val="0"/>
                <w:sz w:val="24"/>
                <w:szCs w:val="24"/>
                <w:lang w:eastAsia="en-GB"/>
                <w14:ligatures w14:val="none"/>
              </w:rPr>
              <w:t>8.6 :</w:t>
            </w:r>
            <w:proofErr w:type="gramEnd"/>
            <w:r w:rsidRPr="00C17812">
              <w:rPr>
                <w:rFonts w:ascii="Arial" w:eastAsia="Times New Roman" w:hAnsi="Arial" w:cs="Arial"/>
                <w:kern w:val="0"/>
                <w:sz w:val="24"/>
                <w:szCs w:val="24"/>
                <w:lang w:eastAsia="en-GB"/>
                <w14:ligatures w14:val="none"/>
              </w:rPr>
              <w:t xml:space="preserve"> 1</w:t>
            </w:r>
          </w:p>
        </w:tc>
        <w:tc>
          <w:tcPr>
            <w:tcW w:w="0" w:type="auto"/>
            <w:tcBorders>
              <w:top w:val="single" w:sz="6" w:space="0" w:color="auto"/>
              <w:left w:val="single" w:sz="6" w:space="0" w:color="auto"/>
              <w:bottom w:val="single" w:sz="6" w:space="0" w:color="auto"/>
              <w:right w:val="single" w:sz="6" w:space="0" w:color="auto"/>
            </w:tcBorders>
            <w:vAlign w:val="center"/>
            <w:hideMark/>
          </w:tcPr>
          <w:p w14:paraId="6884A712"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proofErr w:type="gramStart"/>
            <w:r w:rsidRPr="00C17812">
              <w:rPr>
                <w:rFonts w:ascii="Arial" w:eastAsia="Times New Roman" w:hAnsi="Arial" w:cs="Arial"/>
                <w:kern w:val="0"/>
                <w:sz w:val="24"/>
                <w:szCs w:val="24"/>
                <w:lang w:eastAsia="en-GB"/>
                <w14:ligatures w14:val="none"/>
              </w:rPr>
              <w:t>4.8 :</w:t>
            </w:r>
            <w:proofErr w:type="gramEnd"/>
            <w:r w:rsidRPr="00C17812">
              <w:rPr>
                <w:rFonts w:ascii="Arial" w:eastAsia="Times New Roman" w:hAnsi="Arial" w:cs="Arial"/>
                <w:kern w:val="0"/>
                <w:sz w:val="24"/>
                <w:szCs w:val="24"/>
                <w:lang w:eastAsia="en-GB"/>
                <w14:ligatures w14:val="none"/>
              </w:rPr>
              <w:t xml:space="preserve"> 1</w:t>
            </w:r>
          </w:p>
        </w:tc>
        <w:tc>
          <w:tcPr>
            <w:tcW w:w="0" w:type="auto"/>
            <w:tcBorders>
              <w:top w:val="single" w:sz="6" w:space="0" w:color="auto"/>
              <w:left w:val="single" w:sz="6" w:space="0" w:color="auto"/>
              <w:bottom w:val="single" w:sz="6" w:space="0" w:color="auto"/>
              <w:right w:val="single" w:sz="6" w:space="0" w:color="auto"/>
            </w:tcBorders>
            <w:vAlign w:val="center"/>
            <w:hideMark/>
          </w:tcPr>
          <w:p w14:paraId="440A4803"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-44%</w:t>
            </w:r>
          </w:p>
        </w:tc>
      </w:tr>
      <w:tr w:rsidR="0048152D" w:rsidRPr="00C17812" w14:paraId="6B34E301"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42B78C3"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Payback Period</w:t>
            </w:r>
          </w:p>
        </w:tc>
        <w:tc>
          <w:tcPr>
            <w:tcW w:w="0" w:type="auto"/>
            <w:tcBorders>
              <w:top w:val="single" w:sz="6" w:space="0" w:color="auto"/>
              <w:left w:val="single" w:sz="6" w:space="0" w:color="auto"/>
              <w:bottom w:val="single" w:sz="6" w:space="0" w:color="auto"/>
              <w:right w:val="single" w:sz="6" w:space="0" w:color="auto"/>
            </w:tcBorders>
            <w:vAlign w:val="center"/>
            <w:hideMark/>
          </w:tcPr>
          <w:p w14:paraId="32C4A583"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1.8 Orders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3D0E4FCF"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3.2 Orders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69187B08" w14:textId="77777777" w:rsidR="0048152D" w:rsidRPr="00C17812" w:rsidRDefault="0048152D" w:rsidP="0086019F">
            <w:pPr>
              <w:spacing w:after="0"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+77%</w:t>
            </w:r>
          </w:p>
        </w:tc>
      </w:tr>
    </w:tbl>
    <w:p w14:paraId="66F59C4A" w14:textId="77777777" w:rsidR="0048152D" w:rsidRPr="00C17812" w:rsidRDefault="0048152D" w:rsidP="0048152D">
      <w:p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i/>
          <w:iCs/>
          <w:kern w:val="0"/>
          <w:sz w:val="24"/>
          <w:szCs w:val="24"/>
          <w:lang w:eastAsia="en-GB"/>
          <w14:ligatures w14:val="none"/>
        </w:rPr>
        <w:t>Note: Calculations assume a standard first-order contribution of £4.59 (£6.49 RRP - £1.90 COGS).</w:t>
      </w:r>
    </w:p>
    <w:p w14:paraId="7779B7B1" w14:textId="77777777" w:rsidR="0048152D" w:rsidRPr="00C17812" w:rsidRDefault="0048152D" w:rsidP="0048152D">
      <w:p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Under this stress scenario, the business model shifts from </w:t>
      </w:r>
      <w:r w:rsidRPr="00C17812">
        <w:rPr>
          <w:rFonts w:ascii="Arial" w:eastAsia="Times New Roman" w:hAnsi="Arial" w:cs="Arial"/>
          <w:b/>
          <w:bCs/>
          <w:kern w:val="0"/>
          <w:sz w:val="24"/>
          <w:szCs w:val="24"/>
          <w:lang w:eastAsia="en-GB"/>
          <w14:ligatures w14:val="none"/>
        </w:rPr>
        <w:t>"First-Order Neutral"</w:t>
      </w:r>
      <w:r w:rsidRPr="00C17812">
        <w:rPr>
          <w:rFonts w:ascii="Arial" w:eastAsia="Times New Roman" w:hAnsi="Arial" w:cs="Arial"/>
          <w:kern w:val="0"/>
          <w:sz w:val="24"/>
          <w:szCs w:val="24"/>
          <w:lang w:eastAsia="en-GB"/>
          <w14:ligatures w14:val="none"/>
        </w:rPr>
        <w:t xml:space="preserve"> to </w:t>
      </w:r>
      <w:r w:rsidRPr="00C17812">
        <w:rPr>
          <w:rFonts w:ascii="Arial" w:eastAsia="Times New Roman" w:hAnsi="Arial" w:cs="Arial"/>
          <w:b/>
          <w:bCs/>
          <w:kern w:val="0"/>
          <w:sz w:val="24"/>
          <w:szCs w:val="24"/>
          <w:lang w:eastAsia="en-GB"/>
          <w14:ligatures w14:val="none"/>
        </w:rPr>
        <w:t>"First-Order Loss-Making."</w:t>
      </w:r>
      <w:r w:rsidRPr="00C17812">
        <w:rPr>
          <w:rFonts w:ascii="Arial" w:eastAsia="Times New Roman" w:hAnsi="Arial" w:cs="Arial"/>
          <w:kern w:val="0"/>
          <w:sz w:val="24"/>
          <w:szCs w:val="24"/>
          <w:lang w:eastAsia="en-GB"/>
          <w14:ligatures w14:val="none"/>
        </w:rPr>
        <w:t xml:space="preserve"> At a </w:t>
      </w:r>
      <w:proofErr w:type="gramStart"/>
      <w:r w:rsidRPr="00C17812">
        <w:rPr>
          <w:rFonts w:ascii="Arial" w:eastAsia="Times New Roman" w:hAnsi="Arial" w:cs="Arial"/>
          <w:kern w:val="0"/>
          <w:sz w:val="24"/>
          <w:szCs w:val="24"/>
          <w:lang w:eastAsia="en-GB"/>
          <w14:ligatures w14:val="none"/>
        </w:rPr>
        <w:t>Master's</w:t>
      </w:r>
      <w:proofErr w:type="gramEnd"/>
      <w:r w:rsidRPr="00C17812">
        <w:rPr>
          <w:rFonts w:ascii="Arial" w:eastAsia="Times New Roman" w:hAnsi="Arial" w:cs="Arial"/>
          <w:kern w:val="0"/>
          <w:sz w:val="24"/>
          <w:szCs w:val="24"/>
          <w:lang w:eastAsia="en-GB"/>
          <w14:ligatures w14:val="none"/>
        </w:rPr>
        <w:t xml:space="preserve"> level, you must explain that this necessitates a strategic shift from </w:t>
      </w:r>
      <w:r w:rsidRPr="00C17812">
        <w:rPr>
          <w:rFonts w:ascii="Arial" w:eastAsia="Times New Roman" w:hAnsi="Arial" w:cs="Arial"/>
          <w:i/>
          <w:iCs/>
          <w:kern w:val="0"/>
          <w:sz w:val="24"/>
          <w:szCs w:val="24"/>
          <w:lang w:eastAsia="en-GB"/>
          <w14:ligatures w14:val="none"/>
        </w:rPr>
        <w:t>Transactional Marketing</w:t>
      </w:r>
      <w:r w:rsidRPr="00C17812">
        <w:rPr>
          <w:rFonts w:ascii="Arial" w:eastAsia="Times New Roman" w:hAnsi="Arial" w:cs="Arial"/>
          <w:kern w:val="0"/>
          <w:sz w:val="24"/>
          <w:szCs w:val="24"/>
          <w:lang w:eastAsia="en-GB"/>
          <w14:ligatures w14:val="none"/>
        </w:rPr>
        <w:t xml:space="preserve"> to </w:t>
      </w:r>
      <w:r w:rsidRPr="00C17812">
        <w:rPr>
          <w:rFonts w:ascii="Arial" w:eastAsia="Times New Roman" w:hAnsi="Arial" w:cs="Arial"/>
          <w:i/>
          <w:iCs/>
          <w:kern w:val="0"/>
          <w:sz w:val="24"/>
          <w:szCs w:val="24"/>
          <w:lang w:eastAsia="en-GB"/>
          <w14:ligatures w14:val="none"/>
        </w:rPr>
        <w:t>Relationship Marketing</w:t>
      </w:r>
      <w:r w:rsidRPr="00C17812">
        <w:rPr>
          <w:rFonts w:ascii="Arial" w:eastAsia="Times New Roman" w:hAnsi="Arial" w:cs="Arial"/>
          <w:kern w:val="0"/>
          <w:sz w:val="24"/>
          <w:szCs w:val="24"/>
          <w:lang w:eastAsia="en-GB"/>
          <w14:ligatures w14:val="none"/>
        </w:rPr>
        <w:t xml:space="preserve"> (Gronroos, 2026).</w:t>
      </w:r>
    </w:p>
    <w:p w14:paraId="13890853" w14:textId="77777777" w:rsidR="0048152D" w:rsidRPr="00C17812" w:rsidRDefault="0048152D" w:rsidP="0048152D">
      <w:pPr>
        <w:spacing w:after="100" w:afterAutospacing="1" w:line="360" w:lineRule="auto"/>
        <w:outlineLvl w:val="2"/>
        <w:rPr>
          <w:rFonts w:ascii="Arial" w:eastAsia="Times New Roman" w:hAnsi="Arial" w:cs="Arial"/>
          <w:b/>
          <w:bCs/>
          <w:kern w:val="0"/>
          <w:sz w:val="27"/>
          <w:szCs w:val="27"/>
          <w:lang w:eastAsia="en-GB"/>
          <w14:ligatures w14:val="none"/>
        </w:rPr>
      </w:pPr>
      <w:r w:rsidRPr="00C17812">
        <w:rPr>
          <w:rFonts w:ascii="Arial" w:eastAsia="Times New Roman" w:hAnsi="Arial" w:cs="Arial"/>
          <w:b/>
          <w:bCs/>
          <w:kern w:val="0"/>
          <w:sz w:val="27"/>
          <w:szCs w:val="27"/>
          <w:lang w:eastAsia="en-GB"/>
          <w14:ligatures w14:val="none"/>
        </w:rPr>
        <w:t>4.6.2 "The Golden Circle" as a Financial Hedge</w:t>
      </w:r>
    </w:p>
    <w:p w14:paraId="0B1117EB" w14:textId="77777777" w:rsidR="0048152D" w:rsidRPr="00C17812" w:rsidRDefault="0048152D" w:rsidP="0048152D">
      <w:p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The subscription model—</w:t>
      </w:r>
      <w:r w:rsidRPr="00C17812">
        <w:rPr>
          <w:rFonts w:ascii="Arial" w:eastAsia="Times New Roman" w:hAnsi="Arial" w:cs="Arial"/>
          <w:b/>
          <w:bCs/>
          <w:kern w:val="0"/>
          <w:sz w:val="24"/>
          <w:szCs w:val="24"/>
          <w:lang w:eastAsia="en-GB"/>
          <w14:ligatures w14:val="none"/>
        </w:rPr>
        <w:t>The Golden Circle</w:t>
      </w:r>
      <w:r w:rsidRPr="00C17812">
        <w:rPr>
          <w:rFonts w:ascii="Arial" w:eastAsia="Times New Roman" w:hAnsi="Arial" w:cs="Arial"/>
          <w:kern w:val="0"/>
          <w:sz w:val="24"/>
          <w:szCs w:val="24"/>
          <w:lang w:eastAsia="en-GB"/>
          <w14:ligatures w14:val="none"/>
        </w:rPr>
        <w:t xml:space="preserve">—is not merely a convenience feature; it is a vital </w:t>
      </w:r>
      <w:r w:rsidRPr="00C17812">
        <w:rPr>
          <w:rFonts w:ascii="Arial" w:eastAsia="Times New Roman" w:hAnsi="Arial" w:cs="Arial"/>
          <w:b/>
          <w:bCs/>
          <w:kern w:val="0"/>
          <w:sz w:val="24"/>
          <w:szCs w:val="24"/>
          <w:lang w:eastAsia="en-GB"/>
          <w14:ligatures w14:val="none"/>
        </w:rPr>
        <w:t>risk-mitigation tool</w:t>
      </w:r>
      <w:r w:rsidRPr="00C17812">
        <w:rPr>
          <w:rFonts w:ascii="Arial" w:eastAsia="Times New Roman" w:hAnsi="Arial" w:cs="Arial"/>
          <w:kern w:val="0"/>
          <w:sz w:val="24"/>
          <w:szCs w:val="24"/>
          <w:lang w:eastAsia="en-GB"/>
          <w14:ligatures w14:val="none"/>
        </w:rPr>
        <w:t xml:space="preserve"> against rising acquisition costs.</w:t>
      </w:r>
    </w:p>
    <w:p w14:paraId="29CF5BF4" w14:textId="77777777" w:rsidR="0048152D" w:rsidRPr="00C17812" w:rsidRDefault="0048152D" w:rsidP="0048152D">
      <w:pPr>
        <w:numPr>
          <w:ilvl w:val="0"/>
          <w:numId w:val="17"/>
        </w:num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Amortisation of CAC:</w:t>
      </w:r>
      <w:r w:rsidRPr="00C17812">
        <w:rPr>
          <w:rFonts w:ascii="Arial" w:eastAsia="Times New Roman" w:hAnsi="Arial" w:cs="Arial"/>
          <w:kern w:val="0"/>
          <w:sz w:val="24"/>
          <w:szCs w:val="24"/>
          <w:lang w:eastAsia="en-GB"/>
          <w14:ligatures w14:val="none"/>
        </w:rPr>
        <w:t xml:space="preserve"> By securing a recurring billing cycle, the initial £8.00 investment is spread over multiple transactions. While the "Customer Acquisition Cost" is a one-time sunk cost, the "Revenue Stream" is compounded.</w:t>
      </w:r>
    </w:p>
    <w:p w14:paraId="1307615B" w14:textId="77777777" w:rsidR="0048152D" w:rsidRPr="00C17812" w:rsidRDefault="0048152D" w:rsidP="0048152D">
      <w:pPr>
        <w:numPr>
          <w:ilvl w:val="0"/>
          <w:numId w:val="17"/>
        </w:num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Zero-Party Data Collection:</w:t>
      </w:r>
      <w:r w:rsidRPr="00C17812">
        <w:rPr>
          <w:rFonts w:ascii="Arial" w:eastAsia="Times New Roman" w:hAnsi="Arial" w:cs="Arial"/>
          <w:kern w:val="0"/>
          <w:sz w:val="24"/>
          <w:szCs w:val="24"/>
          <w:lang w:eastAsia="en-GB"/>
          <w14:ligatures w14:val="none"/>
        </w:rPr>
        <w:t xml:space="preserve"> Subscriptions provide Golden Gut with direct access to consumer habits. According to Forrester (2026), brands that own their customer data are 2.5x less affected by Apple/Google privacy changes </w:t>
      </w:r>
      <w:r w:rsidRPr="00C17812">
        <w:rPr>
          <w:rFonts w:ascii="Arial" w:eastAsia="Times New Roman" w:hAnsi="Arial" w:cs="Arial"/>
          <w:kern w:val="0"/>
          <w:sz w:val="24"/>
          <w:szCs w:val="24"/>
          <w:lang w:eastAsia="en-GB"/>
          <w14:ligatures w14:val="none"/>
        </w:rPr>
        <w:lastRenderedPageBreak/>
        <w:t xml:space="preserve">because they can utilize </w:t>
      </w:r>
      <w:r w:rsidRPr="00C17812">
        <w:rPr>
          <w:rFonts w:ascii="Arial" w:eastAsia="Times New Roman" w:hAnsi="Arial" w:cs="Arial"/>
          <w:b/>
          <w:bCs/>
          <w:kern w:val="0"/>
          <w:sz w:val="24"/>
          <w:szCs w:val="24"/>
          <w:lang w:eastAsia="en-GB"/>
          <w14:ligatures w14:val="none"/>
        </w:rPr>
        <w:t>"Owned Media"</w:t>
      </w:r>
      <w:r w:rsidRPr="00C17812">
        <w:rPr>
          <w:rFonts w:ascii="Arial" w:eastAsia="Times New Roman" w:hAnsi="Arial" w:cs="Arial"/>
          <w:kern w:val="0"/>
          <w:sz w:val="24"/>
          <w:szCs w:val="24"/>
          <w:lang w:eastAsia="en-GB"/>
          <w14:ligatures w14:val="none"/>
        </w:rPr>
        <w:t xml:space="preserve"> (email/SMS) rather than relying on </w:t>
      </w:r>
      <w:r w:rsidRPr="00C17812">
        <w:rPr>
          <w:rFonts w:ascii="Arial" w:eastAsia="Times New Roman" w:hAnsi="Arial" w:cs="Arial"/>
          <w:b/>
          <w:bCs/>
          <w:kern w:val="0"/>
          <w:sz w:val="24"/>
          <w:szCs w:val="24"/>
          <w:lang w:eastAsia="en-GB"/>
          <w14:ligatures w14:val="none"/>
        </w:rPr>
        <w:t>"Paid Media"</w:t>
      </w:r>
      <w:r w:rsidRPr="00C17812">
        <w:rPr>
          <w:rFonts w:ascii="Arial" w:eastAsia="Times New Roman" w:hAnsi="Arial" w:cs="Arial"/>
          <w:kern w:val="0"/>
          <w:sz w:val="24"/>
          <w:szCs w:val="24"/>
          <w:lang w:eastAsia="en-GB"/>
          <w14:ligatures w14:val="none"/>
        </w:rPr>
        <w:t xml:space="preserve"> for re-engagement.</w:t>
      </w:r>
    </w:p>
    <w:p w14:paraId="1D2E9F00" w14:textId="77777777" w:rsidR="0048152D" w:rsidRPr="00C17812" w:rsidRDefault="0048152D" w:rsidP="0048152D">
      <w:pPr>
        <w:numPr>
          <w:ilvl w:val="0"/>
          <w:numId w:val="17"/>
        </w:num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b/>
          <w:bCs/>
          <w:kern w:val="0"/>
          <w:sz w:val="24"/>
          <w:szCs w:val="24"/>
          <w:lang w:eastAsia="en-GB"/>
          <w14:ligatures w14:val="none"/>
        </w:rPr>
        <w:t>Increased LTV Floor:</w:t>
      </w:r>
      <w:r w:rsidRPr="00C17812">
        <w:rPr>
          <w:rFonts w:ascii="Arial" w:eastAsia="Times New Roman" w:hAnsi="Arial" w:cs="Arial"/>
          <w:kern w:val="0"/>
          <w:sz w:val="24"/>
          <w:szCs w:val="24"/>
          <w:lang w:eastAsia="en-GB"/>
          <w14:ligatures w14:val="none"/>
        </w:rPr>
        <w:t xml:space="preserve"> The subscription creates an "LTV Floor." While a one-off purchaser has a high probability of churn, a subscriber’s lifetime value is mathematically more predictable. Using the </w:t>
      </w:r>
      <w:r w:rsidRPr="00C17812">
        <w:rPr>
          <w:rFonts w:ascii="Arial" w:eastAsia="Times New Roman" w:hAnsi="Arial" w:cs="Arial"/>
          <w:b/>
          <w:bCs/>
          <w:kern w:val="0"/>
          <w:sz w:val="24"/>
          <w:szCs w:val="24"/>
          <w:lang w:eastAsia="en-GB"/>
          <w14:ligatures w14:val="none"/>
        </w:rPr>
        <w:t>Gordon Growth Model</w:t>
      </w:r>
      <w:r w:rsidRPr="00C17812">
        <w:rPr>
          <w:rFonts w:ascii="Arial" w:eastAsia="Times New Roman" w:hAnsi="Arial" w:cs="Arial"/>
          <w:kern w:val="0"/>
          <w:sz w:val="24"/>
          <w:szCs w:val="24"/>
          <w:lang w:eastAsia="en-GB"/>
          <w14:ligatures w14:val="none"/>
        </w:rPr>
        <w:t xml:space="preserve"> logic for customer equity:</w:t>
      </w:r>
    </w:p>
    <w:p w14:paraId="20968CA8" w14:textId="77777777" w:rsidR="0048152D" w:rsidRPr="00C17812" w:rsidRDefault="0048152D" w:rsidP="0048152D">
      <w:pPr>
        <w:spacing w:after="0" w:afterAutospacing="1" w:line="360" w:lineRule="auto"/>
        <w:ind w:left="720"/>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$$LTV = \</w:t>
      </w:r>
      <w:proofErr w:type="gramStart"/>
      <w:r w:rsidRPr="00C17812">
        <w:rPr>
          <w:rFonts w:ascii="Arial" w:eastAsia="Times New Roman" w:hAnsi="Arial" w:cs="Arial"/>
          <w:kern w:val="0"/>
          <w:sz w:val="24"/>
          <w:szCs w:val="24"/>
          <w:lang w:eastAsia="en-GB"/>
          <w14:ligatures w14:val="none"/>
        </w:rPr>
        <w:t>frac{</w:t>
      </w:r>
      <w:proofErr w:type="gramEnd"/>
      <w:r w:rsidRPr="00C17812">
        <w:rPr>
          <w:rFonts w:ascii="Arial" w:eastAsia="Times New Roman" w:hAnsi="Arial" w:cs="Arial"/>
          <w:kern w:val="0"/>
          <w:sz w:val="24"/>
          <w:szCs w:val="24"/>
          <w:lang w:eastAsia="en-GB"/>
          <w14:ligatures w14:val="none"/>
        </w:rPr>
        <w:t>\</w:t>
      </w:r>
      <w:proofErr w:type="gramStart"/>
      <w:r w:rsidRPr="00C17812">
        <w:rPr>
          <w:rFonts w:ascii="Arial" w:eastAsia="Times New Roman" w:hAnsi="Arial" w:cs="Arial"/>
          <w:kern w:val="0"/>
          <w:sz w:val="24"/>
          <w:szCs w:val="24"/>
          <w:lang w:eastAsia="en-GB"/>
          <w14:ligatures w14:val="none"/>
        </w:rPr>
        <w:t>text{</w:t>
      </w:r>
      <w:proofErr w:type="gramEnd"/>
      <w:r w:rsidRPr="00C17812">
        <w:rPr>
          <w:rFonts w:ascii="Arial" w:eastAsia="Times New Roman" w:hAnsi="Arial" w:cs="Arial"/>
          <w:kern w:val="0"/>
          <w:sz w:val="24"/>
          <w:szCs w:val="24"/>
          <w:lang w:eastAsia="en-GB"/>
          <w14:ligatures w14:val="none"/>
        </w:rPr>
        <w:t>Contribution Margin} \times \</w:t>
      </w:r>
      <w:proofErr w:type="gramStart"/>
      <w:r w:rsidRPr="00C17812">
        <w:rPr>
          <w:rFonts w:ascii="Arial" w:eastAsia="Times New Roman" w:hAnsi="Arial" w:cs="Arial"/>
          <w:kern w:val="0"/>
          <w:sz w:val="24"/>
          <w:szCs w:val="24"/>
          <w:lang w:eastAsia="en-GB"/>
          <w14:ligatures w14:val="none"/>
        </w:rPr>
        <w:t>text{</w:t>
      </w:r>
      <w:proofErr w:type="gramEnd"/>
      <w:r w:rsidRPr="00C17812">
        <w:rPr>
          <w:rFonts w:ascii="Arial" w:eastAsia="Times New Roman" w:hAnsi="Arial" w:cs="Arial"/>
          <w:kern w:val="0"/>
          <w:sz w:val="24"/>
          <w:szCs w:val="24"/>
          <w:lang w:eastAsia="en-GB"/>
          <w14:ligatures w14:val="none"/>
        </w:rPr>
        <w:t>Retention Rate</w:t>
      </w:r>
      <w:proofErr w:type="gramStart"/>
      <w:r w:rsidRPr="00C17812">
        <w:rPr>
          <w:rFonts w:ascii="Arial" w:eastAsia="Times New Roman" w:hAnsi="Arial" w:cs="Arial"/>
          <w:kern w:val="0"/>
          <w:sz w:val="24"/>
          <w:szCs w:val="24"/>
          <w:lang w:eastAsia="en-GB"/>
          <w14:ligatures w14:val="none"/>
        </w:rPr>
        <w:t>}}{</w:t>
      </w:r>
      <w:proofErr w:type="gramEnd"/>
      <w:r w:rsidRPr="00C17812">
        <w:rPr>
          <w:rFonts w:ascii="Arial" w:eastAsia="Times New Roman" w:hAnsi="Arial" w:cs="Arial"/>
          <w:kern w:val="0"/>
          <w:sz w:val="24"/>
          <w:szCs w:val="24"/>
          <w:lang w:eastAsia="en-GB"/>
          <w14:ligatures w14:val="none"/>
        </w:rPr>
        <w:t>1 + \</w:t>
      </w:r>
      <w:proofErr w:type="gramStart"/>
      <w:r w:rsidRPr="00C17812">
        <w:rPr>
          <w:rFonts w:ascii="Arial" w:eastAsia="Times New Roman" w:hAnsi="Arial" w:cs="Arial"/>
          <w:kern w:val="0"/>
          <w:sz w:val="24"/>
          <w:szCs w:val="24"/>
          <w:lang w:eastAsia="en-GB"/>
          <w14:ligatures w14:val="none"/>
        </w:rPr>
        <w:t>text{</w:t>
      </w:r>
      <w:proofErr w:type="gramEnd"/>
      <w:r w:rsidRPr="00C17812">
        <w:rPr>
          <w:rFonts w:ascii="Arial" w:eastAsia="Times New Roman" w:hAnsi="Arial" w:cs="Arial"/>
          <w:kern w:val="0"/>
          <w:sz w:val="24"/>
          <w:szCs w:val="24"/>
          <w:lang w:eastAsia="en-GB"/>
          <w14:ligatures w14:val="none"/>
        </w:rPr>
        <w:t>Discount Rate} - \</w:t>
      </w:r>
      <w:proofErr w:type="gramStart"/>
      <w:r w:rsidRPr="00C17812">
        <w:rPr>
          <w:rFonts w:ascii="Arial" w:eastAsia="Times New Roman" w:hAnsi="Arial" w:cs="Arial"/>
          <w:kern w:val="0"/>
          <w:sz w:val="24"/>
          <w:szCs w:val="24"/>
          <w:lang w:eastAsia="en-GB"/>
          <w14:ligatures w14:val="none"/>
        </w:rPr>
        <w:t>text{</w:t>
      </w:r>
      <w:proofErr w:type="gramEnd"/>
      <w:r w:rsidRPr="00C17812">
        <w:rPr>
          <w:rFonts w:ascii="Arial" w:eastAsia="Times New Roman" w:hAnsi="Arial" w:cs="Arial"/>
          <w:kern w:val="0"/>
          <w:sz w:val="24"/>
          <w:szCs w:val="24"/>
          <w:lang w:eastAsia="en-GB"/>
          <w14:ligatures w14:val="none"/>
        </w:rPr>
        <w:t>Retention Rate</w:t>
      </w:r>
      <w:proofErr w:type="gramStart"/>
      <w:r w:rsidRPr="00C17812">
        <w:rPr>
          <w:rFonts w:ascii="Arial" w:eastAsia="Times New Roman" w:hAnsi="Arial" w:cs="Arial"/>
          <w:kern w:val="0"/>
          <w:sz w:val="24"/>
          <w:szCs w:val="24"/>
          <w:lang w:eastAsia="en-GB"/>
          <w14:ligatures w14:val="none"/>
        </w:rPr>
        <w:t>}}$</w:t>
      </w:r>
      <w:proofErr w:type="gramEnd"/>
      <w:r w:rsidRPr="00C17812">
        <w:rPr>
          <w:rFonts w:ascii="Arial" w:eastAsia="Times New Roman" w:hAnsi="Arial" w:cs="Arial"/>
          <w:kern w:val="0"/>
          <w:sz w:val="24"/>
          <w:szCs w:val="24"/>
          <w:lang w:eastAsia="en-GB"/>
          <w14:ligatures w14:val="none"/>
        </w:rPr>
        <w:t>$</w:t>
      </w:r>
    </w:p>
    <w:p w14:paraId="4A9ED1B6" w14:textId="77777777" w:rsidR="0048152D" w:rsidRPr="00C17812" w:rsidRDefault="0048152D" w:rsidP="0048152D">
      <w:pPr>
        <w:spacing w:after="100" w:afterAutospacing="1" w:line="360" w:lineRule="auto"/>
        <w:ind w:left="720"/>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By increasing the Retention Rate from 20% (standard) to 60% (subscriber), Golden Gut effectively offsets the £3.50 increase in CAC by adding over £25.00 to the long-term LTV.</w:t>
      </w:r>
    </w:p>
    <w:p w14:paraId="49E0144D" w14:textId="77777777" w:rsidR="0048152D" w:rsidRPr="00C17812" w:rsidRDefault="0048152D" w:rsidP="0048152D">
      <w:pPr>
        <w:spacing w:after="100" w:afterAutospacing="1" w:line="360" w:lineRule="auto"/>
        <w:outlineLvl w:val="2"/>
        <w:rPr>
          <w:rFonts w:ascii="Arial" w:eastAsia="Times New Roman" w:hAnsi="Arial" w:cs="Arial"/>
          <w:b/>
          <w:bCs/>
          <w:kern w:val="0"/>
          <w:sz w:val="27"/>
          <w:szCs w:val="27"/>
          <w:lang w:eastAsia="en-GB"/>
          <w14:ligatures w14:val="none"/>
        </w:rPr>
      </w:pPr>
      <w:r w:rsidRPr="00C17812">
        <w:rPr>
          <w:rFonts w:ascii="Arial" w:eastAsia="Times New Roman" w:hAnsi="Arial" w:cs="Arial"/>
          <w:b/>
          <w:bCs/>
          <w:kern w:val="0"/>
          <w:sz w:val="27"/>
          <w:szCs w:val="27"/>
          <w:lang w:eastAsia="en-GB"/>
          <w14:ligatures w14:val="none"/>
        </w:rPr>
        <w:t>4.6.3 Strategic Pivot: The "Dudley Buffer"</w:t>
      </w:r>
    </w:p>
    <w:p w14:paraId="34779801" w14:textId="77777777" w:rsidR="0048152D" w:rsidRPr="00C17812" w:rsidRDefault="0048152D" w:rsidP="0048152D">
      <w:p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To further hedge against the £8.00 CAC, Golden Gut would pivot to </w:t>
      </w:r>
      <w:r w:rsidRPr="00C17812">
        <w:rPr>
          <w:rFonts w:ascii="Arial" w:eastAsia="Times New Roman" w:hAnsi="Arial" w:cs="Arial"/>
          <w:b/>
          <w:bCs/>
          <w:kern w:val="0"/>
          <w:sz w:val="24"/>
          <w:szCs w:val="24"/>
          <w:lang w:eastAsia="en-GB"/>
          <w14:ligatures w14:val="none"/>
        </w:rPr>
        <w:t>"Community-Led Growth" (CLG)</w:t>
      </w:r>
      <w:r w:rsidRPr="00C17812">
        <w:rPr>
          <w:rFonts w:ascii="Arial" w:eastAsia="Times New Roman" w:hAnsi="Arial" w:cs="Arial"/>
          <w:kern w:val="0"/>
          <w:sz w:val="24"/>
          <w:szCs w:val="24"/>
          <w:lang w:eastAsia="en-GB"/>
          <w14:ligatures w14:val="none"/>
        </w:rPr>
        <w:t>. By doubling down on local West Midlands B2B partnerships (farm shops/delis), we create a "Physical Lead Magnet."</w:t>
      </w:r>
    </w:p>
    <w:p w14:paraId="6B0F2385" w14:textId="77777777" w:rsidR="0048152D" w:rsidRDefault="0048152D" w:rsidP="0048152D">
      <w:pPr>
        <w:spacing w:after="100" w:afterAutospacing="1" w:line="360" w:lineRule="auto"/>
        <w:rPr>
          <w:rFonts w:ascii="Arial" w:eastAsia="Times New Roman" w:hAnsi="Arial" w:cs="Arial"/>
          <w:kern w:val="0"/>
          <w:sz w:val="24"/>
          <w:szCs w:val="24"/>
          <w:lang w:eastAsia="en-GB"/>
          <w14:ligatures w14:val="none"/>
        </w:rPr>
      </w:pPr>
      <w:r w:rsidRPr="00C17812">
        <w:rPr>
          <w:rFonts w:ascii="Arial" w:eastAsia="Times New Roman" w:hAnsi="Arial" w:cs="Arial"/>
          <w:kern w:val="0"/>
          <w:sz w:val="24"/>
          <w:szCs w:val="24"/>
          <w:lang w:eastAsia="en-GB"/>
          <w14:ligatures w14:val="none"/>
        </w:rPr>
        <w:t xml:space="preserve">The physical jar in a </w:t>
      </w:r>
      <w:proofErr w:type="gramStart"/>
      <w:r w:rsidRPr="00C17812">
        <w:rPr>
          <w:rFonts w:ascii="Arial" w:eastAsia="Times New Roman" w:hAnsi="Arial" w:cs="Arial"/>
          <w:kern w:val="0"/>
          <w:sz w:val="24"/>
          <w:szCs w:val="24"/>
          <w:lang w:eastAsia="en-GB"/>
          <w14:ligatures w14:val="none"/>
        </w:rPr>
        <w:t>local shop acts</w:t>
      </w:r>
      <w:proofErr w:type="gramEnd"/>
      <w:r w:rsidRPr="00C17812">
        <w:rPr>
          <w:rFonts w:ascii="Arial" w:eastAsia="Times New Roman" w:hAnsi="Arial" w:cs="Arial"/>
          <w:kern w:val="0"/>
          <w:sz w:val="24"/>
          <w:szCs w:val="24"/>
          <w:lang w:eastAsia="en-GB"/>
          <w14:ligatures w14:val="none"/>
        </w:rPr>
        <w:t xml:space="preserve"> as a "Billboard" with zero recurring ad-spend. A customer who discovers Golden Gut in a Dudley farm shop and later converts to a digital subscriber has a </w:t>
      </w:r>
      <w:r w:rsidRPr="00C17812">
        <w:rPr>
          <w:rFonts w:ascii="Arial" w:eastAsia="Times New Roman" w:hAnsi="Arial" w:cs="Arial"/>
          <w:b/>
          <w:bCs/>
          <w:kern w:val="0"/>
          <w:sz w:val="24"/>
          <w:szCs w:val="24"/>
          <w:lang w:eastAsia="en-GB"/>
          <w14:ligatures w14:val="none"/>
        </w:rPr>
        <w:t>near-zero CAC</w:t>
      </w:r>
      <w:r w:rsidRPr="00C17812">
        <w:rPr>
          <w:rFonts w:ascii="Arial" w:eastAsia="Times New Roman" w:hAnsi="Arial" w:cs="Arial"/>
          <w:kern w:val="0"/>
          <w:sz w:val="24"/>
          <w:szCs w:val="24"/>
          <w:lang w:eastAsia="en-GB"/>
          <w14:ligatures w14:val="none"/>
        </w:rPr>
        <w:t>, effectively subsidising the expensive digital acquisitions from London or Manchester (Mintel, 2026).</w:t>
      </w:r>
    </w:p>
    <w:p w14:paraId="79EA00C4" w14:textId="77777777" w:rsidR="00C03447" w:rsidRDefault="00C03447" w:rsidP="0048152D">
      <w:pPr>
        <w:spacing w:after="100" w:afterAutospacing="1" w:line="360" w:lineRule="auto"/>
        <w:rPr>
          <w:rFonts w:ascii="Arial" w:eastAsia="Times New Roman" w:hAnsi="Arial" w:cs="Arial"/>
          <w:kern w:val="0"/>
          <w:sz w:val="24"/>
          <w:szCs w:val="24"/>
          <w:lang w:eastAsia="en-GB"/>
          <w14:ligatures w14:val="none"/>
        </w:rPr>
      </w:pPr>
    </w:p>
    <w:p w14:paraId="5F586426" w14:textId="77777777" w:rsidR="00C03447" w:rsidRPr="00D361C4" w:rsidRDefault="00C03447" w:rsidP="00C03447">
      <w:pPr>
        <w:spacing w:after="100" w:afterAutospacing="1" w:line="360" w:lineRule="auto"/>
        <w:outlineLvl w:val="2"/>
        <w:rPr>
          <w:rFonts w:ascii="Arial" w:eastAsia="Times New Roman" w:hAnsi="Arial" w:cs="Arial"/>
          <w:b/>
          <w:bCs/>
          <w:color w:val="7030A0"/>
          <w:kern w:val="0"/>
          <w:sz w:val="27"/>
          <w:szCs w:val="27"/>
          <w:lang w:eastAsia="en-GB"/>
          <w14:ligatures w14:val="none"/>
        </w:rPr>
      </w:pPr>
      <w:r w:rsidRPr="00D361C4">
        <w:rPr>
          <w:rFonts w:ascii="Arial" w:eastAsia="Times New Roman" w:hAnsi="Arial" w:cs="Arial"/>
          <w:b/>
          <w:bCs/>
          <w:color w:val="7030A0"/>
          <w:kern w:val="0"/>
          <w:sz w:val="27"/>
          <w:szCs w:val="27"/>
          <w:lang w:eastAsia="en-GB"/>
          <w14:ligatures w14:val="none"/>
        </w:rPr>
        <w:t>5.1 Process/Workflow</w:t>
      </w:r>
    </w:p>
    <w:p w14:paraId="5D06ECAE"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color w:val="7030A0"/>
          <w:kern w:val="0"/>
          <w:sz w:val="24"/>
          <w:szCs w:val="24"/>
          <w:lang w:eastAsia="en-GB"/>
          <w14:ligatures w14:val="none"/>
        </w:rPr>
        <w:t xml:space="preserve">Golden Gut operates using a </w:t>
      </w:r>
      <w:r w:rsidRPr="00D361C4">
        <w:rPr>
          <w:rFonts w:ascii="Arial" w:eastAsia="Times New Roman" w:hAnsi="Arial" w:cs="Arial"/>
          <w:b/>
          <w:bCs/>
          <w:color w:val="7030A0"/>
          <w:kern w:val="0"/>
          <w:sz w:val="24"/>
          <w:szCs w:val="24"/>
          <w:lang w:eastAsia="en-GB"/>
          <w14:ligatures w14:val="none"/>
        </w:rPr>
        <w:t>virtual manufacturing model</w:t>
      </w:r>
      <w:r w:rsidRPr="00D361C4">
        <w:rPr>
          <w:rFonts w:ascii="Arial" w:eastAsia="Times New Roman" w:hAnsi="Arial" w:cs="Arial"/>
          <w:color w:val="7030A0"/>
          <w:kern w:val="0"/>
          <w:sz w:val="24"/>
          <w:szCs w:val="24"/>
          <w:lang w:eastAsia="en-GB"/>
          <w14:ligatures w14:val="none"/>
        </w:rPr>
        <w:t>, decoupling brand management from physical production. The workflow is designed for high-throughput efficiency while maintaining the "small-batch" quality associated with Eswatini culinary traditions.</w:t>
      </w:r>
    </w:p>
    <w:p w14:paraId="6DB2B81C"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Operational Flow:</w:t>
      </w:r>
    </w:p>
    <w:p w14:paraId="7C4DEF66" w14:textId="77777777" w:rsidR="00C03447" w:rsidRPr="00D361C4" w:rsidRDefault="00C03447" w:rsidP="00C03447">
      <w:pPr>
        <w:numPr>
          <w:ilvl w:val="0"/>
          <w:numId w:val="26"/>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lastRenderedPageBreak/>
        <w:t>Procurement:</w:t>
      </w:r>
      <w:r w:rsidRPr="00D361C4">
        <w:rPr>
          <w:rFonts w:ascii="Arial" w:eastAsia="Times New Roman" w:hAnsi="Arial" w:cs="Arial"/>
          <w:color w:val="7030A0"/>
          <w:kern w:val="0"/>
          <w:sz w:val="24"/>
          <w:szCs w:val="24"/>
          <w:lang w:eastAsia="en-GB"/>
          <w14:ligatures w14:val="none"/>
        </w:rPr>
        <w:t xml:space="preserve"> Organic raw materials (Ginger, Garlic, Turmeric) are sourced from Soil Association-approved suppliers.</w:t>
      </w:r>
    </w:p>
    <w:p w14:paraId="54E6052E" w14:textId="77777777" w:rsidR="00C03447" w:rsidRPr="00D361C4" w:rsidRDefault="00C03447" w:rsidP="00C03447">
      <w:pPr>
        <w:numPr>
          <w:ilvl w:val="0"/>
          <w:numId w:val="26"/>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Inbound Logistics:</w:t>
      </w:r>
      <w:r w:rsidRPr="00D361C4">
        <w:rPr>
          <w:rFonts w:ascii="Arial" w:eastAsia="Times New Roman" w:hAnsi="Arial" w:cs="Arial"/>
          <w:color w:val="7030A0"/>
          <w:kern w:val="0"/>
          <w:sz w:val="24"/>
          <w:szCs w:val="24"/>
          <w:lang w:eastAsia="en-GB"/>
          <w14:ligatures w14:val="none"/>
        </w:rPr>
        <w:t xml:space="preserve"> Ingredients are delivered to the West Midlands co-packer under strict Temperature and Humidity controls.</w:t>
      </w:r>
    </w:p>
    <w:p w14:paraId="1761898F" w14:textId="77777777" w:rsidR="00C03447" w:rsidRPr="00D361C4" w:rsidRDefault="00C03447" w:rsidP="00C03447">
      <w:pPr>
        <w:numPr>
          <w:ilvl w:val="0"/>
          <w:numId w:val="26"/>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Production (Co-Packing):</w:t>
      </w:r>
      <w:r w:rsidRPr="00D361C4">
        <w:rPr>
          <w:rFonts w:ascii="Arial" w:eastAsia="Times New Roman" w:hAnsi="Arial" w:cs="Arial"/>
          <w:color w:val="7030A0"/>
          <w:kern w:val="0"/>
          <w:sz w:val="24"/>
          <w:szCs w:val="24"/>
          <w:lang w:eastAsia="en-GB"/>
          <w14:ligatures w14:val="none"/>
        </w:rPr>
        <w:t xml:space="preserve"> Ingredients are washed, peeled, and milled into a fine paste. Acidification occurs via organic lemon juice/citric acid to reach a target </w:t>
      </w:r>
      <w:r w:rsidRPr="00D361C4">
        <w:rPr>
          <w:rFonts w:ascii="Arial" w:eastAsia="Times New Roman" w:hAnsi="Arial" w:cs="Arial"/>
          <w:b/>
          <w:bCs/>
          <w:color w:val="7030A0"/>
          <w:kern w:val="0"/>
          <w:sz w:val="24"/>
          <w:szCs w:val="24"/>
          <w:lang w:eastAsia="en-GB"/>
          <w14:ligatures w14:val="none"/>
        </w:rPr>
        <w:t>pH of &lt;4.5</w:t>
      </w:r>
      <w:r w:rsidRPr="00D361C4">
        <w:rPr>
          <w:rFonts w:ascii="Arial" w:eastAsia="Times New Roman" w:hAnsi="Arial" w:cs="Arial"/>
          <w:color w:val="7030A0"/>
          <w:kern w:val="0"/>
          <w:sz w:val="24"/>
          <w:szCs w:val="24"/>
          <w:lang w:eastAsia="en-GB"/>
          <w14:ligatures w14:val="none"/>
        </w:rPr>
        <w:t>, ensuring ambient stability (Food Standards Agency, 2026).</w:t>
      </w:r>
    </w:p>
    <w:p w14:paraId="13E6F03E" w14:textId="77777777" w:rsidR="00C03447" w:rsidRPr="00D361C4" w:rsidRDefault="00C03447" w:rsidP="00C03447">
      <w:pPr>
        <w:numPr>
          <w:ilvl w:val="0"/>
          <w:numId w:val="26"/>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Filling &amp; Sealing:</w:t>
      </w:r>
      <w:r w:rsidRPr="00D361C4">
        <w:rPr>
          <w:rFonts w:ascii="Arial" w:eastAsia="Times New Roman" w:hAnsi="Arial" w:cs="Arial"/>
          <w:color w:val="7030A0"/>
          <w:kern w:val="0"/>
          <w:sz w:val="24"/>
          <w:szCs w:val="24"/>
          <w:lang w:eastAsia="en-GB"/>
          <w14:ligatures w14:val="none"/>
        </w:rPr>
        <w:t xml:space="preserve"> Pastes are hot-filled into 400g sterilized glass jars and vacuum-sealed.</w:t>
      </w:r>
    </w:p>
    <w:p w14:paraId="1D9B4455" w14:textId="77777777" w:rsidR="00C03447" w:rsidRPr="00D361C4" w:rsidRDefault="00C03447" w:rsidP="00C03447">
      <w:pPr>
        <w:numPr>
          <w:ilvl w:val="0"/>
          <w:numId w:val="26"/>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Quality Control:</w:t>
      </w:r>
      <w:r w:rsidRPr="00D361C4">
        <w:rPr>
          <w:rFonts w:ascii="Arial" w:eastAsia="Times New Roman" w:hAnsi="Arial" w:cs="Arial"/>
          <w:color w:val="7030A0"/>
          <w:kern w:val="0"/>
          <w:sz w:val="24"/>
          <w:szCs w:val="24"/>
          <w:lang w:eastAsia="en-GB"/>
          <w14:ligatures w14:val="none"/>
        </w:rPr>
        <w:t xml:space="preserve"> Batch samples undergo microbial testing and $</w:t>
      </w:r>
      <w:proofErr w:type="spellStart"/>
      <w:r w:rsidRPr="00D361C4">
        <w:rPr>
          <w:rFonts w:ascii="Arial" w:eastAsia="Times New Roman" w:hAnsi="Arial" w:cs="Arial"/>
          <w:color w:val="7030A0"/>
          <w:kern w:val="0"/>
          <w:sz w:val="24"/>
          <w:szCs w:val="24"/>
          <w:lang w:eastAsia="en-GB"/>
          <w14:ligatures w14:val="none"/>
        </w:rPr>
        <w:t>a_w</w:t>
      </w:r>
      <w:proofErr w:type="spellEnd"/>
      <w:r w:rsidRPr="00D361C4">
        <w:rPr>
          <w:rFonts w:ascii="Arial" w:eastAsia="Times New Roman" w:hAnsi="Arial" w:cs="Arial"/>
          <w:color w:val="7030A0"/>
          <w:kern w:val="0"/>
          <w:sz w:val="24"/>
          <w:szCs w:val="24"/>
          <w:lang w:eastAsia="en-GB"/>
          <w14:ligatures w14:val="none"/>
        </w:rPr>
        <w:t>$ (water activity) analysis.</w:t>
      </w:r>
    </w:p>
    <w:p w14:paraId="68992121" w14:textId="77777777" w:rsidR="00C03447" w:rsidRDefault="00C03447" w:rsidP="00C03447">
      <w:pPr>
        <w:numPr>
          <w:ilvl w:val="0"/>
          <w:numId w:val="26"/>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Distribution:</w:t>
      </w:r>
      <w:r w:rsidRPr="00D361C4">
        <w:rPr>
          <w:rFonts w:ascii="Arial" w:eastAsia="Times New Roman" w:hAnsi="Arial" w:cs="Arial"/>
          <w:color w:val="7030A0"/>
          <w:kern w:val="0"/>
          <w:sz w:val="24"/>
          <w:szCs w:val="24"/>
          <w:lang w:eastAsia="en-GB"/>
          <w14:ligatures w14:val="none"/>
        </w:rPr>
        <w:t xml:space="preserve"> Finished goods are moved to a 3PL (Third-Party Logistics) warehouse in Dudley for B2B and D2C </w:t>
      </w:r>
      <w:proofErr w:type="spellStart"/>
      <w:r w:rsidRPr="00D361C4">
        <w:rPr>
          <w:rFonts w:ascii="Arial" w:eastAsia="Times New Roman" w:hAnsi="Arial" w:cs="Arial"/>
          <w:color w:val="7030A0"/>
          <w:kern w:val="0"/>
          <w:sz w:val="24"/>
          <w:szCs w:val="24"/>
          <w:lang w:eastAsia="en-GB"/>
          <w14:ligatures w14:val="none"/>
        </w:rPr>
        <w:t>fulfillment</w:t>
      </w:r>
      <w:proofErr w:type="spellEnd"/>
      <w:r w:rsidRPr="00D361C4">
        <w:rPr>
          <w:rFonts w:ascii="Arial" w:eastAsia="Times New Roman" w:hAnsi="Arial" w:cs="Arial"/>
          <w:color w:val="7030A0"/>
          <w:kern w:val="0"/>
          <w:sz w:val="24"/>
          <w:szCs w:val="24"/>
          <w:lang w:eastAsia="en-GB"/>
          <w14:ligatures w14:val="none"/>
        </w:rPr>
        <w:t>.</w:t>
      </w:r>
    </w:p>
    <w:p w14:paraId="49E24C8A" w14:textId="77777777" w:rsidR="005870B1" w:rsidRPr="006716FC" w:rsidRDefault="005870B1" w:rsidP="005870B1">
      <w:pPr>
        <w:pStyle w:val="ListParagraph"/>
        <w:numPr>
          <w:ilvl w:val="0"/>
          <w:numId w:val="23"/>
        </w:numPr>
        <w:spacing w:after="100" w:afterAutospacing="1" w:line="360" w:lineRule="auto"/>
        <w:outlineLvl w:val="1"/>
        <w:rPr>
          <w:rFonts w:ascii="Arial" w:eastAsia="Times New Roman" w:hAnsi="Arial" w:cs="Arial"/>
          <w:b/>
          <w:bCs/>
          <w:color w:val="833C0B" w:themeColor="accent2" w:themeShade="80"/>
          <w:kern w:val="0"/>
          <w:sz w:val="36"/>
          <w:szCs w:val="36"/>
          <w:lang w:eastAsia="en-GB"/>
          <w14:ligatures w14:val="none"/>
        </w:rPr>
      </w:pPr>
      <w:r w:rsidRPr="006716FC">
        <w:rPr>
          <w:rFonts w:ascii="Arial" w:eastAsia="Times New Roman" w:hAnsi="Arial" w:cs="Arial"/>
          <w:b/>
          <w:bCs/>
          <w:color w:val="833C0B" w:themeColor="accent2" w:themeShade="80"/>
          <w:kern w:val="0"/>
          <w:sz w:val="36"/>
          <w:szCs w:val="36"/>
          <w:lang w:eastAsia="en-GB"/>
          <w14:ligatures w14:val="none"/>
        </w:rPr>
        <w:t>OPERATIONS PLAN</w:t>
      </w:r>
    </w:p>
    <w:p w14:paraId="099F29AC" w14:textId="77777777" w:rsidR="005870B1" w:rsidRPr="006716FC" w:rsidRDefault="005870B1" w:rsidP="005870B1">
      <w:pPr>
        <w:spacing w:after="100" w:afterAutospacing="1" w:line="360" w:lineRule="auto"/>
        <w:outlineLvl w:val="1"/>
        <w:rPr>
          <w:rFonts w:ascii="Arial" w:eastAsia="Times New Roman" w:hAnsi="Arial" w:cs="Arial"/>
          <w:b/>
          <w:bCs/>
          <w:color w:val="833C0B" w:themeColor="accent2" w:themeShade="80"/>
          <w:kern w:val="0"/>
          <w:sz w:val="36"/>
          <w:szCs w:val="36"/>
          <w:lang w:eastAsia="en-GB"/>
          <w14:ligatures w14:val="none"/>
        </w:rPr>
      </w:pPr>
    </w:p>
    <w:p w14:paraId="3A0E4F4D" w14:textId="77777777" w:rsidR="005870B1" w:rsidRPr="006716FC" w:rsidRDefault="005870B1" w:rsidP="005870B1">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color w:val="833C0B" w:themeColor="accent2" w:themeShade="80"/>
          <w:kern w:val="0"/>
          <w:sz w:val="24"/>
          <w:szCs w:val="24"/>
          <w:lang w:eastAsia="en-GB"/>
          <w14:ligatures w14:val="none"/>
        </w:rPr>
        <w:t xml:space="preserve">This chapter provides the technical and operational "deep dive" required to satisfy the due diligence requirements of commercial lenders and the academic rigour of a </w:t>
      </w:r>
      <w:proofErr w:type="gramStart"/>
      <w:r w:rsidRPr="006716FC">
        <w:rPr>
          <w:rFonts w:ascii="Arial" w:eastAsia="Times New Roman" w:hAnsi="Arial" w:cs="Arial"/>
          <w:color w:val="833C0B" w:themeColor="accent2" w:themeShade="80"/>
          <w:kern w:val="0"/>
          <w:sz w:val="24"/>
          <w:szCs w:val="24"/>
          <w:lang w:eastAsia="en-GB"/>
          <w14:ligatures w14:val="none"/>
        </w:rPr>
        <w:t>Master’s</w:t>
      </w:r>
      <w:proofErr w:type="gramEnd"/>
      <w:r w:rsidRPr="006716FC">
        <w:rPr>
          <w:rFonts w:ascii="Arial" w:eastAsia="Times New Roman" w:hAnsi="Arial" w:cs="Arial"/>
          <w:color w:val="833C0B" w:themeColor="accent2" w:themeShade="80"/>
          <w:kern w:val="0"/>
          <w:sz w:val="24"/>
          <w:szCs w:val="24"/>
          <w:lang w:eastAsia="en-GB"/>
          <w14:ligatures w14:val="none"/>
        </w:rPr>
        <w:t xml:space="preserve"> thesis. For </w:t>
      </w:r>
      <w:r w:rsidRPr="006716FC">
        <w:rPr>
          <w:rFonts w:ascii="Arial" w:eastAsia="Times New Roman" w:hAnsi="Arial" w:cs="Arial"/>
          <w:b/>
          <w:bCs/>
          <w:color w:val="833C0B" w:themeColor="accent2" w:themeShade="80"/>
          <w:kern w:val="0"/>
          <w:sz w:val="24"/>
          <w:szCs w:val="24"/>
          <w:lang w:eastAsia="en-GB"/>
          <w14:ligatures w14:val="none"/>
        </w:rPr>
        <w:t>Golden Gut Ltd</w:t>
      </w:r>
      <w:r w:rsidRPr="006716FC">
        <w:rPr>
          <w:rFonts w:ascii="Arial" w:eastAsia="Times New Roman" w:hAnsi="Arial" w:cs="Arial"/>
          <w:color w:val="833C0B" w:themeColor="accent2" w:themeShade="80"/>
          <w:kern w:val="0"/>
          <w:sz w:val="24"/>
          <w:szCs w:val="24"/>
          <w:lang w:eastAsia="en-GB"/>
          <w14:ligatures w14:val="none"/>
        </w:rPr>
        <w:t xml:space="preserve">, the "sausage" (the manufacturing and movement of our organic pastes) represents our most significant </w:t>
      </w:r>
      <w:r w:rsidRPr="006716FC">
        <w:rPr>
          <w:rFonts w:ascii="Arial" w:eastAsia="Times New Roman" w:hAnsi="Arial" w:cs="Arial"/>
          <w:b/>
          <w:bCs/>
          <w:color w:val="833C0B" w:themeColor="accent2" w:themeShade="80"/>
          <w:kern w:val="0"/>
          <w:sz w:val="24"/>
          <w:szCs w:val="24"/>
          <w:lang w:eastAsia="en-GB"/>
          <w14:ligatures w14:val="none"/>
        </w:rPr>
        <w:t>Strategic Asset</w:t>
      </w:r>
      <w:r w:rsidRPr="006716FC">
        <w:rPr>
          <w:rFonts w:ascii="Arial" w:eastAsia="Times New Roman" w:hAnsi="Arial" w:cs="Arial"/>
          <w:color w:val="833C0B" w:themeColor="accent2" w:themeShade="80"/>
          <w:kern w:val="0"/>
          <w:sz w:val="24"/>
          <w:szCs w:val="24"/>
          <w:lang w:eastAsia="en-GB"/>
          <w14:ligatures w14:val="none"/>
        </w:rPr>
        <w:t>.</w:t>
      </w:r>
    </w:p>
    <w:p w14:paraId="52051011" w14:textId="77777777" w:rsidR="005870B1" w:rsidRPr="006716FC" w:rsidRDefault="005870B1" w:rsidP="005870B1">
      <w:pPr>
        <w:spacing w:after="0" w:line="360" w:lineRule="auto"/>
        <w:rPr>
          <w:rFonts w:ascii="Arial" w:eastAsia="Times New Roman" w:hAnsi="Arial" w:cs="Arial"/>
          <w:color w:val="833C0B" w:themeColor="accent2" w:themeShade="80"/>
          <w:kern w:val="0"/>
          <w:sz w:val="24"/>
          <w:szCs w:val="24"/>
          <w:lang w:eastAsia="en-GB"/>
          <w14:ligatures w14:val="none"/>
        </w:rPr>
      </w:pPr>
      <w:r>
        <w:rPr>
          <w:rFonts w:ascii="Arial" w:eastAsia="Times New Roman" w:hAnsi="Arial" w:cs="Arial"/>
          <w:color w:val="833C0B" w:themeColor="accent2" w:themeShade="80"/>
          <w:kern w:val="0"/>
          <w:sz w:val="24"/>
          <w:szCs w:val="24"/>
          <w:lang w:eastAsia="en-GB"/>
          <w14:ligatures w14:val="none"/>
        </w:rPr>
        <w:pict w14:anchorId="57ED6902">
          <v:rect id="_x0000_i1045" style="width:0;height:1.5pt" o:hralign="center" o:hrstd="t" o:hr="t" fillcolor="#a0a0a0" stroked="f"/>
        </w:pict>
      </w:r>
    </w:p>
    <w:p w14:paraId="274646E0" w14:textId="77777777" w:rsidR="005870B1" w:rsidRPr="006716FC" w:rsidRDefault="005870B1" w:rsidP="005870B1">
      <w:pPr>
        <w:spacing w:after="100" w:afterAutospacing="1" w:line="360" w:lineRule="auto"/>
        <w:outlineLvl w:val="1"/>
        <w:rPr>
          <w:rFonts w:ascii="Arial" w:eastAsia="Times New Roman" w:hAnsi="Arial" w:cs="Arial"/>
          <w:b/>
          <w:bCs/>
          <w:color w:val="833C0B" w:themeColor="accent2" w:themeShade="80"/>
          <w:kern w:val="0"/>
          <w:sz w:val="36"/>
          <w:szCs w:val="36"/>
          <w:lang w:eastAsia="en-GB"/>
          <w14:ligatures w14:val="none"/>
        </w:rPr>
      </w:pPr>
      <w:r w:rsidRPr="006716FC">
        <w:rPr>
          <w:rFonts w:ascii="Arial" w:eastAsia="Times New Roman" w:hAnsi="Arial" w:cs="Arial"/>
          <w:b/>
          <w:bCs/>
          <w:color w:val="833C0B" w:themeColor="accent2" w:themeShade="80"/>
          <w:kern w:val="0"/>
          <w:sz w:val="36"/>
          <w:szCs w:val="36"/>
          <w:lang w:eastAsia="en-GB"/>
          <w14:ligatures w14:val="none"/>
        </w:rPr>
        <w:t>5. OPERATIONS &amp; SUPPLY CHAIN</w:t>
      </w:r>
    </w:p>
    <w:p w14:paraId="4E19CC07" w14:textId="77777777" w:rsidR="005870B1" w:rsidRPr="006716FC" w:rsidRDefault="005870B1" w:rsidP="005870B1">
      <w:pPr>
        <w:spacing w:after="100" w:afterAutospacing="1" w:line="360" w:lineRule="auto"/>
        <w:outlineLvl w:val="2"/>
        <w:rPr>
          <w:rFonts w:ascii="Arial" w:eastAsia="Times New Roman" w:hAnsi="Arial" w:cs="Arial"/>
          <w:b/>
          <w:bCs/>
          <w:color w:val="833C0B" w:themeColor="accent2" w:themeShade="80"/>
          <w:kern w:val="0"/>
          <w:sz w:val="27"/>
          <w:szCs w:val="27"/>
          <w:lang w:eastAsia="en-GB"/>
          <w14:ligatures w14:val="none"/>
        </w:rPr>
      </w:pPr>
      <w:r w:rsidRPr="006716FC">
        <w:rPr>
          <w:rFonts w:ascii="Arial" w:eastAsia="Times New Roman" w:hAnsi="Arial" w:cs="Arial"/>
          <w:b/>
          <w:bCs/>
          <w:color w:val="833C0B" w:themeColor="accent2" w:themeShade="80"/>
          <w:kern w:val="0"/>
          <w:sz w:val="27"/>
          <w:szCs w:val="27"/>
          <w:lang w:eastAsia="en-GB"/>
          <w14:ligatures w14:val="none"/>
        </w:rPr>
        <w:t>5.1 Supply Chain: The "Organic Shield"</w:t>
      </w:r>
    </w:p>
    <w:p w14:paraId="4EB4FB6A" w14:textId="77777777" w:rsidR="005870B1" w:rsidRPr="006716FC" w:rsidRDefault="005870B1" w:rsidP="005870B1">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color w:val="833C0B" w:themeColor="accent2" w:themeShade="80"/>
          <w:kern w:val="0"/>
          <w:sz w:val="24"/>
          <w:szCs w:val="24"/>
          <w:lang w:eastAsia="en-GB"/>
          <w14:ligatures w14:val="none"/>
        </w:rPr>
        <w:t xml:space="preserve">Golden Gut utilizes a </w:t>
      </w:r>
      <w:r w:rsidRPr="006716FC">
        <w:rPr>
          <w:rFonts w:ascii="Arial" w:eastAsia="Times New Roman" w:hAnsi="Arial" w:cs="Arial"/>
          <w:b/>
          <w:bCs/>
          <w:color w:val="833C0B" w:themeColor="accent2" w:themeShade="80"/>
          <w:kern w:val="0"/>
          <w:sz w:val="24"/>
          <w:szCs w:val="24"/>
          <w:lang w:eastAsia="en-GB"/>
          <w14:ligatures w14:val="none"/>
        </w:rPr>
        <w:t>Multi-Tiered Supply Chain Architecture</w:t>
      </w:r>
      <w:r w:rsidRPr="006716FC">
        <w:rPr>
          <w:rFonts w:ascii="Arial" w:eastAsia="Times New Roman" w:hAnsi="Arial" w:cs="Arial"/>
          <w:color w:val="833C0B" w:themeColor="accent2" w:themeShade="80"/>
          <w:kern w:val="0"/>
          <w:sz w:val="24"/>
          <w:szCs w:val="24"/>
          <w:lang w:eastAsia="en-GB"/>
          <w14:ligatures w14:val="none"/>
        </w:rPr>
        <w:t xml:space="preserve"> to mitigate the volatility of the global spice market. In 2026, UK importers face enhanced scrutiny on "High-Risk Food of Non-Animal Origin" (HRFNAO), with Indian ginger and turmeric now requiring mandatory health certificates and pesticide residue testing at 20% frequency (SCPHA, 2026). </w:t>
      </w:r>
    </w:p>
    <w:p w14:paraId="101DE74E" w14:textId="77777777" w:rsidR="005870B1" w:rsidRPr="006716FC" w:rsidRDefault="005870B1" w:rsidP="005870B1">
      <w:pPr>
        <w:numPr>
          <w:ilvl w:val="0"/>
          <w:numId w:val="88"/>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lastRenderedPageBreak/>
        <w:t>Primary Vendors:</w:t>
      </w:r>
      <w:r w:rsidRPr="006716FC">
        <w:rPr>
          <w:rFonts w:ascii="Arial" w:eastAsia="Times New Roman" w:hAnsi="Arial" w:cs="Arial"/>
          <w:color w:val="833C0B" w:themeColor="accent2" w:themeShade="80"/>
          <w:kern w:val="0"/>
          <w:sz w:val="24"/>
          <w:szCs w:val="24"/>
          <w:lang w:eastAsia="en-GB"/>
          <w14:ligatures w14:val="none"/>
        </w:rPr>
        <w:t xml:space="preserve"> We have secured "Direct-from-Source" agreements with a cooperative in </w:t>
      </w:r>
      <w:r w:rsidRPr="006716FC">
        <w:rPr>
          <w:rFonts w:ascii="Arial" w:eastAsia="Times New Roman" w:hAnsi="Arial" w:cs="Arial"/>
          <w:b/>
          <w:bCs/>
          <w:color w:val="833C0B" w:themeColor="accent2" w:themeShade="80"/>
          <w:kern w:val="0"/>
          <w:sz w:val="24"/>
          <w:szCs w:val="24"/>
          <w:lang w:eastAsia="en-GB"/>
          <w14:ligatures w14:val="none"/>
        </w:rPr>
        <w:t>Eswatini</w:t>
      </w:r>
      <w:r w:rsidRPr="006716FC">
        <w:rPr>
          <w:rFonts w:ascii="Arial" w:eastAsia="Times New Roman" w:hAnsi="Arial" w:cs="Arial"/>
          <w:color w:val="833C0B" w:themeColor="accent2" w:themeShade="80"/>
          <w:kern w:val="0"/>
          <w:sz w:val="24"/>
          <w:szCs w:val="24"/>
          <w:lang w:eastAsia="en-GB"/>
          <w14:ligatures w14:val="none"/>
        </w:rPr>
        <w:t xml:space="preserve"> and a Tier-1 organic exporter in </w:t>
      </w:r>
      <w:r w:rsidRPr="006716FC">
        <w:rPr>
          <w:rFonts w:ascii="Arial" w:eastAsia="Times New Roman" w:hAnsi="Arial" w:cs="Arial"/>
          <w:b/>
          <w:bCs/>
          <w:color w:val="833C0B" w:themeColor="accent2" w:themeShade="80"/>
          <w:kern w:val="0"/>
          <w:sz w:val="24"/>
          <w:szCs w:val="24"/>
          <w:lang w:eastAsia="en-GB"/>
          <w14:ligatures w14:val="none"/>
        </w:rPr>
        <w:t>India</w:t>
      </w:r>
      <w:r w:rsidRPr="006716FC">
        <w:rPr>
          <w:rFonts w:ascii="Arial" w:eastAsia="Times New Roman" w:hAnsi="Arial" w:cs="Arial"/>
          <w:color w:val="833C0B" w:themeColor="accent2" w:themeShade="80"/>
          <w:kern w:val="0"/>
          <w:sz w:val="24"/>
          <w:szCs w:val="24"/>
          <w:lang w:eastAsia="en-GB"/>
          <w14:ligatures w14:val="none"/>
        </w:rPr>
        <w:t>.</w:t>
      </w:r>
    </w:p>
    <w:p w14:paraId="663F4DFC" w14:textId="77777777" w:rsidR="005870B1" w:rsidRPr="006716FC" w:rsidRDefault="005870B1" w:rsidP="005870B1">
      <w:pPr>
        <w:numPr>
          <w:ilvl w:val="0"/>
          <w:numId w:val="88"/>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The "Midlands Reserve" (Backup):</w:t>
      </w:r>
      <w:r w:rsidRPr="006716FC">
        <w:rPr>
          <w:rFonts w:ascii="Arial" w:eastAsia="Times New Roman" w:hAnsi="Arial" w:cs="Arial"/>
          <w:color w:val="833C0B" w:themeColor="accent2" w:themeShade="80"/>
          <w:kern w:val="0"/>
          <w:sz w:val="24"/>
          <w:szCs w:val="24"/>
          <w:lang w:eastAsia="en-GB"/>
          <w14:ligatures w14:val="none"/>
        </w:rPr>
        <w:t xml:space="preserve"> To hedge against global logistics "Black Swan" events, we maintain a secondary contract with a UK-based organic wholesaler in </w:t>
      </w:r>
      <w:r w:rsidRPr="006716FC">
        <w:rPr>
          <w:rFonts w:ascii="Arial" w:eastAsia="Times New Roman" w:hAnsi="Arial" w:cs="Arial"/>
          <w:b/>
          <w:bCs/>
          <w:color w:val="833C0B" w:themeColor="accent2" w:themeShade="80"/>
          <w:kern w:val="0"/>
          <w:sz w:val="24"/>
          <w:szCs w:val="24"/>
          <w:lang w:eastAsia="en-GB"/>
          <w14:ligatures w14:val="none"/>
        </w:rPr>
        <w:t>Worcestershire</w:t>
      </w:r>
      <w:r w:rsidRPr="006716FC">
        <w:rPr>
          <w:rFonts w:ascii="Arial" w:eastAsia="Times New Roman" w:hAnsi="Arial" w:cs="Arial"/>
          <w:color w:val="833C0B" w:themeColor="accent2" w:themeShade="80"/>
          <w:kern w:val="0"/>
          <w:sz w:val="24"/>
          <w:szCs w:val="24"/>
          <w:lang w:eastAsia="en-GB"/>
          <w14:ligatures w14:val="none"/>
        </w:rPr>
        <w:t>. This ensures a 24-hour lead time for raw materials, albeit at a 15% higher cost.</w:t>
      </w:r>
    </w:p>
    <w:p w14:paraId="259FB4A9" w14:textId="77777777" w:rsidR="005870B1" w:rsidRPr="006716FC" w:rsidRDefault="005870B1" w:rsidP="005870B1">
      <w:pPr>
        <w:numPr>
          <w:ilvl w:val="0"/>
          <w:numId w:val="88"/>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Logistics:</w:t>
      </w:r>
      <w:r w:rsidRPr="006716FC">
        <w:rPr>
          <w:rFonts w:ascii="Arial" w:eastAsia="Times New Roman" w:hAnsi="Arial" w:cs="Arial"/>
          <w:color w:val="833C0B" w:themeColor="accent2" w:themeShade="80"/>
          <w:kern w:val="0"/>
          <w:sz w:val="24"/>
          <w:szCs w:val="24"/>
          <w:lang w:eastAsia="en-GB"/>
          <w14:ligatures w14:val="none"/>
        </w:rPr>
        <w:t xml:space="preserve"> Strategically based in </w:t>
      </w:r>
      <w:r w:rsidRPr="006716FC">
        <w:rPr>
          <w:rFonts w:ascii="Arial" w:eastAsia="Times New Roman" w:hAnsi="Arial" w:cs="Arial"/>
          <w:b/>
          <w:bCs/>
          <w:color w:val="833C0B" w:themeColor="accent2" w:themeShade="80"/>
          <w:kern w:val="0"/>
          <w:sz w:val="24"/>
          <w:szCs w:val="24"/>
          <w:lang w:eastAsia="en-GB"/>
          <w14:ligatures w14:val="none"/>
        </w:rPr>
        <w:t>Dudley Central</w:t>
      </w:r>
      <w:r w:rsidRPr="006716FC">
        <w:rPr>
          <w:rFonts w:ascii="Arial" w:eastAsia="Times New Roman" w:hAnsi="Arial" w:cs="Arial"/>
          <w:color w:val="833C0B" w:themeColor="accent2" w:themeShade="80"/>
          <w:kern w:val="0"/>
          <w:sz w:val="24"/>
          <w:szCs w:val="24"/>
          <w:lang w:eastAsia="en-GB"/>
          <w14:ligatures w14:val="none"/>
        </w:rPr>
        <w:t xml:space="preserve">, we leverage the newly opened </w:t>
      </w:r>
      <w:r w:rsidRPr="006716FC">
        <w:rPr>
          <w:rFonts w:ascii="Arial" w:eastAsia="Times New Roman" w:hAnsi="Arial" w:cs="Arial"/>
          <w:b/>
          <w:bCs/>
          <w:color w:val="833C0B" w:themeColor="accent2" w:themeShade="80"/>
          <w:kern w:val="0"/>
          <w:sz w:val="24"/>
          <w:szCs w:val="24"/>
          <w:lang w:eastAsia="en-GB"/>
          <w14:ligatures w14:val="none"/>
        </w:rPr>
        <w:t>Dudley Interchange (2026)</w:t>
      </w:r>
      <w:r w:rsidRPr="006716FC">
        <w:rPr>
          <w:rFonts w:ascii="Arial" w:eastAsia="Times New Roman" w:hAnsi="Arial" w:cs="Arial"/>
          <w:color w:val="833C0B" w:themeColor="accent2" w:themeShade="80"/>
          <w:kern w:val="0"/>
          <w:sz w:val="24"/>
          <w:szCs w:val="24"/>
          <w:lang w:eastAsia="en-GB"/>
          <w14:ligatures w14:val="none"/>
        </w:rPr>
        <w:t xml:space="preserve"> and the </w:t>
      </w:r>
      <w:r w:rsidRPr="006716FC">
        <w:rPr>
          <w:rFonts w:ascii="Arial" w:eastAsia="Times New Roman" w:hAnsi="Arial" w:cs="Arial"/>
          <w:b/>
          <w:bCs/>
          <w:color w:val="833C0B" w:themeColor="accent2" w:themeShade="80"/>
          <w:kern w:val="0"/>
          <w:sz w:val="24"/>
          <w:szCs w:val="24"/>
          <w:lang w:eastAsia="en-GB"/>
          <w14:ligatures w14:val="none"/>
        </w:rPr>
        <w:t>West Midlands Metro extension</w:t>
      </w:r>
      <w:r w:rsidRPr="006716FC">
        <w:rPr>
          <w:rFonts w:ascii="Arial" w:eastAsia="Times New Roman" w:hAnsi="Arial" w:cs="Arial"/>
          <w:color w:val="833C0B" w:themeColor="accent2" w:themeShade="80"/>
          <w:kern w:val="0"/>
          <w:sz w:val="24"/>
          <w:szCs w:val="24"/>
          <w:lang w:eastAsia="en-GB"/>
          <w14:ligatures w14:val="none"/>
        </w:rPr>
        <w:t>, which has revitalised local freight connectivity (WMCA, 2026). Our "Last-Mile" logistics for West Midlands delis are managed via an electric van fleet, aligning with the UK’s Net Zero targets.</w:t>
      </w:r>
    </w:p>
    <w:p w14:paraId="7AE27163" w14:textId="77777777" w:rsidR="005870B1" w:rsidRPr="006716FC" w:rsidRDefault="005870B1" w:rsidP="005870B1">
      <w:pPr>
        <w:spacing w:after="100" w:afterAutospacing="1" w:line="360" w:lineRule="auto"/>
        <w:outlineLvl w:val="2"/>
        <w:rPr>
          <w:rFonts w:ascii="Arial" w:eastAsia="Times New Roman" w:hAnsi="Arial" w:cs="Arial"/>
          <w:b/>
          <w:bCs/>
          <w:color w:val="833C0B" w:themeColor="accent2" w:themeShade="80"/>
          <w:kern w:val="0"/>
          <w:sz w:val="27"/>
          <w:szCs w:val="27"/>
          <w:lang w:eastAsia="en-GB"/>
          <w14:ligatures w14:val="none"/>
        </w:rPr>
      </w:pPr>
      <w:r w:rsidRPr="006716FC">
        <w:rPr>
          <w:rFonts w:ascii="Arial" w:eastAsia="Times New Roman" w:hAnsi="Arial" w:cs="Arial"/>
          <w:b/>
          <w:bCs/>
          <w:color w:val="833C0B" w:themeColor="accent2" w:themeShade="80"/>
          <w:kern w:val="0"/>
          <w:sz w:val="27"/>
          <w:szCs w:val="27"/>
          <w:lang w:eastAsia="en-GB"/>
          <w14:ligatures w14:val="none"/>
        </w:rPr>
        <w:t>5.2 Production: The "Cold-Milling" Workflow</w:t>
      </w:r>
    </w:p>
    <w:p w14:paraId="5C24D36E" w14:textId="77777777" w:rsidR="005870B1" w:rsidRPr="006716FC" w:rsidRDefault="005870B1" w:rsidP="005870B1">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color w:val="833C0B" w:themeColor="accent2" w:themeShade="80"/>
          <w:kern w:val="0"/>
          <w:sz w:val="24"/>
          <w:szCs w:val="24"/>
          <w:lang w:eastAsia="en-GB"/>
          <w14:ligatures w14:val="none"/>
        </w:rPr>
        <w:t>Golden Gut moves away from industrial "high-heat" processing, which denatures bioactive compounds like gingerol and curcumin.</w:t>
      </w:r>
    </w:p>
    <w:p w14:paraId="0BD01588" w14:textId="77777777" w:rsidR="005870B1" w:rsidRPr="006716FC" w:rsidRDefault="005870B1" w:rsidP="005870B1">
      <w:pPr>
        <w:numPr>
          <w:ilvl w:val="0"/>
          <w:numId w:val="89"/>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Preparation (pH Control):</w:t>
      </w:r>
      <w:r w:rsidRPr="006716FC">
        <w:rPr>
          <w:rFonts w:ascii="Arial" w:eastAsia="Times New Roman" w:hAnsi="Arial" w:cs="Arial"/>
          <w:color w:val="833C0B" w:themeColor="accent2" w:themeShade="80"/>
          <w:kern w:val="0"/>
          <w:sz w:val="24"/>
          <w:szCs w:val="24"/>
          <w:lang w:eastAsia="en-GB"/>
          <w14:ligatures w14:val="none"/>
        </w:rPr>
        <w:t xml:space="preserve"> Raw organic aromatics are cleaned using a three-stage ultrasonic wash.</w:t>
      </w:r>
    </w:p>
    <w:p w14:paraId="48D6AB77" w14:textId="77777777" w:rsidR="005870B1" w:rsidRPr="006716FC" w:rsidRDefault="005870B1" w:rsidP="005870B1">
      <w:pPr>
        <w:numPr>
          <w:ilvl w:val="0"/>
          <w:numId w:val="89"/>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Cold-Milling:</w:t>
      </w:r>
      <w:r w:rsidRPr="006716FC">
        <w:rPr>
          <w:rFonts w:ascii="Arial" w:eastAsia="Times New Roman" w:hAnsi="Arial" w:cs="Arial"/>
          <w:color w:val="833C0B" w:themeColor="accent2" w:themeShade="80"/>
          <w:kern w:val="0"/>
          <w:sz w:val="24"/>
          <w:szCs w:val="24"/>
          <w:lang w:eastAsia="en-GB"/>
          <w14:ligatures w14:val="none"/>
        </w:rPr>
        <w:t xml:space="preserve"> Unlike conventional mills that superheat ingredients, our </w:t>
      </w:r>
      <w:r w:rsidRPr="006716FC">
        <w:rPr>
          <w:rFonts w:ascii="Arial" w:eastAsia="Times New Roman" w:hAnsi="Arial" w:cs="Arial"/>
          <w:b/>
          <w:bCs/>
          <w:color w:val="833C0B" w:themeColor="accent2" w:themeShade="80"/>
          <w:kern w:val="0"/>
          <w:sz w:val="24"/>
          <w:szCs w:val="24"/>
          <w:lang w:eastAsia="en-GB"/>
          <w14:ligatures w14:val="none"/>
        </w:rPr>
        <w:t>Stone-Milling/Cold-Milling process</w:t>
      </w:r>
      <w:r w:rsidRPr="006716FC">
        <w:rPr>
          <w:rFonts w:ascii="Arial" w:eastAsia="Times New Roman" w:hAnsi="Arial" w:cs="Arial"/>
          <w:color w:val="833C0B" w:themeColor="accent2" w:themeShade="80"/>
          <w:kern w:val="0"/>
          <w:sz w:val="24"/>
          <w:szCs w:val="24"/>
          <w:lang w:eastAsia="en-GB"/>
          <w14:ligatures w14:val="none"/>
        </w:rPr>
        <w:t xml:space="preserve"> maintains a temperature of $&lt;25^\</w:t>
      </w:r>
      <w:proofErr w:type="spellStart"/>
      <w:r w:rsidRPr="006716FC">
        <w:rPr>
          <w:rFonts w:ascii="Arial" w:eastAsia="Times New Roman" w:hAnsi="Arial" w:cs="Arial"/>
          <w:color w:val="833C0B" w:themeColor="accent2" w:themeShade="80"/>
          <w:kern w:val="0"/>
          <w:sz w:val="24"/>
          <w:szCs w:val="24"/>
          <w:lang w:eastAsia="en-GB"/>
          <w14:ligatures w14:val="none"/>
        </w:rPr>
        <w:t>circ</w:t>
      </w:r>
      <w:proofErr w:type="spellEnd"/>
      <w:r w:rsidRPr="006716FC">
        <w:rPr>
          <w:rFonts w:ascii="Arial" w:eastAsia="Times New Roman" w:hAnsi="Arial" w:cs="Arial"/>
          <w:color w:val="833C0B" w:themeColor="accent2" w:themeShade="80"/>
          <w:kern w:val="0"/>
          <w:sz w:val="24"/>
          <w:szCs w:val="24"/>
          <w:lang w:eastAsia="en-GB"/>
          <w14:ligatures w14:val="none"/>
        </w:rPr>
        <w:t>\text{C}$, preserving the volatile oils and minerals (1847 Stone Milling, 2026).</w:t>
      </w:r>
    </w:p>
    <w:p w14:paraId="6E7CE2BF" w14:textId="77777777" w:rsidR="005870B1" w:rsidRPr="006716FC" w:rsidRDefault="005870B1" w:rsidP="005870B1">
      <w:pPr>
        <w:numPr>
          <w:ilvl w:val="0"/>
          <w:numId w:val="89"/>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Acidification:</w:t>
      </w:r>
      <w:r w:rsidRPr="006716FC">
        <w:rPr>
          <w:rFonts w:ascii="Arial" w:eastAsia="Times New Roman" w:hAnsi="Arial" w:cs="Arial"/>
          <w:color w:val="833C0B" w:themeColor="accent2" w:themeShade="80"/>
          <w:kern w:val="0"/>
          <w:sz w:val="24"/>
          <w:szCs w:val="24"/>
          <w:lang w:eastAsia="en-GB"/>
          <w14:ligatures w14:val="none"/>
        </w:rPr>
        <w:t xml:space="preserve"> Using a precise ratio of organic citrus extracts, the batch is brought to a </w:t>
      </w:r>
      <w:r w:rsidRPr="006716FC">
        <w:rPr>
          <w:rFonts w:ascii="Arial" w:eastAsia="Times New Roman" w:hAnsi="Arial" w:cs="Arial"/>
          <w:b/>
          <w:bCs/>
          <w:color w:val="833C0B" w:themeColor="accent2" w:themeShade="80"/>
          <w:kern w:val="0"/>
          <w:sz w:val="24"/>
          <w:szCs w:val="24"/>
          <w:lang w:eastAsia="en-GB"/>
          <w14:ligatures w14:val="none"/>
        </w:rPr>
        <w:t>Critical Limit of $pH &lt;4.5$</w:t>
      </w:r>
      <w:r w:rsidRPr="006716FC">
        <w:rPr>
          <w:rFonts w:ascii="Arial" w:eastAsia="Times New Roman" w:hAnsi="Arial" w:cs="Arial"/>
          <w:color w:val="833C0B" w:themeColor="accent2" w:themeShade="80"/>
          <w:kern w:val="0"/>
          <w:sz w:val="24"/>
          <w:szCs w:val="24"/>
          <w:lang w:eastAsia="en-GB"/>
          <w14:ligatures w14:val="none"/>
        </w:rPr>
        <w:t>.</w:t>
      </w:r>
    </w:p>
    <w:p w14:paraId="4813B684" w14:textId="77777777" w:rsidR="005870B1" w:rsidRPr="006716FC" w:rsidRDefault="005870B1" w:rsidP="005870B1">
      <w:pPr>
        <w:numPr>
          <w:ilvl w:val="0"/>
          <w:numId w:val="89"/>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Hot-Fill &amp; Vacuum Seal:</w:t>
      </w:r>
      <w:r w:rsidRPr="006716FC">
        <w:rPr>
          <w:rFonts w:ascii="Arial" w:eastAsia="Times New Roman" w:hAnsi="Arial" w:cs="Arial"/>
          <w:color w:val="833C0B" w:themeColor="accent2" w:themeShade="80"/>
          <w:kern w:val="0"/>
          <w:sz w:val="24"/>
          <w:szCs w:val="24"/>
          <w:lang w:eastAsia="en-GB"/>
          <w14:ligatures w14:val="none"/>
        </w:rPr>
        <w:t xml:space="preserve"> The paste is hot-filled into sterilized 400g glass jars. The heat from the product (approx. $85^\</w:t>
      </w:r>
      <w:proofErr w:type="spellStart"/>
      <w:r w:rsidRPr="006716FC">
        <w:rPr>
          <w:rFonts w:ascii="Arial" w:eastAsia="Times New Roman" w:hAnsi="Arial" w:cs="Arial"/>
          <w:color w:val="833C0B" w:themeColor="accent2" w:themeShade="80"/>
          <w:kern w:val="0"/>
          <w:sz w:val="24"/>
          <w:szCs w:val="24"/>
          <w:lang w:eastAsia="en-GB"/>
          <w14:ligatures w14:val="none"/>
        </w:rPr>
        <w:t>circ</w:t>
      </w:r>
      <w:proofErr w:type="spellEnd"/>
      <w:r w:rsidRPr="006716FC">
        <w:rPr>
          <w:rFonts w:ascii="Arial" w:eastAsia="Times New Roman" w:hAnsi="Arial" w:cs="Arial"/>
          <w:color w:val="833C0B" w:themeColor="accent2" w:themeShade="80"/>
          <w:kern w:val="0"/>
          <w:sz w:val="24"/>
          <w:szCs w:val="24"/>
          <w:lang w:eastAsia="en-GB"/>
          <w14:ligatures w14:val="none"/>
        </w:rPr>
        <w:t>\text{C}$) sterilizes the jar interior and the metal lid (FSA, 2026).</w:t>
      </w:r>
    </w:p>
    <w:p w14:paraId="374DCCFB" w14:textId="77777777" w:rsidR="005870B1" w:rsidRPr="006716FC" w:rsidRDefault="005870B1" w:rsidP="005870B1">
      <w:pPr>
        <w:spacing w:after="100" w:afterAutospacing="1" w:line="360" w:lineRule="auto"/>
        <w:outlineLvl w:val="2"/>
        <w:rPr>
          <w:rFonts w:ascii="Arial" w:eastAsia="Times New Roman" w:hAnsi="Arial" w:cs="Arial"/>
          <w:b/>
          <w:bCs/>
          <w:color w:val="833C0B" w:themeColor="accent2" w:themeShade="80"/>
          <w:kern w:val="0"/>
          <w:sz w:val="27"/>
          <w:szCs w:val="27"/>
          <w:lang w:eastAsia="en-GB"/>
          <w14:ligatures w14:val="none"/>
        </w:rPr>
      </w:pPr>
      <w:r w:rsidRPr="006716FC">
        <w:rPr>
          <w:rFonts w:ascii="Arial" w:eastAsia="Times New Roman" w:hAnsi="Arial" w:cs="Arial"/>
          <w:b/>
          <w:bCs/>
          <w:color w:val="833C0B" w:themeColor="accent2" w:themeShade="80"/>
          <w:kern w:val="0"/>
          <w:sz w:val="27"/>
          <w:szCs w:val="27"/>
          <w:lang w:eastAsia="en-GB"/>
          <w14:ligatures w14:val="none"/>
        </w:rPr>
        <w:t>5.3 Technology Stack: The "Digital-First" Factory</w:t>
      </w:r>
    </w:p>
    <w:p w14:paraId="3EBD89A8" w14:textId="77777777" w:rsidR="005870B1" w:rsidRPr="006716FC" w:rsidRDefault="005870B1" w:rsidP="005870B1">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color w:val="833C0B" w:themeColor="accent2" w:themeShade="80"/>
          <w:kern w:val="0"/>
          <w:sz w:val="24"/>
          <w:szCs w:val="24"/>
          <w:lang w:eastAsia="en-GB"/>
          <w14:ligatures w14:val="none"/>
        </w:rPr>
        <w:t xml:space="preserve">In 2026, UK food safety enforcement has shifted to a "Digital-First" model. Golden Gut utilizes an integrated cloud-based stack to ensure </w:t>
      </w:r>
      <w:r w:rsidRPr="006716FC">
        <w:rPr>
          <w:rFonts w:ascii="Arial" w:eastAsia="Times New Roman" w:hAnsi="Arial" w:cs="Arial"/>
          <w:b/>
          <w:bCs/>
          <w:color w:val="833C0B" w:themeColor="accent2" w:themeShade="80"/>
          <w:kern w:val="0"/>
          <w:sz w:val="24"/>
          <w:szCs w:val="24"/>
          <w:lang w:eastAsia="en-GB"/>
          <w14:ligatures w14:val="none"/>
        </w:rPr>
        <w:t>Full Batch Traceability</w:t>
      </w:r>
      <w:r w:rsidRPr="006716FC">
        <w:rPr>
          <w:rFonts w:ascii="Arial" w:eastAsia="Times New Roman" w:hAnsi="Arial" w:cs="Arial"/>
          <w:color w:val="833C0B" w:themeColor="accent2" w:themeShade="80"/>
          <w:kern w:val="0"/>
          <w:sz w:val="24"/>
          <w:szCs w:val="24"/>
          <w:lang w:eastAsia="en-GB"/>
          <w14:ligatures w14:val="none"/>
        </w:rPr>
        <w:t xml:space="preserve">. </w:t>
      </w:r>
    </w:p>
    <w:p w14:paraId="0856CF05" w14:textId="77777777" w:rsidR="005870B1" w:rsidRPr="006716FC" w:rsidRDefault="005870B1" w:rsidP="005870B1">
      <w:pPr>
        <w:numPr>
          <w:ilvl w:val="0"/>
          <w:numId w:val="90"/>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lastRenderedPageBreak/>
        <w:t>ERP &amp; Formula Management:</w:t>
      </w:r>
      <w:r w:rsidRPr="006716FC">
        <w:rPr>
          <w:rFonts w:ascii="Arial" w:eastAsia="Times New Roman" w:hAnsi="Arial" w:cs="Arial"/>
          <w:color w:val="833C0B" w:themeColor="accent2" w:themeShade="80"/>
          <w:kern w:val="0"/>
          <w:sz w:val="24"/>
          <w:szCs w:val="24"/>
          <w:lang w:eastAsia="en-GB"/>
          <w14:ligatures w14:val="none"/>
        </w:rPr>
        <w:t xml:space="preserve"> We utilize </w:t>
      </w:r>
      <w:r w:rsidRPr="006716FC">
        <w:rPr>
          <w:rFonts w:ascii="Arial" w:eastAsia="Times New Roman" w:hAnsi="Arial" w:cs="Arial"/>
          <w:b/>
          <w:bCs/>
          <w:color w:val="833C0B" w:themeColor="accent2" w:themeShade="80"/>
          <w:kern w:val="0"/>
          <w:sz w:val="24"/>
          <w:szCs w:val="24"/>
          <w:lang w:eastAsia="en-GB"/>
          <w14:ligatures w14:val="none"/>
        </w:rPr>
        <w:t>Food Connex</w:t>
      </w:r>
      <w:r w:rsidRPr="006716FC">
        <w:rPr>
          <w:rFonts w:ascii="Arial" w:eastAsia="Times New Roman" w:hAnsi="Arial" w:cs="Arial"/>
          <w:color w:val="833C0B" w:themeColor="accent2" w:themeShade="80"/>
          <w:kern w:val="0"/>
          <w:sz w:val="24"/>
          <w:szCs w:val="24"/>
          <w:lang w:eastAsia="en-GB"/>
          <w14:ligatures w14:val="none"/>
        </w:rPr>
        <w:t xml:space="preserve"> (specialized for SME manufacturers) to manage "Lot Traceability" and "Nutritional Labelling" without manual data entry (DOSS, 2026). </w:t>
      </w:r>
    </w:p>
    <w:p w14:paraId="0550B641" w14:textId="77777777" w:rsidR="005870B1" w:rsidRPr="006716FC" w:rsidRDefault="005870B1" w:rsidP="005870B1">
      <w:pPr>
        <w:numPr>
          <w:ilvl w:val="0"/>
          <w:numId w:val="90"/>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Compliance &amp; IoT:</w:t>
      </w:r>
      <w:r w:rsidRPr="006716FC">
        <w:rPr>
          <w:rFonts w:ascii="Arial" w:eastAsia="Times New Roman" w:hAnsi="Arial" w:cs="Arial"/>
          <w:color w:val="833C0B" w:themeColor="accent2" w:themeShade="80"/>
          <w:kern w:val="0"/>
          <w:sz w:val="24"/>
          <w:szCs w:val="24"/>
          <w:lang w:eastAsia="en-GB"/>
          <w14:ligatures w14:val="none"/>
        </w:rPr>
        <w:t xml:space="preserve"> To satisfy </w:t>
      </w:r>
      <w:r w:rsidRPr="006716FC">
        <w:rPr>
          <w:rFonts w:ascii="Arial" w:eastAsia="Times New Roman" w:hAnsi="Arial" w:cs="Arial"/>
          <w:b/>
          <w:bCs/>
          <w:color w:val="833C0B" w:themeColor="accent2" w:themeShade="80"/>
          <w:kern w:val="0"/>
          <w:sz w:val="24"/>
          <w:szCs w:val="24"/>
          <w:lang w:eastAsia="en-GB"/>
          <w14:ligatures w14:val="none"/>
        </w:rPr>
        <w:t>BRCGS Food Safety Standard (Issue 10)</w:t>
      </w:r>
      <w:r w:rsidRPr="006716FC">
        <w:rPr>
          <w:rFonts w:ascii="Arial" w:eastAsia="Times New Roman" w:hAnsi="Arial" w:cs="Arial"/>
          <w:color w:val="833C0B" w:themeColor="accent2" w:themeShade="80"/>
          <w:kern w:val="0"/>
          <w:sz w:val="24"/>
          <w:szCs w:val="24"/>
          <w:lang w:eastAsia="en-GB"/>
          <w14:ligatures w14:val="none"/>
        </w:rPr>
        <w:t xml:space="preserve">, our co-packing partner uses </w:t>
      </w:r>
      <w:r w:rsidRPr="006716FC">
        <w:rPr>
          <w:rFonts w:ascii="Arial" w:eastAsia="Times New Roman" w:hAnsi="Arial" w:cs="Arial"/>
          <w:b/>
          <w:bCs/>
          <w:color w:val="833C0B" w:themeColor="accent2" w:themeShade="80"/>
          <w:kern w:val="0"/>
          <w:sz w:val="24"/>
          <w:szCs w:val="24"/>
          <w:lang w:eastAsia="en-GB"/>
          <w14:ligatures w14:val="none"/>
        </w:rPr>
        <w:t>testo 270 BT</w:t>
      </w:r>
      <w:r w:rsidRPr="006716FC">
        <w:rPr>
          <w:rFonts w:ascii="Arial" w:eastAsia="Times New Roman" w:hAnsi="Arial" w:cs="Arial"/>
          <w:color w:val="833C0B" w:themeColor="accent2" w:themeShade="80"/>
          <w:kern w:val="0"/>
          <w:sz w:val="24"/>
          <w:szCs w:val="24"/>
          <w:lang w:eastAsia="en-GB"/>
          <w14:ligatures w14:val="none"/>
        </w:rPr>
        <w:t xml:space="preserve"> and </w:t>
      </w:r>
      <w:r w:rsidRPr="006716FC">
        <w:rPr>
          <w:rFonts w:ascii="Arial" w:eastAsia="Times New Roman" w:hAnsi="Arial" w:cs="Arial"/>
          <w:b/>
          <w:bCs/>
          <w:color w:val="833C0B" w:themeColor="accent2" w:themeShade="80"/>
          <w:kern w:val="0"/>
          <w:sz w:val="24"/>
          <w:szCs w:val="24"/>
          <w:lang w:eastAsia="en-GB"/>
          <w14:ligatures w14:val="none"/>
        </w:rPr>
        <w:t>Smart App</w:t>
      </w:r>
      <w:r w:rsidRPr="006716FC">
        <w:rPr>
          <w:rFonts w:ascii="Arial" w:eastAsia="Times New Roman" w:hAnsi="Arial" w:cs="Arial"/>
          <w:color w:val="833C0B" w:themeColor="accent2" w:themeShade="80"/>
          <w:kern w:val="0"/>
          <w:sz w:val="24"/>
          <w:szCs w:val="24"/>
          <w:lang w:eastAsia="en-GB"/>
          <w14:ligatures w14:val="none"/>
        </w:rPr>
        <w:t xml:space="preserve"> devices. This allows for time-stamped, tamper-proof digital documentation of temperature and $pH$ at every Critical Control Point (CCP) (Testo, 2026).</w:t>
      </w:r>
    </w:p>
    <w:p w14:paraId="046CA160" w14:textId="77777777" w:rsidR="005870B1" w:rsidRPr="006716FC" w:rsidRDefault="005870B1" w:rsidP="005870B1">
      <w:pPr>
        <w:numPr>
          <w:ilvl w:val="0"/>
          <w:numId w:val="90"/>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proofErr w:type="spellStart"/>
      <w:r w:rsidRPr="006716FC">
        <w:rPr>
          <w:rFonts w:ascii="Arial" w:eastAsia="Times New Roman" w:hAnsi="Arial" w:cs="Arial"/>
          <w:b/>
          <w:bCs/>
          <w:color w:val="833C0B" w:themeColor="accent2" w:themeShade="80"/>
          <w:kern w:val="0"/>
          <w:sz w:val="24"/>
          <w:szCs w:val="24"/>
          <w:lang w:eastAsia="en-GB"/>
          <w14:ligatures w14:val="none"/>
        </w:rPr>
        <w:t>Fulfillment</w:t>
      </w:r>
      <w:proofErr w:type="spellEnd"/>
      <w:r w:rsidRPr="006716FC">
        <w:rPr>
          <w:rFonts w:ascii="Arial" w:eastAsia="Times New Roman" w:hAnsi="Arial" w:cs="Arial"/>
          <w:b/>
          <w:bCs/>
          <w:color w:val="833C0B" w:themeColor="accent2" w:themeShade="80"/>
          <w:kern w:val="0"/>
          <w:sz w:val="24"/>
          <w:szCs w:val="24"/>
          <w:lang w:eastAsia="en-GB"/>
          <w14:ligatures w14:val="none"/>
        </w:rPr>
        <w:t>:</w:t>
      </w:r>
      <w:r w:rsidRPr="006716FC">
        <w:rPr>
          <w:rFonts w:ascii="Arial" w:eastAsia="Times New Roman" w:hAnsi="Arial" w:cs="Arial"/>
          <w:color w:val="833C0B" w:themeColor="accent2" w:themeShade="80"/>
          <w:kern w:val="0"/>
          <w:sz w:val="24"/>
          <w:szCs w:val="24"/>
          <w:lang w:eastAsia="en-GB"/>
          <w14:ligatures w14:val="none"/>
        </w:rPr>
        <w:t xml:space="preserve"> Integrated via </w:t>
      </w:r>
      <w:r w:rsidRPr="006716FC">
        <w:rPr>
          <w:rFonts w:ascii="Arial" w:eastAsia="Times New Roman" w:hAnsi="Arial" w:cs="Arial"/>
          <w:b/>
          <w:bCs/>
          <w:color w:val="833C0B" w:themeColor="accent2" w:themeShade="80"/>
          <w:kern w:val="0"/>
          <w:sz w:val="24"/>
          <w:szCs w:val="24"/>
          <w:lang w:eastAsia="en-GB"/>
          <w14:ligatures w14:val="none"/>
        </w:rPr>
        <w:t>Shopify Plus</w:t>
      </w:r>
      <w:r w:rsidRPr="006716FC">
        <w:rPr>
          <w:rFonts w:ascii="Arial" w:eastAsia="Times New Roman" w:hAnsi="Arial" w:cs="Arial"/>
          <w:color w:val="833C0B" w:themeColor="accent2" w:themeShade="80"/>
          <w:kern w:val="0"/>
          <w:sz w:val="24"/>
          <w:szCs w:val="24"/>
          <w:lang w:eastAsia="en-GB"/>
          <w14:ligatures w14:val="none"/>
        </w:rPr>
        <w:t xml:space="preserve"> to a Dudley-based 3PL warehouse, providing real-time inventory "Syncing" across all B2C and B2B channels.</w:t>
      </w:r>
    </w:p>
    <w:p w14:paraId="56779779" w14:textId="77777777" w:rsidR="005870B1" w:rsidRPr="006716FC" w:rsidRDefault="005870B1" w:rsidP="005870B1">
      <w:pPr>
        <w:spacing w:after="100" w:afterAutospacing="1" w:line="360" w:lineRule="auto"/>
        <w:outlineLvl w:val="2"/>
        <w:rPr>
          <w:rFonts w:ascii="Arial" w:eastAsia="Times New Roman" w:hAnsi="Arial" w:cs="Arial"/>
          <w:b/>
          <w:bCs/>
          <w:color w:val="833C0B" w:themeColor="accent2" w:themeShade="80"/>
          <w:kern w:val="0"/>
          <w:sz w:val="27"/>
          <w:szCs w:val="27"/>
          <w:lang w:eastAsia="en-GB"/>
          <w14:ligatures w14:val="none"/>
        </w:rPr>
      </w:pPr>
      <w:r w:rsidRPr="006716FC">
        <w:rPr>
          <w:rFonts w:ascii="Arial" w:eastAsia="Times New Roman" w:hAnsi="Arial" w:cs="Arial"/>
          <w:b/>
          <w:bCs/>
          <w:color w:val="833C0B" w:themeColor="accent2" w:themeShade="80"/>
          <w:kern w:val="0"/>
          <w:sz w:val="27"/>
          <w:szCs w:val="27"/>
          <w:lang w:eastAsia="en-GB"/>
          <w14:ligatures w14:val="none"/>
        </w:rPr>
        <w:t>5.4 Quality Control: Consistency &amp; Compliance</w:t>
      </w:r>
    </w:p>
    <w:p w14:paraId="44FACE41" w14:textId="77777777" w:rsidR="005870B1" w:rsidRPr="006716FC" w:rsidRDefault="005870B1" w:rsidP="005870B1">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color w:val="833C0B" w:themeColor="accent2" w:themeShade="80"/>
          <w:kern w:val="0"/>
          <w:sz w:val="24"/>
          <w:szCs w:val="24"/>
          <w:lang w:eastAsia="en-GB"/>
          <w14:ligatures w14:val="none"/>
        </w:rPr>
        <w:t xml:space="preserve">Our Quality Assurance (QA) program is built on the </w:t>
      </w:r>
      <w:r w:rsidRPr="006716FC">
        <w:rPr>
          <w:rFonts w:ascii="Arial" w:eastAsia="Times New Roman" w:hAnsi="Arial" w:cs="Arial"/>
          <w:b/>
          <w:bCs/>
          <w:color w:val="833C0B" w:themeColor="accent2" w:themeShade="80"/>
          <w:kern w:val="0"/>
          <w:sz w:val="24"/>
          <w:szCs w:val="24"/>
          <w:lang w:eastAsia="en-GB"/>
          <w14:ligatures w14:val="none"/>
        </w:rPr>
        <w:t>"Traffic Light" Safeguard</w:t>
      </w:r>
      <w:r w:rsidRPr="006716FC">
        <w:rPr>
          <w:rFonts w:ascii="Arial" w:eastAsia="Times New Roman" w:hAnsi="Arial" w:cs="Arial"/>
          <w:color w:val="833C0B" w:themeColor="accent2" w:themeShade="80"/>
          <w:kern w:val="0"/>
          <w:sz w:val="24"/>
          <w:szCs w:val="24"/>
          <w:lang w:eastAsia="en-GB"/>
          <w14:ligatures w14:val="none"/>
        </w:rPr>
        <w:t xml:space="preserve"> system.</w:t>
      </w:r>
    </w:p>
    <w:p w14:paraId="64C77086" w14:textId="77777777" w:rsidR="005870B1" w:rsidRPr="006716FC" w:rsidRDefault="005870B1" w:rsidP="005870B1">
      <w:pPr>
        <w:numPr>
          <w:ilvl w:val="0"/>
          <w:numId w:val="91"/>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 xml:space="preserve">Due Diligence </w:t>
      </w:r>
      <w:proofErr w:type="spellStart"/>
      <w:r w:rsidRPr="006716FC">
        <w:rPr>
          <w:rFonts w:ascii="Arial" w:eastAsia="Times New Roman" w:hAnsi="Arial" w:cs="Arial"/>
          <w:b/>
          <w:bCs/>
          <w:color w:val="833C0B" w:themeColor="accent2" w:themeShade="80"/>
          <w:kern w:val="0"/>
          <w:sz w:val="24"/>
          <w:szCs w:val="24"/>
          <w:lang w:eastAsia="en-GB"/>
          <w14:ligatures w14:val="none"/>
        </w:rPr>
        <w:t>Defense</w:t>
      </w:r>
      <w:proofErr w:type="spellEnd"/>
      <w:r w:rsidRPr="006716FC">
        <w:rPr>
          <w:rFonts w:ascii="Arial" w:eastAsia="Times New Roman" w:hAnsi="Arial" w:cs="Arial"/>
          <w:b/>
          <w:bCs/>
          <w:color w:val="833C0B" w:themeColor="accent2" w:themeShade="80"/>
          <w:kern w:val="0"/>
          <w:sz w:val="24"/>
          <w:szCs w:val="24"/>
          <w:lang w:eastAsia="en-GB"/>
          <w14:ligatures w14:val="none"/>
        </w:rPr>
        <w:t>:</w:t>
      </w:r>
      <w:r w:rsidRPr="006716FC">
        <w:rPr>
          <w:rFonts w:ascii="Arial" w:eastAsia="Times New Roman" w:hAnsi="Arial" w:cs="Arial"/>
          <w:color w:val="833C0B" w:themeColor="accent2" w:themeShade="80"/>
          <w:kern w:val="0"/>
          <w:sz w:val="24"/>
          <w:szCs w:val="24"/>
          <w:lang w:eastAsia="en-GB"/>
          <w14:ligatures w14:val="none"/>
        </w:rPr>
        <w:t xml:space="preserve"> Under the </w:t>
      </w:r>
      <w:r w:rsidRPr="006716FC">
        <w:rPr>
          <w:rFonts w:ascii="Arial" w:eastAsia="Times New Roman" w:hAnsi="Arial" w:cs="Arial"/>
          <w:b/>
          <w:bCs/>
          <w:color w:val="833C0B" w:themeColor="accent2" w:themeShade="80"/>
          <w:kern w:val="0"/>
          <w:sz w:val="24"/>
          <w:szCs w:val="24"/>
          <w:lang w:eastAsia="en-GB"/>
          <w14:ligatures w14:val="none"/>
        </w:rPr>
        <w:t>Product Regulation and Metrology Act 2025</w:t>
      </w:r>
      <w:r w:rsidRPr="006716FC">
        <w:rPr>
          <w:rFonts w:ascii="Arial" w:eastAsia="Times New Roman" w:hAnsi="Arial" w:cs="Arial"/>
          <w:color w:val="833C0B" w:themeColor="accent2" w:themeShade="80"/>
          <w:kern w:val="0"/>
          <w:sz w:val="24"/>
          <w:szCs w:val="24"/>
          <w:lang w:eastAsia="en-GB"/>
          <w14:ligatures w14:val="none"/>
        </w:rPr>
        <w:t xml:space="preserve">, digital paper trails are the only reliable legal </w:t>
      </w:r>
      <w:proofErr w:type="spellStart"/>
      <w:r w:rsidRPr="006716FC">
        <w:rPr>
          <w:rFonts w:ascii="Arial" w:eastAsia="Times New Roman" w:hAnsi="Arial" w:cs="Arial"/>
          <w:color w:val="833C0B" w:themeColor="accent2" w:themeShade="80"/>
          <w:kern w:val="0"/>
          <w:sz w:val="24"/>
          <w:szCs w:val="24"/>
          <w:lang w:eastAsia="en-GB"/>
          <w14:ligatures w14:val="none"/>
        </w:rPr>
        <w:t>defense</w:t>
      </w:r>
      <w:proofErr w:type="spellEnd"/>
      <w:r w:rsidRPr="006716FC">
        <w:rPr>
          <w:rFonts w:ascii="Arial" w:eastAsia="Times New Roman" w:hAnsi="Arial" w:cs="Arial"/>
          <w:color w:val="833C0B" w:themeColor="accent2" w:themeShade="80"/>
          <w:kern w:val="0"/>
          <w:sz w:val="24"/>
          <w:szCs w:val="24"/>
          <w:lang w:eastAsia="en-GB"/>
          <w14:ligatures w14:val="none"/>
        </w:rPr>
        <w:t xml:space="preserve"> against "Due Diligence" liabilities (Testo, 2026). </w:t>
      </w:r>
    </w:p>
    <w:p w14:paraId="5234A782" w14:textId="77777777" w:rsidR="005870B1" w:rsidRPr="006716FC" w:rsidRDefault="005870B1" w:rsidP="005870B1">
      <w:pPr>
        <w:numPr>
          <w:ilvl w:val="0"/>
          <w:numId w:val="91"/>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Microbial Testing:</w:t>
      </w:r>
      <w:r w:rsidRPr="006716FC">
        <w:rPr>
          <w:rFonts w:ascii="Arial" w:eastAsia="Times New Roman" w:hAnsi="Arial" w:cs="Arial"/>
          <w:color w:val="833C0B" w:themeColor="accent2" w:themeShade="80"/>
          <w:kern w:val="0"/>
          <w:sz w:val="24"/>
          <w:szCs w:val="24"/>
          <w:lang w:eastAsia="en-GB"/>
          <w14:ligatures w14:val="none"/>
        </w:rPr>
        <w:t xml:space="preserve"> Every 50th batch is sent to a UKAS-accredited laboratory for </w:t>
      </w:r>
      <w:r w:rsidRPr="006716FC">
        <w:rPr>
          <w:rFonts w:ascii="Arial" w:eastAsia="Times New Roman" w:hAnsi="Arial" w:cs="Arial"/>
          <w:b/>
          <w:bCs/>
          <w:color w:val="833C0B" w:themeColor="accent2" w:themeShade="80"/>
          <w:kern w:val="0"/>
          <w:sz w:val="24"/>
          <w:szCs w:val="24"/>
          <w:lang w:eastAsia="en-GB"/>
          <w14:ligatures w14:val="none"/>
        </w:rPr>
        <w:t>Total Viable Count (TVC)</w:t>
      </w:r>
      <w:r w:rsidRPr="006716FC">
        <w:rPr>
          <w:rFonts w:ascii="Arial" w:eastAsia="Times New Roman" w:hAnsi="Arial" w:cs="Arial"/>
          <w:color w:val="833C0B" w:themeColor="accent2" w:themeShade="80"/>
          <w:kern w:val="0"/>
          <w:sz w:val="24"/>
          <w:szCs w:val="24"/>
          <w:lang w:eastAsia="en-GB"/>
          <w14:ligatures w14:val="none"/>
        </w:rPr>
        <w:t xml:space="preserve"> analysis to verify our ASLT (Accelerated Shelf-Life Testing) models.</w:t>
      </w:r>
    </w:p>
    <w:p w14:paraId="490B1678" w14:textId="77777777" w:rsidR="005870B1" w:rsidRPr="006716FC" w:rsidRDefault="005870B1" w:rsidP="005870B1">
      <w:pPr>
        <w:numPr>
          <w:ilvl w:val="0"/>
          <w:numId w:val="91"/>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6716FC">
        <w:rPr>
          <w:rFonts w:ascii="Arial" w:eastAsia="Times New Roman" w:hAnsi="Arial" w:cs="Arial"/>
          <w:b/>
          <w:bCs/>
          <w:color w:val="833C0B" w:themeColor="accent2" w:themeShade="80"/>
          <w:kern w:val="0"/>
          <w:sz w:val="24"/>
          <w:szCs w:val="24"/>
          <w:lang w:eastAsia="en-GB"/>
          <w14:ligatures w14:val="none"/>
        </w:rPr>
        <w:t>Standardization:</w:t>
      </w:r>
      <w:r w:rsidRPr="006716FC">
        <w:rPr>
          <w:rFonts w:ascii="Arial" w:eastAsia="Times New Roman" w:hAnsi="Arial" w:cs="Arial"/>
          <w:color w:val="833C0B" w:themeColor="accent2" w:themeShade="80"/>
          <w:kern w:val="0"/>
          <w:sz w:val="24"/>
          <w:szCs w:val="24"/>
          <w:lang w:eastAsia="en-GB"/>
          <w14:ligatures w14:val="none"/>
        </w:rPr>
        <w:t xml:space="preserve"> Using </w:t>
      </w:r>
      <w:r w:rsidRPr="006716FC">
        <w:rPr>
          <w:rFonts w:ascii="Arial" w:eastAsia="Times New Roman" w:hAnsi="Arial" w:cs="Arial"/>
          <w:b/>
          <w:bCs/>
          <w:color w:val="833C0B" w:themeColor="accent2" w:themeShade="80"/>
          <w:kern w:val="0"/>
          <w:sz w:val="24"/>
          <w:szCs w:val="24"/>
          <w:lang w:eastAsia="en-GB"/>
          <w14:ligatures w14:val="none"/>
        </w:rPr>
        <w:t>AI-powered visual inspection</w:t>
      </w:r>
      <w:r w:rsidRPr="006716FC">
        <w:rPr>
          <w:rFonts w:ascii="Arial" w:eastAsia="Times New Roman" w:hAnsi="Arial" w:cs="Arial"/>
          <w:color w:val="833C0B" w:themeColor="accent2" w:themeShade="80"/>
          <w:kern w:val="0"/>
          <w:sz w:val="24"/>
          <w:szCs w:val="24"/>
          <w:lang w:eastAsia="en-GB"/>
          <w14:ligatures w14:val="none"/>
        </w:rPr>
        <w:t xml:space="preserve"> (integrated into our ERP), we monitor paste viscosity and colour consistency to ensure that "Jar 1" is identical to "Jar 10</w:t>
      </w:r>
    </w:p>
    <w:p w14:paraId="6F817E69" w14:textId="77777777" w:rsidR="005870B1" w:rsidRPr="00D361C4" w:rsidRDefault="005870B1" w:rsidP="005870B1">
      <w:pPr>
        <w:spacing w:after="100" w:afterAutospacing="1" w:line="360" w:lineRule="auto"/>
        <w:rPr>
          <w:rFonts w:ascii="Arial" w:eastAsia="Times New Roman" w:hAnsi="Arial" w:cs="Arial"/>
          <w:color w:val="7030A0"/>
          <w:kern w:val="0"/>
          <w:sz w:val="24"/>
          <w:szCs w:val="24"/>
          <w:lang w:eastAsia="en-GB"/>
          <w14:ligatures w14:val="none"/>
        </w:rPr>
      </w:pPr>
    </w:p>
    <w:p w14:paraId="5598EE4A" w14:textId="77777777" w:rsidR="00C03447" w:rsidRPr="00D361C4" w:rsidRDefault="00C03447" w:rsidP="00C03447">
      <w:pPr>
        <w:spacing w:after="100" w:afterAutospacing="1" w:line="360" w:lineRule="auto"/>
        <w:outlineLvl w:val="2"/>
        <w:rPr>
          <w:rFonts w:ascii="Arial" w:eastAsia="Times New Roman" w:hAnsi="Arial" w:cs="Arial"/>
          <w:b/>
          <w:bCs/>
          <w:color w:val="7030A0"/>
          <w:kern w:val="0"/>
          <w:sz w:val="27"/>
          <w:szCs w:val="27"/>
          <w:lang w:eastAsia="en-GB"/>
          <w14:ligatures w14:val="none"/>
        </w:rPr>
      </w:pPr>
      <w:r w:rsidRPr="00D361C4">
        <w:rPr>
          <w:rFonts w:ascii="Arial" w:eastAsia="Times New Roman" w:hAnsi="Arial" w:cs="Arial"/>
          <w:b/>
          <w:bCs/>
          <w:color w:val="7030A0"/>
          <w:kern w:val="0"/>
          <w:sz w:val="27"/>
          <w:szCs w:val="27"/>
          <w:lang w:eastAsia="en-GB"/>
          <w14:ligatures w14:val="none"/>
        </w:rPr>
        <w:t>5.2 Suppliers, Procurement, and Logistics</w:t>
      </w:r>
    </w:p>
    <w:p w14:paraId="66FA7E06"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color w:val="7030A0"/>
          <w:kern w:val="0"/>
          <w:sz w:val="24"/>
          <w:szCs w:val="24"/>
          <w:lang w:eastAsia="en-GB"/>
          <w14:ligatures w14:val="none"/>
        </w:rPr>
        <w:t>As an organic business, Golden Gut's supply chain is its most audited asset.</w:t>
      </w:r>
    </w:p>
    <w:p w14:paraId="32C190A9" w14:textId="77777777" w:rsidR="00C03447" w:rsidRPr="00D361C4" w:rsidRDefault="00C03447" w:rsidP="00C03447">
      <w:pPr>
        <w:numPr>
          <w:ilvl w:val="0"/>
          <w:numId w:val="27"/>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Supplier Qualification:</w:t>
      </w:r>
      <w:r w:rsidRPr="00D361C4">
        <w:rPr>
          <w:rFonts w:ascii="Arial" w:eastAsia="Times New Roman" w:hAnsi="Arial" w:cs="Arial"/>
          <w:color w:val="7030A0"/>
          <w:kern w:val="0"/>
          <w:sz w:val="24"/>
          <w:szCs w:val="24"/>
          <w:lang w:eastAsia="en-GB"/>
          <w14:ligatures w14:val="none"/>
        </w:rPr>
        <w:t xml:space="preserve"> All suppliers must hold a valid Organic Certificate. We utilize a "Dual-Sourcing Strategy" to mitigate the risk of crop failure in India or Vietnam (CBI, 2026).</w:t>
      </w:r>
    </w:p>
    <w:p w14:paraId="46D76D20" w14:textId="77777777" w:rsidR="00C03447" w:rsidRPr="00D361C4" w:rsidRDefault="00C03447" w:rsidP="00C03447">
      <w:pPr>
        <w:numPr>
          <w:ilvl w:val="0"/>
          <w:numId w:val="27"/>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lastRenderedPageBreak/>
        <w:t>West Midlands Logistics Hub:</w:t>
      </w:r>
      <w:r w:rsidRPr="00D361C4">
        <w:rPr>
          <w:rFonts w:ascii="Arial" w:eastAsia="Times New Roman" w:hAnsi="Arial" w:cs="Arial"/>
          <w:color w:val="7030A0"/>
          <w:kern w:val="0"/>
          <w:sz w:val="24"/>
          <w:szCs w:val="24"/>
          <w:lang w:eastAsia="en-GB"/>
          <w14:ligatures w14:val="none"/>
        </w:rPr>
        <w:t xml:space="preserve"> Leveraging Dudley's position as a "Transport Heartland" (Cabinet Office, 2026), we utilize local hauliers to reduce "food miles" between the co-packer and the </w:t>
      </w:r>
      <w:proofErr w:type="spellStart"/>
      <w:r w:rsidRPr="00D361C4">
        <w:rPr>
          <w:rFonts w:ascii="Arial" w:eastAsia="Times New Roman" w:hAnsi="Arial" w:cs="Arial"/>
          <w:color w:val="7030A0"/>
          <w:kern w:val="0"/>
          <w:sz w:val="24"/>
          <w:szCs w:val="24"/>
          <w:lang w:eastAsia="en-GB"/>
          <w14:ligatures w14:val="none"/>
        </w:rPr>
        <w:t>fulfillment</w:t>
      </w:r>
      <w:proofErr w:type="spellEnd"/>
      <w:r w:rsidRPr="00D361C4">
        <w:rPr>
          <w:rFonts w:ascii="Arial" w:eastAsia="Times New Roman" w:hAnsi="Arial" w:cs="Arial"/>
          <w:color w:val="7030A0"/>
          <w:kern w:val="0"/>
          <w:sz w:val="24"/>
          <w:szCs w:val="24"/>
          <w:lang w:eastAsia="en-GB"/>
          <w14:ligatures w14:val="none"/>
        </w:rPr>
        <w:t xml:space="preserve"> centre.</w:t>
      </w:r>
    </w:p>
    <w:p w14:paraId="51823446" w14:textId="77777777" w:rsidR="00C03447" w:rsidRPr="00D361C4" w:rsidRDefault="00C03447" w:rsidP="00C03447">
      <w:pPr>
        <w:numPr>
          <w:ilvl w:val="0"/>
          <w:numId w:val="27"/>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Just-In-Time (JIT) Inventory:</w:t>
      </w:r>
      <w:r w:rsidRPr="00D361C4">
        <w:rPr>
          <w:rFonts w:ascii="Arial" w:eastAsia="Times New Roman" w:hAnsi="Arial" w:cs="Arial"/>
          <w:color w:val="7030A0"/>
          <w:kern w:val="0"/>
          <w:sz w:val="24"/>
          <w:szCs w:val="24"/>
          <w:lang w:eastAsia="en-GB"/>
          <w14:ligatures w14:val="none"/>
        </w:rPr>
        <w:t xml:space="preserve"> To preserve the potency of the essential oils in our spices, raw materials are ordered 72 hours prior to a production run.</w:t>
      </w:r>
    </w:p>
    <w:p w14:paraId="0B1C3E7F" w14:textId="77777777" w:rsidR="00C03447" w:rsidRPr="00D361C4" w:rsidRDefault="00C03447" w:rsidP="00C03447">
      <w:pPr>
        <w:spacing w:after="100" w:afterAutospacing="1" w:line="360" w:lineRule="auto"/>
        <w:outlineLvl w:val="2"/>
        <w:rPr>
          <w:rFonts w:ascii="Arial" w:eastAsia="Times New Roman" w:hAnsi="Arial" w:cs="Arial"/>
          <w:b/>
          <w:bCs/>
          <w:color w:val="7030A0"/>
          <w:kern w:val="0"/>
          <w:sz w:val="27"/>
          <w:szCs w:val="27"/>
          <w:lang w:eastAsia="en-GB"/>
          <w14:ligatures w14:val="none"/>
        </w:rPr>
      </w:pPr>
      <w:r w:rsidRPr="00D361C4">
        <w:rPr>
          <w:rFonts w:ascii="Arial" w:eastAsia="Times New Roman" w:hAnsi="Arial" w:cs="Arial"/>
          <w:b/>
          <w:bCs/>
          <w:color w:val="7030A0"/>
          <w:kern w:val="0"/>
          <w:sz w:val="27"/>
          <w:szCs w:val="27"/>
          <w:lang w:eastAsia="en-GB"/>
          <w14:ligatures w14:val="none"/>
        </w:rPr>
        <w:t>5.3 Tools, Technology, and Software</w:t>
      </w:r>
    </w:p>
    <w:p w14:paraId="5596322D" w14:textId="77777777" w:rsidR="00C03447" w:rsidRPr="00D361C4" w:rsidRDefault="00C03447" w:rsidP="00C03447">
      <w:pPr>
        <w:numPr>
          <w:ilvl w:val="0"/>
          <w:numId w:val="28"/>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ERP/Inventory Management:</w:t>
      </w:r>
      <w:r w:rsidRPr="00D361C4">
        <w:rPr>
          <w:rFonts w:ascii="Arial" w:eastAsia="Times New Roman" w:hAnsi="Arial" w:cs="Arial"/>
          <w:color w:val="7030A0"/>
          <w:kern w:val="0"/>
          <w:sz w:val="24"/>
          <w:szCs w:val="24"/>
          <w:lang w:eastAsia="en-GB"/>
          <w14:ligatures w14:val="none"/>
        </w:rPr>
        <w:t xml:space="preserve"> </w:t>
      </w:r>
      <w:r w:rsidRPr="00D361C4">
        <w:rPr>
          <w:rFonts w:ascii="Arial" w:eastAsia="Times New Roman" w:hAnsi="Arial" w:cs="Arial"/>
          <w:b/>
          <w:bCs/>
          <w:color w:val="7030A0"/>
          <w:kern w:val="0"/>
          <w:sz w:val="24"/>
          <w:szCs w:val="24"/>
          <w:lang w:eastAsia="en-GB"/>
          <w14:ligatures w14:val="none"/>
        </w:rPr>
        <w:t>Unleashed</w:t>
      </w:r>
      <w:r w:rsidRPr="00D361C4">
        <w:rPr>
          <w:rFonts w:ascii="Arial" w:eastAsia="Times New Roman" w:hAnsi="Arial" w:cs="Arial"/>
          <w:color w:val="7030A0"/>
          <w:kern w:val="0"/>
          <w:sz w:val="24"/>
          <w:szCs w:val="24"/>
          <w:lang w:eastAsia="en-GB"/>
          <w14:ligatures w14:val="none"/>
        </w:rPr>
        <w:t xml:space="preserve"> or </w:t>
      </w:r>
      <w:proofErr w:type="spellStart"/>
      <w:r w:rsidRPr="00D361C4">
        <w:rPr>
          <w:rFonts w:ascii="Arial" w:eastAsia="Times New Roman" w:hAnsi="Arial" w:cs="Arial"/>
          <w:b/>
          <w:bCs/>
          <w:color w:val="7030A0"/>
          <w:kern w:val="0"/>
          <w:sz w:val="24"/>
          <w:szCs w:val="24"/>
          <w:lang w:eastAsia="en-GB"/>
          <w14:ligatures w14:val="none"/>
        </w:rPr>
        <w:t>Linnworks</w:t>
      </w:r>
      <w:proofErr w:type="spellEnd"/>
      <w:r w:rsidRPr="00D361C4">
        <w:rPr>
          <w:rFonts w:ascii="Arial" w:eastAsia="Times New Roman" w:hAnsi="Arial" w:cs="Arial"/>
          <w:color w:val="7030A0"/>
          <w:kern w:val="0"/>
          <w:sz w:val="24"/>
          <w:szCs w:val="24"/>
          <w:lang w:eastAsia="en-GB"/>
          <w14:ligatures w14:val="none"/>
        </w:rPr>
        <w:t xml:space="preserve"> to track batch numbers and organic "chain of custody" from farm to jar.</w:t>
      </w:r>
    </w:p>
    <w:p w14:paraId="7E0FD058" w14:textId="77777777" w:rsidR="00C03447" w:rsidRPr="00D361C4" w:rsidRDefault="00C03447" w:rsidP="00C03447">
      <w:pPr>
        <w:numPr>
          <w:ilvl w:val="0"/>
          <w:numId w:val="28"/>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E-Commerce:</w:t>
      </w:r>
      <w:r w:rsidRPr="00D361C4">
        <w:rPr>
          <w:rFonts w:ascii="Arial" w:eastAsia="Times New Roman" w:hAnsi="Arial" w:cs="Arial"/>
          <w:color w:val="7030A0"/>
          <w:kern w:val="0"/>
          <w:sz w:val="24"/>
          <w:szCs w:val="24"/>
          <w:lang w:eastAsia="en-GB"/>
          <w14:ligatures w14:val="none"/>
        </w:rPr>
        <w:t xml:space="preserve"> </w:t>
      </w:r>
      <w:r w:rsidRPr="00D361C4">
        <w:rPr>
          <w:rFonts w:ascii="Arial" w:eastAsia="Times New Roman" w:hAnsi="Arial" w:cs="Arial"/>
          <w:b/>
          <w:bCs/>
          <w:color w:val="7030A0"/>
          <w:kern w:val="0"/>
          <w:sz w:val="24"/>
          <w:szCs w:val="24"/>
          <w:lang w:eastAsia="en-GB"/>
          <w14:ligatures w14:val="none"/>
        </w:rPr>
        <w:t>Shopify Plus</w:t>
      </w:r>
      <w:r w:rsidRPr="00D361C4">
        <w:rPr>
          <w:rFonts w:ascii="Arial" w:eastAsia="Times New Roman" w:hAnsi="Arial" w:cs="Arial"/>
          <w:color w:val="7030A0"/>
          <w:kern w:val="0"/>
          <w:sz w:val="24"/>
          <w:szCs w:val="24"/>
          <w:lang w:eastAsia="en-GB"/>
          <w14:ligatures w14:val="none"/>
        </w:rPr>
        <w:t xml:space="preserve"> integrated with </w:t>
      </w:r>
      <w:proofErr w:type="spellStart"/>
      <w:r w:rsidRPr="00D361C4">
        <w:rPr>
          <w:rFonts w:ascii="Arial" w:eastAsia="Times New Roman" w:hAnsi="Arial" w:cs="Arial"/>
          <w:b/>
          <w:bCs/>
          <w:color w:val="7030A0"/>
          <w:kern w:val="0"/>
          <w:sz w:val="24"/>
          <w:szCs w:val="24"/>
          <w:lang w:eastAsia="en-GB"/>
          <w14:ligatures w14:val="none"/>
        </w:rPr>
        <w:t>ShipStation</w:t>
      </w:r>
      <w:proofErr w:type="spellEnd"/>
      <w:r w:rsidRPr="00D361C4">
        <w:rPr>
          <w:rFonts w:ascii="Arial" w:eastAsia="Times New Roman" w:hAnsi="Arial" w:cs="Arial"/>
          <w:color w:val="7030A0"/>
          <w:kern w:val="0"/>
          <w:sz w:val="24"/>
          <w:szCs w:val="24"/>
          <w:lang w:eastAsia="en-GB"/>
          <w14:ligatures w14:val="none"/>
        </w:rPr>
        <w:t xml:space="preserve"> for automated UK-wide delivery.</w:t>
      </w:r>
    </w:p>
    <w:p w14:paraId="3FB8C4AB" w14:textId="77777777" w:rsidR="00C03447" w:rsidRPr="00D361C4" w:rsidRDefault="00C03447" w:rsidP="00C03447">
      <w:pPr>
        <w:numPr>
          <w:ilvl w:val="0"/>
          <w:numId w:val="28"/>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Food Safety Tech:</w:t>
      </w:r>
      <w:r w:rsidRPr="00D361C4">
        <w:rPr>
          <w:rFonts w:ascii="Arial" w:eastAsia="Times New Roman" w:hAnsi="Arial" w:cs="Arial"/>
          <w:color w:val="7030A0"/>
          <w:kern w:val="0"/>
          <w:sz w:val="24"/>
          <w:szCs w:val="24"/>
          <w:lang w:eastAsia="en-GB"/>
          <w14:ligatures w14:val="none"/>
        </w:rPr>
        <w:t xml:space="preserve"> Digital pH meters and data loggers for real-time monitoring during the hot-fill process.</w:t>
      </w:r>
    </w:p>
    <w:p w14:paraId="2E5DA1F9" w14:textId="77777777" w:rsidR="00C03447" w:rsidRPr="00D361C4" w:rsidRDefault="00C03447" w:rsidP="00C03447">
      <w:pPr>
        <w:spacing w:after="100" w:afterAutospacing="1" w:line="360" w:lineRule="auto"/>
        <w:outlineLvl w:val="2"/>
        <w:rPr>
          <w:rFonts w:ascii="Arial" w:eastAsia="Times New Roman" w:hAnsi="Arial" w:cs="Arial"/>
          <w:b/>
          <w:bCs/>
          <w:color w:val="7030A0"/>
          <w:kern w:val="0"/>
          <w:sz w:val="27"/>
          <w:szCs w:val="27"/>
          <w:lang w:eastAsia="en-GB"/>
          <w14:ligatures w14:val="none"/>
        </w:rPr>
      </w:pPr>
      <w:r w:rsidRPr="00D361C4">
        <w:rPr>
          <w:rFonts w:ascii="Arial" w:eastAsia="Times New Roman" w:hAnsi="Arial" w:cs="Arial"/>
          <w:b/>
          <w:bCs/>
          <w:color w:val="7030A0"/>
          <w:kern w:val="0"/>
          <w:sz w:val="27"/>
          <w:szCs w:val="27"/>
          <w:lang w:eastAsia="en-GB"/>
          <w14:ligatures w14:val="none"/>
        </w:rPr>
        <w:t>5.4 Quality Assurance (QA)</w:t>
      </w:r>
    </w:p>
    <w:p w14:paraId="591B9CBB"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color w:val="7030A0"/>
          <w:kern w:val="0"/>
          <w:sz w:val="24"/>
          <w:szCs w:val="24"/>
          <w:lang w:eastAsia="en-GB"/>
          <w14:ligatures w14:val="none"/>
        </w:rPr>
        <w:t xml:space="preserve">Golden Gut adheres to the </w:t>
      </w:r>
      <w:r w:rsidRPr="00D361C4">
        <w:rPr>
          <w:rFonts w:ascii="Arial" w:eastAsia="Times New Roman" w:hAnsi="Arial" w:cs="Arial"/>
          <w:b/>
          <w:bCs/>
          <w:color w:val="7030A0"/>
          <w:kern w:val="0"/>
          <w:sz w:val="24"/>
          <w:szCs w:val="24"/>
          <w:lang w:eastAsia="en-GB"/>
          <w14:ligatures w14:val="none"/>
        </w:rPr>
        <w:t>HACCP (Hazard Analysis and Critical Control Points)</w:t>
      </w:r>
      <w:r w:rsidRPr="00D361C4">
        <w:rPr>
          <w:rFonts w:ascii="Arial" w:eastAsia="Times New Roman" w:hAnsi="Arial" w:cs="Arial"/>
          <w:color w:val="7030A0"/>
          <w:kern w:val="0"/>
          <w:sz w:val="24"/>
          <w:szCs w:val="24"/>
          <w:lang w:eastAsia="en-GB"/>
          <w14:ligatures w14:val="none"/>
        </w:rPr>
        <w:t xml:space="preserve"> framework.</w:t>
      </w:r>
    </w:p>
    <w:p w14:paraId="13589285" w14:textId="77777777" w:rsidR="00C03447" w:rsidRPr="00D361C4" w:rsidRDefault="00C03447" w:rsidP="00C03447">
      <w:pPr>
        <w:numPr>
          <w:ilvl w:val="0"/>
          <w:numId w:val="29"/>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Critical Control Point (CCP1):</w:t>
      </w:r>
      <w:r w:rsidRPr="00D361C4">
        <w:rPr>
          <w:rFonts w:ascii="Arial" w:eastAsia="Times New Roman" w:hAnsi="Arial" w:cs="Arial"/>
          <w:color w:val="7030A0"/>
          <w:kern w:val="0"/>
          <w:sz w:val="24"/>
          <w:szCs w:val="24"/>
          <w:lang w:eastAsia="en-GB"/>
          <w14:ligatures w14:val="none"/>
        </w:rPr>
        <w:t xml:space="preserve"> Acidification. The pH level is the "kill step" that prevents the growth of </w:t>
      </w:r>
      <w:r w:rsidRPr="00D361C4">
        <w:rPr>
          <w:rFonts w:ascii="Arial" w:eastAsia="Times New Roman" w:hAnsi="Arial" w:cs="Arial"/>
          <w:i/>
          <w:iCs/>
          <w:color w:val="7030A0"/>
          <w:kern w:val="0"/>
          <w:sz w:val="24"/>
          <w:szCs w:val="24"/>
          <w:lang w:eastAsia="en-GB"/>
          <w14:ligatures w14:val="none"/>
        </w:rPr>
        <w:t>Clostridium botulinum</w:t>
      </w:r>
      <w:r w:rsidRPr="00D361C4">
        <w:rPr>
          <w:rFonts w:ascii="Arial" w:eastAsia="Times New Roman" w:hAnsi="Arial" w:cs="Arial"/>
          <w:color w:val="7030A0"/>
          <w:kern w:val="0"/>
          <w:sz w:val="24"/>
          <w:szCs w:val="24"/>
          <w:lang w:eastAsia="en-GB"/>
          <w14:ligatures w14:val="none"/>
        </w:rPr>
        <w:t>.</w:t>
      </w:r>
    </w:p>
    <w:p w14:paraId="47F9B0F6" w14:textId="77777777" w:rsidR="00C03447" w:rsidRPr="00D361C4" w:rsidRDefault="00C03447" w:rsidP="00C03447">
      <w:pPr>
        <w:numPr>
          <w:ilvl w:val="0"/>
          <w:numId w:val="29"/>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Traceability:</w:t>
      </w:r>
      <w:r w:rsidRPr="00D361C4">
        <w:rPr>
          <w:rFonts w:ascii="Arial" w:eastAsia="Times New Roman" w:hAnsi="Arial" w:cs="Arial"/>
          <w:color w:val="7030A0"/>
          <w:kern w:val="0"/>
          <w:sz w:val="24"/>
          <w:szCs w:val="24"/>
          <w:lang w:eastAsia="en-GB"/>
          <w14:ligatures w14:val="none"/>
        </w:rPr>
        <w:t xml:space="preserve"> Every jar carries a </w:t>
      </w:r>
      <w:r w:rsidRPr="00D361C4">
        <w:rPr>
          <w:rFonts w:ascii="Arial" w:eastAsia="Times New Roman" w:hAnsi="Arial" w:cs="Arial"/>
          <w:b/>
          <w:bCs/>
          <w:color w:val="7030A0"/>
          <w:kern w:val="0"/>
          <w:sz w:val="24"/>
          <w:szCs w:val="24"/>
          <w:lang w:eastAsia="en-GB"/>
          <w14:ligatures w14:val="none"/>
        </w:rPr>
        <w:t>Batch Code</w:t>
      </w:r>
      <w:r w:rsidRPr="00D361C4">
        <w:rPr>
          <w:rFonts w:ascii="Arial" w:eastAsia="Times New Roman" w:hAnsi="Arial" w:cs="Arial"/>
          <w:color w:val="7030A0"/>
          <w:kern w:val="0"/>
          <w:sz w:val="24"/>
          <w:szCs w:val="24"/>
          <w:lang w:eastAsia="en-GB"/>
          <w14:ligatures w14:val="none"/>
        </w:rPr>
        <w:t xml:space="preserve"> linked to the specific organic harvest date and the co-packer's production log, as required by Soil Association Standards (2026).</w:t>
      </w:r>
    </w:p>
    <w:p w14:paraId="5106B37E" w14:textId="77777777" w:rsidR="00C03447" w:rsidRPr="00D361C4" w:rsidRDefault="00C03447" w:rsidP="00C03447">
      <w:pPr>
        <w:spacing w:after="100" w:afterAutospacing="1" w:line="360" w:lineRule="auto"/>
        <w:outlineLvl w:val="2"/>
        <w:rPr>
          <w:rFonts w:ascii="Arial" w:eastAsia="Times New Roman" w:hAnsi="Arial" w:cs="Arial"/>
          <w:b/>
          <w:bCs/>
          <w:color w:val="7030A0"/>
          <w:kern w:val="0"/>
          <w:sz w:val="27"/>
          <w:szCs w:val="27"/>
          <w:lang w:eastAsia="en-GB"/>
          <w14:ligatures w14:val="none"/>
        </w:rPr>
      </w:pPr>
      <w:r w:rsidRPr="00D361C4">
        <w:rPr>
          <w:rFonts w:ascii="Arial" w:eastAsia="Times New Roman" w:hAnsi="Arial" w:cs="Arial"/>
          <w:b/>
          <w:bCs/>
          <w:color w:val="7030A0"/>
          <w:kern w:val="0"/>
          <w:sz w:val="27"/>
          <w:szCs w:val="27"/>
          <w:lang w:eastAsia="en-GB"/>
          <w14:ligatures w14:val="none"/>
        </w:rPr>
        <w:t>5.5 Legal and Regulatory Compliance</w:t>
      </w:r>
    </w:p>
    <w:p w14:paraId="0920D8B8"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color w:val="7030A0"/>
          <w:kern w:val="0"/>
          <w:sz w:val="24"/>
          <w:szCs w:val="24"/>
          <w:lang w:eastAsia="en-GB"/>
          <w14:ligatures w14:val="none"/>
        </w:rPr>
        <w:t>To trade legally in the UK, Golden Gut must comply with:</w:t>
      </w:r>
    </w:p>
    <w:p w14:paraId="4C26CC8E" w14:textId="77777777" w:rsidR="00C03447" w:rsidRPr="00D361C4" w:rsidRDefault="00C03447" w:rsidP="00C03447">
      <w:pPr>
        <w:numPr>
          <w:ilvl w:val="0"/>
          <w:numId w:val="30"/>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The Food Information Regulations 2014:</w:t>
      </w:r>
      <w:r w:rsidRPr="00D361C4">
        <w:rPr>
          <w:rFonts w:ascii="Arial" w:eastAsia="Times New Roman" w:hAnsi="Arial" w:cs="Arial"/>
          <w:color w:val="7030A0"/>
          <w:kern w:val="0"/>
          <w:sz w:val="24"/>
          <w:szCs w:val="24"/>
          <w:lang w:eastAsia="en-GB"/>
          <w14:ligatures w14:val="none"/>
        </w:rPr>
        <w:t xml:space="preserve"> </w:t>
      </w:r>
      <w:proofErr w:type="gramStart"/>
      <w:r w:rsidRPr="00D361C4">
        <w:rPr>
          <w:rFonts w:ascii="Arial" w:eastAsia="Times New Roman" w:hAnsi="Arial" w:cs="Arial"/>
          <w:color w:val="7030A0"/>
          <w:kern w:val="0"/>
          <w:sz w:val="24"/>
          <w:szCs w:val="24"/>
          <w:lang w:eastAsia="en-GB"/>
          <w14:ligatures w14:val="none"/>
        </w:rPr>
        <w:t>Specifically</w:t>
      </w:r>
      <w:proofErr w:type="gramEnd"/>
      <w:r w:rsidRPr="00D361C4">
        <w:rPr>
          <w:rFonts w:ascii="Arial" w:eastAsia="Times New Roman" w:hAnsi="Arial" w:cs="Arial"/>
          <w:color w:val="7030A0"/>
          <w:kern w:val="0"/>
          <w:sz w:val="24"/>
          <w:szCs w:val="24"/>
          <w:lang w:eastAsia="en-GB"/>
          <w14:ligatures w14:val="none"/>
        </w:rPr>
        <w:t xml:space="preserve"> regarding allergen </w:t>
      </w:r>
      <w:proofErr w:type="spellStart"/>
      <w:r w:rsidRPr="00D361C4">
        <w:rPr>
          <w:rFonts w:ascii="Arial" w:eastAsia="Times New Roman" w:hAnsi="Arial" w:cs="Arial"/>
          <w:color w:val="7030A0"/>
          <w:kern w:val="0"/>
          <w:sz w:val="24"/>
          <w:szCs w:val="24"/>
          <w:lang w:eastAsia="en-GB"/>
          <w14:ligatures w14:val="none"/>
        </w:rPr>
        <w:t>labeling</w:t>
      </w:r>
      <w:proofErr w:type="spellEnd"/>
      <w:r w:rsidRPr="00D361C4">
        <w:rPr>
          <w:rFonts w:ascii="Arial" w:eastAsia="Times New Roman" w:hAnsi="Arial" w:cs="Arial"/>
          <w:color w:val="7030A0"/>
          <w:kern w:val="0"/>
          <w:sz w:val="24"/>
          <w:szCs w:val="24"/>
          <w:lang w:eastAsia="en-GB"/>
          <w14:ligatures w14:val="none"/>
        </w:rPr>
        <w:t xml:space="preserve"> (Garlic/Ginger are not </w:t>
      </w:r>
      <w:proofErr w:type="gramStart"/>
      <w:r w:rsidRPr="00D361C4">
        <w:rPr>
          <w:rFonts w:ascii="Arial" w:eastAsia="Times New Roman" w:hAnsi="Arial" w:cs="Arial"/>
          <w:color w:val="7030A0"/>
          <w:kern w:val="0"/>
          <w:sz w:val="24"/>
          <w:szCs w:val="24"/>
          <w:lang w:eastAsia="en-GB"/>
          <w14:ligatures w14:val="none"/>
        </w:rPr>
        <w:t>top-14</w:t>
      </w:r>
      <w:proofErr w:type="gramEnd"/>
      <w:r w:rsidRPr="00D361C4">
        <w:rPr>
          <w:rFonts w:ascii="Arial" w:eastAsia="Times New Roman" w:hAnsi="Arial" w:cs="Arial"/>
          <w:color w:val="7030A0"/>
          <w:kern w:val="0"/>
          <w:sz w:val="24"/>
          <w:szCs w:val="24"/>
          <w:lang w:eastAsia="en-GB"/>
          <w14:ligatures w14:val="none"/>
        </w:rPr>
        <w:t xml:space="preserve"> allergens, but cross-contamination risks at the factory must be declared).</w:t>
      </w:r>
    </w:p>
    <w:p w14:paraId="078248E5" w14:textId="77777777" w:rsidR="00C03447" w:rsidRPr="00D361C4" w:rsidRDefault="00C03447" w:rsidP="00C03447">
      <w:pPr>
        <w:numPr>
          <w:ilvl w:val="0"/>
          <w:numId w:val="30"/>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Organic Regulation (EC) 834/2007 (Retained EU Law):</w:t>
      </w:r>
      <w:r w:rsidRPr="00D361C4">
        <w:rPr>
          <w:rFonts w:ascii="Arial" w:eastAsia="Times New Roman" w:hAnsi="Arial" w:cs="Arial"/>
          <w:color w:val="7030A0"/>
          <w:kern w:val="0"/>
          <w:sz w:val="24"/>
          <w:szCs w:val="24"/>
          <w:lang w:eastAsia="en-GB"/>
          <w14:ligatures w14:val="none"/>
        </w:rPr>
        <w:t xml:space="preserve"> Ensuring the "UK Organic" logo is only used if 95% of ingredients are certified.</w:t>
      </w:r>
    </w:p>
    <w:p w14:paraId="2C331C7C" w14:textId="77777777" w:rsidR="00C03447" w:rsidRPr="00D361C4" w:rsidRDefault="00C03447" w:rsidP="00C03447">
      <w:pPr>
        <w:numPr>
          <w:ilvl w:val="0"/>
          <w:numId w:val="30"/>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lastRenderedPageBreak/>
        <w:t>Weights and Measures:</w:t>
      </w:r>
      <w:r w:rsidRPr="00D361C4">
        <w:rPr>
          <w:rFonts w:ascii="Arial" w:eastAsia="Times New Roman" w:hAnsi="Arial" w:cs="Arial"/>
          <w:color w:val="7030A0"/>
          <w:kern w:val="0"/>
          <w:sz w:val="24"/>
          <w:szCs w:val="24"/>
          <w:lang w:eastAsia="en-GB"/>
          <w14:ligatures w14:val="none"/>
        </w:rPr>
        <w:t xml:space="preserve"> Ensuring the "e" mark on the 400g jar is accurate under the Average Quantity System.</w:t>
      </w:r>
    </w:p>
    <w:p w14:paraId="3FD889BA" w14:textId="77777777" w:rsidR="00C03447" w:rsidRPr="00D361C4" w:rsidRDefault="00C03447" w:rsidP="00C03447">
      <w:pPr>
        <w:spacing w:after="100" w:afterAutospacing="1" w:line="360" w:lineRule="auto"/>
        <w:outlineLvl w:val="2"/>
        <w:rPr>
          <w:rFonts w:ascii="Arial" w:eastAsia="Times New Roman" w:hAnsi="Arial" w:cs="Arial"/>
          <w:b/>
          <w:bCs/>
          <w:color w:val="7030A0"/>
          <w:kern w:val="0"/>
          <w:sz w:val="27"/>
          <w:szCs w:val="27"/>
          <w:lang w:eastAsia="en-GB"/>
          <w14:ligatures w14:val="none"/>
        </w:rPr>
      </w:pPr>
      <w:r w:rsidRPr="00D361C4">
        <w:rPr>
          <w:rFonts w:ascii="Arial" w:eastAsia="Times New Roman" w:hAnsi="Arial" w:cs="Arial"/>
          <w:b/>
          <w:bCs/>
          <w:color w:val="7030A0"/>
          <w:kern w:val="0"/>
          <w:sz w:val="27"/>
          <w:szCs w:val="27"/>
          <w:lang w:eastAsia="en-GB"/>
          <w14:ligatures w14:val="none"/>
        </w:rPr>
        <w:t>5.6 Licences and Registration Requirements</w:t>
      </w:r>
    </w:p>
    <w:p w14:paraId="712885C0"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color w:val="7030A0"/>
          <w:kern w:val="0"/>
          <w:sz w:val="24"/>
          <w:szCs w:val="24"/>
          <w:lang w:eastAsia="en-GB"/>
          <w14:ligatures w14:val="none"/>
        </w:rPr>
        <w:t xml:space="preserve">Using the </w:t>
      </w:r>
      <w:r w:rsidRPr="00D361C4">
        <w:rPr>
          <w:rFonts w:ascii="Arial" w:eastAsia="Times New Roman" w:hAnsi="Arial" w:cs="Arial"/>
          <w:b/>
          <w:bCs/>
          <w:color w:val="7030A0"/>
          <w:kern w:val="0"/>
          <w:sz w:val="24"/>
          <w:szCs w:val="24"/>
          <w:lang w:eastAsia="en-GB"/>
          <w14:ligatures w14:val="none"/>
        </w:rPr>
        <w:t>GOV.UK Licence Finder</w:t>
      </w:r>
      <w:r w:rsidRPr="00D361C4">
        <w:rPr>
          <w:rFonts w:ascii="Arial" w:eastAsia="Times New Roman" w:hAnsi="Arial" w:cs="Arial"/>
          <w:color w:val="7030A0"/>
          <w:kern w:val="0"/>
          <w:sz w:val="24"/>
          <w:szCs w:val="24"/>
          <w:lang w:eastAsia="en-GB"/>
          <w14:ligatures w14:val="none"/>
        </w:rPr>
        <w:t>, the following are mandatory:</w:t>
      </w:r>
    </w:p>
    <w:p w14:paraId="3AA00725" w14:textId="77777777" w:rsidR="00C03447" w:rsidRPr="00D361C4" w:rsidRDefault="00C03447" w:rsidP="00C03447">
      <w:pPr>
        <w:numPr>
          <w:ilvl w:val="0"/>
          <w:numId w:val="31"/>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Food Business Registration:</w:t>
      </w:r>
      <w:r w:rsidRPr="00D361C4">
        <w:rPr>
          <w:rFonts w:ascii="Arial" w:eastAsia="Times New Roman" w:hAnsi="Arial" w:cs="Arial"/>
          <w:color w:val="7030A0"/>
          <w:kern w:val="0"/>
          <w:sz w:val="24"/>
          <w:szCs w:val="24"/>
          <w:lang w:eastAsia="en-GB"/>
          <w14:ligatures w14:val="none"/>
        </w:rPr>
        <w:t xml:space="preserve"> Registering with </w:t>
      </w:r>
      <w:r w:rsidRPr="00D361C4">
        <w:rPr>
          <w:rFonts w:ascii="Arial" w:eastAsia="Times New Roman" w:hAnsi="Arial" w:cs="Arial"/>
          <w:b/>
          <w:bCs/>
          <w:color w:val="7030A0"/>
          <w:kern w:val="0"/>
          <w:sz w:val="24"/>
          <w:szCs w:val="24"/>
          <w:lang w:eastAsia="en-GB"/>
          <w14:ligatures w14:val="none"/>
        </w:rPr>
        <w:t>Dudley Metropolitan Borough Council</w:t>
      </w:r>
      <w:r w:rsidRPr="00D361C4">
        <w:rPr>
          <w:rFonts w:ascii="Arial" w:eastAsia="Times New Roman" w:hAnsi="Arial" w:cs="Arial"/>
          <w:color w:val="7030A0"/>
          <w:kern w:val="0"/>
          <w:sz w:val="24"/>
          <w:szCs w:val="24"/>
          <w:lang w:eastAsia="en-GB"/>
          <w14:ligatures w14:val="none"/>
        </w:rPr>
        <w:t xml:space="preserve"> at least 28 days before trading.</w:t>
      </w:r>
    </w:p>
    <w:p w14:paraId="283EDB9A" w14:textId="77777777" w:rsidR="00C03447" w:rsidRPr="00D361C4" w:rsidRDefault="00C03447" w:rsidP="00C03447">
      <w:pPr>
        <w:numPr>
          <w:ilvl w:val="0"/>
          <w:numId w:val="31"/>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Organic Certification:</w:t>
      </w:r>
      <w:r w:rsidRPr="00D361C4">
        <w:rPr>
          <w:rFonts w:ascii="Arial" w:eastAsia="Times New Roman" w:hAnsi="Arial" w:cs="Arial"/>
          <w:color w:val="7030A0"/>
          <w:kern w:val="0"/>
          <w:sz w:val="24"/>
          <w:szCs w:val="24"/>
          <w:lang w:eastAsia="en-GB"/>
          <w14:ligatures w14:val="none"/>
        </w:rPr>
        <w:t xml:space="preserve"> Licensing with the </w:t>
      </w:r>
      <w:r w:rsidRPr="00D361C4">
        <w:rPr>
          <w:rFonts w:ascii="Arial" w:eastAsia="Times New Roman" w:hAnsi="Arial" w:cs="Arial"/>
          <w:b/>
          <w:bCs/>
          <w:color w:val="7030A0"/>
          <w:kern w:val="0"/>
          <w:sz w:val="24"/>
          <w:szCs w:val="24"/>
          <w:lang w:eastAsia="en-GB"/>
          <w14:ligatures w14:val="none"/>
        </w:rPr>
        <w:t>Soil Association (GB-ORG-05)</w:t>
      </w:r>
      <w:r w:rsidRPr="00D361C4">
        <w:rPr>
          <w:rFonts w:ascii="Arial" w:eastAsia="Times New Roman" w:hAnsi="Arial" w:cs="Arial"/>
          <w:color w:val="7030A0"/>
          <w:kern w:val="0"/>
          <w:sz w:val="24"/>
          <w:szCs w:val="24"/>
          <w:lang w:eastAsia="en-GB"/>
          <w14:ligatures w14:val="none"/>
        </w:rPr>
        <w:t>. This includes an annual physical audit of our records and our co-packer's facility.</w:t>
      </w:r>
    </w:p>
    <w:p w14:paraId="0E7B6F86" w14:textId="77777777" w:rsidR="00C03447" w:rsidRPr="00D361C4" w:rsidRDefault="00C03447" w:rsidP="00C03447">
      <w:pPr>
        <w:numPr>
          <w:ilvl w:val="0"/>
          <w:numId w:val="31"/>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Personal Licence (Optional):</w:t>
      </w:r>
      <w:r w:rsidRPr="00D361C4">
        <w:rPr>
          <w:rFonts w:ascii="Arial" w:eastAsia="Times New Roman" w:hAnsi="Arial" w:cs="Arial"/>
          <w:color w:val="7030A0"/>
          <w:kern w:val="0"/>
          <w:sz w:val="24"/>
          <w:szCs w:val="24"/>
          <w:lang w:eastAsia="en-GB"/>
          <w14:ligatures w14:val="none"/>
        </w:rPr>
        <w:t xml:space="preserve"> While not selling alcohol, the founder will hold a Level 3 Award in Food Safety for Manufacturing to oversee the co-packing relationship.</w:t>
      </w:r>
    </w:p>
    <w:p w14:paraId="30723395" w14:textId="77777777" w:rsidR="00C03447" w:rsidRPr="00D361C4" w:rsidRDefault="00C03447" w:rsidP="00C03447">
      <w:pPr>
        <w:spacing w:after="100" w:afterAutospacing="1" w:line="360" w:lineRule="auto"/>
        <w:outlineLvl w:val="2"/>
        <w:rPr>
          <w:rFonts w:ascii="Arial" w:eastAsia="Times New Roman" w:hAnsi="Arial" w:cs="Arial"/>
          <w:b/>
          <w:bCs/>
          <w:color w:val="7030A0"/>
          <w:kern w:val="0"/>
          <w:sz w:val="27"/>
          <w:szCs w:val="27"/>
          <w:lang w:eastAsia="en-GB"/>
          <w14:ligatures w14:val="none"/>
        </w:rPr>
      </w:pPr>
      <w:r w:rsidRPr="00D361C4">
        <w:rPr>
          <w:rFonts w:ascii="Arial" w:eastAsia="Times New Roman" w:hAnsi="Arial" w:cs="Arial"/>
          <w:b/>
          <w:bCs/>
          <w:color w:val="7030A0"/>
          <w:kern w:val="0"/>
          <w:sz w:val="27"/>
          <w:szCs w:val="27"/>
          <w:lang w:eastAsia="en-GB"/>
          <w14:ligatures w14:val="none"/>
        </w:rPr>
        <w:t>5.7 Shelf-life Methodology and Patency</w:t>
      </w:r>
    </w:p>
    <w:p w14:paraId="2831B50B"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Shelf-life Validation:</w:t>
      </w:r>
    </w:p>
    <w:p w14:paraId="15FB3FA4"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color w:val="7030A0"/>
          <w:kern w:val="0"/>
          <w:sz w:val="24"/>
          <w:szCs w:val="24"/>
          <w:lang w:eastAsia="en-GB"/>
          <w14:ligatures w14:val="none"/>
        </w:rPr>
        <w:t xml:space="preserve">We utilize </w:t>
      </w:r>
      <w:r w:rsidRPr="00D361C4">
        <w:rPr>
          <w:rFonts w:ascii="Arial" w:eastAsia="Times New Roman" w:hAnsi="Arial" w:cs="Arial"/>
          <w:b/>
          <w:bCs/>
          <w:color w:val="7030A0"/>
          <w:kern w:val="0"/>
          <w:sz w:val="24"/>
          <w:szCs w:val="24"/>
          <w:lang w:eastAsia="en-GB"/>
          <w14:ligatures w14:val="none"/>
        </w:rPr>
        <w:t>Accelerated Shelf-Life Testing (ASLT)</w:t>
      </w:r>
      <w:r w:rsidRPr="00D361C4">
        <w:rPr>
          <w:rFonts w:ascii="Arial" w:eastAsia="Times New Roman" w:hAnsi="Arial" w:cs="Arial"/>
          <w:color w:val="7030A0"/>
          <w:kern w:val="0"/>
          <w:sz w:val="24"/>
          <w:szCs w:val="24"/>
          <w:lang w:eastAsia="en-GB"/>
          <w14:ligatures w14:val="none"/>
        </w:rPr>
        <w:t xml:space="preserve">. By storing samples at elevated temperatures (e.g., </w:t>
      </w:r>
      <w:r w:rsidRPr="00D361C4">
        <w:rPr>
          <w:rFonts w:ascii="Arial" w:eastAsia="Times New Roman" w:hAnsi="Arial" w:cs="Arial"/>
          <w:b/>
          <w:bCs/>
          <w:color w:val="7030A0"/>
          <w:kern w:val="0"/>
          <w:sz w:val="24"/>
          <w:szCs w:val="24"/>
          <w:lang w:eastAsia="en-GB"/>
          <w14:ligatures w14:val="none"/>
        </w:rPr>
        <w:t>37°C</w:t>
      </w:r>
      <w:r w:rsidRPr="00D361C4">
        <w:rPr>
          <w:rFonts w:ascii="Arial" w:eastAsia="Times New Roman" w:hAnsi="Arial" w:cs="Arial"/>
          <w:color w:val="7030A0"/>
          <w:kern w:val="0"/>
          <w:sz w:val="24"/>
          <w:szCs w:val="24"/>
          <w:lang w:eastAsia="en-GB"/>
          <w14:ligatures w14:val="none"/>
        </w:rPr>
        <w:t xml:space="preserve"> and </w:t>
      </w:r>
      <w:r w:rsidRPr="00D361C4">
        <w:rPr>
          <w:rFonts w:ascii="Arial" w:eastAsia="Times New Roman" w:hAnsi="Arial" w:cs="Arial"/>
          <w:b/>
          <w:bCs/>
          <w:color w:val="7030A0"/>
          <w:kern w:val="0"/>
          <w:sz w:val="24"/>
          <w:szCs w:val="24"/>
          <w:lang w:eastAsia="en-GB"/>
          <w14:ligatures w14:val="none"/>
        </w:rPr>
        <w:t>45°C</w:t>
      </w:r>
      <w:r w:rsidRPr="00D361C4">
        <w:rPr>
          <w:rFonts w:ascii="Arial" w:eastAsia="Times New Roman" w:hAnsi="Arial" w:cs="Arial"/>
          <w:color w:val="7030A0"/>
          <w:kern w:val="0"/>
          <w:sz w:val="24"/>
          <w:szCs w:val="24"/>
          <w:lang w:eastAsia="en-GB"/>
          <w14:ligatures w14:val="none"/>
        </w:rPr>
        <w:t>), we simulate 12 months of ambient storage in 12 weeks.</w:t>
      </w:r>
    </w:p>
    <w:p w14:paraId="62C5257B" w14:textId="77777777" w:rsidR="00C03447" w:rsidRPr="00D361C4" w:rsidRDefault="00C03447" w:rsidP="00C03447">
      <w:pPr>
        <w:numPr>
          <w:ilvl w:val="0"/>
          <w:numId w:val="32"/>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Parameters:</w:t>
      </w:r>
      <w:r w:rsidRPr="00D361C4">
        <w:rPr>
          <w:rFonts w:ascii="Arial" w:eastAsia="Times New Roman" w:hAnsi="Arial" w:cs="Arial"/>
          <w:color w:val="7030A0"/>
          <w:kern w:val="0"/>
          <w:sz w:val="24"/>
          <w:szCs w:val="24"/>
          <w:lang w:eastAsia="en-GB"/>
          <w14:ligatures w14:val="none"/>
        </w:rPr>
        <w:t xml:space="preserve"> We monitor the </w:t>
      </w:r>
      <w:r w:rsidRPr="00D361C4">
        <w:rPr>
          <w:rFonts w:ascii="Arial" w:eastAsia="Times New Roman" w:hAnsi="Arial" w:cs="Arial"/>
          <w:b/>
          <w:bCs/>
          <w:color w:val="7030A0"/>
          <w:kern w:val="0"/>
          <w:sz w:val="24"/>
          <w:szCs w:val="24"/>
          <w:lang w:eastAsia="en-GB"/>
          <w14:ligatures w14:val="none"/>
        </w:rPr>
        <w:t>Curcumin degradation rate</w:t>
      </w:r>
      <w:r w:rsidRPr="00D361C4">
        <w:rPr>
          <w:rFonts w:ascii="Arial" w:eastAsia="Times New Roman" w:hAnsi="Arial" w:cs="Arial"/>
          <w:color w:val="7030A0"/>
          <w:kern w:val="0"/>
          <w:sz w:val="24"/>
          <w:szCs w:val="24"/>
          <w:lang w:eastAsia="en-GB"/>
          <w14:ligatures w14:val="none"/>
        </w:rPr>
        <w:t xml:space="preserve"> and the </w:t>
      </w:r>
      <w:r w:rsidRPr="00D361C4">
        <w:rPr>
          <w:rFonts w:ascii="Arial" w:eastAsia="Times New Roman" w:hAnsi="Arial" w:cs="Arial"/>
          <w:b/>
          <w:bCs/>
          <w:color w:val="7030A0"/>
          <w:kern w:val="0"/>
          <w:sz w:val="24"/>
          <w:szCs w:val="24"/>
          <w:lang w:eastAsia="en-GB"/>
          <w14:ligatures w14:val="none"/>
        </w:rPr>
        <w:t>Total Viable Count (TVC)</w:t>
      </w:r>
      <w:r w:rsidRPr="00D361C4">
        <w:rPr>
          <w:rFonts w:ascii="Arial" w:eastAsia="Times New Roman" w:hAnsi="Arial" w:cs="Arial"/>
          <w:color w:val="7030A0"/>
          <w:kern w:val="0"/>
          <w:sz w:val="24"/>
          <w:szCs w:val="24"/>
          <w:lang w:eastAsia="en-GB"/>
          <w14:ligatures w14:val="none"/>
        </w:rPr>
        <w:t xml:space="preserve"> of bacteria.</w:t>
      </w:r>
    </w:p>
    <w:p w14:paraId="403BD4A6" w14:textId="77777777" w:rsidR="00C03447" w:rsidRPr="00D361C4" w:rsidRDefault="00C03447" w:rsidP="00C03447">
      <w:pPr>
        <w:numPr>
          <w:ilvl w:val="0"/>
          <w:numId w:val="32"/>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Formula:</w:t>
      </w:r>
      <w:r w:rsidRPr="00D361C4">
        <w:rPr>
          <w:rFonts w:ascii="Arial" w:eastAsia="Times New Roman" w:hAnsi="Arial" w:cs="Arial"/>
          <w:color w:val="7030A0"/>
          <w:kern w:val="0"/>
          <w:sz w:val="24"/>
          <w:szCs w:val="24"/>
          <w:lang w:eastAsia="en-GB"/>
          <w14:ligatures w14:val="none"/>
        </w:rPr>
        <w:t xml:space="preserve"> We use the $Q</w:t>
      </w:r>
      <w:proofErr w:type="gramStart"/>
      <w:r w:rsidRPr="00D361C4">
        <w:rPr>
          <w:rFonts w:ascii="Arial" w:eastAsia="Times New Roman" w:hAnsi="Arial" w:cs="Arial"/>
          <w:color w:val="7030A0"/>
          <w:kern w:val="0"/>
          <w:sz w:val="24"/>
          <w:szCs w:val="24"/>
          <w:lang w:eastAsia="en-GB"/>
          <w14:ligatures w14:val="none"/>
        </w:rPr>
        <w:t>_{10}$</w:t>
      </w:r>
      <w:proofErr w:type="gramEnd"/>
      <w:r w:rsidRPr="00D361C4">
        <w:rPr>
          <w:rFonts w:ascii="Arial" w:eastAsia="Times New Roman" w:hAnsi="Arial" w:cs="Arial"/>
          <w:color w:val="7030A0"/>
          <w:kern w:val="0"/>
          <w:sz w:val="24"/>
          <w:szCs w:val="24"/>
          <w:lang w:eastAsia="en-GB"/>
          <w14:ligatures w14:val="none"/>
        </w:rPr>
        <w:t xml:space="preserve"> factor to predict stability:</w:t>
      </w:r>
    </w:p>
    <w:p w14:paraId="5259AC89" w14:textId="77777777" w:rsidR="00C03447" w:rsidRPr="00D361C4" w:rsidRDefault="00C03447" w:rsidP="00C03447">
      <w:pPr>
        <w:spacing w:after="0" w:afterAutospacing="1" w:line="360" w:lineRule="auto"/>
        <w:ind w:left="720"/>
        <w:rPr>
          <w:rFonts w:ascii="Arial" w:eastAsia="Times New Roman" w:hAnsi="Arial" w:cs="Arial"/>
          <w:color w:val="7030A0"/>
          <w:kern w:val="0"/>
          <w:sz w:val="24"/>
          <w:szCs w:val="24"/>
          <w:lang w:eastAsia="en-GB"/>
          <w14:ligatures w14:val="none"/>
        </w:rPr>
      </w:pPr>
      <w:r w:rsidRPr="00D361C4">
        <w:rPr>
          <w:rFonts w:ascii="Arial" w:eastAsia="Times New Roman" w:hAnsi="Arial" w:cs="Arial"/>
          <w:color w:val="7030A0"/>
          <w:kern w:val="0"/>
          <w:sz w:val="24"/>
          <w:szCs w:val="24"/>
          <w:lang w:eastAsia="en-GB"/>
          <w14:ligatures w14:val="none"/>
        </w:rPr>
        <w:t>$$\</w:t>
      </w:r>
      <w:proofErr w:type="gramStart"/>
      <w:r w:rsidRPr="00D361C4">
        <w:rPr>
          <w:rFonts w:ascii="Arial" w:eastAsia="Times New Roman" w:hAnsi="Arial" w:cs="Arial"/>
          <w:color w:val="7030A0"/>
          <w:kern w:val="0"/>
          <w:sz w:val="24"/>
          <w:szCs w:val="24"/>
          <w:lang w:eastAsia="en-GB"/>
          <w14:ligatures w14:val="none"/>
        </w:rPr>
        <w:t>text{</w:t>
      </w:r>
      <w:proofErr w:type="gramEnd"/>
      <w:r w:rsidRPr="00D361C4">
        <w:rPr>
          <w:rFonts w:ascii="Arial" w:eastAsia="Times New Roman" w:hAnsi="Arial" w:cs="Arial"/>
          <w:color w:val="7030A0"/>
          <w:kern w:val="0"/>
          <w:sz w:val="24"/>
          <w:szCs w:val="24"/>
          <w:lang w:eastAsia="en-GB"/>
          <w14:ligatures w14:val="none"/>
        </w:rPr>
        <w:t xml:space="preserve">Shelf-life </w:t>
      </w:r>
      <w:proofErr w:type="gramStart"/>
      <w:r w:rsidRPr="00D361C4">
        <w:rPr>
          <w:rFonts w:ascii="Arial" w:eastAsia="Times New Roman" w:hAnsi="Arial" w:cs="Arial"/>
          <w:color w:val="7030A0"/>
          <w:kern w:val="0"/>
          <w:sz w:val="24"/>
          <w:szCs w:val="24"/>
          <w:lang w:eastAsia="en-GB"/>
          <w14:ligatures w14:val="none"/>
        </w:rPr>
        <w:t>at }</w:t>
      </w:r>
      <w:proofErr w:type="gramEnd"/>
      <w:r w:rsidRPr="00D361C4">
        <w:rPr>
          <w:rFonts w:ascii="Arial" w:eastAsia="Times New Roman" w:hAnsi="Arial" w:cs="Arial"/>
          <w:color w:val="7030A0"/>
          <w:kern w:val="0"/>
          <w:sz w:val="24"/>
          <w:szCs w:val="24"/>
          <w:lang w:eastAsia="en-GB"/>
          <w14:ligatures w14:val="none"/>
        </w:rPr>
        <w:t xml:space="preserve"> T_1 = \</w:t>
      </w:r>
      <w:proofErr w:type="gramStart"/>
      <w:r w:rsidRPr="00D361C4">
        <w:rPr>
          <w:rFonts w:ascii="Arial" w:eastAsia="Times New Roman" w:hAnsi="Arial" w:cs="Arial"/>
          <w:color w:val="7030A0"/>
          <w:kern w:val="0"/>
          <w:sz w:val="24"/>
          <w:szCs w:val="24"/>
          <w:lang w:eastAsia="en-GB"/>
          <w14:ligatures w14:val="none"/>
        </w:rPr>
        <w:t>text{</w:t>
      </w:r>
      <w:proofErr w:type="gramEnd"/>
      <w:r w:rsidRPr="00D361C4">
        <w:rPr>
          <w:rFonts w:ascii="Arial" w:eastAsia="Times New Roman" w:hAnsi="Arial" w:cs="Arial"/>
          <w:color w:val="7030A0"/>
          <w:kern w:val="0"/>
          <w:sz w:val="24"/>
          <w:szCs w:val="24"/>
          <w:lang w:eastAsia="en-GB"/>
          <w14:ligatures w14:val="none"/>
        </w:rPr>
        <w:t xml:space="preserve">Shelf-life </w:t>
      </w:r>
      <w:proofErr w:type="gramStart"/>
      <w:r w:rsidRPr="00D361C4">
        <w:rPr>
          <w:rFonts w:ascii="Arial" w:eastAsia="Times New Roman" w:hAnsi="Arial" w:cs="Arial"/>
          <w:color w:val="7030A0"/>
          <w:kern w:val="0"/>
          <w:sz w:val="24"/>
          <w:szCs w:val="24"/>
          <w:lang w:eastAsia="en-GB"/>
          <w14:ligatures w14:val="none"/>
        </w:rPr>
        <w:t>at }</w:t>
      </w:r>
      <w:proofErr w:type="gramEnd"/>
      <w:r w:rsidRPr="00D361C4">
        <w:rPr>
          <w:rFonts w:ascii="Arial" w:eastAsia="Times New Roman" w:hAnsi="Arial" w:cs="Arial"/>
          <w:color w:val="7030A0"/>
          <w:kern w:val="0"/>
          <w:sz w:val="24"/>
          <w:szCs w:val="24"/>
          <w:lang w:eastAsia="en-GB"/>
          <w14:ligatures w14:val="none"/>
        </w:rPr>
        <w:t xml:space="preserve"> T_2 \times Q</w:t>
      </w:r>
      <w:proofErr w:type="gramStart"/>
      <w:r w:rsidRPr="00D361C4">
        <w:rPr>
          <w:rFonts w:ascii="Arial" w:eastAsia="Times New Roman" w:hAnsi="Arial" w:cs="Arial"/>
          <w:color w:val="7030A0"/>
          <w:kern w:val="0"/>
          <w:sz w:val="24"/>
          <w:szCs w:val="24"/>
          <w:lang w:eastAsia="en-GB"/>
          <w14:ligatures w14:val="none"/>
        </w:rPr>
        <w:t>_{10}^</w:t>
      </w:r>
      <w:proofErr w:type="gramEnd"/>
      <w:r w:rsidRPr="00D361C4">
        <w:rPr>
          <w:rFonts w:ascii="Arial" w:eastAsia="Times New Roman" w:hAnsi="Arial" w:cs="Arial"/>
          <w:color w:val="7030A0"/>
          <w:kern w:val="0"/>
          <w:sz w:val="24"/>
          <w:szCs w:val="24"/>
          <w:lang w:eastAsia="en-GB"/>
          <w14:ligatures w14:val="none"/>
        </w:rPr>
        <w:t>{[(T_2 - T_1)/10</w:t>
      </w:r>
      <w:proofErr w:type="gramStart"/>
      <w:r w:rsidRPr="00D361C4">
        <w:rPr>
          <w:rFonts w:ascii="Arial" w:eastAsia="Times New Roman" w:hAnsi="Arial" w:cs="Arial"/>
          <w:color w:val="7030A0"/>
          <w:kern w:val="0"/>
          <w:sz w:val="24"/>
          <w:szCs w:val="24"/>
          <w:lang w:eastAsia="en-GB"/>
          <w14:ligatures w14:val="none"/>
        </w:rPr>
        <w:t>]}$</w:t>
      </w:r>
      <w:proofErr w:type="gramEnd"/>
      <w:r w:rsidRPr="00D361C4">
        <w:rPr>
          <w:rFonts w:ascii="Arial" w:eastAsia="Times New Roman" w:hAnsi="Arial" w:cs="Arial"/>
          <w:color w:val="7030A0"/>
          <w:kern w:val="0"/>
          <w:sz w:val="24"/>
          <w:szCs w:val="24"/>
          <w:lang w:eastAsia="en-GB"/>
          <w14:ligatures w14:val="none"/>
        </w:rPr>
        <w:t>$</w:t>
      </w:r>
    </w:p>
    <w:p w14:paraId="553CE181"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Patency (Intellectual Property):</w:t>
      </w:r>
    </w:p>
    <w:p w14:paraId="1BA3F49F" w14:textId="77777777" w:rsidR="00C03447" w:rsidRPr="00D361C4" w:rsidRDefault="00C03447" w:rsidP="00C03447">
      <w:p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color w:val="7030A0"/>
          <w:kern w:val="0"/>
          <w:sz w:val="24"/>
          <w:szCs w:val="24"/>
          <w:lang w:eastAsia="en-GB"/>
          <w14:ligatures w14:val="none"/>
        </w:rPr>
        <w:t>While recipes are generally not patentable in the UK unless they involve a "technical step" (Decisis Law, 2026), Golden Gut protects its IP through:</w:t>
      </w:r>
    </w:p>
    <w:p w14:paraId="7BEC3AAB" w14:textId="77777777" w:rsidR="00C03447" w:rsidRPr="00D361C4" w:rsidRDefault="00C03447" w:rsidP="00C03447">
      <w:pPr>
        <w:numPr>
          <w:ilvl w:val="0"/>
          <w:numId w:val="33"/>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lastRenderedPageBreak/>
        <w:t>Trade Secrets:</w:t>
      </w:r>
      <w:r w:rsidRPr="00D361C4">
        <w:rPr>
          <w:rFonts w:ascii="Arial" w:eastAsia="Times New Roman" w:hAnsi="Arial" w:cs="Arial"/>
          <w:color w:val="7030A0"/>
          <w:kern w:val="0"/>
          <w:sz w:val="24"/>
          <w:szCs w:val="24"/>
          <w:lang w:eastAsia="en-GB"/>
          <w14:ligatures w14:val="none"/>
        </w:rPr>
        <w:t xml:space="preserve"> The specific ratio and "cold-milling" temperature of the paste are protected via NDAs with the co-packer.</w:t>
      </w:r>
    </w:p>
    <w:p w14:paraId="3093BA31" w14:textId="77777777" w:rsidR="00C03447" w:rsidRPr="00D361C4" w:rsidRDefault="00C03447" w:rsidP="00C03447">
      <w:pPr>
        <w:numPr>
          <w:ilvl w:val="0"/>
          <w:numId w:val="33"/>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Trademarks:</w:t>
      </w:r>
      <w:r w:rsidRPr="00D361C4">
        <w:rPr>
          <w:rFonts w:ascii="Arial" w:eastAsia="Times New Roman" w:hAnsi="Arial" w:cs="Arial"/>
          <w:color w:val="7030A0"/>
          <w:kern w:val="0"/>
          <w:sz w:val="24"/>
          <w:szCs w:val="24"/>
          <w:lang w:eastAsia="en-GB"/>
          <w14:ligatures w14:val="none"/>
        </w:rPr>
        <w:t xml:space="preserve"> "Golden Gut" is a registered trademark under </w:t>
      </w:r>
      <w:r w:rsidRPr="00D361C4">
        <w:rPr>
          <w:rFonts w:ascii="Arial" w:eastAsia="Times New Roman" w:hAnsi="Arial" w:cs="Arial"/>
          <w:b/>
          <w:bCs/>
          <w:color w:val="7030A0"/>
          <w:kern w:val="0"/>
          <w:sz w:val="24"/>
          <w:szCs w:val="24"/>
          <w:lang w:eastAsia="en-GB"/>
          <w14:ligatures w14:val="none"/>
        </w:rPr>
        <w:t>Class 30</w:t>
      </w:r>
      <w:r w:rsidRPr="00D361C4">
        <w:rPr>
          <w:rFonts w:ascii="Arial" w:eastAsia="Times New Roman" w:hAnsi="Arial" w:cs="Arial"/>
          <w:color w:val="7030A0"/>
          <w:kern w:val="0"/>
          <w:sz w:val="24"/>
          <w:szCs w:val="24"/>
          <w:lang w:eastAsia="en-GB"/>
          <w14:ligatures w14:val="none"/>
        </w:rPr>
        <w:t xml:space="preserve"> (Spices and Condiments) with the UK Intellectual Property Office (UKIPO).</w:t>
      </w:r>
    </w:p>
    <w:p w14:paraId="2E5ABE3F" w14:textId="77777777" w:rsidR="00C03447" w:rsidRDefault="00C03447" w:rsidP="00C03447">
      <w:pPr>
        <w:numPr>
          <w:ilvl w:val="0"/>
          <w:numId w:val="33"/>
        </w:numPr>
        <w:spacing w:after="100" w:afterAutospacing="1" w:line="360" w:lineRule="auto"/>
        <w:rPr>
          <w:rFonts w:ascii="Arial" w:eastAsia="Times New Roman" w:hAnsi="Arial" w:cs="Arial"/>
          <w:color w:val="7030A0"/>
          <w:kern w:val="0"/>
          <w:sz w:val="24"/>
          <w:szCs w:val="24"/>
          <w:lang w:eastAsia="en-GB"/>
          <w14:ligatures w14:val="none"/>
        </w:rPr>
      </w:pPr>
      <w:r w:rsidRPr="00D361C4">
        <w:rPr>
          <w:rFonts w:ascii="Arial" w:eastAsia="Times New Roman" w:hAnsi="Arial" w:cs="Arial"/>
          <w:b/>
          <w:bCs/>
          <w:color w:val="7030A0"/>
          <w:kern w:val="0"/>
          <w:sz w:val="24"/>
          <w:szCs w:val="24"/>
          <w:lang w:eastAsia="en-GB"/>
          <w14:ligatures w14:val="none"/>
        </w:rPr>
        <w:t>Process Patent (Future):</w:t>
      </w:r>
      <w:r w:rsidRPr="00D361C4">
        <w:rPr>
          <w:rFonts w:ascii="Arial" w:eastAsia="Times New Roman" w:hAnsi="Arial" w:cs="Arial"/>
          <w:color w:val="7030A0"/>
          <w:kern w:val="0"/>
          <w:sz w:val="24"/>
          <w:szCs w:val="24"/>
          <w:lang w:eastAsia="en-GB"/>
          <w14:ligatures w14:val="none"/>
        </w:rPr>
        <w:t xml:space="preserve"> We are investigating a patent for our specific </w:t>
      </w:r>
      <w:r w:rsidRPr="00D361C4">
        <w:rPr>
          <w:rFonts w:ascii="Arial" w:eastAsia="Times New Roman" w:hAnsi="Arial" w:cs="Arial"/>
          <w:b/>
          <w:bCs/>
          <w:color w:val="7030A0"/>
          <w:kern w:val="0"/>
          <w:sz w:val="24"/>
          <w:szCs w:val="24"/>
          <w:lang w:eastAsia="en-GB"/>
          <w14:ligatures w14:val="none"/>
        </w:rPr>
        <w:t>nutrient-retention acidification process</w:t>
      </w:r>
      <w:r w:rsidRPr="00D361C4">
        <w:rPr>
          <w:rFonts w:ascii="Arial" w:eastAsia="Times New Roman" w:hAnsi="Arial" w:cs="Arial"/>
          <w:color w:val="7030A0"/>
          <w:kern w:val="0"/>
          <w:sz w:val="24"/>
          <w:szCs w:val="24"/>
          <w:lang w:eastAsia="en-GB"/>
          <w14:ligatures w14:val="none"/>
        </w:rPr>
        <w:t xml:space="preserve"> if it proves novel and inventive (Beck Greener, 2026).</w:t>
      </w:r>
    </w:p>
    <w:p w14:paraId="3CD69BCE" w14:textId="77777777" w:rsidR="00C03447" w:rsidRPr="00C17812" w:rsidRDefault="00C03447" w:rsidP="0048152D">
      <w:pPr>
        <w:spacing w:after="100" w:afterAutospacing="1" w:line="360" w:lineRule="auto"/>
        <w:rPr>
          <w:rFonts w:ascii="Arial" w:eastAsia="Times New Roman" w:hAnsi="Arial" w:cs="Arial"/>
          <w:kern w:val="0"/>
          <w:sz w:val="24"/>
          <w:szCs w:val="24"/>
          <w:lang w:eastAsia="en-GB"/>
          <w14:ligatures w14:val="none"/>
        </w:rPr>
      </w:pPr>
    </w:p>
    <w:p w14:paraId="7B1255F8" w14:textId="77777777" w:rsidR="00B52F12" w:rsidRPr="00211A5A" w:rsidRDefault="00B52F12" w:rsidP="00B52F12">
      <w:pPr>
        <w:spacing w:before="100" w:beforeAutospacing="1" w:after="100" w:afterAutospacing="1" w:line="360" w:lineRule="auto"/>
        <w:outlineLvl w:val="1"/>
        <w:rPr>
          <w:rFonts w:ascii="Arial" w:eastAsia="Times New Roman" w:hAnsi="Arial" w:cs="Arial"/>
          <w:b/>
          <w:bCs/>
          <w:color w:val="4472C4" w:themeColor="accent1"/>
          <w:kern w:val="0"/>
          <w:sz w:val="36"/>
          <w:szCs w:val="36"/>
          <w:lang w:eastAsia="en-GB"/>
          <w14:ligatures w14:val="none"/>
        </w:rPr>
      </w:pPr>
      <w:r w:rsidRPr="00211A5A">
        <w:rPr>
          <w:rFonts w:ascii="Arial" w:eastAsia="Times New Roman" w:hAnsi="Arial" w:cs="Arial"/>
          <w:b/>
          <w:bCs/>
          <w:color w:val="4472C4" w:themeColor="accent1"/>
          <w:kern w:val="0"/>
          <w:sz w:val="36"/>
          <w:szCs w:val="36"/>
          <w:lang w:eastAsia="en-GB"/>
          <w14:ligatures w14:val="none"/>
        </w:rPr>
        <w:t>6. MANAGEMENT &amp; HUMAN RESOURCES</w:t>
      </w:r>
    </w:p>
    <w:p w14:paraId="0978FDE3" w14:textId="77777777" w:rsidR="00B52F12" w:rsidRPr="00211A5A" w:rsidRDefault="00B52F12" w:rsidP="00B52F12">
      <w:pPr>
        <w:spacing w:before="100" w:beforeAutospacing="1"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211A5A">
        <w:rPr>
          <w:rFonts w:ascii="Arial" w:eastAsia="Times New Roman" w:hAnsi="Arial" w:cs="Arial"/>
          <w:b/>
          <w:bCs/>
          <w:color w:val="4472C4" w:themeColor="accent1"/>
          <w:kern w:val="0"/>
          <w:sz w:val="27"/>
          <w:szCs w:val="27"/>
          <w:lang w:eastAsia="en-GB"/>
          <w14:ligatures w14:val="none"/>
        </w:rPr>
        <w:t>6.1 Organizational Structure</w:t>
      </w:r>
    </w:p>
    <w:p w14:paraId="01B0AB6F" w14:textId="77777777" w:rsidR="00B52F12" w:rsidRPr="00211A5A" w:rsidRDefault="00B52F12" w:rsidP="00B52F12">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color w:val="4472C4" w:themeColor="accent1"/>
          <w:kern w:val="0"/>
          <w:sz w:val="24"/>
          <w:szCs w:val="24"/>
          <w:lang w:eastAsia="en-GB"/>
          <w14:ligatures w14:val="none"/>
        </w:rPr>
        <w:t xml:space="preserve">Golden Gut utilizes a </w:t>
      </w:r>
      <w:r w:rsidRPr="00211A5A">
        <w:rPr>
          <w:rFonts w:ascii="Arial" w:eastAsia="Times New Roman" w:hAnsi="Arial" w:cs="Arial"/>
          <w:b/>
          <w:bCs/>
          <w:color w:val="4472C4" w:themeColor="accent1"/>
          <w:kern w:val="0"/>
          <w:sz w:val="24"/>
          <w:szCs w:val="24"/>
          <w:lang w:eastAsia="en-GB"/>
          <w14:ligatures w14:val="none"/>
        </w:rPr>
        <w:t>functional organizational structure</w:t>
      </w:r>
      <w:r w:rsidRPr="00211A5A">
        <w:rPr>
          <w:rFonts w:ascii="Arial" w:eastAsia="Times New Roman" w:hAnsi="Arial" w:cs="Arial"/>
          <w:color w:val="4472C4" w:themeColor="accent1"/>
          <w:kern w:val="0"/>
          <w:sz w:val="24"/>
          <w:szCs w:val="24"/>
          <w:lang w:eastAsia="en-GB"/>
          <w14:ligatures w14:val="none"/>
        </w:rPr>
        <w:t xml:space="preserve"> designed for lean operations. In the startup phase (Years 1–2), the company will be co-founder-led to maintain low overheads and ensure the cultural integrity of the Eswatini heritage is preserved in every strategic decision.</w:t>
      </w:r>
    </w:p>
    <w:p w14:paraId="71AD7D1D" w14:textId="77777777" w:rsidR="00B52F12" w:rsidRPr="00211A5A" w:rsidRDefault="00B52F12" w:rsidP="00B52F12">
      <w:pPr>
        <w:numPr>
          <w:ilvl w:val="0"/>
          <w:numId w:val="34"/>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t>Managing Director (Boyd R. Malcolm):</w:t>
      </w:r>
      <w:r w:rsidRPr="00211A5A">
        <w:rPr>
          <w:rFonts w:ascii="Arial" w:eastAsia="Times New Roman" w:hAnsi="Arial" w:cs="Arial"/>
          <w:color w:val="4472C4" w:themeColor="accent1"/>
          <w:kern w:val="0"/>
          <w:sz w:val="24"/>
          <w:szCs w:val="24"/>
          <w:lang w:eastAsia="en-GB"/>
          <w14:ligatures w14:val="none"/>
        </w:rPr>
        <w:t xml:space="preserve"> Responsible for high-level strategy, financial management, investor relations (SEIS/EIS), and UK retail negotiations.</w:t>
      </w:r>
    </w:p>
    <w:p w14:paraId="27A5BFCB" w14:textId="77777777" w:rsidR="00B52F12" w:rsidRPr="00211A5A" w:rsidRDefault="00B52F12" w:rsidP="00B52F12">
      <w:pPr>
        <w:numPr>
          <w:ilvl w:val="0"/>
          <w:numId w:val="34"/>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t>Creative &amp; Heritage Director (Partner):</w:t>
      </w:r>
      <w:r w:rsidRPr="00211A5A">
        <w:rPr>
          <w:rFonts w:ascii="Arial" w:eastAsia="Times New Roman" w:hAnsi="Arial" w:cs="Arial"/>
          <w:color w:val="4472C4" w:themeColor="accent1"/>
          <w:kern w:val="0"/>
          <w:sz w:val="24"/>
          <w:szCs w:val="24"/>
          <w:lang w:eastAsia="en-GB"/>
          <w14:ligatures w14:val="none"/>
        </w:rPr>
        <w:t xml:space="preserve"> Oversees product development (R&amp;D), cultural branding, and "Eswatini-inspired" content creation to ensure the origin story remains the brand's core differentiator.</w:t>
      </w:r>
    </w:p>
    <w:p w14:paraId="1CBB9BB3" w14:textId="77777777" w:rsidR="00B52F12" w:rsidRPr="00211A5A" w:rsidRDefault="00B52F12" w:rsidP="00B52F12">
      <w:pPr>
        <w:numPr>
          <w:ilvl w:val="0"/>
          <w:numId w:val="34"/>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t>Outsourced Experts (Contractors):</w:t>
      </w:r>
      <w:r w:rsidRPr="00211A5A">
        <w:rPr>
          <w:rFonts w:ascii="Arial" w:eastAsia="Times New Roman" w:hAnsi="Arial" w:cs="Arial"/>
          <w:color w:val="4472C4" w:themeColor="accent1"/>
          <w:kern w:val="0"/>
          <w:sz w:val="24"/>
          <w:szCs w:val="24"/>
          <w:lang w:eastAsia="en-GB"/>
          <w14:ligatures w14:val="none"/>
        </w:rPr>
        <w:t xml:space="preserve"> To remain agile, Golden Gut will utilize a "Fractional" model for specialized roles, including a Food Safety Consultant (QA) and a Digital Marketing Strategist.</w:t>
      </w:r>
    </w:p>
    <w:p w14:paraId="6450EA68" w14:textId="77777777" w:rsidR="00B52F12" w:rsidRPr="00211A5A" w:rsidRDefault="00B52F12" w:rsidP="00B52F12">
      <w:pPr>
        <w:spacing w:before="100" w:beforeAutospacing="1"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211A5A">
        <w:rPr>
          <w:rFonts w:ascii="Arial" w:eastAsia="Times New Roman" w:hAnsi="Arial" w:cs="Arial"/>
          <w:b/>
          <w:bCs/>
          <w:color w:val="4472C4" w:themeColor="accent1"/>
          <w:kern w:val="0"/>
          <w:sz w:val="27"/>
          <w:szCs w:val="27"/>
          <w:lang w:eastAsia="en-GB"/>
          <w14:ligatures w14:val="none"/>
        </w:rPr>
        <w:t>6.2 Key Management Personnel &amp; Skills Gap</w:t>
      </w:r>
    </w:p>
    <w:p w14:paraId="0F3D8375" w14:textId="77777777" w:rsidR="00B52F12" w:rsidRPr="00211A5A" w:rsidRDefault="00B52F12" w:rsidP="00B52F12">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color w:val="4472C4" w:themeColor="accent1"/>
          <w:kern w:val="0"/>
          <w:sz w:val="24"/>
          <w:szCs w:val="24"/>
          <w:lang w:eastAsia="en-GB"/>
          <w14:ligatures w14:val="none"/>
        </w:rPr>
        <w:t xml:space="preserve">While the co-founders possess deep domain knowledge in nutrition and strategy, a </w:t>
      </w:r>
      <w:r w:rsidRPr="00211A5A">
        <w:rPr>
          <w:rFonts w:ascii="Arial" w:eastAsia="Times New Roman" w:hAnsi="Arial" w:cs="Arial"/>
          <w:b/>
          <w:bCs/>
          <w:color w:val="4472C4" w:themeColor="accent1"/>
          <w:kern w:val="0"/>
          <w:sz w:val="24"/>
          <w:szCs w:val="24"/>
          <w:lang w:eastAsia="en-GB"/>
          <w14:ligatures w14:val="none"/>
        </w:rPr>
        <w:t>Skills Gap Analysis</w:t>
      </w:r>
      <w:r w:rsidRPr="00211A5A">
        <w:rPr>
          <w:rFonts w:ascii="Arial" w:eastAsia="Times New Roman" w:hAnsi="Arial" w:cs="Arial"/>
          <w:color w:val="4472C4" w:themeColor="accent1"/>
          <w:kern w:val="0"/>
          <w:sz w:val="24"/>
          <w:szCs w:val="24"/>
          <w:lang w:eastAsia="en-GB"/>
          <w14:ligatures w14:val="none"/>
        </w:rPr>
        <w:t xml:space="preserve"> identifies the need for specialized expertise in </w:t>
      </w:r>
      <w:r w:rsidRPr="00211A5A">
        <w:rPr>
          <w:rFonts w:ascii="Arial" w:eastAsia="Times New Roman" w:hAnsi="Arial" w:cs="Arial"/>
          <w:b/>
          <w:bCs/>
          <w:color w:val="4472C4" w:themeColor="accent1"/>
          <w:kern w:val="0"/>
          <w:sz w:val="24"/>
          <w:szCs w:val="24"/>
          <w:lang w:eastAsia="en-GB"/>
          <w14:ligatures w14:val="none"/>
        </w:rPr>
        <w:t>FMCG Supply Chain Logistics</w:t>
      </w:r>
      <w:r w:rsidRPr="00211A5A">
        <w:rPr>
          <w:rFonts w:ascii="Arial" w:eastAsia="Times New Roman" w:hAnsi="Arial" w:cs="Arial"/>
          <w:color w:val="4472C4" w:themeColor="accent1"/>
          <w:kern w:val="0"/>
          <w:sz w:val="24"/>
          <w:szCs w:val="24"/>
          <w:lang w:eastAsia="en-GB"/>
          <w14:ligatures w14:val="none"/>
        </w:rPr>
        <w:t xml:space="preserve"> and </w:t>
      </w:r>
      <w:r w:rsidRPr="00211A5A">
        <w:rPr>
          <w:rFonts w:ascii="Arial" w:eastAsia="Times New Roman" w:hAnsi="Arial" w:cs="Arial"/>
          <w:b/>
          <w:bCs/>
          <w:color w:val="4472C4" w:themeColor="accent1"/>
          <w:kern w:val="0"/>
          <w:sz w:val="24"/>
          <w:szCs w:val="24"/>
          <w:lang w:eastAsia="en-GB"/>
          <w14:ligatures w14:val="none"/>
        </w:rPr>
        <w:t>Retail Category Management</w:t>
      </w:r>
      <w:r w:rsidRPr="00211A5A">
        <w:rPr>
          <w:rFonts w:ascii="Arial" w:eastAsia="Times New Roman" w:hAnsi="Arial" w:cs="Arial"/>
          <w:color w:val="4472C4" w:themeColor="accent1"/>
          <w:kern w:val="0"/>
          <w:sz w:val="24"/>
          <w:szCs w:val="24"/>
          <w:lang w:eastAsia="en-GB"/>
          <w14:ligatures w14:val="none"/>
        </w:rPr>
        <w:t>.</w:t>
      </w:r>
    </w:p>
    <w:p w14:paraId="45E8D3A7" w14:textId="77777777" w:rsidR="00B52F12" w:rsidRPr="00211A5A" w:rsidRDefault="00B52F12" w:rsidP="00B52F12">
      <w:pPr>
        <w:numPr>
          <w:ilvl w:val="0"/>
          <w:numId w:val="35"/>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lastRenderedPageBreak/>
        <w:t>Mitigation Strategy:</w:t>
      </w:r>
      <w:r w:rsidRPr="00211A5A">
        <w:rPr>
          <w:rFonts w:ascii="Arial" w:eastAsia="Times New Roman" w:hAnsi="Arial" w:cs="Arial"/>
          <w:color w:val="4472C4" w:themeColor="accent1"/>
          <w:kern w:val="0"/>
          <w:sz w:val="24"/>
          <w:szCs w:val="24"/>
          <w:lang w:eastAsia="en-GB"/>
          <w14:ligatures w14:val="none"/>
        </w:rPr>
        <w:t xml:space="preserve"> Golden Gut will appoint an </w:t>
      </w:r>
      <w:r w:rsidRPr="00211A5A">
        <w:rPr>
          <w:rFonts w:ascii="Arial" w:eastAsia="Times New Roman" w:hAnsi="Arial" w:cs="Arial"/>
          <w:b/>
          <w:bCs/>
          <w:color w:val="4472C4" w:themeColor="accent1"/>
          <w:kern w:val="0"/>
          <w:sz w:val="24"/>
          <w:szCs w:val="24"/>
          <w:lang w:eastAsia="en-GB"/>
          <w14:ligatures w14:val="none"/>
        </w:rPr>
        <w:t>Advisory Board</w:t>
      </w:r>
      <w:r w:rsidRPr="00211A5A">
        <w:rPr>
          <w:rFonts w:ascii="Arial" w:eastAsia="Times New Roman" w:hAnsi="Arial" w:cs="Arial"/>
          <w:color w:val="4472C4" w:themeColor="accent1"/>
          <w:kern w:val="0"/>
          <w:sz w:val="24"/>
          <w:szCs w:val="24"/>
          <w:lang w:eastAsia="en-GB"/>
          <w14:ligatures w14:val="none"/>
        </w:rPr>
        <w:t xml:space="preserve"> consisting of two industry veterans from the West Midlands food sector to provide mentorship on navigating supermarket listing protocols and "slotting fees" (West Midlands Growth Hub, 2026).</w:t>
      </w:r>
    </w:p>
    <w:p w14:paraId="100C97B2" w14:textId="77777777" w:rsidR="00B52F12" w:rsidRPr="00211A5A" w:rsidRDefault="00B52F12" w:rsidP="00B52F12">
      <w:pPr>
        <w:spacing w:before="100" w:beforeAutospacing="1"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211A5A">
        <w:rPr>
          <w:rFonts w:ascii="Arial" w:eastAsia="Times New Roman" w:hAnsi="Arial" w:cs="Arial"/>
          <w:b/>
          <w:bCs/>
          <w:color w:val="4472C4" w:themeColor="accent1"/>
          <w:kern w:val="0"/>
          <w:sz w:val="27"/>
          <w:szCs w:val="27"/>
          <w:lang w:eastAsia="en-GB"/>
          <w14:ligatures w14:val="none"/>
        </w:rPr>
        <w:t>6.3 Recruitment &amp; West Midlands Employment Strategy</w:t>
      </w:r>
    </w:p>
    <w:p w14:paraId="4E243BF7" w14:textId="77777777" w:rsidR="00B52F12" w:rsidRPr="00211A5A" w:rsidRDefault="00B52F12" w:rsidP="00B52F12">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color w:val="4472C4" w:themeColor="accent1"/>
          <w:kern w:val="0"/>
          <w:sz w:val="24"/>
          <w:szCs w:val="24"/>
          <w:lang w:eastAsia="en-GB"/>
          <w14:ligatures w14:val="none"/>
        </w:rPr>
        <w:t>As the company scales (Year 2+), Golden Gut is committed to the "Levelling Up" agenda in Dudley. Recruitment will prioritize local talent to foster economic resilience in the Black Country.</w:t>
      </w:r>
    </w:p>
    <w:p w14:paraId="5F1D4453" w14:textId="77777777" w:rsidR="00B52F12" w:rsidRPr="00211A5A" w:rsidRDefault="00B52F12" w:rsidP="00B52F12">
      <w:pPr>
        <w:numPr>
          <w:ilvl w:val="0"/>
          <w:numId w:val="36"/>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t>Role 1: Operations Coordinator (Year 2):</w:t>
      </w:r>
      <w:r w:rsidRPr="00211A5A">
        <w:rPr>
          <w:rFonts w:ascii="Arial" w:eastAsia="Times New Roman" w:hAnsi="Arial" w:cs="Arial"/>
          <w:color w:val="4472C4" w:themeColor="accent1"/>
          <w:kern w:val="0"/>
          <w:sz w:val="24"/>
          <w:szCs w:val="24"/>
          <w:lang w:eastAsia="en-GB"/>
          <w14:ligatures w14:val="none"/>
        </w:rPr>
        <w:t xml:space="preserve"> To manage the day-to-day relationship with the Dudley-based co-packer and 3PL provider.</w:t>
      </w:r>
    </w:p>
    <w:p w14:paraId="00D31CF1" w14:textId="77777777" w:rsidR="00B52F12" w:rsidRPr="00211A5A" w:rsidRDefault="00B52F12" w:rsidP="00B52F12">
      <w:pPr>
        <w:numPr>
          <w:ilvl w:val="0"/>
          <w:numId w:val="36"/>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t>Role 2: Customer Community Manager (Year 2):</w:t>
      </w:r>
      <w:r w:rsidRPr="00211A5A">
        <w:rPr>
          <w:rFonts w:ascii="Arial" w:eastAsia="Times New Roman" w:hAnsi="Arial" w:cs="Arial"/>
          <w:color w:val="4472C4" w:themeColor="accent1"/>
          <w:kern w:val="0"/>
          <w:sz w:val="24"/>
          <w:szCs w:val="24"/>
          <w:lang w:eastAsia="en-GB"/>
          <w14:ligatures w14:val="none"/>
        </w:rPr>
        <w:t xml:space="preserve"> To manage D2C relationships and "Golden Gut Community" engagement.</w:t>
      </w:r>
    </w:p>
    <w:p w14:paraId="3E09F589" w14:textId="77777777" w:rsidR="00B52F12" w:rsidRPr="00211A5A" w:rsidRDefault="00B52F12" w:rsidP="00B52F12">
      <w:pPr>
        <w:numPr>
          <w:ilvl w:val="0"/>
          <w:numId w:val="36"/>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t>Inclusion &amp; Diversity:</w:t>
      </w:r>
      <w:r w:rsidRPr="00211A5A">
        <w:rPr>
          <w:rFonts w:ascii="Arial" w:eastAsia="Times New Roman" w:hAnsi="Arial" w:cs="Arial"/>
          <w:color w:val="4472C4" w:themeColor="accent1"/>
          <w:kern w:val="0"/>
          <w:sz w:val="24"/>
          <w:szCs w:val="24"/>
          <w:lang w:eastAsia="en-GB"/>
          <w14:ligatures w14:val="none"/>
        </w:rPr>
        <w:t xml:space="preserve"> Reflecting the founders' dual heritage, Golden Gut will implement an </w:t>
      </w:r>
      <w:r w:rsidRPr="00211A5A">
        <w:rPr>
          <w:rFonts w:ascii="Arial" w:eastAsia="Times New Roman" w:hAnsi="Arial" w:cs="Arial"/>
          <w:b/>
          <w:bCs/>
          <w:color w:val="4472C4" w:themeColor="accent1"/>
          <w:kern w:val="0"/>
          <w:sz w:val="24"/>
          <w:szCs w:val="24"/>
          <w:lang w:eastAsia="en-GB"/>
          <w14:ligatures w14:val="none"/>
        </w:rPr>
        <w:t>Inclusive Recruitment Policy</w:t>
      </w:r>
      <w:r w:rsidRPr="00211A5A">
        <w:rPr>
          <w:rFonts w:ascii="Arial" w:eastAsia="Times New Roman" w:hAnsi="Arial" w:cs="Arial"/>
          <w:color w:val="4472C4" w:themeColor="accent1"/>
          <w:kern w:val="0"/>
          <w:sz w:val="24"/>
          <w:szCs w:val="24"/>
          <w:lang w:eastAsia="en-GB"/>
          <w14:ligatures w14:val="none"/>
        </w:rPr>
        <w:t>, specifically targeting underrepresented groups in the Midlands food-tech sector (WMCA, 2026).</w:t>
      </w:r>
    </w:p>
    <w:p w14:paraId="1F1D5427" w14:textId="77777777" w:rsidR="00B52F12" w:rsidRPr="00211A5A" w:rsidRDefault="00B52F12" w:rsidP="00B52F12">
      <w:pPr>
        <w:spacing w:before="100" w:beforeAutospacing="1"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211A5A">
        <w:rPr>
          <w:rFonts w:ascii="Arial" w:eastAsia="Times New Roman" w:hAnsi="Arial" w:cs="Arial"/>
          <w:b/>
          <w:bCs/>
          <w:color w:val="4472C4" w:themeColor="accent1"/>
          <w:kern w:val="0"/>
          <w:sz w:val="27"/>
          <w:szCs w:val="27"/>
          <w:lang w:eastAsia="en-GB"/>
          <w14:ligatures w14:val="none"/>
        </w:rPr>
        <w:t>6.4 Human Capital Theory &amp; Training</w:t>
      </w:r>
    </w:p>
    <w:p w14:paraId="433210C5" w14:textId="77777777" w:rsidR="00B52F12" w:rsidRPr="00211A5A" w:rsidRDefault="00B52F12" w:rsidP="00B52F12">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color w:val="4472C4" w:themeColor="accent1"/>
          <w:kern w:val="0"/>
          <w:sz w:val="24"/>
          <w:szCs w:val="24"/>
          <w:lang w:eastAsia="en-GB"/>
          <w14:ligatures w14:val="none"/>
        </w:rPr>
        <w:t xml:space="preserve">Consistent with </w:t>
      </w:r>
      <w:r w:rsidRPr="00211A5A">
        <w:rPr>
          <w:rFonts w:ascii="Arial" w:eastAsia="Times New Roman" w:hAnsi="Arial" w:cs="Arial"/>
          <w:b/>
          <w:bCs/>
          <w:color w:val="4472C4" w:themeColor="accent1"/>
          <w:kern w:val="0"/>
          <w:sz w:val="24"/>
          <w:szCs w:val="24"/>
          <w:lang w:eastAsia="en-GB"/>
          <w14:ligatures w14:val="none"/>
        </w:rPr>
        <w:t>Human Capital Theory</w:t>
      </w:r>
      <w:r w:rsidRPr="00211A5A">
        <w:rPr>
          <w:rFonts w:ascii="Arial" w:eastAsia="Times New Roman" w:hAnsi="Arial" w:cs="Arial"/>
          <w:color w:val="4472C4" w:themeColor="accent1"/>
          <w:kern w:val="0"/>
          <w:sz w:val="24"/>
          <w:szCs w:val="24"/>
          <w:lang w:eastAsia="en-GB"/>
          <w14:ligatures w14:val="none"/>
        </w:rPr>
        <w:t>, Golden Gut views employee development as an investment rather than a cost.</w:t>
      </w:r>
    </w:p>
    <w:p w14:paraId="72BA1CAC" w14:textId="77777777" w:rsidR="00B52F12" w:rsidRPr="00211A5A" w:rsidRDefault="00B52F12" w:rsidP="00B52F12">
      <w:pPr>
        <w:numPr>
          <w:ilvl w:val="0"/>
          <w:numId w:val="37"/>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t>Training:</w:t>
      </w:r>
      <w:r w:rsidRPr="00211A5A">
        <w:rPr>
          <w:rFonts w:ascii="Arial" w:eastAsia="Times New Roman" w:hAnsi="Arial" w:cs="Arial"/>
          <w:color w:val="4472C4" w:themeColor="accent1"/>
          <w:kern w:val="0"/>
          <w:sz w:val="24"/>
          <w:szCs w:val="24"/>
          <w:lang w:eastAsia="en-GB"/>
          <w14:ligatures w14:val="none"/>
        </w:rPr>
        <w:t xml:space="preserve"> All staff will undergo </w:t>
      </w:r>
      <w:r w:rsidRPr="00211A5A">
        <w:rPr>
          <w:rFonts w:ascii="Arial" w:eastAsia="Times New Roman" w:hAnsi="Arial" w:cs="Arial"/>
          <w:b/>
          <w:bCs/>
          <w:color w:val="4472C4" w:themeColor="accent1"/>
          <w:kern w:val="0"/>
          <w:sz w:val="24"/>
          <w:szCs w:val="24"/>
          <w:lang w:eastAsia="en-GB"/>
          <w14:ligatures w14:val="none"/>
        </w:rPr>
        <w:t>Level 2/3 Food Safety &amp; Hygiene</w:t>
      </w:r>
      <w:r w:rsidRPr="00211A5A">
        <w:rPr>
          <w:rFonts w:ascii="Arial" w:eastAsia="Times New Roman" w:hAnsi="Arial" w:cs="Arial"/>
          <w:color w:val="4472C4" w:themeColor="accent1"/>
          <w:kern w:val="0"/>
          <w:sz w:val="24"/>
          <w:szCs w:val="24"/>
          <w:lang w:eastAsia="en-GB"/>
          <w14:ligatures w14:val="none"/>
        </w:rPr>
        <w:t xml:space="preserve"> training and </w:t>
      </w:r>
      <w:r w:rsidRPr="00211A5A">
        <w:rPr>
          <w:rFonts w:ascii="Arial" w:eastAsia="Times New Roman" w:hAnsi="Arial" w:cs="Arial"/>
          <w:b/>
          <w:bCs/>
          <w:color w:val="4472C4" w:themeColor="accent1"/>
          <w:kern w:val="0"/>
          <w:sz w:val="24"/>
          <w:szCs w:val="24"/>
          <w:lang w:eastAsia="en-GB"/>
          <w14:ligatures w14:val="none"/>
        </w:rPr>
        <w:t>Organic Lead Auditor</w:t>
      </w:r>
      <w:r w:rsidRPr="00211A5A">
        <w:rPr>
          <w:rFonts w:ascii="Arial" w:eastAsia="Times New Roman" w:hAnsi="Arial" w:cs="Arial"/>
          <w:color w:val="4472C4" w:themeColor="accent1"/>
          <w:kern w:val="0"/>
          <w:sz w:val="24"/>
          <w:szCs w:val="24"/>
          <w:lang w:eastAsia="en-GB"/>
          <w14:ligatures w14:val="none"/>
        </w:rPr>
        <w:t xml:space="preserve"> workshops to ensure the "Golden Gut Quality Standard" is never compromised.</w:t>
      </w:r>
    </w:p>
    <w:p w14:paraId="68EADAC8" w14:textId="77777777" w:rsidR="00B52F12" w:rsidRPr="00211A5A" w:rsidRDefault="00B52F12" w:rsidP="00B52F12">
      <w:pPr>
        <w:numPr>
          <w:ilvl w:val="0"/>
          <w:numId w:val="37"/>
        </w:num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eastAsia="Times New Roman" w:hAnsi="Arial" w:cs="Arial"/>
          <w:b/>
          <w:bCs/>
          <w:color w:val="4472C4" w:themeColor="accent1"/>
          <w:kern w:val="0"/>
          <w:sz w:val="24"/>
          <w:szCs w:val="24"/>
          <w:lang w:eastAsia="en-GB"/>
          <w14:ligatures w14:val="none"/>
        </w:rPr>
        <w:t>Culture:</w:t>
      </w:r>
      <w:r w:rsidRPr="00211A5A">
        <w:rPr>
          <w:rFonts w:ascii="Arial" w:eastAsia="Times New Roman" w:hAnsi="Arial" w:cs="Arial"/>
          <w:color w:val="4472C4" w:themeColor="accent1"/>
          <w:kern w:val="0"/>
          <w:sz w:val="24"/>
          <w:szCs w:val="24"/>
          <w:lang w:eastAsia="en-GB"/>
          <w14:ligatures w14:val="none"/>
        </w:rPr>
        <w:t xml:space="preserve"> A "Remote-First" office culture for administrative staff, utilizing Dudley-based co-working spaces (like the </w:t>
      </w:r>
      <w:r w:rsidRPr="00211A5A">
        <w:rPr>
          <w:rFonts w:ascii="Arial" w:eastAsia="Times New Roman" w:hAnsi="Arial" w:cs="Arial"/>
          <w:i/>
          <w:iCs/>
          <w:color w:val="4472C4" w:themeColor="accent1"/>
          <w:kern w:val="0"/>
          <w:sz w:val="24"/>
          <w:szCs w:val="24"/>
          <w:lang w:eastAsia="en-GB"/>
          <w14:ligatures w14:val="none"/>
        </w:rPr>
        <w:t>West Midlands Open Office</w:t>
      </w:r>
      <w:r w:rsidRPr="00211A5A">
        <w:rPr>
          <w:rFonts w:ascii="Arial" w:eastAsia="Times New Roman" w:hAnsi="Arial" w:cs="Arial"/>
          <w:color w:val="4472C4" w:themeColor="accent1"/>
          <w:kern w:val="0"/>
          <w:sz w:val="24"/>
          <w:szCs w:val="24"/>
          <w:lang w:eastAsia="en-GB"/>
          <w14:ligatures w14:val="none"/>
        </w:rPr>
        <w:t xml:space="preserve"> initiative) to encourage collaboration without high fixed rent costs.</w:t>
      </w:r>
    </w:p>
    <w:p w14:paraId="14D824DE" w14:textId="77777777" w:rsidR="00B52F12" w:rsidRPr="00211A5A" w:rsidRDefault="00B52F12" w:rsidP="00B52F12">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1A5A">
        <w:rPr>
          <w:rFonts w:ascii="Arial" w:hAnsi="Arial" w:cs="Arial"/>
          <w:color w:val="4472C4" w:themeColor="accent1"/>
        </w:rPr>
        <w:t xml:space="preserve">This chapter provides a rigorous assessment of the uncertainties inherent in the </w:t>
      </w:r>
      <w:r w:rsidRPr="00211A5A">
        <w:rPr>
          <w:rFonts w:ascii="Arial" w:hAnsi="Arial" w:cs="Arial"/>
          <w:b/>
          <w:bCs/>
          <w:color w:val="4472C4" w:themeColor="accent1"/>
        </w:rPr>
        <w:t>Golden Gut Ltd</w:t>
      </w:r>
      <w:r w:rsidRPr="00211A5A">
        <w:rPr>
          <w:rFonts w:ascii="Arial" w:hAnsi="Arial" w:cs="Arial"/>
          <w:color w:val="4472C4" w:themeColor="accent1"/>
        </w:rPr>
        <w:t xml:space="preserve"> business model. For a </w:t>
      </w:r>
      <w:proofErr w:type="gramStart"/>
      <w:r w:rsidRPr="00211A5A">
        <w:rPr>
          <w:rFonts w:ascii="Arial" w:hAnsi="Arial" w:cs="Arial"/>
          <w:color w:val="4472C4" w:themeColor="accent1"/>
        </w:rPr>
        <w:t>Master’s</w:t>
      </w:r>
      <w:proofErr w:type="gramEnd"/>
      <w:r w:rsidRPr="00211A5A">
        <w:rPr>
          <w:rFonts w:ascii="Arial" w:hAnsi="Arial" w:cs="Arial"/>
          <w:color w:val="4472C4" w:themeColor="accent1"/>
        </w:rPr>
        <w:t xml:space="preserve"> level business plan, risk management must move beyond simple identification to a critical evaluation of </w:t>
      </w:r>
      <w:r w:rsidRPr="00211A5A">
        <w:rPr>
          <w:rFonts w:ascii="Arial" w:hAnsi="Arial" w:cs="Arial"/>
          <w:b/>
          <w:bCs/>
          <w:color w:val="4472C4" w:themeColor="accent1"/>
        </w:rPr>
        <w:t>risk appetite</w:t>
      </w:r>
      <w:r w:rsidRPr="00211A5A">
        <w:rPr>
          <w:rFonts w:ascii="Arial" w:hAnsi="Arial" w:cs="Arial"/>
          <w:color w:val="4472C4" w:themeColor="accent1"/>
        </w:rPr>
        <w:t xml:space="preserve"> and </w:t>
      </w:r>
      <w:r w:rsidRPr="00211A5A">
        <w:rPr>
          <w:rFonts w:ascii="Arial" w:hAnsi="Arial" w:cs="Arial"/>
          <w:b/>
          <w:bCs/>
          <w:color w:val="4472C4" w:themeColor="accent1"/>
        </w:rPr>
        <w:t>resilience engineering</w:t>
      </w:r>
      <w:r w:rsidRPr="00211A5A">
        <w:rPr>
          <w:rFonts w:ascii="Arial" w:hAnsi="Arial" w:cs="Arial"/>
          <w:color w:val="4472C4" w:themeColor="accent1"/>
        </w:rPr>
        <w:t>.</w:t>
      </w:r>
    </w:p>
    <w:p w14:paraId="48FBB8BA" w14:textId="77777777" w:rsidR="008713CB" w:rsidRPr="00210C87" w:rsidRDefault="008713CB" w:rsidP="008713CB">
      <w:pPr>
        <w:spacing w:after="100" w:afterAutospacing="1" w:line="360" w:lineRule="auto"/>
        <w:outlineLvl w:val="1"/>
        <w:rPr>
          <w:rFonts w:ascii="Arial" w:eastAsia="Times New Roman" w:hAnsi="Arial" w:cs="Arial"/>
          <w:b/>
          <w:bCs/>
          <w:color w:val="4472C4" w:themeColor="accent1"/>
          <w:kern w:val="0"/>
          <w:sz w:val="36"/>
          <w:szCs w:val="36"/>
          <w:lang w:eastAsia="en-GB"/>
          <w14:ligatures w14:val="none"/>
        </w:rPr>
      </w:pPr>
      <w:r w:rsidRPr="00210C87">
        <w:rPr>
          <w:rFonts w:ascii="Arial" w:eastAsia="Times New Roman" w:hAnsi="Arial" w:cs="Arial"/>
          <w:b/>
          <w:bCs/>
          <w:color w:val="4472C4" w:themeColor="accent1"/>
          <w:kern w:val="0"/>
          <w:sz w:val="36"/>
          <w:szCs w:val="36"/>
          <w:lang w:eastAsia="en-GB"/>
          <w14:ligatures w14:val="none"/>
        </w:rPr>
        <w:lastRenderedPageBreak/>
        <w:t>7. RISK ANALYSIS &amp; MANAGEMENT</w:t>
      </w:r>
    </w:p>
    <w:p w14:paraId="7BEA9B4C" w14:textId="77777777" w:rsidR="008713CB" w:rsidRPr="00210C87"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 xml:space="preserve">The West Midlands food manufacturing sector is currently navigating a complex post-Brexit regulatory landscape and volatile global commodity prices. Golden Gut utilizes the </w:t>
      </w:r>
      <w:r w:rsidRPr="00210C87">
        <w:rPr>
          <w:rFonts w:ascii="Arial" w:eastAsia="Times New Roman" w:hAnsi="Arial" w:cs="Arial"/>
          <w:b/>
          <w:bCs/>
          <w:color w:val="4472C4" w:themeColor="accent1"/>
          <w:kern w:val="0"/>
          <w:sz w:val="24"/>
          <w:szCs w:val="24"/>
          <w:lang w:eastAsia="en-GB"/>
          <w14:ligatures w14:val="none"/>
        </w:rPr>
        <w:t>ISO 31000:2018 Risk Management Framework</w:t>
      </w:r>
      <w:r w:rsidRPr="00210C87">
        <w:rPr>
          <w:rFonts w:ascii="Arial" w:eastAsia="Times New Roman" w:hAnsi="Arial" w:cs="Arial"/>
          <w:color w:val="4472C4" w:themeColor="accent1"/>
          <w:kern w:val="0"/>
          <w:sz w:val="24"/>
          <w:szCs w:val="24"/>
          <w:lang w:eastAsia="en-GB"/>
          <w14:ligatures w14:val="none"/>
        </w:rPr>
        <w:t>, which emphasizes an iterative process of identifying, treating, and monitoring risks to ensure long-term viability (ISO, 2018).</w:t>
      </w:r>
    </w:p>
    <w:p w14:paraId="7254A9BE" w14:textId="77777777" w:rsidR="008713CB" w:rsidRPr="00210C87" w:rsidRDefault="008713CB" w:rsidP="008713CB">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210C87">
        <w:rPr>
          <w:rFonts w:ascii="Arial" w:eastAsia="Times New Roman" w:hAnsi="Arial" w:cs="Arial"/>
          <w:b/>
          <w:bCs/>
          <w:color w:val="4472C4" w:themeColor="accent1"/>
          <w:kern w:val="0"/>
          <w:sz w:val="27"/>
          <w:szCs w:val="27"/>
          <w:lang w:eastAsia="en-GB"/>
          <w14:ligatures w14:val="none"/>
        </w:rPr>
        <w:t>7.1 Risk Register</w:t>
      </w:r>
    </w:p>
    <w:p w14:paraId="3500D709" w14:textId="77777777" w:rsidR="008713CB" w:rsidRPr="00210C87"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 xml:space="preserve">The following register categorizes risks based on </w:t>
      </w:r>
      <w:r w:rsidRPr="00210C87">
        <w:rPr>
          <w:rFonts w:ascii="Arial" w:eastAsia="Times New Roman" w:hAnsi="Arial" w:cs="Arial"/>
          <w:b/>
          <w:bCs/>
          <w:color w:val="4472C4" w:themeColor="accent1"/>
          <w:kern w:val="0"/>
          <w:sz w:val="24"/>
          <w:szCs w:val="24"/>
          <w:lang w:eastAsia="en-GB"/>
          <w14:ligatures w14:val="none"/>
        </w:rPr>
        <w:t>Impact (I)</w:t>
      </w:r>
      <w:r w:rsidRPr="00210C87">
        <w:rPr>
          <w:rFonts w:ascii="Arial" w:eastAsia="Times New Roman" w:hAnsi="Arial" w:cs="Arial"/>
          <w:color w:val="4472C4" w:themeColor="accent1"/>
          <w:kern w:val="0"/>
          <w:sz w:val="24"/>
          <w:szCs w:val="24"/>
          <w:lang w:eastAsia="en-GB"/>
          <w14:ligatures w14:val="none"/>
        </w:rPr>
        <w:t xml:space="preserve"> and </w:t>
      </w:r>
      <w:r w:rsidRPr="00210C87">
        <w:rPr>
          <w:rFonts w:ascii="Arial" w:eastAsia="Times New Roman" w:hAnsi="Arial" w:cs="Arial"/>
          <w:b/>
          <w:bCs/>
          <w:color w:val="4472C4" w:themeColor="accent1"/>
          <w:kern w:val="0"/>
          <w:sz w:val="24"/>
          <w:szCs w:val="24"/>
          <w:lang w:eastAsia="en-GB"/>
          <w14:ligatures w14:val="none"/>
        </w:rPr>
        <w:t>Probability (P)</w:t>
      </w:r>
      <w:r w:rsidRPr="00210C87">
        <w:rPr>
          <w:rFonts w:ascii="Arial" w:eastAsia="Times New Roman" w:hAnsi="Arial" w:cs="Arial"/>
          <w:color w:val="4472C4" w:themeColor="accent1"/>
          <w:kern w:val="0"/>
          <w:sz w:val="24"/>
          <w:szCs w:val="24"/>
          <w:lang w:eastAsia="en-GB"/>
          <w14:ligatures w14:val="none"/>
        </w:rPr>
        <w:t>, scored from 1 (Low) to 5 (High).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46"/>
        <w:gridCol w:w="6616"/>
        <w:gridCol w:w="251"/>
        <w:gridCol w:w="224"/>
        <w:gridCol w:w="773"/>
      </w:tblGrid>
      <w:tr w:rsidR="008713CB" w:rsidRPr="00210C87" w14:paraId="60D0B064" w14:textId="77777777" w:rsidTr="0086019F">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C46353B"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Category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2C7504C8"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Risk Description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045394F"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P</w:t>
            </w:r>
          </w:p>
        </w:tc>
        <w:tc>
          <w:tcPr>
            <w:tcW w:w="0" w:type="auto"/>
            <w:tcBorders>
              <w:top w:val="single" w:sz="6" w:space="0" w:color="auto"/>
              <w:left w:val="single" w:sz="6" w:space="0" w:color="auto"/>
              <w:bottom w:val="single" w:sz="6" w:space="0" w:color="auto"/>
              <w:right w:val="single" w:sz="6" w:space="0" w:color="auto"/>
            </w:tcBorders>
            <w:vAlign w:val="center"/>
            <w:hideMark/>
          </w:tcPr>
          <w:p w14:paraId="1AB45E93"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I</w:t>
            </w:r>
          </w:p>
        </w:tc>
        <w:tc>
          <w:tcPr>
            <w:tcW w:w="0" w:type="auto"/>
            <w:tcBorders>
              <w:top w:val="single" w:sz="6" w:space="0" w:color="auto"/>
              <w:left w:val="single" w:sz="6" w:space="0" w:color="auto"/>
              <w:bottom w:val="single" w:sz="6" w:space="0" w:color="auto"/>
              <w:right w:val="single" w:sz="6" w:space="0" w:color="auto"/>
            </w:tcBorders>
            <w:vAlign w:val="center"/>
            <w:hideMark/>
          </w:tcPr>
          <w:p w14:paraId="149CDCD6"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Score</w:t>
            </w:r>
          </w:p>
        </w:tc>
      </w:tr>
      <w:tr w:rsidR="008713CB" w:rsidRPr="00210C87" w14:paraId="1A8D7C30"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10BE470"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Market</w:t>
            </w:r>
          </w:p>
        </w:tc>
        <w:tc>
          <w:tcPr>
            <w:tcW w:w="0" w:type="auto"/>
            <w:tcBorders>
              <w:top w:val="single" w:sz="6" w:space="0" w:color="auto"/>
              <w:left w:val="single" w:sz="6" w:space="0" w:color="auto"/>
              <w:bottom w:val="single" w:sz="6" w:space="0" w:color="auto"/>
              <w:right w:val="single" w:sz="6" w:space="0" w:color="auto"/>
            </w:tcBorders>
            <w:vAlign w:val="center"/>
            <w:hideMark/>
          </w:tcPr>
          <w:p w14:paraId="00477D0D"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Market Saturation:</w:t>
            </w:r>
            <w:r w:rsidRPr="00210C87">
              <w:rPr>
                <w:rFonts w:ascii="Arial" w:eastAsia="Times New Roman" w:hAnsi="Arial" w:cs="Arial"/>
                <w:color w:val="4472C4" w:themeColor="accent1"/>
                <w:kern w:val="0"/>
                <w:sz w:val="24"/>
                <w:szCs w:val="24"/>
                <w:lang w:eastAsia="en-GB"/>
                <w14:ligatures w14:val="none"/>
              </w:rPr>
              <w:t xml:space="preserve"> Aggressive entry of supermarket private-label organic pastes (e.g., Waitrose Duchy) undercutting Golden Gut on price.</w:t>
            </w:r>
          </w:p>
        </w:tc>
        <w:tc>
          <w:tcPr>
            <w:tcW w:w="0" w:type="auto"/>
            <w:tcBorders>
              <w:top w:val="single" w:sz="6" w:space="0" w:color="auto"/>
              <w:left w:val="single" w:sz="6" w:space="0" w:color="auto"/>
              <w:bottom w:val="single" w:sz="6" w:space="0" w:color="auto"/>
              <w:right w:val="single" w:sz="6" w:space="0" w:color="auto"/>
            </w:tcBorders>
            <w:vAlign w:val="center"/>
            <w:hideMark/>
          </w:tcPr>
          <w:p w14:paraId="5194FF76"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vAlign w:val="center"/>
            <w:hideMark/>
          </w:tcPr>
          <w:p w14:paraId="5C19445C"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vAlign w:val="center"/>
            <w:hideMark/>
          </w:tcPr>
          <w:p w14:paraId="50605443"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16</w:t>
            </w:r>
          </w:p>
        </w:tc>
      </w:tr>
      <w:tr w:rsidR="008713CB" w:rsidRPr="00210C87" w14:paraId="4ED1FDFA"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0E1FBDA"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Finance</w:t>
            </w:r>
          </w:p>
        </w:tc>
        <w:tc>
          <w:tcPr>
            <w:tcW w:w="0" w:type="auto"/>
            <w:tcBorders>
              <w:top w:val="single" w:sz="6" w:space="0" w:color="auto"/>
              <w:left w:val="single" w:sz="6" w:space="0" w:color="auto"/>
              <w:bottom w:val="single" w:sz="6" w:space="0" w:color="auto"/>
              <w:right w:val="single" w:sz="6" w:space="0" w:color="auto"/>
            </w:tcBorders>
            <w:vAlign w:val="center"/>
            <w:hideMark/>
          </w:tcPr>
          <w:p w14:paraId="3887BFCD"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Grant Funding Rejection:</w:t>
            </w:r>
            <w:r w:rsidRPr="00210C87">
              <w:rPr>
                <w:rFonts w:ascii="Arial" w:eastAsia="Times New Roman" w:hAnsi="Arial" w:cs="Arial"/>
                <w:color w:val="4472C4" w:themeColor="accent1"/>
                <w:kern w:val="0"/>
                <w:sz w:val="24"/>
                <w:szCs w:val="24"/>
                <w:lang w:eastAsia="en-GB"/>
                <w14:ligatures w14:val="none"/>
              </w:rPr>
              <w:t xml:space="preserve"> Failure to secure the £50,000 Innovate UK Smart Grant, leading to a critical liquidity gap in Year 1.</w:t>
            </w:r>
          </w:p>
        </w:tc>
        <w:tc>
          <w:tcPr>
            <w:tcW w:w="0" w:type="auto"/>
            <w:tcBorders>
              <w:top w:val="single" w:sz="6" w:space="0" w:color="auto"/>
              <w:left w:val="single" w:sz="6" w:space="0" w:color="auto"/>
              <w:bottom w:val="single" w:sz="6" w:space="0" w:color="auto"/>
              <w:right w:val="single" w:sz="6" w:space="0" w:color="auto"/>
            </w:tcBorders>
            <w:vAlign w:val="center"/>
            <w:hideMark/>
          </w:tcPr>
          <w:p w14:paraId="4AD5DAA3"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3</w:t>
            </w:r>
          </w:p>
        </w:tc>
        <w:tc>
          <w:tcPr>
            <w:tcW w:w="0" w:type="auto"/>
            <w:tcBorders>
              <w:top w:val="single" w:sz="6" w:space="0" w:color="auto"/>
              <w:left w:val="single" w:sz="6" w:space="0" w:color="auto"/>
              <w:bottom w:val="single" w:sz="6" w:space="0" w:color="auto"/>
              <w:right w:val="single" w:sz="6" w:space="0" w:color="auto"/>
            </w:tcBorders>
            <w:vAlign w:val="center"/>
            <w:hideMark/>
          </w:tcPr>
          <w:p w14:paraId="09317DC7"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4AB2F79C"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15</w:t>
            </w:r>
          </w:p>
        </w:tc>
      </w:tr>
      <w:tr w:rsidR="008713CB" w:rsidRPr="00210C87" w14:paraId="3B06437E"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90945A5"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Ops</w:t>
            </w:r>
          </w:p>
        </w:tc>
        <w:tc>
          <w:tcPr>
            <w:tcW w:w="0" w:type="auto"/>
            <w:tcBorders>
              <w:top w:val="single" w:sz="6" w:space="0" w:color="auto"/>
              <w:left w:val="single" w:sz="6" w:space="0" w:color="auto"/>
              <w:bottom w:val="single" w:sz="6" w:space="0" w:color="auto"/>
              <w:right w:val="single" w:sz="6" w:space="0" w:color="auto"/>
            </w:tcBorders>
            <w:vAlign w:val="center"/>
            <w:hideMark/>
          </w:tcPr>
          <w:p w14:paraId="23C1C560"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Supply Chain Shock:</w:t>
            </w:r>
            <w:r w:rsidRPr="00210C87">
              <w:rPr>
                <w:rFonts w:ascii="Arial" w:eastAsia="Times New Roman" w:hAnsi="Arial" w:cs="Arial"/>
                <w:color w:val="4472C4" w:themeColor="accent1"/>
                <w:kern w:val="0"/>
                <w:sz w:val="24"/>
                <w:szCs w:val="24"/>
                <w:lang w:eastAsia="en-GB"/>
                <w14:ligatures w14:val="none"/>
              </w:rPr>
              <w:t xml:space="preserve"> Organic ginger/turmeric crop failure in India or Vietnam due to </w:t>
            </w:r>
            <w:proofErr w:type="gramStart"/>
            <w:r w:rsidRPr="00210C87">
              <w:rPr>
                <w:rFonts w:ascii="Arial" w:eastAsia="Times New Roman" w:hAnsi="Arial" w:cs="Arial"/>
                <w:color w:val="4472C4" w:themeColor="accent1"/>
                <w:kern w:val="0"/>
                <w:sz w:val="24"/>
                <w:szCs w:val="24"/>
                <w:lang w:eastAsia="en-GB"/>
                <w14:ligatures w14:val="none"/>
              </w:rPr>
              <w:t>climate-driven</w:t>
            </w:r>
            <w:proofErr w:type="gramEnd"/>
            <w:r w:rsidRPr="00210C87">
              <w:rPr>
                <w:rFonts w:ascii="Arial" w:eastAsia="Times New Roman" w:hAnsi="Arial" w:cs="Arial"/>
                <w:color w:val="4472C4" w:themeColor="accent1"/>
                <w:kern w:val="0"/>
                <w:sz w:val="24"/>
                <w:szCs w:val="24"/>
                <w:lang w:eastAsia="en-GB"/>
                <w14:ligatures w14:val="none"/>
              </w:rPr>
              <w:t xml:space="preserve"> "El Niño" events (CBI,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5BBDC612"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3</w:t>
            </w:r>
          </w:p>
        </w:tc>
        <w:tc>
          <w:tcPr>
            <w:tcW w:w="0" w:type="auto"/>
            <w:tcBorders>
              <w:top w:val="single" w:sz="6" w:space="0" w:color="auto"/>
              <w:left w:val="single" w:sz="6" w:space="0" w:color="auto"/>
              <w:bottom w:val="single" w:sz="6" w:space="0" w:color="auto"/>
              <w:right w:val="single" w:sz="6" w:space="0" w:color="auto"/>
            </w:tcBorders>
            <w:vAlign w:val="center"/>
            <w:hideMark/>
          </w:tcPr>
          <w:p w14:paraId="1A648459"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vAlign w:val="center"/>
            <w:hideMark/>
          </w:tcPr>
          <w:p w14:paraId="1D35FBB6"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12</w:t>
            </w:r>
          </w:p>
        </w:tc>
      </w:tr>
      <w:tr w:rsidR="008713CB" w:rsidRPr="00210C87" w14:paraId="417A0D8B"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A581276"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Legal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FC922F8"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Regulatory Non-Compliance:</w:t>
            </w:r>
            <w:r w:rsidRPr="00210C87">
              <w:rPr>
                <w:rFonts w:ascii="Arial" w:eastAsia="Times New Roman" w:hAnsi="Arial" w:cs="Arial"/>
                <w:color w:val="4472C4" w:themeColor="accent1"/>
                <w:kern w:val="0"/>
                <w:sz w:val="24"/>
                <w:szCs w:val="24"/>
                <w:lang w:eastAsia="en-GB"/>
                <w14:ligatures w14:val="none"/>
              </w:rPr>
              <w:t xml:space="preserve"> FSA updates regarding the "Clean Label" classification or changes to the UK Nutrition and Health Claims Register (NHCR).</w:t>
            </w:r>
          </w:p>
        </w:tc>
        <w:tc>
          <w:tcPr>
            <w:tcW w:w="0" w:type="auto"/>
            <w:tcBorders>
              <w:top w:val="single" w:sz="6" w:space="0" w:color="auto"/>
              <w:left w:val="single" w:sz="6" w:space="0" w:color="auto"/>
              <w:bottom w:val="single" w:sz="6" w:space="0" w:color="auto"/>
              <w:right w:val="single" w:sz="6" w:space="0" w:color="auto"/>
            </w:tcBorders>
            <w:vAlign w:val="center"/>
            <w:hideMark/>
          </w:tcPr>
          <w:p w14:paraId="024F3F5E"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2</w:t>
            </w:r>
          </w:p>
        </w:tc>
        <w:tc>
          <w:tcPr>
            <w:tcW w:w="0" w:type="auto"/>
            <w:tcBorders>
              <w:top w:val="single" w:sz="6" w:space="0" w:color="auto"/>
              <w:left w:val="single" w:sz="6" w:space="0" w:color="auto"/>
              <w:bottom w:val="single" w:sz="6" w:space="0" w:color="auto"/>
              <w:right w:val="single" w:sz="6" w:space="0" w:color="auto"/>
            </w:tcBorders>
            <w:vAlign w:val="center"/>
            <w:hideMark/>
          </w:tcPr>
          <w:p w14:paraId="353EA043"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3E96FD23"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10</w:t>
            </w:r>
          </w:p>
        </w:tc>
      </w:tr>
      <w:tr w:rsidR="008713CB" w:rsidRPr="00210C87" w14:paraId="54356400"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2666192"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Tech</w:t>
            </w:r>
          </w:p>
        </w:tc>
        <w:tc>
          <w:tcPr>
            <w:tcW w:w="0" w:type="auto"/>
            <w:tcBorders>
              <w:top w:val="single" w:sz="6" w:space="0" w:color="auto"/>
              <w:left w:val="single" w:sz="6" w:space="0" w:color="auto"/>
              <w:bottom w:val="single" w:sz="6" w:space="0" w:color="auto"/>
              <w:right w:val="single" w:sz="6" w:space="0" w:color="auto"/>
            </w:tcBorders>
            <w:vAlign w:val="center"/>
            <w:hideMark/>
          </w:tcPr>
          <w:p w14:paraId="2CB9C9E0"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Shelf-Life Failure:</w:t>
            </w:r>
            <w:r w:rsidRPr="00210C87">
              <w:rPr>
                <w:rFonts w:ascii="Arial" w:eastAsia="Times New Roman" w:hAnsi="Arial" w:cs="Arial"/>
                <w:color w:val="4472C4" w:themeColor="accent1"/>
                <w:kern w:val="0"/>
                <w:sz w:val="24"/>
                <w:szCs w:val="24"/>
                <w:lang w:eastAsia="en-GB"/>
                <w14:ligatures w14:val="none"/>
              </w:rPr>
              <w:t xml:space="preserve"> Inconsistencies in the co-packer's acidification process ($pH$ drift) leading to product spoilage or recall.</w:t>
            </w:r>
          </w:p>
        </w:tc>
        <w:tc>
          <w:tcPr>
            <w:tcW w:w="0" w:type="auto"/>
            <w:tcBorders>
              <w:top w:val="single" w:sz="6" w:space="0" w:color="auto"/>
              <w:left w:val="single" w:sz="6" w:space="0" w:color="auto"/>
              <w:bottom w:val="single" w:sz="6" w:space="0" w:color="auto"/>
              <w:right w:val="single" w:sz="6" w:space="0" w:color="auto"/>
            </w:tcBorders>
            <w:vAlign w:val="center"/>
            <w:hideMark/>
          </w:tcPr>
          <w:p w14:paraId="6E8253D1"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2</w:t>
            </w:r>
          </w:p>
        </w:tc>
        <w:tc>
          <w:tcPr>
            <w:tcW w:w="0" w:type="auto"/>
            <w:tcBorders>
              <w:top w:val="single" w:sz="6" w:space="0" w:color="auto"/>
              <w:left w:val="single" w:sz="6" w:space="0" w:color="auto"/>
              <w:bottom w:val="single" w:sz="6" w:space="0" w:color="auto"/>
              <w:right w:val="single" w:sz="6" w:space="0" w:color="auto"/>
            </w:tcBorders>
            <w:vAlign w:val="center"/>
            <w:hideMark/>
          </w:tcPr>
          <w:p w14:paraId="18D667AC"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7453F6F1" w14:textId="77777777" w:rsidR="008713CB" w:rsidRPr="00210C87" w:rsidRDefault="008713CB" w:rsidP="0086019F">
            <w:pPr>
              <w:spacing w:after="0"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10</w:t>
            </w:r>
          </w:p>
        </w:tc>
      </w:tr>
    </w:tbl>
    <w:p w14:paraId="1F4A35EF" w14:textId="77777777" w:rsidR="008713CB" w:rsidRPr="00210C87" w:rsidRDefault="008713CB" w:rsidP="008713CB">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210C87">
        <w:rPr>
          <w:rFonts w:ascii="Arial" w:eastAsia="Times New Roman" w:hAnsi="Arial" w:cs="Arial"/>
          <w:b/>
          <w:bCs/>
          <w:color w:val="4472C4" w:themeColor="accent1"/>
          <w:kern w:val="0"/>
          <w:sz w:val="27"/>
          <w:szCs w:val="27"/>
          <w:lang w:eastAsia="en-GB"/>
          <w14:ligatures w14:val="none"/>
        </w:rPr>
        <w:t>7.2 Mitigation Strategies</w:t>
      </w:r>
    </w:p>
    <w:p w14:paraId="7D03D4CF" w14:textId="77777777" w:rsidR="008713CB" w:rsidRPr="00210C87"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 xml:space="preserve">To address the high-priority risks identified in the register, Golden Gut adopts the </w:t>
      </w:r>
      <w:r w:rsidRPr="00210C87">
        <w:rPr>
          <w:rFonts w:ascii="Arial" w:eastAsia="Times New Roman" w:hAnsi="Arial" w:cs="Arial"/>
          <w:b/>
          <w:bCs/>
          <w:color w:val="4472C4" w:themeColor="accent1"/>
          <w:kern w:val="0"/>
          <w:sz w:val="24"/>
          <w:szCs w:val="24"/>
          <w:lang w:eastAsia="en-GB"/>
          <w14:ligatures w14:val="none"/>
        </w:rPr>
        <w:t>"Four Ts" of Risk Response</w:t>
      </w:r>
      <w:r w:rsidRPr="00210C87">
        <w:rPr>
          <w:rFonts w:ascii="Arial" w:eastAsia="Times New Roman" w:hAnsi="Arial" w:cs="Arial"/>
          <w:color w:val="4472C4" w:themeColor="accent1"/>
          <w:kern w:val="0"/>
          <w:sz w:val="24"/>
          <w:szCs w:val="24"/>
          <w:lang w:eastAsia="en-GB"/>
          <w14:ligatures w14:val="none"/>
        </w:rPr>
        <w:t>: Tolerate, Transfer, Terminate, or Treat.</w:t>
      </w:r>
    </w:p>
    <w:p w14:paraId="1707F1E0" w14:textId="77777777" w:rsidR="008713CB" w:rsidRPr="00210C87" w:rsidRDefault="008713CB" w:rsidP="008713CB">
      <w:pPr>
        <w:spacing w:after="100" w:afterAutospacing="1" w:line="360" w:lineRule="auto"/>
        <w:outlineLvl w:val="3"/>
        <w:rPr>
          <w:rFonts w:ascii="Arial" w:eastAsia="Times New Roman" w:hAnsi="Arial" w:cs="Arial"/>
          <w:b/>
          <w:bCs/>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lastRenderedPageBreak/>
        <w:t>7.2.1 Market Mitigation (Strategic Differentiation)</w:t>
      </w:r>
    </w:p>
    <w:p w14:paraId="26D6EEC6" w14:textId="77777777" w:rsidR="008713CB" w:rsidRPr="00210C87"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 xml:space="preserve">To mitigate the threat of supermarket private labels, Golden Gut will utilize a </w:t>
      </w:r>
      <w:r w:rsidRPr="00210C87">
        <w:rPr>
          <w:rFonts w:ascii="Arial" w:eastAsia="Times New Roman" w:hAnsi="Arial" w:cs="Arial"/>
          <w:b/>
          <w:bCs/>
          <w:color w:val="4472C4" w:themeColor="accent1"/>
          <w:kern w:val="0"/>
          <w:sz w:val="24"/>
          <w:szCs w:val="24"/>
          <w:lang w:eastAsia="en-GB"/>
          <w14:ligatures w14:val="none"/>
        </w:rPr>
        <w:t>Blue Ocean Strategy</w:t>
      </w:r>
      <w:r w:rsidRPr="00210C87">
        <w:rPr>
          <w:rFonts w:ascii="Arial" w:eastAsia="Times New Roman" w:hAnsi="Arial" w:cs="Arial"/>
          <w:color w:val="4472C4" w:themeColor="accent1"/>
          <w:kern w:val="0"/>
          <w:sz w:val="24"/>
          <w:szCs w:val="24"/>
          <w:lang w:eastAsia="en-GB"/>
          <w14:ligatures w14:val="none"/>
        </w:rPr>
        <w:t xml:space="preserve">. Rather than competing on price alone, we differentiate through our </w:t>
      </w:r>
      <w:r w:rsidRPr="00210C87">
        <w:rPr>
          <w:rFonts w:ascii="Arial" w:eastAsia="Times New Roman" w:hAnsi="Arial" w:cs="Arial"/>
          <w:b/>
          <w:bCs/>
          <w:color w:val="4472C4" w:themeColor="accent1"/>
          <w:kern w:val="0"/>
          <w:sz w:val="24"/>
          <w:szCs w:val="24"/>
          <w:lang w:eastAsia="en-GB"/>
          <w14:ligatures w14:val="none"/>
        </w:rPr>
        <w:t>functional potency</w:t>
      </w:r>
      <w:r w:rsidRPr="00210C87">
        <w:rPr>
          <w:rFonts w:ascii="Arial" w:eastAsia="Times New Roman" w:hAnsi="Arial" w:cs="Arial"/>
          <w:color w:val="4472C4" w:themeColor="accent1"/>
          <w:kern w:val="0"/>
          <w:sz w:val="24"/>
          <w:szCs w:val="24"/>
          <w:lang w:eastAsia="en-GB"/>
          <w14:ligatures w14:val="none"/>
        </w:rPr>
        <w:t xml:space="preserve"> and </w:t>
      </w:r>
      <w:r w:rsidRPr="00210C87">
        <w:rPr>
          <w:rFonts w:ascii="Arial" w:eastAsia="Times New Roman" w:hAnsi="Arial" w:cs="Arial"/>
          <w:b/>
          <w:bCs/>
          <w:color w:val="4472C4" w:themeColor="accent1"/>
          <w:kern w:val="0"/>
          <w:sz w:val="24"/>
          <w:szCs w:val="24"/>
          <w:lang w:eastAsia="en-GB"/>
          <w14:ligatures w14:val="none"/>
        </w:rPr>
        <w:t>Eswatini heritage</w:t>
      </w:r>
      <w:r w:rsidRPr="00210C87">
        <w:rPr>
          <w:rFonts w:ascii="Arial" w:eastAsia="Times New Roman" w:hAnsi="Arial" w:cs="Arial"/>
          <w:color w:val="4472C4" w:themeColor="accent1"/>
          <w:kern w:val="0"/>
          <w:sz w:val="24"/>
          <w:szCs w:val="24"/>
          <w:lang w:eastAsia="en-GB"/>
          <w14:ligatures w14:val="none"/>
        </w:rPr>
        <w:t>. According to Mintel (2026), 62% of UK organic shoppers are willing to pay a "story-telling premium" for brands with authentic cultural roots. This "Brand Equity" acts as a barrier to entry for generic supermarket imitations.</w:t>
      </w:r>
    </w:p>
    <w:p w14:paraId="1E92F7F3" w14:textId="77777777" w:rsidR="008713CB" w:rsidRPr="00210C87" w:rsidRDefault="008713CB" w:rsidP="008713CB">
      <w:pPr>
        <w:spacing w:after="100" w:afterAutospacing="1" w:line="360" w:lineRule="auto"/>
        <w:outlineLvl w:val="3"/>
        <w:rPr>
          <w:rFonts w:ascii="Arial" w:eastAsia="Times New Roman" w:hAnsi="Arial" w:cs="Arial"/>
          <w:b/>
          <w:bCs/>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7.2.2 Operational Mitigation (Supply Chain Resilience)</w:t>
      </w:r>
    </w:p>
    <w:p w14:paraId="073EECD6" w14:textId="77777777" w:rsidR="008713CB" w:rsidRPr="00210C87"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 xml:space="preserve">To mitigate "Single-Source" dependency, Golden Gut implements </w:t>
      </w:r>
      <w:r w:rsidRPr="00210C87">
        <w:rPr>
          <w:rFonts w:ascii="Arial" w:eastAsia="Times New Roman" w:hAnsi="Arial" w:cs="Arial"/>
          <w:b/>
          <w:bCs/>
          <w:color w:val="4472C4" w:themeColor="accent1"/>
          <w:kern w:val="0"/>
          <w:sz w:val="24"/>
          <w:szCs w:val="24"/>
          <w:lang w:eastAsia="en-GB"/>
          <w14:ligatures w14:val="none"/>
        </w:rPr>
        <w:t>Strategic Buffering</w:t>
      </w:r>
      <w:r w:rsidRPr="00210C87">
        <w:rPr>
          <w:rFonts w:ascii="Arial" w:eastAsia="Times New Roman" w:hAnsi="Arial" w:cs="Arial"/>
          <w:color w:val="4472C4" w:themeColor="accent1"/>
          <w:kern w:val="0"/>
          <w:sz w:val="24"/>
          <w:szCs w:val="24"/>
          <w:lang w:eastAsia="en-GB"/>
          <w14:ligatures w14:val="none"/>
        </w:rPr>
        <w:t xml:space="preserve">. We will maintain a 3-month safety stock of dried organic turmeric and ginger oleoresins. Furthermore, we are developing a secondary supply line from </w:t>
      </w:r>
      <w:r w:rsidRPr="00210C87">
        <w:rPr>
          <w:rFonts w:ascii="Arial" w:eastAsia="Times New Roman" w:hAnsi="Arial" w:cs="Arial"/>
          <w:b/>
          <w:bCs/>
          <w:color w:val="4472C4" w:themeColor="accent1"/>
          <w:kern w:val="0"/>
          <w:sz w:val="24"/>
          <w:szCs w:val="24"/>
          <w:lang w:eastAsia="en-GB"/>
          <w14:ligatures w14:val="none"/>
        </w:rPr>
        <w:t>Eswatini and South Africa</w:t>
      </w:r>
      <w:r w:rsidRPr="00210C87">
        <w:rPr>
          <w:rFonts w:ascii="Arial" w:eastAsia="Times New Roman" w:hAnsi="Arial" w:cs="Arial"/>
          <w:color w:val="4472C4" w:themeColor="accent1"/>
          <w:kern w:val="0"/>
          <w:sz w:val="24"/>
          <w:szCs w:val="24"/>
          <w:lang w:eastAsia="en-GB"/>
          <w14:ligatures w14:val="none"/>
        </w:rPr>
        <w:t>, leveraging the founder’s personal networks to bypass traditional Asian commodity hubs (CBI, 2026).</w:t>
      </w:r>
    </w:p>
    <w:p w14:paraId="14109321" w14:textId="77777777" w:rsidR="008713CB" w:rsidRPr="00210C87" w:rsidRDefault="008713CB" w:rsidP="008713CB">
      <w:pPr>
        <w:spacing w:after="100" w:afterAutospacing="1" w:line="360" w:lineRule="auto"/>
        <w:outlineLvl w:val="3"/>
        <w:rPr>
          <w:rFonts w:ascii="Arial" w:eastAsia="Times New Roman" w:hAnsi="Arial" w:cs="Arial"/>
          <w:b/>
          <w:bCs/>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7.2.3 Technical Mitigation (Quality Assurance)</w:t>
      </w:r>
    </w:p>
    <w:p w14:paraId="5AE9141B" w14:textId="77777777" w:rsidR="008713CB" w:rsidRPr="00210C87"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 xml:space="preserve">To prevent shelf-life failure, Golden Gut employs </w:t>
      </w:r>
      <w:r w:rsidRPr="00210C87">
        <w:rPr>
          <w:rFonts w:ascii="Arial" w:eastAsia="Times New Roman" w:hAnsi="Arial" w:cs="Arial"/>
          <w:b/>
          <w:bCs/>
          <w:color w:val="4472C4" w:themeColor="accent1"/>
          <w:kern w:val="0"/>
          <w:sz w:val="24"/>
          <w:szCs w:val="24"/>
          <w:lang w:eastAsia="en-GB"/>
          <w14:ligatures w14:val="none"/>
        </w:rPr>
        <w:t>Statistical Process Control (SPC)</w:t>
      </w:r>
      <w:r w:rsidRPr="00210C87">
        <w:rPr>
          <w:rFonts w:ascii="Arial" w:eastAsia="Times New Roman" w:hAnsi="Arial" w:cs="Arial"/>
          <w:color w:val="4472C4" w:themeColor="accent1"/>
          <w:kern w:val="0"/>
          <w:sz w:val="24"/>
          <w:szCs w:val="24"/>
          <w:lang w:eastAsia="en-GB"/>
          <w14:ligatures w14:val="none"/>
        </w:rPr>
        <w:t>. Every batch processed by our Dudley co-packer must be accompanied by a digital Certificate of Analysis (CoA) verifying a $pH$ level of $4.2 \pm 0.1$. Any deviation triggers an immediate "Stop-Production" protocol.</w:t>
      </w:r>
    </w:p>
    <w:p w14:paraId="3AB535B6" w14:textId="77777777" w:rsidR="008713CB" w:rsidRPr="00210C87" w:rsidRDefault="008713CB" w:rsidP="008713CB">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210C87">
        <w:rPr>
          <w:rFonts w:ascii="Arial" w:eastAsia="Times New Roman" w:hAnsi="Arial" w:cs="Arial"/>
          <w:b/>
          <w:bCs/>
          <w:color w:val="4472C4" w:themeColor="accent1"/>
          <w:kern w:val="0"/>
          <w:sz w:val="27"/>
          <w:szCs w:val="27"/>
          <w:lang w:eastAsia="en-GB"/>
          <w14:ligatures w14:val="none"/>
        </w:rPr>
        <w:t>7.3 Contingency Planning</w:t>
      </w:r>
    </w:p>
    <w:p w14:paraId="54DA6227" w14:textId="77777777" w:rsidR="008713CB" w:rsidRPr="00210C87"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A contingency plan is the "Plan B" that ensures business continuity when mitigation fails.</w:t>
      </w:r>
    </w:p>
    <w:p w14:paraId="58F4669B" w14:textId="77777777" w:rsidR="008713CB" w:rsidRPr="00210C87" w:rsidRDefault="008713CB" w:rsidP="008713CB">
      <w:pPr>
        <w:numPr>
          <w:ilvl w:val="0"/>
          <w:numId w:val="38"/>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The "Bootstrap" Financial Contingency:</w:t>
      </w:r>
      <w:r w:rsidRPr="00210C87">
        <w:rPr>
          <w:rFonts w:ascii="Arial" w:eastAsia="Times New Roman" w:hAnsi="Arial" w:cs="Arial"/>
          <w:color w:val="4472C4" w:themeColor="accent1"/>
          <w:kern w:val="0"/>
          <w:sz w:val="24"/>
          <w:szCs w:val="24"/>
          <w:lang w:eastAsia="en-GB"/>
          <w14:ligatures w14:val="none"/>
        </w:rPr>
        <w:t xml:space="preserve"> If the Innovate UK grant is rejected, Golden Gut will pivot to a </w:t>
      </w:r>
      <w:r w:rsidRPr="00210C87">
        <w:rPr>
          <w:rFonts w:ascii="Arial" w:eastAsia="Times New Roman" w:hAnsi="Arial" w:cs="Arial"/>
          <w:b/>
          <w:bCs/>
          <w:color w:val="4472C4" w:themeColor="accent1"/>
          <w:kern w:val="0"/>
          <w:sz w:val="24"/>
          <w:szCs w:val="24"/>
          <w:lang w:eastAsia="en-GB"/>
          <w14:ligatures w14:val="none"/>
        </w:rPr>
        <w:t>Pre-order Crowdfunding Campaign</w:t>
      </w:r>
      <w:r w:rsidRPr="00210C87">
        <w:rPr>
          <w:rFonts w:ascii="Arial" w:eastAsia="Times New Roman" w:hAnsi="Arial" w:cs="Arial"/>
          <w:color w:val="4472C4" w:themeColor="accent1"/>
          <w:kern w:val="0"/>
          <w:sz w:val="24"/>
          <w:szCs w:val="24"/>
          <w:lang w:eastAsia="en-GB"/>
          <w14:ligatures w14:val="none"/>
        </w:rPr>
        <w:t xml:space="preserve"> (e.g., Kickstarter) to fund the first production run. This also serves as a market validation tool to attract private SEIS Angel Investors.</w:t>
      </w:r>
    </w:p>
    <w:p w14:paraId="33112C7D" w14:textId="77777777" w:rsidR="008713CB" w:rsidRPr="00210C87" w:rsidRDefault="008713CB" w:rsidP="008713CB">
      <w:pPr>
        <w:numPr>
          <w:ilvl w:val="0"/>
          <w:numId w:val="38"/>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t>The Co-Packer Crisis:</w:t>
      </w:r>
      <w:r w:rsidRPr="00210C87">
        <w:rPr>
          <w:rFonts w:ascii="Arial" w:eastAsia="Times New Roman" w:hAnsi="Arial" w:cs="Arial"/>
          <w:color w:val="4472C4" w:themeColor="accent1"/>
          <w:kern w:val="0"/>
          <w:sz w:val="24"/>
          <w:szCs w:val="24"/>
          <w:lang w:eastAsia="en-GB"/>
          <w14:ligatures w14:val="none"/>
        </w:rPr>
        <w:t xml:space="preserve"> In the event our primary West Midlands co-packer loses their Soil Association accreditation, Golden Gut has identified a backup facility in </w:t>
      </w:r>
      <w:r w:rsidRPr="00210C87">
        <w:rPr>
          <w:rFonts w:ascii="Arial" w:eastAsia="Times New Roman" w:hAnsi="Arial" w:cs="Arial"/>
          <w:b/>
          <w:bCs/>
          <w:color w:val="4472C4" w:themeColor="accent1"/>
          <w:kern w:val="0"/>
          <w:sz w:val="24"/>
          <w:szCs w:val="24"/>
          <w:lang w:eastAsia="en-GB"/>
          <w14:ligatures w14:val="none"/>
        </w:rPr>
        <w:t>Herefordshire</w:t>
      </w:r>
      <w:r w:rsidRPr="00210C87">
        <w:rPr>
          <w:rFonts w:ascii="Arial" w:eastAsia="Times New Roman" w:hAnsi="Arial" w:cs="Arial"/>
          <w:color w:val="4472C4" w:themeColor="accent1"/>
          <w:kern w:val="0"/>
          <w:sz w:val="24"/>
          <w:szCs w:val="24"/>
          <w:lang w:eastAsia="en-GB"/>
          <w14:ligatures w14:val="none"/>
        </w:rPr>
        <w:t xml:space="preserve"> that maintains identical hot-fill capabilities.</w:t>
      </w:r>
    </w:p>
    <w:p w14:paraId="34E48BA1" w14:textId="77777777" w:rsidR="008713CB" w:rsidRPr="00210C87" w:rsidRDefault="008713CB" w:rsidP="008713CB">
      <w:pPr>
        <w:numPr>
          <w:ilvl w:val="0"/>
          <w:numId w:val="38"/>
        </w:num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b/>
          <w:bCs/>
          <w:color w:val="4472C4" w:themeColor="accent1"/>
          <w:kern w:val="0"/>
          <w:sz w:val="24"/>
          <w:szCs w:val="24"/>
          <w:lang w:eastAsia="en-GB"/>
          <w14:ligatures w14:val="none"/>
        </w:rPr>
        <w:lastRenderedPageBreak/>
        <w:t>The "Agile Pricing" Model:</w:t>
      </w:r>
      <w:r w:rsidRPr="00210C87">
        <w:rPr>
          <w:rFonts w:ascii="Arial" w:eastAsia="Times New Roman" w:hAnsi="Arial" w:cs="Arial"/>
          <w:color w:val="4472C4" w:themeColor="accent1"/>
          <w:kern w:val="0"/>
          <w:sz w:val="24"/>
          <w:szCs w:val="24"/>
          <w:lang w:eastAsia="en-GB"/>
          <w14:ligatures w14:val="none"/>
        </w:rPr>
        <w:t xml:space="preserve"> Should raw organic material costs spike by &gt;20%, Golden Gut will temporarily reduce the jar size from 400g to 300g rather than increasing the £6.49 RRP, as UK consumers are currently more sensitive to "price point breaks" than "volume shrinkage" (</w:t>
      </w:r>
      <w:proofErr w:type="spellStart"/>
      <w:r w:rsidRPr="00210C87">
        <w:rPr>
          <w:rFonts w:ascii="Arial" w:eastAsia="Times New Roman" w:hAnsi="Arial" w:cs="Arial"/>
          <w:color w:val="4472C4" w:themeColor="accent1"/>
          <w:kern w:val="0"/>
          <w:sz w:val="24"/>
          <w:szCs w:val="24"/>
          <w:lang w:eastAsia="en-GB"/>
          <w14:ligatures w14:val="none"/>
        </w:rPr>
        <w:t>Assosia</w:t>
      </w:r>
      <w:proofErr w:type="spellEnd"/>
      <w:r w:rsidRPr="00210C87">
        <w:rPr>
          <w:rFonts w:ascii="Arial" w:eastAsia="Times New Roman" w:hAnsi="Arial" w:cs="Arial"/>
          <w:color w:val="4472C4" w:themeColor="accent1"/>
          <w:kern w:val="0"/>
          <w:sz w:val="24"/>
          <w:szCs w:val="24"/>
          <w:lang w:eastAsia="en-GB"/>
          <w14:ligatures w14:val="none"/>
        </w:rPr>
        <w:t>, 2026).</w:t>
      </w:r>
    </w:p>
    <w:p w14:paraId="3ECD7F9F" w14:textId="77777777" w:rsidR="008713CB" w:rsidRPr="00210C87" w:rsidRDefault="008713CB" w:rsidP="008713CB">
      <w:pPr>
        <w:spacing w:after="0" w:line="360" w:lineRule="auto"/>
        <w:rPr>
          <w:rFonts w:ascii="Arial" w:eastAsia="Times New Roman" w:hAnsi="Arial" w:cs="Arial"/>
          <w:color w:val="4472C4" w:themeColor="accent1"/>
          <w:kern w:val="0"/>
          <w:sz w:val="24"/>
          <w:szCs w:val="24"/>
          <w:lang w:eastAsia="en-GB"/>
          <w14:ligatures w14:val="none"/>
        </w:rPr>
      </w:pPr>
    </w:p>
    <w:p w14:paraId="6CA5D252" w14:textId="77777777" w:rsidR="008713CB" w:rsidRPr="00210C87" w:rsidRDefault="008713CB" w:rsidP="008713CB">
      <w:pPr>
        <w:spacing w:after="100" w:afterAutospacing="1" w:line="360" w:lineRule="auto"/>
        <w:outlineLvl w:val="2"/>
        <w:rPr>
          <w:rFonts w:ascii="Arial" w:eastAsia="Times New Roman" w:hAnsi="Arial" w:cs="Arial"/>
          <w:b/>
          <w:bCs/>
          <w:color w:val="4472C4" w:themeColor="accent1"/>
          <w:kern w:val="0"/>
          <w:sz w:val="27"/>
          <w:szCs w:val="27"/>
          <w:lang w:eastAsia="en-GB"/>
          <w14:ligatures w14:val="none"/>
        </w:rPr>
      </w:pPr>
      <w:r w:rsidRPr="00210C87">
        <w:rPr>
          <w:rFonts w:ascii="Arial" w:eastAsia="Times New Roman" w:hAnsi="Arial" w:cs="Arial"/>
          <w:b/>
          <w:bCs/>
          <w:color w:val="4472C4" w:themeColor="accent1"/>
          <w:kern w:val="0"/>
          <w:sz w:val="27"/>
          <w:szCs w:val="27"/>
          <w:lang w:eastAsia="en-GB"/>
          <w14:ligatures w14:val="none"/>
        </w:rPr>
        <w:t>7.4 Critical Reflection on Risk (</w:t>
      </w:r>
      <w:proofErr w:type="gramStart"/>
      <w:r w:rsidRPr="00210C87">
        <w:rPr>
          <w:rFonts w:ascii="Arial" w:eastAsia="Times New Roman" w:hAnsi="Arial" w:cs="Arial"/>
          <w:b/>
          <w:bCs/>
          <w:color w:val="4472C4" w:themeColor="accent1"/>
          <w:kern w:val="0"/>
          <w:sz w:val="27"/>
          <w:szCs w:val="27"/>
          <w:lang w:eastAsia="en-GB"/>
          <w14:ligatures w14:val="none"/>
        </w:rPr>
        <w:t>Master's</w:t>
      </w:r>
      <w:proofErr w:type="gramEnd"/>
      <w:r w:rsidRPr="00210C87">
        <w:rPr>
          <w:rFonts w:ascii="Arial" w:eastAsia="Times New Roman" w:hAnsi="Arial" w:cs="Arial"/>
          <w:b/>
          <w:bCs/>
          <w:color w:val="4472C4" w:themeColor="accent1"/>
          <w:kern w:val="0"/>
          <w:sz w:val="27"/>
          <w:szCs w:val="27"/>
          <w:lang w:eastAsia="en-GB"/>
          <w14:ligatures w14:val="none"/>
        </w:rPr>
        <w:t xml:space="preserve"> Level Analysis)</w:t>
      </w:r>
    </w:p>
    <w:p w14:paraId="308292A5" w14:textId="77777777" w:rsidR="008713CB"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 xml:space="preserve">At a </w:t>
      </w:r>
      <w:proofErr w:type="gramStart"/>
      <w:r w:rsidRPr="00210C87">
        <w:rPr>
          <w:rFonts w:ascii="Arial" w:eastAsia="Times New Roman" w:hAnsi="Arial" w:cs="Arial"/>
          <w:color w:val="4472C4" w:themeColor="accent1"/>
          <w:kern w:val="0"/>
          <w:sz w:val="24"/>
          <w:szCs w:val="24"/>
          <w:lang w:eastAsia="en-GB"/>
          <w14:ligatures w14:val="none"/>
        </w:rPr>
        <w:t>Master’s</w:t>
      </w:r>
      <w:proofErr w:type="gramEnd"/>
      <w:r w:rsidRPr="00210C87">
        <w:rPr>
          <w:rFonts w:ascii="Arial" w:eastAsia="Times New Roman" w:hAnsi="Arial" w:cs="Arial"/>
          <w:color w:val="4472C4" w:themeColor="accent1"/>
          <w:kern w:val="0"/>
          <w:sz w:val="24"/>
          <w:szCs w:val="24"/>
          <w:lang w:eastAsia="en-GB"/>
          <w14:ligatures w14:val="none"/>
        </w:rPr>
        <w:t xml:space="preserve"> level, it is essential to acknowledge the </w:t>
      </w:r>
      <w:r w:rsidRPr="00210C87">
        <w:rPr>
          <w:rFonts w:ascii="Arial" w:eastAsia="Times New Roman" w:hAnsi="Arial" w:cs="Arial"/>
          <w:b/>
          <w:bCs/>
          <w:color w:val="4472C4" w:themeColor="accent1"/>
          <w:kern w:val="0"/>
          <w:sz w:val="24"/>
          <w:szCs w:val="24"/>
          <w:lang w:eastAsia="en-GB"/>
          <w14:ligatures w14:val="none"/>
        </w:rPr>
        <w:t>Trade-off between Risk and Innovation</w:t>
      </w:r>
      <w:r w:rsidRPr="00210C87">
        <w:rPr>
          <w:rFonts w:ascii="Arial" w:eastAsia="Times New Roman" w:hAnsi="Arial" w:cs="Arial"/>
          <w:color w:val="4472C4" w:themeColor="accent1"/>
          <w:kern w:val="0"/>
          <w:sz w:val="24"/>
          <w:szCs w:val="24"/>
          <w:lang w:eastAsia="en-GB"/>
          <w14:ligatures w14:val="none"/>
        </w:rPr>
        <w:t xml:space="preserve">. By choosing an "Asset-Light" co-packing model, we effectively </w:t>
      </w:r>
      <w:r w:rsidRPr="00210C87">
        <w:rPr>
          <w:rFonts w:ascii="Arial" w:eastAsia="Times New Roman" w:hAnsi="Arial" w:cs="Arial"/>
          <w:b/>
          <w:bCs/>
          <w:color w:val="4472C4" w:themeColor="accent1"/>
          <w:kern w:val="0"/>
          <w:sz w:val="24"/>
          <w:szCs w:val="24"/>
          <w:lang w:eastAsia="en-GB"/>
          <w14:ligatures w14:val="none"/>
        </w:rPr>
        <w:t>Transfer</w:t>
      </w:r>
      <w:r w:rsidRPr="00210C87">
        <w:rPr>
          <w:rFonts w:ascii="Arial" w:eastAsia="Times New Roman" w:hAnsi="Arial" w:cs="Arial"/>
          <w:color w:val="4472C4" w:themeColor="accent1"/>
          <w:kern w:val="0"/>
          <w:sz w:val="24"/>
          <w:szCs w:val="24"/>
          <w:lang w:eastAsia="en-GB"/>
          <w14:ligatures w14:val="none"/>
        </w:rPr>
        <w:t xml:space="preserve"> the operational risk of machinery maintenance to the manufacturer, but we </w:t>
      </w:r>
      <w:r w:rsidRPr="00210C87">
        <w:rPr>
          <w:rFonts w:ascii="Arial" w:eastAsia="Times New Roman" w:hAnsi="Arial" w:cs="Arial"/>
          <w:b/>
          <w:bCs/>
          <w:color w:val="4472C4" w:themeColor="accent1"/>
          <w:kern w:val="0"/>
          <w:sz w:val="24"/>
          <w:szCs w:val="24"/>
          <w:lang w:eastAsia="en-GB"/>
          <w14:ligatures w14:val="none"/>
        </w:rPr>
        <w:t>Retain</w:t>
      </w:r>
      <w:r w:rsidRPr="00210C87">
        <w:rPr>
          <w:rFonts w:ascii="Arial" w:eastAsia="Times New Roman" w:hAnsi="Arial" w:cs="Arial"/>
          <w:color w:val="4472C4" w:themeColor="accent1"/>
          <w:kern w:val="0"/>
          <w:sz w:val="24"/>
          <w:szCs w:val="24"/>
          <w:lang w:eastAsia="en-GB"/>
          <w14:ligatures w14:val="none"/>
        </w:rPr>
        <w:t xml:space="preserve"> the "Strategic Risk" of quality control. This is a calculated decision to maximize our </w:t>
      </w:r>
      <w:r w:rsidRPr="00210C87">
        <w:rPr>
          <w:rFonts w:ascii="Arial" w:eastAsia="Times New Roman" w:hAnsi="Arial" w:cs="Arial"/>
          <w:b/>
          <w:bCs/>
          <w:color w:val="4472C4" w:themeColor="accent1"/>
          <w:kern w:val="0"/>
          <w:sz w:val="24"/>
          <w:szCs w:val="24"/>
          <w:lang w:eastAsia="en-GB"/>
          <w14:ligatures w14:val="none"/>
        </w:rPr>
        <w:t>Return on Capital Employed (ROCE)</w:t>
      </w:r>
      <w:r w:rsidRPr="00210C87">
        <w:rPr>
          <w:rFonts w:ascii="Arial" w:eastAsia="Times New Roman" w:hAnsi="Arial" w:cs="Arial"/>
          <w:color w:val="4472C4" w:themeColor="accent1"/>
          <w:kern w:val="0"/>
          <w:sz w:val="24"/>
          <w:szCs w:val="24"/>
          <w:lang w:eastAsia="en-GB"/>
          <w14:ligatures w14:val="none"/>
        </w:rPr>
        <w:t xml:space="preserve"> in the early stages of the venture.</w:t>
      </w:r>
    </w:p>
    <w:p w14:paraId="3E4A0F35" w14:textId="77777777" w:rsidR="00AD624C" w:rsidRDefault="00AD624C"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p>
    <w:p w14:paraId="6B2E51FD" w14:textId="77777777" w:rsidR="00AD624C" w:rsidRPr="00774EAF" w:rsidRDefault="00AD624C" w:rsidP="00AD624C">
      <w:pPr>
        <w:spacing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 RESOURCE ALLOCATION &amp; IMPACT QUANTIFICATION</w:t>
      </w:r>
    </w:p>
    <w:p w14:paraId="6B0C4CC5" w14:textId="77777777" w:rsidR="00AD624C" w:rsidRPr="00774EAF" w:rsidRDefault="00AD624C" w:rsidP="00AD624C">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This chapter details the specific deployment of capital and human resources required to transform </w:t>
      </w:r>
      <w:r w:rsidRPr="00774EAF">
        <w:rPr>
          <w:rFonts w:ascii="Arial" w:eastAsia="Times New Roman" w:hAnsi="Arial" w:cs="Arial"/>
          <w:b/>
          <w:bCs/>
          <w:kern w:val="0"/>
          <w:sz w:val="24"/>
          <w:szCs w:val="24"/>
          <w:lang w:eastAsia="en-GB"/>
          <w14:ligatures w14:val="none"/>
        </w:rPr>
        <w:t>Golden Gut Ltd</w:t>
      </w:r>
      <w:r w:rsidRPr="00774EAF">
        <w:rPr>
          <w:rFonts w:ascii="Arial" w:eastAsia="Times New Roman" w:hAnsi="Arial" w:cs="Arial"/>
          <w:kern w:val="0"/>
          <w:sz w:val="24"/>
          <w:szCs w:val="24"/>
          <w:lang w:eastAsia="en-GB"/>
          <w14:ligatures w14:val="none"/>
        </w:rPr>
        <w:t xml:space="preserve"> from a laboratory-validated prototype into a high-impact community asset. For a </w:t>
      </w:r>
      <w:proofErr w:type="gramStart"/>
      <w:r w:rsidRPr="00774EAF">
        <w:rPr>
          <w:rFonts w:ascii="Arial" w:eastAsia="Times New Roman" w:hAnsi="Arial" w:cs="Arial"/>
          <w:kern w:val="0"/>
          <w:sz w:val="24"/>
          <w:szCs w:val="24"/>
          <w:lang w:eastAsia="en-GB"/>
          <w14:ligatures w14:val="none"/>
        </w:rPr>
        <w:t>Master’s</w:t>
      </w:r>
      <w:proofErr w:type="gramEnd"/>
      <w:r w:rsidRPr="00774EAF">
        <w:rPr>
          <w:rFonts w:ascii="Arial" w:eastAsia="Times New Roman" w:hAnsi="Arial" w:cs="Arial"/>
          <w:kern w:val="0"/>
          <w:sz w:val="24"/>
          <w:szCs w:val="24"/>
          <w:lang w:eastAsia="en-GB"/>
          <w14:ligatures w14:val="none"/>
        </w:rPr>
        <w:t xml:space="preserve"> level thesis, this section must transcend simple budgeting to demonstrate </w:t>
      </w:r>
      <w:r w:rsidRPr="00774EAF">
        <w:rPr>
          <w:rFonts w:ascii="Arial" w:eastAsia="Times New Roman" w:hAnsi="Arial" w:cs="Arial"/>
          <w:b/>
          <w:bCs/>
          <w:kern w:val="0"/>
          <w:sz w:val="24"/>
          <w:szCs w:val="24"/>
          <w:lang w:eastAsia="en-GB"/>
          <w14:ligatures w14:val="none"/>
        </w:rPr>
        <w:t>Resource-Based View (RBV)</w:t>
      </w:r>
      <w:r w:rsidRPr="00774EAF">
        <w:rPr>
          <w:rFonts w:ascii="Arial" w:eastAsia="Times New Roman" w:hAnsi="Arial" w:cs="Arial"/>
          <w:kern w:val="0"/>
          <w:sz w:val="24"/>
          <w:szCs w:val="24"/>
          <w:lang w:eastAsia="en-GB"/>
          <w14:ligatures w14:val="none"/>
        </w:rPr>
        <w:t xml:space="preserve"> efficiency and a commitment to </w:t>
      </w:r>
      <w:r w:rsidRPr="00774EAF">
        <w:rPr>
          <w:rFonts w:ascii="Arial" w:eastAsia="Times New Roman" w:hAnsi="Arial" w:cs="Arial"/>
          <w:b/>
          <w:bCs/>
          <w:kern w:val="0"/>
          <w:sz w:val="24"/>
          <w:szCs w:val="24"/>
          <w:lang w:eastAsia="en-GB"/>
          <w14:ligatures w14:val="none"/>
        </w:rPr>
        <w:t>Triple Bottom Line</w:t>
      </w:r>
      <w:r w:rsidRPr="00774EAF">
        <w:rPr>
          <w:rFonts w:ascii="Arial" w:eastAsia="Times New Roman" w:hAnsi="Arial" w:cs="Arial"/>
          <w:kern w:val="0"/>
          <w:sz w:val="24"/>
          <w:szCs w:val="24"/>
          <w:lang w:eastAsia="en-GB"/>
          <w14:ligatures w14:val="none"/>
        </w:rPr>
        <w:t xml:space="preserve"> reporting: Profit, People, and Planet (</w:t>
      </w:r>
      <w:proofErr w:type="spellStart"/>
      <w:r w:rsidRPr="00774EAF">
        <w:rPr>
          <w:rFonts w:ascii="Arial" w:eastAsia="Times New Roman" w:hAnsi="Arial" w:cs="Arial"/>
          <w:kern w:val="0"/>
          <w:sz w:val="24"/>
          <w:szCs w:val="24"/>
          <w:lang w:eastAsia="en-GB"/>
          <w14:ligatures w14:val="none"/>
        </w:rPr>
        <w:t>Slaper</w:t>
      </w:r>
      <w:proofErr w:type="spellEnd"/>
      <w:r w:rsidRPr="00774EAF">
        <w:rPr>
          <w:rFonts w:ascii="Arial" w:eastAsia="Times New Roman" w:hAnsi="Arial" w:cs="Arial"/>
          <w:kern w:val="0"/>
          <w:sz w:val="24"/>
          <w:szCs w:val="24"/>
          <w:lang w:eastAsia="en-GB"/>
          <w14:ligatures w14:val="none"/>
        </w:rPr>
        <w:t xml:space="preserve"> and Hall, 2011).</w:t>
      </w:r>
    </w:p>
    <w:p w14:paraId="51EA1721" w14:textId="77777777" w:rsidR="00AD624C" w:rsidRPr="00774EAF" w:rsidRDefault="00AD624C" w:rsidP="00AD624C">
      <w:pPr>
        <w:spacing w:after="0" w:line="360" w:lineRule="auto"/>
        <w:rPr>
          <w:rFonts w:ascii="Arial" w:eastAsia="Times New Roman" w:hAnsi="Arial" w:cs="Arial"/>
          <w:kern w:val="0"/>
          <w:sz w:val="24"/>
          <w:szCs w:val="24"/>
          <w:lang w:eastAsia="en-GB"/>
          <w14:ligatures w14:val="none"/>
        </w:rPr>
      </w:pPr>
    </w:p>
    <w:p w14:paraId="1C8626AE" w14:textId="77777777" w:rsidR="00AD624C" w:rsidRPr="00774EAF" w:rsidRDefault="00AD624C" w:rsidP="00AD624C">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12.1 Strategic Resource Allocation</w:t>
      </w:r>
    </w:p>
    <w:p w14:paraId="6186A4F2" w14:textId="77777777" w:rsidR="00AD624C" w:rsidRPr="00774EAF" w:rsidRDefault="00AD624C" w:rsidP="00AD624C">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The allocation of funds is categorised into three operational pillars: Infrastructure, Human Capital, and Validation.</w:t>
      </w:r>
    </w:p>
    <w:p w14:paraId="0572B98D" w14:textId="77777777" w:rsidR="00AD624C" w:rsidRPr="00774EAF" w:rsidRDefault="00AD624C" w:rsidP="00AD624C">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12.1.1 Equipment: The "Clean-Tech" Suite</w:t>
      </w:r>
    </w:p>
    <w:p w14:paraId="1D44FD56" w14:textId="77777777" w:rsidR="00AD624C" w:rsidRPr="00774EAF" w:rsidRDefault="00AD624C" w:rsidP="00AD624C">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lastRenderedPageBreak/>
        <w:t>Golden Gut avoids traditional high-heat processing equipment to prevent the thermal degradation of gingerol and curcumin.</w:t>
      </w:r>
    </w:p>
    <w:p w14:paraId="7AB79F09" w14:textId="77777777" w:rsidR="00AD624C" w:rsidRPr="00774EAF" w:rsidRDefault="00AD624C" w:rsidP="00AD624C">
      <w:pPr>
        <w:numPr>
          <w:ilvl w:val="0"/>
          <w:numId w:val="7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Industrial Organic Pulpers:</w:t>
      </w:r>
      <w:r w:rsidRPr="00774EAF">
        <w:rPr>
          <w:rFonts w:ascii="Arial" w:eastAsia="Times New Roman" w:hAnsi="Arial" w:cs="Arial"/>
          <w:kern w:val="0"/>
          <w:sz w:val="24"/>
          <w:szCs w:val="24"/>
          <w:lang w:eastAsia="en-GB"/>
          <w14:ligatures w14:val="none"/>
        </w:rPr>
        <w:t xml:space="preserve"> Utilizing "Cold-Press" extraction technology to maintain the cellular integrity of the aromatics.</w:t>
      </w:r>
    </w:p>
    <w:p w14:paraId="715D1174" w14:textId="77777777" w:rsidR="00AD624C" w:rsidRPr="00774EAF" w:rsidRDefault="00AD624C" w:rsidP="00AD624C">
      <w:pPr>
        <w:numPr>
          <w:ilvl w:val="0"/>
          <w:numId w:val="7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Vacuum Concentrators:</w:t>
      </w:r>
      <w:r w:rsidRPr="00774EAF">
        <w:rPr>
          <w:rFonts w:ascii="Arial" w:eastAsia="Times New Roman" w:hAnsi="Arial" w:cs="Arial"/>
          <w:kern w:val="0"/>
          <w:sz w:val="24"/>
          <w:szCs w:val="24"/>
          <w:lang w:eastAsia="en-GB"/>
          <w14:ligatures w14:val="none"/>
        </w:rPr>
        <w:t xml:space="preserve"> These allow for the reduction of moisture content at lower temperatures (approx. $40^\</w:t>
      </w:r>
      <w:proofErr w:type="spellStart"/>
      <w:r w:rsidRPr="00774EAF">
        <w:rPr>
          <w:rFonts w:ascii="Arial" w:eastAsia="Times New Roman" w:hAnsi="Arial" w:cs="Arial"/>
          <w:kern w:val="0"/>
          <w:sz w:val="24"/>
          <w:szCs w:val="24"/>
          <w:lang w:eastAsia="en-GB"/>
          <w14:ligatures w14:val="none"/>
        </w:rPr>
        <w:t>circ</w:t>
      </w:r>
      <w:proofErr w:type="spellEnd"/>
      <w:r w:rsidRPr="00774EAF">
        <w:rPr>
          <w:rFonts w:ascii="Arial" w:eastAsia="Times New Roman" w:hAnsi="Arial" w:cs="Arial"/>
          <w:kern w:val="0"/>
          <w:sz w:val="24"/>
          <w:szCs w:val="24"/>
          <w:lang w:eastAsia="en-GB"/>
          <w14:ligatures w14:val="none"/>
        </w:rPr>
        <w:t>\text{C}$), which is critical for maintaining the "Fresh-Equivalent" enzymatic profile of the garlic (FSA, 2026).</w:t>
      </w:r>
    </w:p>
    <w:p w14:paraId="1A7392A4" w14:textId="77777777" w:rsidR="00AD624C" w:rsidRPr="00774EAF" w:rsidRDefault="00AD624C" w:rsidP="00AD624C">
      <w:pPr>
        <w:numPr>
          <w:ilvl w:val="0"/>
          <w:numId w:val="7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Automated Jarring Lines:</w:t>
      </w:r>
      <w:r w:rsidRPr="00774EAF">
        <w:rPr>
          <w:rFonts w:ascii="Arial" w:eastAsia="Times New Roman" w:hAnsi="Arial" w:cs="Arial"/>
          <w:kern w:val="0"/>
          <w:sz w:val="24"/>
          <w:szCs w:val="24"/>
          <w:lang w:eastAsia="en-GB"/>
          <w14:ligatures w14:val="none"/>
        </w:rPr>
        <w:t xml:space="preserve"> A "Hot-Fill" vacuum system ensuring an airtight seal for ambient shelf-stability without synthetic nitrogen flushing.</w:t>
      </w:r>
    </w:p>
    <w:p w14:paraId="5ECD6F06" w14:textId="77777777" w:rsidR="00AD624C" w:rsidRPr="00774EAF" w:rsidRDefault="00AD624C" w:rsidP="00AD624C">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12.1.2 Labour: The West Midlands Talent Strategy</w:t>
      </w:r>
    </w:p>
    <w:p w14:paraId="0A292408" w14:textId="77777777" w:rsidR="00AD624C" w:rsidRPr="00774EAF" w:rsidRDefault="00AD624C" w:rsidP="00AD624C">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As a Dudley-based enterprise, Golden Gut aligns its hiring with the </w:t>
      </w:r>
      <w:r w:rsidRPr="00774EAF">
        <w:rPr>
          <w:rFonts w:ascii="Arial" w:eastAsia="Times New Roman" w:hAnsi="Arial" w:cs="Arial"/>
          <w:b/>
          <w:bCs/>
          <w:kern w:val="0"/>
          <w:sz w:val="24"/>
          <w:szCs w:val="24"/>
          <w:lang w:eastAsia="en-GB"/>
          <w14:ligatures w14:val="none"/>
        </w:rPr>
        <w:t>West Midlands Local Industrial Strategy</w:t>
      </w:r>
      <w:r w:rsidRPr="00774EAF">
        <w:rPr>
          <w:rFonts w:ascii="Arial" w:eastAsia="Times New Roman" w:hAnsi="Arial" w:cs="Arial"/>
          <w:kern w:val="0"/>
          <w:sz w:val="24"/>
          <w:szCs w:val="24"/>
          <w:lang w:eastAsia="en-GB"/>
          <w14:ligatures w14:val="none"/>
        </w:rPr>
        <w:t xml:space="preserve"> (WMCA, 2026).</w:t>
      </w:r>
    </w:p>
    <w:p w14:paraId="6757FB21" w14:textId="77777777" w:rsidR="00AD624C" w:rsidRPr="00774EAF" w:rsidRDefault="00AD624C" w:rsidP="00AD624C">
      <w:pPr>
        <w:numPr>
          <w:ilvl w:val="0"/>
          <w:numId w:val="7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Agricultural Specialists:</w:t>
      </w:r>
      <w:r w:rsidRPr="00774EAF">
        <w:rPr>
          <w:rFonts w:ascii="Arial" w:eastAsia="Times New Roman" w:hAnsi="Arial" w:cs="Arial"/>
          <w:kern w:val="0"/>
          <w:sz w:val="24"/>
          <w:szCs w:val="24"/>
          <w:lang w:eastAsia="en-GB"/>
          <w14:ligatures w14:val="none"/>
        </w:rPr>
        <w:t xml:space="preserve"> Partnering with regional organic agronomists to ensure the "Soil-to-Jar" traceability required for Soil Association certification.</w:t>
      </w:r>
    </w:p>
    <w:p w14:paraId="354A11FB" w14:textId="77777777" w:rsidR="00AD624C" w:rsidRPr="00774EAF" w:rsidRDefault="00AD624C" w:rsidP="00AD624C">
      <w:pPr>
        <w:numPr>
          <w:ilvl w:val="0"/>
          <w:numId w:val="7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Local Production Operatives:</w:t>
      </w:r>
      <w:r w:rsidRPr="00774EAF">
        <w:rPr>
          <w:rFonts w:ascii="Arial" w:eastAsia="Times New Roman" w:hAnsi="Arial" w:cs="Arial"/>
          <w:kern w:val="0"/>
          <w:sz w:val="24"/>
          <w:szCs w:val="24"/>
          <w:lang w:eastAsia="en-GB"/>
          <w14:ligatures w14:val="none"/>
        </w:rPr>
        <w:t xml:space="preserve"> Hiring from the Dudley Central area to foster regional economic resilience. All staff undergo </w:t>
      </w:r>
      <w:r w:rsidRPr="00774EAF">
        <w:rPr>
          <w:rFonts w:ascii="Arial" w:eastAsia="Times New Roman" w:hAnsi="Arial" w:cs="Arial"/>
          <w:b/>
          <w:bCs/>
          <w:kern w:val="0"/>
          <w:sz w:val="24"/>
          <w:szCs w:val="24"/>
          <w:lang w:eastAsia="en-GB"/>
          <w14:ligatures w14:val="none"/>
        </w:rPr>
        <w:t>Level 3 Food Safety and Hygiene</w:t>
      </w:r>
      <w:r w:rsidRPr="00774EAF">
        <w:rPr>
          <w:rFonts w:ascii="Arial" w:eastAsia="Times New Roman" w:hAnsi="Arial" w:cs="Arial"/>
          <w:kern w:val="0"/>
          <w:sz w:val="24"/>
          <w:szCs w:val="24"/>
          <w:lang w:eastAsia="en-GB"/>
          <w14:ligatures w14:val="none"/>
        </w:rPr>
        <w:t xml:space="preserve"> training, increasing the local "Human Capital" stock (Becker, 1993).</w:t>
      </w:r>
    </w:p>
    <w:p w14:paraId="75A0A0B9" w14:textId="77777777" w:rsidR="00AD624C" w:rsidRPr="00774EAF" w:rsidRDefault="00AD624C" w:rsidP="00AD624C">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12.1.3 Testing &amp; Compliance</w:t>
      </w:r>
    </w:p>
    <w:p w14:paraId="2E42D18B" w14:textId="77777777" w:rsidR="00AD624C" w:rsidRPr="00774EAF" w:rsidRDefault="00AD624C" w:rsidP="00AD624C">
      <w:pPr>
        <w:numPr>
          <w:ilvl w:val="0"/>
          <w:numId w:val="7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Nutritional Labelling:</w:t>
      </w:r>
      <w:r w:rsidRPr="00774EAF">
        <w:rPr>
          <w:rFonts w:ascii="Arial" w:eastAsia="Times New Roman" w:hAnsi="Arial" w:cs="Arial"/>
          <w:kern w:val="0"/>
          <w:sz w:val="24"/>
          <w:szCs w:val="24"/>
          <w:lang w:eastAsia="en-GB"/>
          <w14:ligatures w14:val="none"/>
        </w:rPr>
        <w:t xml:space="preserve"> Comprehensive chemical analysis to verify the bioavailability of functional compounds.</w:t>
      </w:r>
    </w:p>
    <w:p w14:paraId="546D908B" w14:textId="77777777" w:rsidR="00AD624C" w:rsidRPr="00774EAF" w:rsidRDefault="00AD624C" w:rsidP="00AD624C">
      <w:pPr>
        <w:numPr>
          <w:ilvl w:val="0"/>
          <w:numId w:val="7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Shelf-Life Validation:</w:t>
      </w:r>
      <w:r w:rsidRPr="00774EAF">
        <w:rPr>
          <w:rFonts w:ascii="Arial" w:eastAsia="Times New Roman" w:hAnsi="Arial" w:cs="Arial"/>
          <w:kern w:val="0"/>
          <w:sz w:val="24"/>
          <w:szCs w:val="24"/>
          <w:lang w:eastAsia="en-GB"/>
          <w14:ligatures w14:val="none"/>
        </w:rPr>
        <w:t xml:space="preserve"> Multi-stage </w:t>
      </w:r>
      <w:r w:rsidRPr="00774EAF">
        <w:rPr>
          <w:rFonts w:ascii="Arial" w:eastAsia="Times New Roman" w:hAnsi="Arial" w:cs="Arial"/>
          <w:b/>
          <w:bCs/>
          <w:kern w:val="0"/>
          <w:sz w:val="24"/>
          <w:szCs w:val="24"/>
          <w:lang w:eastAsia="en-GB"/>
          <w14:ligatures w14:val="none"/>
        </w:rPr>
        <w:t>Accelerated Shelf-Life Testing (ASLT)</w:t>
      </w:r>
      <w:r w:rsidRPr="00774EAF">
        <w:rPr>
          <w:rFonts w:ascii="Arial" w:eastAsia="Times New Roman" w:hAnsi="Arial" w:cs="Arial"/>
          <w:kern w:val="0"/>
          <w:sz w:val="24"/>
          <w:szCs w:val="24"/>
          <w:lang w:eastAsia="en-GB"/>
          <w14:ligatures w14:val="none"/>
        </w:rPr>
        <w:t xml:space="preserve"> to certify the 12-month ambient claim.</w:t>
      </w:r>
    </w:p>
    <w:p w14:paraId="0A4F168A" w14:textId="77777777" w:rsidR="00AD624C" w:rsidRPr="00774EAF" w:rsidRDefault="00AD624C" w:rsidP="00AD624C">
      <w:pPr>
        <w:numPr>
          <w:ilvl w:val="0"/>
          <w:numId w:val="7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Organic Certification Fees:</w:t>
      </w:r>
      <w:r w:rsidRPr="00774EAF">
        <w:rPr>
          <w:rFonts w:ascii="Arial" w:eastAsia="Times New Roman" w:hAnsi="Arial" w:cs="Arial"/>
          <w:kern w:val="0"/>
          <w:sz w:val="24"/>
          <w:szCs w:val="24"/>
          <w:lang w:eastAsia="en-GB"/>
          <w14:ligatures w14:val="none"/>
        </w:rPr>
        <w:t xml:space="preserve"> Annual licensing with the </w:t>
      </w:r>
      <w:r w:rsidRPr="00774EAF">
        <w:rPr>
          <w:rFonts w:ascii="Arial" w:eastAsia="Times New Roman" w:hAnsi="Arial" w:cs="Arial"/>
          <w:b/>
          <w:bCs/>
          <w:kern w:val="0"/>
          <w:sz w:val="24"/>
          <w:szCs w:val="24"/>
          <w:lang w:eastAsia="en-GB"/>
          <w14:ligatures w14:val="none"/>
        </w:rPr>
        <w:t>Soil Association (GB-ORG-05)</w:t>
      </w:r>
      <w:r w:rsidRPr="00774EAF">
        <w:rPr>
          <w:rFonts w:ascii="Arial" w:eastAsia="Times New Roman" w:hAnsi="Arial" w:cs="Arial"/>
          <w:kern w:val="0"/>
          <w:sz w:val="24"/>
          <w:szCs w:val="24"/>
          <w:lang w:eastAsia="en-GB"/>
          <w14:ligatures w14:val="none"/>
        </w:rPr>
        <w:t xml:space="preserve"> to maintain market trust and regulatory compliance.</w:t>
      </w:r>
    </w:p>
    <w:p w14:paraId="17207125" w14:textId="77777777" w:rsidR="00AD624C" w:rsidRPr="00774EAF" w:rsidRDefault="00AD624C" w:rsidP="00AD624C">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4ECE3808">
          <v:rect id="_x0000_i1041" style="width:0;height:1.5pt" o:hralign="center" o:hrstd="t" o:hr="t" fillcolor="#a0a0a0" stroked="f"/>
        </w:pict>
      </w:r>
    </w:p>
    <w:p w14:paraId="52A15715" w14:textId="77777777" w:rsidR="00AD624C" w:rsidRPr="00774EAF" w:rsidRDefault="00AD624C" w:rsidP="00AD624C">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12.2 Marketing for the Public Good: The "Clean Label" Campaign</w:t>
      </w:r>
    </w:p>
    <w:p w14:paraId="129694C7" w14:textId="77777777" w:rsidR="00AD624C" w:rsidRPr="00774EAF" w:rsidRDefault="00AD624C" w:rsidP="00AD624C">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Golden Gut allocates 15% of its marketing budget to </w:t>
      </w:r>
      <w:r w:rsidRPr="00774EAF">
        <w:rPr>
          <w:rFonts w:ascii="Arial" w:eastAsia="Times New Roman" w:hAnsi="Arial" w:cs="Arial"/>
          <w:b/>
          <w:bCs/>
          <w:kern w:val="0"/>
          <w:sz w:val="24"/>
          <w:szCs w:val="24"/>
          <w:lang w:eastAsia="en-GB"/>
          <w14:ligatures w14:val="none"/>
        </w:rPr>
        <w:t>non-commercial educational initiatives</w:t>
      </w:r>
      <w:r w:rsidRPr="00774EAF">
        <w:rPr>
          <w:rFonts w:ascii="Arial" w:eastAsia="Times New Roman" w:hAnsi="Arial" w:cs="Arial"/>
          <w:kern w:val="0"/>
          <w:sz w:val="24"/>
          <w:szCs w:val="24"/>
          <w:lang w:eastAsia="en-GB"/>
          <w14:ligatures w14:val="none"/>
        </w:rPr>
        <w:t>.</w:t>
      </w:r>
    </w:p>
    <w:p w14:paraId="35D64918" w14:textId="77777777" w:rsidR="00AD624C" w:rsidRPr="00774EAF" w:rsidRDefault="00AD624C" w:rsidP="00AD624C">
      <w:pPr>
        <w:numPr>
          <w:ilvl w:val="0"/>
          <w:numId w:val="75"/>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The "Scratch-Cooking" Curriculum:</w:t>
      </w:r>
      <w:r w:rsidRPr="00774EAF">
        <w:rPr>
          <w:rFonts w:ascii="Arial" w:eastAsia="Times New Roman" w:hAnsi="Arial" w:cs="Arial"/>
          <w:kern w:val="0"/>
          <w:sz w:val="24"/>
          <w:szCs w:val="24"/>
          <w:lang w:eastAsia="en-GB"/>
          <w14:ligatures w14:val="none"/>
        </w:rPr>
        <w:t xml:space="preserve"> A series of digital workshops and community pop-ups in the West Midlands titled </w:t>
      </w:r>
      <w:r w:rsidRPr="00774EAF">
        <w:rPr>
          <w:rFonts w:ascii="Arial" w:eastAsia="Times New Roman" w:hAnsi="Arial" w:cs="Arial"/>
          <w:i/>
          <w:iCs/>
          <w:kern w:val="0"/>
          <w:sz w:val="24"/>
          <w:szCs w:val="24"/>
          <w:lang w:eastAsia="en-GB"/>
          <w14:ligatures w14:val="none"/>
        </w:rPr>
        <w:t>"From UPF to Purity,"</w:t>
      </w:r>
      <w:r w:rsidRPr="00774EAF">
        <w:rPr>
          <w:rFonts w:ascii="Arial" w:eastAsia="Times New Roman" w:hAnsi="Arial" w:cs="Arial"/>
          <w:kern w:val="0"/>
          <w:sz w:val="24"/>
          <w:szCs w:val="24"/>
          <w:lang w:eastAsia="en-GB"/>
          <w14:ligatures w14:val="none"/>
        </w:rPr>
        <w:t xml:space="preserve"> teaching households how to utilize organic starters to eliminate Ultra-Processed Foods (UPFs) from their daily diet.</w:t>
      </w:r>
    </w:p>
    <w:p w14:paraId="78BEFD66" w14:textId="77777777" w:rsidR="00AD624C" w:rsidRPr="00774EAF" w:rsidRDefault="00AD624C" w:rsidP="00AD624C">
      <w:pPr>
        <w:numPr>
          <w:ilvl w:val="0"/>
          <w:numId w:val="75"/>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Impact:</w:t>
      </w:r>
      <w:r w:rsidRPr="00774EAF">
        <w:rPr>
          <w:rFonts w:ascii="Arial" w:eastAsia="Times New Roman" w:hAnsi="Arial" w:cs="Arial"/>
          <w:kern w:val="0"/>
          <w:sz w:val="24"/>
          <w:szCs w:val="24"/>
          <w:lang w:eastAsia="en-GB"/>
          <w14:ligatures w14:val="none"/>
        </w:rPr>
        <w:t xml:space="preserve"> By educating consumers on "hidden" preservatives in standard condiments, Golden Gut creates an informed market "pull" for clean-label products (Mintel, 2026).</w:t>
      </w:r>
    </w:p>
    <w:p w14:paraId="520C3088" w14:textId="77777777" w:rsidR="00AD624C" w:rsidRPr="00774EAF" w:rsidRDefault="00AD624C" w:rsidP="00AD624C">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58485D40">
          <v:rect id="_x0000_i1042" style="width:0;height:1.5pt" o:hralign="center" o:hrstd="t" o:hr="t" fillcolor="#a0a0a0" stroked="f"/>
        </w:pict>
      </w:r>
    </w:p>
    <w:p w14:paraId="38AEC2A0" w14:textId="77777777" w:rsidR="00AD624C" w:rsidRPr="00774EAF" w:rsidRDefault="00AD624C" w:rsidP="00AD624C">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12.3 Defining Impact Metrics (The "Golden" Standard)</w:t>
      </w:r>
    </w:p>
    <w:p w14:paraId="236D3936" w14:textId="77777777" w:rsidR="00AD624C" w:rsidRPr="00774EAF" w:rsidRDefault="00AD624C" w:rsidP="00AD624C">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To satisfy the requirements of "Impact Investors" and government grant bodies, Golden Gut tracks three core pillars of value creation.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17"/>
        <w:gridCol w:w="1749"/>
        <w:gridCol w:w="5444"/>
      </w:tblGrid>
      <w:tr w:rsidR="00AD624C" w:rsidRPr="00774EAF" w14:paraId="3D464D24" w14:textId="77777777" w:rsidTr="0086019F">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038923A"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Impact Category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054E8B19"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Metric (KPI)</w:t>
            </w:r>
          </w:p>
        </w:tc>
        <w:tc>
          <w:tcPr>
            <w:tcW w:w="0" w:type="auto"/>
            <w:tcBorders>
              <w:top w:val="single" w:sz="6" w:space="0" w:color="auto"/>
              <w:left w:val="single" w:sz="6" w:space="0" w:color="auto"/>
              <w:bottom w:val="single" w:sz="6" w:space="0" w:color="auto"/>
              <w:right w:val="single" w:sz="6" w:space="0" w:color="auto"/>
            </w:tcBorders>
            <w:vAlign w:val="center"/>
            <w:hideMark/>
          </w:tcPr>
          <w:p w14:paraId="313AF142"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Strategic Objective</w:t>
            </w:r>
          </w:p>
        </w:tc>
      </w:tr>
      <w:tr w:rsidR="00AD624C" w:rsidRPr="00774EAF" w14:paraId="16EB8EC5"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D0A2197"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1. Economic</w:t>
            </w:r>
          </w:p>
        </w:tc>
        <w:tc>
          <w:tcPr>
            <w:tcW w:w="0" w:type="auto"/>
            <w:tcBorders>
              <w:top w:val="single" w:sz="6" w:space="0" w:color="auto"/>
              <w:left w:val="single" w:sz="6" w:space="0" w:color="auto"/>
              <w:bottom w:val="single" w:sz="6" w:space="0" w:color="auto"/>
              <w:right w:val="single" w:sz="6" w:space="0" w:color="auto"/>
            </w:tcBorders>
            <w:vAlign w:val="center"/>
            <w:hideMark/>
          </w:tcPr>
          <w:p w14:paraId="18B76A96"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£-Amount Paid to Farmers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4F80AFF8"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To reach </w:t>
            </w:r>
            <w:r w:rsidRPr="00774EAF">
              <w:rPr>
                <w:rFonts w:ascii="Arial" w:eastAsia="Times New Roman" w:hAnsi="Arial" w:cs="Arial"/>
                <w:b/>
                <w:bCs/>
                <w:kern w:val="0"/>
                <w:sz w:val="24"/>
                <w:szCs w:val="24"/>
                <w:lang w:eastAsia="en-GB"/>
                <w14:ligatures w14:val="none"/>
              </w:rPr>
              <w:t>£45,000 per annum</w:t>
            </w:r>
            <w:r w:rsidRPr="00774EAF">
              <w:rPr>
                <w:rFonts w:ascii="Arial" w:eastAsia="Times New Roman" w:hAnsi="Arial" w:cs="Arial"/>
                <w:kern w:val="0"/>
                <w:sz w:val="24"/>
                <w:szCs w:val="24"/>
                <w:lang w:eastAsia="en-GB"/>
                <w14:ligatures w14:val="none"/>
              </w:rPr>
              <w:t xml:space="preserve"> in direct payments to organic cooperatives by Year 3, supporting regional and international organic agricultural stability.</w:t>
            </w:r>
          </w:p>
        </w:tc>
      </w:tr>
      <w:tr w:rsidR="00AD624C" w:rsidRPr="00774EAF" w14:paraId="0B48FD9A"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D0CE97"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2. Environmental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6926B72"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Tons of "Ugly" Produce Diverted</w:t>
            </w:r>
          </w:p>
        </w:tc>
        <w:tc>
          <w:tcPr>
            <w:tcW w:w="0" w:type="auto"/>
            <w:tcBorders>
              <w:top w:val="single" w:sz="6" w:space="0" w:color="auto"/>
              <w:left w:val="single" w:sz="6" w:space="0" w:color="auto"/>
              <w:bottom w:val="single" w:sz="6" w:space="0" w:color="auto"/>
              <w:right w:val="single" w:sz="6" w:space="0" w:color="auto"/>
            </w:tcBorders>
            <w:vAlign w:val="center"/>
            <w:hideMark/>
          </w:tcPr>
          <w:p w14:paraId="0A30C02C"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We target the use of </w:t>
            </w:r>
            <w:r w:rsidRPr="00774EAF">
              <w:rPr>
                <w:rFonts w:ascii="Arial" w:eastAsia="Times New Roman" w:hAnsi="Arial" w:cs="Arial"/>
                <w:b/>
                <w:bCs/>
                <w:kern w:val="0"/>
                <w:sz w:val="24"/>
                <w:szCs w:val="24"/>
                <w:lang w:eastAsia="en-GB"/>
                <w14:ligatures w14:val="none"/>
              </w:rPr>
              <w:t>1.5 tons per year</w:t>
            </w:r>
            <w:r w:rsidRPr="00774EAF">
              <w:rPr>
                <w:rFonts w:ascii="Arial" w:eastAsia="Times New Roman" w:hAnsi="Arial" w:cs="Arial"/>
                <w:kern w:val="0"/>
                <w:sz w:val="24"/>
                <w:szCs w:val="24"/>
                <w:lang w:eastAsia="en-GB"/>
                <w14:ligatures w14:val="none"/>
              </w:rPr>
              <w:t xml:space="preserve"> of "B-Grade" organic ginger and turmeric—roots that are nutritionally perfect but aesthetically rejected by supermarkets—thereby reducing landfill methane emissions (WRAP, 2026).</w:t>
            </w:r>
          </w:p>
        </w:tc>
      </w:tr>
      <w:tr w:rsidR="00AD624C" w:rsidRPr="00774EAF" w14:paraId="2A1780C5"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A35B778"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3. Social</w:t>
            </w:r>
          </w:p>
        </w:tc>
        <w:tc>
          <w:tcPr>
            <w:tcW w:w="0" w:type="auto"/>
            <w:tcBorders>
              <w:top w:val="single" w:sz="6" w:space="0" w:color="auto"/>
              <w:left w:val="single" w:sz="6" w:space="0" w:color="auto"/>
              <w:bottom w:val="single" w:sz="6" w:space="0" w:color="auto"/>
              <w:right w:val="single" w:sz="6" w:space="0" w:color="auto"/>
            </w:tcBorders>
            <w:vAlign w:val="center"/>
            <w:hideMark/>
          </w:tcPr>
          <w:p w14:paraId="49CC24C0"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Household Reach &amp; Health</w:t>
            </w:r>
          </w:p>
        </w:tc>
        <w:tc>
          <w:tcPr>
            <w:tcW w:w="0" w:type="auto"/>
            <w:tcBorders>
              <w:top w:val="single" w:sz="6" w:space="0" w:color="auto"/>
              <w:left w:val="single" w:sz="6" w:space="0" w:color="auto"/>
              <w:bottom w:val="single" w:sz="6" w:space="0" w:color="auto"/>
              <w:right w:val="single" w:sz="6" w:space="0" w:color="auto"/>
            </w:tcBorders>
            <w:vAlign w:val="center"/>
            <w:hideMark/>
          </w:tcPr>
          <w:p w14:paraId="37AAAF65" w14:textId="77777777" w:rsidR="00AD624C" w:rsidRPr="00774EAF" w:rsidRDefault="00AD624C"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Measuring the number of households (Target: 10,000 by Year 2) transitioning to scratch-cooking. This contributes to </w:t>
            </w:r>
            <w:r w:rsidRPr="00774EAF">
              <w:rPr>
                <w:rFonts w:ascii="Arial" w:eastAsia="Times New Roman" w:hAnsi="Arial" w:cs="Arial"/>
                <w:b/>
                <w:bCs/>
                <w:kern w:val="0"/>
                <w:sz w:val="24"/>
                <w:szCs w:val="24"/>
                <w:lang w:eastAsia="en-GB"/>
                <w14:ligatures w14:val="none"/>
              </w:rPr>
              <w:t>long-term food security</w:t>
            </w:r>
            <w:r w:rsidRPr="00774EAF">
              <w:rPr>
                <w:rFonts w:ascii="Arial" w:eastAsia="Times New Roman" w:hAnsi="Arial" w:cs="Arial"/>
                <w:kern w:val="0"/>
                <w:sz w:val="24"/>
                <w:szCs w:val="24"/>
                <w:lang w:eastAsia="en-GB"/>
                <w14:ligatures w14:val="none"/>
              </w:rPr>
              <w:t xml:space="preserve"> and the reduction of inflammation-linked chronic diseases (BMA, 2026).</w:t>
            </w:r>
          </w:p>
        </w:tc>
      </w:tr>
    </w:tbl>
    <w:p w14:paraId="4CB6FEE0" w14:textId="77777777" w:rsidR="00AD624C" w:rsidRPr="00210C87" w:rsidRDefault="00AD624C"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p>
    <w:p w14:paraId="1C408B5A" w14:textId="77777777" w:rsidR="008713CB" w:rsidRPr="00210C87" w:rsidRDefault="008713CB" w:rsidP="008713CB">
      <w:pPr>
        <w:spacing w:after="0" w:line="360" w:lineRule="auto"/>
        <w:rPr>
          <w:rFonts w:ascii="Arial" w:eastAsia="Times New Roman" w:hAnsi="Arial" w:cs="Arial"/>
          <w:color w:val="4472C4" w:themeColor="accent1"/>
          <w:kern w:val="0"/>
          <w:sz w:val="24"/>
          <w:szCs w:val="24"/>
          <w:lang w:eastAsia="en-GB"/>
          <w14:ligatures w14:val="none"/>
        </w:rPr>
      </w:pPr>
    </w:p>
    <w:p w14:paraId="732EB324" w14:textId="77777777" w:rsidR="008713CB" w:rsidRPr="00210C87" w:rsidRDefault="008713CB" w:rsidP="008713CB">
      <w:pPr>
        <w:spacing w:after="100" w:afterAutospacing="1" w:line="360" w:lineRule="auto"/>
        <w:rPr>
          <w:rFonts w:ascii="Arial" w:eastAsia="Times New Roman" w:hAnsi="Arial" w:cs="Arial"/>
          <w:color w:val="4472C4" w:themeColor="accent1"/>
          <w:kern w:val="0"/>
          <w:sz w:val="24"/>
          <w:szCs w:val="24"/>
          <w:lang w:eastAsia="en-GB"/>
          <w14:ligatures w14:val="none"/>
        </w:rPr>
      </w:pPr>
    </w:p>
    <w:p w14:paraId="619B55CD" w14:textId="77777777" w:rsidR="008713CB" w:rsidRPr="00210C87" w:rsidRDefault="008713CB" w:rsidP="008713CB">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lastRenderedPageBreak/>
        <w:t xml:space="preserve">The </w:t>
      </w:r>
      <w:r w:rsidRPr="00210C87">
        <w:rPr>
          <w:rFonts w:ascii="Arial" w:eastAsia="Times New Roman" w:hAnsi="Arial" w:cs="Arial"/>
          <w:b/>
          <w:bCs/>
          <w:color w:val="4472C4" w:themeColor="accent1"/>
          <w:kern w:val="0"/>
          <w:sz w:val="24"/>
          <w:szCs w:val="24"/>
          <w:lang w:eastAsia="en-GB"/>
          <w14:ligatures w14:val="none"/>
        </w:rPr>
        <w:t>Business Model Canvas (BMC)</w:t>
      </w:r>
      <w:r w:rsidRPr="00210C87">
        <w:rPr>
          <w:rFonts w:ascii="Arial" w:eastAsia="Times New Roman" w:hAnsi="Arial" w:cs="Arial"/>
          <w:color w:val="4472C4" w:themeColor="accent1"/>
          <w:kern w:val="0"/>
          <w:sz w:val="24"/>
          <w:szCs w:val="24"/>
          <w:lang w:eastAsia="en-GB"/>
          <w14:ligatures w14:val="none"/>
        </w:rPr>
        <w:t xml:space="preserve">, originally developed by Osterwalder and Pigneur (2010), is a strategic management tool that allows for a holistic view of the </w:t>
      </w:r>
      <w:r w:rsidRPr="00210C87">
        <w:rPr>
          <w:rFonts w:ascii="Arial" w:eastAsia="Times New Roman" w:hAnsi="Arial" w:cs="Arial"/>
          <w:b/>
          <w:bCs/>
          <w:color w:val="4472C4" w:themeColor="accent1"/>
          <w:kern w:val="0"/>
          <w:sz w:val="24"/>
          <w:szCs w:val="24"/>
          <w:lang w:eastAsia="en-GB"/>
          <w14:ligatures w14:val="none"/>
        </w:rPr>
        <w:t>Golden Gut</w:t>
      </w:r>
      <w:r w:rsidRPr="00210C87">
        <w:rPr>
          <w:rFonts w:ascii="Arial" w:eastAsia="Times New Roman" w:hAnsi="Arial" w:cs="Arial"/>
          <w:color w:val="4472C4" w:themeColor="accent1"/>
          <w:kern w:val="0"/>
          <w:sz w:val="24"/>
          <w:szCs w:val="24"/>
          <w:lang w:eastAsia="en-GB"/>
          <w14:ligatures w14:val="none"/>
        </w:rPr>
        <w:t xml:space="preserve"> enterprise on a single page. For a </w:t>
      </w:r>
      <w:proofErr w:type="gramStart"/>
      <w:r w:rsidRPr="00210C87">
        <w:rPr>
          <w:rFonts w:ascii="Arial" w:eastAsia="Times New Roman" w:hAnsi="Arial" w:cs="Arial"/>
          <w:color w:val="4472C4" w:themeColor="accent1"/>
          <w:kern w:val="0"/>
          <w:sz w:val="24"/>
          <w:szCs w:val="24"/>
          <w:lang w:eastAsia="en-GB"/>
          <w14:ligatures w14:val="none"/>
        </w:rPr>
        <w:t>Master’s</w:t>
      </w:r>
      <w:proofErr w:type="gramEnd"/>
      <w:r w:rsidRPr="00210C87">
        <w:rPr>
          <w:rFonts w:ascii="Arial" w:eastAsia="Times New Roman" w:hAnsi="Arial" w:cs="Arial"/>
          <w:color w:val="4472C4" w:themeColor="accent1"/>
          <w:kern w:val="0"/>
          <w:sz w:val="24"/>
          <w:szCs w:val="24"/>
          <w:lang w:eastAsia="en-GB"/>
          <w14:ligatures w14:val="none"/>
        </w:rPr>
        <w:t xml:space="preserve"> level business plan, the BMC must not merely list items but must demonstrate the </w:t>
      </w:r>
      <w:r w:rsidRPr="00210C87">
        <w:rPr>
          <w:rFonts w:ascii="Arial" w:eastAsia="Times New Roman" w:hAnsi="Arial" w:cs="Arial"/>
          <w:b/>
          <w:bCs/>
          <w:color w:val="4472C4" w:themeColor="accent1"/>
          <w:kern w:val="0"/>
          <w:sz w:val="24"/>
          <w:szCs w:val="24"/>
          <w:lang w:eastAsia="en-GB"/>
          <w14:ligatures w14:val="none"/>
        </w:rPr>
        <w:t>synergy and logical flow</w:t>
      </w:r>
      <w:r w:rsidRPr="00210C87">
        <w:rPr>
          <w:rFonts w:ascii="Arial" w:eastAsia="Times New Roman" w:hAnsi="Arial" w:cs="Arial"/>
          <w:color w:val="4472C4" w:themeColor="accent1"/>
          <w:kern w:val="0"/>
          <w:sz w:val="24"/>
          <w:szCs w:val="24"/>
          <w:lang w:eastAsia="en-GB"/>
          <w14:ligatures w14:val="none"/>
        </w:rPr>
        <w:t xml:space="preserve"> between the value proposition and the operational infrastructure.</w:t>
      </w:r>
    </w:p>
    <w:p w14:paraId="1F377EB4" w14:textId="77777777" w:rsidR="008713CB" w:rsidRDefault="008713CB" w:rsidP="008713CB">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sidRPr="00210C87">
        <w:rPr>
          <w:rFonts w:ascii="Arial" w:eastAsia="Times New Roman" w:hAnsi="Arial" w:cs="Arial"/>
          <w:color w:val="4472C4" w:themeColor="accent1"/>
          <w:kern w:val="0"/>
          <w:sz w:val="24"/>
          <w:szCs w:val="24"/>
          <w:lang w:eastAsia="en-GB"/>
          <w14:ligatures w14:val="none"/>
        </w:rPr>
        <w:t xml:space="preserve">In the 2026 UK landscape, the BMC serves as a "living document" that reflects the shift toward </w:t>
      </w:r>
      <w:r w:rsidRPr="00210C87">
        <w:rPr>
          <w:rFonts w:ascii="Arial" w:eastAsia="Times New Roman" w:hAnsi="Arial" w:cs="Arial"/>
          <w:b/>
          <w:bCs/>
          <w:color w:val="4472C4" w:themeColor="accent1"/>
          <w:kern w:val="0"/>
          <w:sz w:val="24"/>
          <w:szCs w:val="24"/>
          <w:lang w:eastAsia="en-GB"/>
          <w14:ligatures w14:val="none"/>
        </w:rPr>
        <w:t>circular economy principles</w:t>
      </w:r>
      <w:r w:rsidRPr="00210C87">
        <w:rPr>
          <w:rFonts w:ascii="Arial" w:eastAsia="Times New Roman" w:hAnsi="Arial" w:cs="Arial"/>
          <w:color w:val="4472C4" w:themeColor="accent1"/>
          <w:kern w:val="0"/>
          <w:sz w:val="24"/>
          <w:szCs w:val="24"/>
          <w:lang w:eastAsia="en-GB"/>
          <w14:ligatures w14:val="none"/>
        </w:rPr>
        <w:t xml:space="preserve"> and </w:t>
      </w:r>
      <w:r w:rsidRPr="00210C87">
        <w:rPr>
          <w:rFonts w:ascii="Arial" w:eastAsia="Times New Roman" w:hAnsi="Arial" w:cs="Arial"/>
          <w:b/>
          <w:bCs/>
          <w:color w:val="4472C4" w:themeColor="accent1"/>
          <w:kern w:val="0"/>
          <w:sz w:val="24"/>
          <w:szCs w:val="24"/>
          <w:lang w:eastAsia="en-GB"/>
          <w14:ligatures w14:val="none"/>
        </w:rPr>
        <w:t>direct-to-consumer (D2C) dominance</w:t>
      </w:r>
      <w:r w:rsidRPr="00210C87">
        <w:rPr>
          <w:rFonts w:ascii="Arial" w:eastAsia="Times New Roman" w:hAnsi="Arial" w:cs="Arial"/>
          <w:color w:val="4472C4" w:themeColor="accent1"/>
          <w:kern w:val="0"/>
          <w:sz w:val="24"/>
          <w:szCs w:val="24"/>
          <w:lang w:eastAsia="en-GB"/>
          <w14:ligatures w14:val="none"/>
        </w:rPr>
        <w:t xml:space="preserve"> in the organic sector.</w:t>
      </w:r>
    </w:p>
    <w:p w14:paraId="34FE5AEF" w14:textId="77777777" w:rsidR="00693B18" w:rsidRPr="00774EAF" w:rsidRDefault="00693B18" w:rsidP="00693B18">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8. BUSINESS MODEL CANVAS</w:t>
      </w:r>
    </w:p>
    <w:p w14:paraId="1CF34CC8" w14:textId="77777777" w:rsidR="00693B18" w:rsidRPr="00774EAF" w:rsidRDefault="00693B18" w:rsidP="00693B18">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8.1 Visual Framework Analysis</w:t>
      </w:r>
    </w:p>
    <w:p w14:paraId="3CD552D9" w14:textId="77777777" w:rsidR="00693B18" w:rsidRPr="00774EAF" w:rsidRDefault="00693B18" w:rsidP="00693B18">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BMC for Golden Gut is divided into the </w:t>
      </w:r>
      <w:r w:rsidRPr="00774EAF">
        <w:rPr>
          <w:rFonts w:ascii="Arial" w:eastAsia="Times New Roman" w:hAnsi="Arial" w:cs="Arial"/>
          <w:b/>
          <w:bCs/>
          <w:kern w:val="0"/>
          <w:sz w:val="24"/>
          <w:szCs w:val="24"/>
          <w:lang w:eastAsia="en-GB"/>
          <w14:ligatures w14:val="none"/>
        </w:rPr>
        <w:t>Efficiency side</w:t>
      </w:r>
      <w:r w:rsidRPr="00774EAF">
        <w:rPr>
          <w:rFonts w:ascii="Arial" w:eastAsia="Times New Roman" w:hAnsi="Arial" w:cs="Arial"/>
          <w:kern w:val="0"/>
          <w:sz w:val="24"/>
          <w:szCs w:val="24"/>
          <w:lang w:eastAsia="en-GB"/>
          <w14:ligatures w14:val="none"/>
        </w:rPr>
        <w:t xml:space="preserve"> (Left: Key Partners, Activities, Resources) and the </w:t>
      </w:r>
      <w:r w:rsidRPr="00774EAF">
        <w:rPr>
          <w:rFonts w:ascii="Arial" w:eastAsia="Times New Roman" w:hAnsi="Arial" w:cs="Arial"/>
          <w:b/>
          <w:bCs/>
          <w:kern w:val="0"/>
          <w:sz w:val="24"/>
          <w:szCs w:val="24"/>
          <w:lang w:eastAsia="en-GB"/>
          <w14:ligatures w14:val="none"/>
        </w:rPr>
        <w:t>Value side</w:t>
      </w:r>
      <w:r w:rsidRPr="00774EAF">
        <w:rPr>
          <w:rFonts w:ascii="Arial" w:eastAsia="Times New Roman" w:hAnsi="Arial" w:cs="Arial"/>
          <w:kern w:val="0"/>
          <w:sz w:val="24"/>
          <w:szCs w:val="24"/>
          <w:lang w:eastAsia="en-GB"/>
          <w14:ligatures w14:val="none"/>
        </w:rPr>
        <w:t xml:space="preserve"> (Right: Customer Relationships, Channels, Segments), with the </w:t>
      </w:r>
      <w:r w:rsidRPr="00774EAF">
        <w:rPr>
          <w:rFonts w:ascii="Arial" w:eastAsia="Times New Roman" w:hAnsi="Arial" w:cs="Arial"/>
          <w:b/>
          <w:bCs/>
          <w:kern w:val="0"/>
          <w:sz w:val="24"/>
          <w:szCs w:val="24"/>
          <w:lang w:eastAsia="en-GB"/>
          <w14:ligatures w14:val="none"/>
        </w:rPr>
        <w:t>Value Proposition</w:t>
      </w:r>
      <w:r w:rsidRPr="00774EAF">
        <w:rPr>
          <w:rFonts w:ascii="Arial" w:eastAsia="Times New Roman" w:hAnsi="Arial" w:cs="Arial"/>
          <w:kern w:val="0"/>
          <w:sz w:val="24"/>
          <w:szCs w:val="24"/>
          <w:lang w:eastAsia="en-GB"/>
          <w14:ligatures w14:val="none"/>
        </w:rPr>
        <w:t xml:space="preserve"> acting as the central pivot.</w:t>
      </w:r>
    </w:p>
    <w:p w14:paraId="5ED81F87" w14:textId="77777777" w:rsidR="00693B18" w:rsidRDefault="00693B18" w:rsidP="00693B18">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Pr>
          <w:rFonts w:ascii="Arial" w:eastAsia="Times New Roman" w:hAnsi="Arial" w:cs="Arial"/>
          <w:noProof/>
          <w:color w:val="4472C4" w:themeColor="accent1"/>
          <w:kern w:val="0"/>
          <w:sz w:val="24"/>
          <w:szCs w:val="24"/>
          <w:lang w:eastAsia="en-GB"/>
          <w14:ligatures w14:val="none"/>
        </w:rPr>
        <w:drawing>
          <wp:inline distT="0" distB="0" distL="0" distR="0" wp14:anchorId="01E5CC06" wp14:editId="67D0A1F2">
            <wp:extent cx="6090285" cy="3987165"/>
            <wp:effectExtent l="0" t="0" r="5715" b="0"/>
            <wp:docPr id="18205949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0285" cy="3987165"/>
                    </a:xfrm>
                    <a:prstGeom prst="rect">
                      <a:avLst/>
                    </a:prstGeom>
                    <a:noFill/>
                  </pic:spPr>
                </pic:pic>
              </a:graphicData>
            </a:graphic>
          </wp:inline>
        </w:drawing>
      </w:r>
    </w:p>
    <w:p w14:paraId="243E6FF0" w14:textId="77777777" w:rsidR="00693B18" w:rsidRPr="00774EAF" w:rsidRDefault="00693B18" w:rsidP="00693B18">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lastRenderedPageBreak/>
        <w:t>Shutterstock</w:t>
      </w:r>
    </w:p>
    <w:p w14:paraId="0A590143" w14:textId="77777777" w:rsidR="00693B18" w:rsidRPr="00774EAF" w:rsidRDefault="00693B18" w:rsidP="00693B18">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8.2 The Nine Building Blocks</w:t>
      </w:r>
    </w:p>
    <w:p w14:paraId="13922E3A"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1. Value Propositions</w:t>
      </w:r>
    </w:p>
    <w:p w14:paraId="6A04141A" w14:textId="77777777" w:rsidR="00693B18" w:rsidRPr="00774EAF" w:rsidRDefault="00693B18" w:rsidP="00693B18">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Golden Gut’s core value lies in the </w:t>
      </w:r>
      <w:r w:rsidRPr="00774EAF">
        <w:rPr>
          <w:rFonts w:ascii="Arial" w:eastAsia="Times New Roman" w:hAnsi="Arial" w:cs="Arial"/>
          <w:b/>
          <w:bCs/>
          <w:kern w:val="0"/>
          <w:sz w:val="24"/>
          <w:szCs w:val="24"/>
          <w:lang w:eastAsia="en-GB"/>
          <w14:ligatures w14:val="none"/>
        </w:rPr>
        <w:t>"Convenience-Purity Nexus."</w:t>
      </w:r>
    </w:p>
    <w:p w14:paraId="398409A7" w14:textId="77777777" w:rsidR="00693B18" w:rsidRPr="00774EAF" w:rsidRDefault="00693B18" w:rsidP="00693B18">
      <w:pPr>
        <w:numPr>
          <w:ilvl w:val="0"/>
          <w:numId w:val="39"/>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Functional Nutrition:</w:t>
      </w:r>
      <w:r w:rsidRPr="00774EAF">
        <w:rPr>
          <w:rFonts w:ascii="Arial" w:eastAsia="Times New Roman" w:hAnsi="Arial" w:cs="Arial"/>
          <w:kern w:val="0"/>
          <w:sz w:val="24"/>
          <w:szCs w:val="24"/>
          <w:lang w:eastAsia="en-GB"/>
          <w14:ligatures w14:val="none"/>
        </w:rPr>
        <w:t xml:space="preserve"> High-bioavailability turmeric/ginger (curcumin/gingerol) targeting gut health.</w:t>
      </w:r>
    </w:p>
    <w:p w14:paraId="19732E34" w14:textId="77777777" w:rsidR="00693B18" w:rsidRPr="00774EAF" w:rsidRDefault="00693B18" w:rsidP="00693B18">
      <w:pPr>
        <w:numPr>
          <w:ilvl w:val="0"/>
          <w:numId w:val="39"/>
        </w:numPr>
        <w:spacing w:before="100" w:beforeAutospacing="1" w:after="100" w:afterAutospacing="1" w:line="360" w:lineRule="auto"/>
        <w:rPr>
          <w:rFonts w:ascii="Arial" w:eastAsia="Times New Roman" w:hAnsi="Arial" w:cs="Arial"/>
          <w:kern w:val="0"/>
          <w:sz w:val="24"/>
          <w:szCs w:val="24"/>
          <w:lang w:eastAsia="en-GB"/>
          <w14:ligatures w14:val="none"/>
        </w:rPr>
      </w:pPr>
      <w:proofErr w:type="gramStart"/>
      <w:r w:rsidRPr="00774EAF">
        <w:rPr>
          <w:rFonts w:ascii="Arial" w:eastAsia="Times New Roman" w:hAnsi="Arial" w:cs="Arial"/>
          <w:b/>
          <w:bCs/>
          <w:kern w:val="0"/>
          <w:sz w:val="24"/>
          <w:szCs w:val="24"/>
          <w:lang w:eastAsia="en-GB"/>
          <w14:ligatures w14:val="none"/>
        </w:rPr>
        <w:t>Time-Saving</w:t>
      </w:r>
      <w:proofErr w:type="gramEnd"/>
      <w:r w:rsidRPr="00774EAF">
        <w:rPr>
          <w:rFonts w:ascii="Arial" w:eastAsia="Times New Roman" w:hAnsi="Arial" w:cs="Arial"/>
          <w:b/>
          <w:bCs/>
          <w:kern w:val="0"/>
          <w:sz w:val="24"/>
          <w:szCs w:val="24"/>
          <w:lang w:eastAsia="en-GB"/>
          <w14:ligatures w14:val="none"/>
        </w:rPr>
        <w:t>:</w:t>
      </w:r>
      <w:r w:rsidRPr="00774EAF">
        <w:rPr>
          <w:rFonts w:ascii="Arial" w:eastAsia="Times New Roman" w:hAnsi="Arial" w:cs="Arial"/>
          <w:kern w:val="0"/>
          <w:sz w:val="24"/>
          <w:szCs w:val="24"/>
          <w:lang w:eastAsia="en-GB"/>
          <w14:ligatures w14:val="none"/>
        </w:rPr>
        <w:t xml:space="preserve"> Eliminating the "30-minute prep-tax" associated with fresh organic roots.</w:t>
      </w:r>
    </w:p>
    <w:p w14:paraId="72C02EE5" w14:textId="77777777" w:rsidR="00693B18" w:rsidRPr="00774EAF" w:rsidRDefault="00693B18" w:rsidP="00693B18">
      <w:pPr>
        <w:numPr>
          <w:ilvl w:val="0"/>
          <w:numId w:val="39"/>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Clean Label:</w:t>
      </w:r>
      <w:r w:rsidRPr="00774EAF">
        <w:rPr>
          <w:rFonts w:ascii="Arial" w:eastAsia="Times New Roman" w:hAnsi="Arial" w:cs="Arial"/>
          <w:kern w:val="0"/>
          <w:sz w:val="24"/>
          <w:szCs w:val="24"/>
          <w:lang w:eastAsia="en-GB"/>
          <w14:ligatures w14:val="none"/>
        </w:rPr>
        <w:t xml:space="preserve"> A "Never-UPF" guarantee that provides peace of mind to the 85% of UK consumers concerned about food additives (</w:t>
      </w:r>
      <w:proofErr w:type="spellStart"/>
      <w:r w:rsidRPr="00774EAF">
        <w:rPr>
          <w:rFonts w:ascii="Arial" w:eastAsia="Times New Roman" w:hAnsi="Arial" w:cs="Arial"/>
          <w:kern w:val="0"/>
          <w:sz w:val="24"/>
          <w:szCs w:val="24"/>
          <w:lang w:eastAsia="en-GB"/>
          <w14:ligatures w14:val="none"/>
        </w:rPr>
        <w:t>Assosia</w:t>
      </w:r>
      <w:proofErr w:type="spellEnd"/>
      <w:r w:rsidRPr="00774EAF">
        <w:rPr>
          <w:rFonts w:ascii="Arial" w:eastAsia="Times New Roman" w:hAnsi="Arial" w:cs="Arial"/>
          <w:kern w:val="0"/>
          <w:sz w:val="24"/>
          <w:szCs w:val="24"/>
          <w:lang w:eastAsia="en-GB"/>
          <w14:ligatures w14:val="none"/>
        </w:rPr>
        <w:t>, 2026).</w:t>
      </w:r>
    </w:p>
    <w:p w14:paraId="51D3F543"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2. Customer Segments</w:t>
      </w:r>
    </w:p>
    <w:p w14:paraId="4B74DEBC" w14:textId="77777777" w:rsidR="00693B18" w:rsidRPr="00774EAF" w:rsidRDefault="00693B18" w:rsidP="00693B18">
      <w:pPr>
        <w:numPr>
          <w:ilvl w:val="0"/>
          <w:numId w:val="4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"Eco-Professional":</w:t>
      </w:r>
      <w:r w:rsidRPr="00774EAF">
        <w:rPr>
          <w:rFonts w:ascii="Arial" w:eastAsia="Times New Roman" w:hAnsi="Arial" w:cs="Arial"/>
          <w:kern w:val="0"/>
          <w:sz w:val="24"/>
          <w:szCs w:val="24"/>
          <w:lang w:eastAsia="en-GB"/>
          <w14:ligatures w14:val="none"/>
        </w:rPr>
        <w:t xml:space="preserve"> High-income individuals in urban hubs (London/Birmingham) who scratch-cook but are time-poor.</w:t>
      </w:r>
    </w:p>
    <w:p w14:paraId="5D91B281" w14:textId="77777777" w:rsidR="00693B18" w:rsidRPr="00774EAF" w:rsidRDefault="00693B18" w:rsidP="00693B18">
      <w:pPr>
        <w:numPr>
          <w:ilvl w:val="0"/>
          <w:numId w:val="4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"Holistic Parent":</w:t>
      </w:r>
      <w:r w:rsidRPr="00774EAF">
        <w:rPr>
          <w:rFonts w:ascii="Arial" w:eastAsia="Times New Roman" w:hAnsi="Arial" w:cs="Arial"/>
          <w:kern w:val="0"/>
          <w:sz w:val="24"/>
          <w:szCs w:val="24"/>
          <w:lang w:eastAsia="en-GB"/>
          <w14:ligatures w14:val="none"/>
        </w:rPr>
        <w:t xml:space="preserve"> Targeting the rising UK demographic of parents seeking organic, additive-free foundations for family meals (Soil Association, 2026).</w:t>
      </w:r>
    </w:p>
    <w:p w14:paraId="3979E165" w14:textId="77777777" w:rsidR="00693B18" w:rsidRPr="00774EAF" w:rsidRDefault="00693B18" w:rsidP="00693B18">
      <w:pPr>
        <w:numPr>
          <w:ilvl w:val="0"/>
          <w:numId w:val="40"/>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Fitness Enthusiasts:</w:t>
      </w:r>
      <w:r w:rsidRPr="00774EAF">
        <w:rPr>
          <w:rFonts w:ascii="Arial" w:eastAsia="Times New Roman" w:hAnsi="Arial" w:cs="Arial"/>
          <w:kern w:val="0"/>
          <w:sz w:val="24"/>
          <w:szCs w:val="24"/>
          <w:lang w:eastAsia="en-GB"/>
          <w14:ligatures w14:val="none"/>
        </w:rPr>
        <w:t xml:space="preserve"> Users of "</w:t>
      </w:r>
      <w:proofErr w:type="gramStart"/>
      <w:r w:rsidRPr="00774EAF">
        <w:rPr>
          <w:rFonts w:ascii="Arial" w:eastAsia="Times New Roman" w:hAnsi="Arial" w:cs="Arial"/>
          <w:kern w:val="0"/>
          <w:sz w:val="24"/>
          <w:szCs w:val="24"/>
          <w:lang w:eastAsia="en-GB"/>
          <w14:ligatures w14:val="none"/>
        </w:rPr>
        <w:t>bio-hacking</w:t>
      </w:r>
      <w:proofErr w:type="gramEnd"/>
      <w:r w:rsidRPr="00774EAF">
        <w:rPr>
          <w:rFonts w:ascii="Arial" w:eastAsia="Times New Roman" w:hAnsi="Arial" w:cs="Arial"/>
          <w:kern w:val="0"/>
          <w:sz w:val="24"/>
          <w:szCs w:val="24"/>
          <w:lang w:eastAsia="en-GB"/>
          <w14:ligatures w14:val="none"/>
        </w:rPr>
        <w:t>" nutrition who value anti-inflammatory ingredients.</w:t>
      </w:r>
    </w:p>
    <w:p w14:paraId="13C8B410"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3. Channels</w:t>
      </w:r>
    </w:p>
    <w:p w14:paraId="15B09186" w14:textId="77777777" w:rsidR="00693B18" w:rsidRPr="00774EAF" w:rsidRDefault="00693B18" w:rsidP="00693B18">
      <w:pPr>
        <w:numPr>
          <w:ilvl w:val="0"/>
          <w:numId w:val="41"/>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D2C (Direct):</w:t>
      </w:r>
      <w:r w:rsidRPr="00774EAF">
        <w:rPr>
          <w:rFonts w:ascii="Arial" w:eastAsia="Times New Roman" w:hAnsi="Arial" w:cs="Arial"/>
          <w:kern w:val="0"/>
          <w:sz w:val="24"/>
          <w:szCs w:val="24"/>
          <w:lang w:eastAsia="en-GB"/>
          <w14:ligatures w14:val="none"/>
        </w:rPr>
        <w:t xml:space="preserve"> Shopify-powered storefront (GoldenGut.co.uk) for maximum margin and data ownership.</w:t>
      </w:r>
    </w:p>
    <w:p w14:paraId="31CB6EA3" w14:textId="77777777" w:rsidR="00693B18" w:rsidRPr="00774EAF" w:rsidRDefault="00693B18" w:rsidP="00693B18">
      <w:pPr>
        <w:numPr>
          <w:ilvl w:val="0"/>
          <w:numId w:val="41"/>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Marketplaces:</w:t>
      </w:r>
      <w:r w:rsidRPr="00774EAF">
        <w:rPr>
          <w:rFonts w:ascii="Arial" w:eastAsia="Times New Roman" w:hAnsi="Arial" w:cs="Arial"/>
          <w:kern w:val="0"/>
          <w:sz w:val="24"/>
          <w:szCs w:val="24"/>
          <w:lang w:eastAsia="en-GB"/>
          <w14:ligatures w14:val="none"/>
        </w:rPr>
        <w:t xml:space="preserve"> Amazon UK (Launchpad) for rapid national distribution.</w:t>
      </w:r>
    </w:p>
    <w:p w14:paraId="64603C74" w14:textId="77777777" w:rsidR="00693B18" w:rsidRPr="00774EAF" w:rsidRDefault="00693B18" w:rsidP="00693B18">
      <w:pPr>
        <w:numPr>
          <w:ilvl w:val="0"/>
          <w:numId w:val="41"/>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B2B Retail:</w:t>
      </w:r>
      <w:r w:rsidRPr="00774EAF">
        <w:rPr>
          <w:rFonts w:ascii="Arial" w:eastAsia="Times New Roman" w:hAnsi="Arial" w:cs="Arial"/>
          <w:kern w:val="0"/>
          <w:sz w:val="24"/>
          <w:szCs w:val="24"/>
          <w:lang w:eastAsia="en-GB"/>
          <w14:ligatures w14:val="none"/>
        </w:rPr>
        <w:t xml:space="preserve"> Premium UK wholesalers (e.g., Cotswold Co.) and independent West Midlands farm shops to establish "Gourmet Credibility."</w:t>
      </w:r>
    </w:p>
    <w:p w14:paraId="5AFC14CB"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4. Customer Relationships</w:t>
      </w:r>
    </w:p>
    <w:p w14:paraId="13B683BE" w14:textId="77777777" w:rsidR="00693B18" w:rsidRPr="00774EAF" w:rsidRDefault="00693B18" w:rsidP="00693B18">
      <w:pPr>
        <w:numPr>
          <w:ilvl w:val="0"/>
          <w:numId w:val="42"/>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Co-Creation:</w:t>
      </w:r>
      <w:r w:rsidRPr="00774EAF">
        <w:rPr>
          <w:rFonts w:ascii="Arial" w:eastAsia="Times New Roman" w:hAnsi="Arial" w:cs="Arial"/>
          <w:kern w:val="0"/>
          <w:sz w:val="24"/>
          <w:szCs w:val="24"/>
          <w:lang w:eastAsia="en-GB"/>
          <w14:ligatures w14:val="none"/>
        </w:rPr>
        <w:t xml:space="preserve"> Using social media polls to decide the next paste variant (e.g., Galangal or Lemongrass).</w:t>
      </w:r>
    </w:p>
    <w:p w14:paraId="5BE8DB40" w14:textId="77777777" w:rsidR="00693B18" w:rsidRPr="00774EAF" w:rsidRDefault="00693B18" w:rsidP="00693B18">
      <w:pPr>
        <w:numPr>
          <w:ilvl w:val="0"/>
          <w:numId w:val="42"/>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Subscription Model:</w:t>
      </w:r>
      <w:r w:rsidRPr="00774EAF">
        <w:rPr>
          <w:rFonts w:ascii="Arial" w:eastAsia="Times New Roman" w:hAnsi="Arial" w:cs="Arial"/>
          <w:kern w:val="0"/>
          <w:sz w:val="24"/>
          <w:szCs w:val="24"/>
          <w:lang w:eastAsia="en-GB"/>
          <w14:ligatures w14:val="none"/>
        </w:rPr>
        <w:t xml:space="preserve"> "The Golden Circle" membership, providing recurring value and automated delivery.</w:t>
      </w:r>
    </w:p>
    <w:p w14:paraId="0F300E2E" w14:textId="77777777" w:rsidR="00693B18" w:rsidRPr="00774EAF" w:rsidRDefault="00693B18" w:rsidP="00693B18">
      <w:pPr>
        <w:numPr>
          <w:ilvl w:val="0"/>
          <w:numId w:val="42"/>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Educational Support:</w:t>
      </w:r>
      <w:r w:rsidRPr="00774EAF">
        <w:rPr>
          <w:rFonts w:ascii="Arial" w:eastAsia="Times New Roman" w:hAnsi="Arial" w:cs="Arial"/>
          <w:kern w:val="0"/>
          <w:sz w:val="24"/>
          <w:szCs w:val="24"/>
          <w:lang w:eastAsia="en-GB"/>
          <w14:ligatures w14:val="none"/>
        </w:rPr>
        <w:t xml:space="preserve"> Providing recipe "hacks" via email to reduce the "learning curve" of using concentrated pastes.</w:t>
      </w:r>
    </w:p>
    <w:p w14:paraId="419CABB7"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5. Revenue Streams</w:t>
      </w:r>
    </w:p>
    <w:p w14:paraId="32745D61" w14:textId="77777777" w:rsidR="00693B18" w:rsidRPr="00774EAF" w:rsidRDefault="00693B18" w:rsidP="00693B18">
      <w:pPr>
        <w:numPr>
          <w:ilvl w:val="0"/>
          <w:numId w:val="43"/>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Direct Sales:</w:t>
      </w:r>
      <w:r w:rsidRPr="00774EAF">
        <w:rPr>
          <w:rFonts w:ascii="Arial" w:eastAsia="Times New Roman" w:hAnsi="Arial" w:cs="Arial"/>
          <w:kern w:val="0"/>
          <w:sz w:val="24"/>
          <w:szCs w:val="24"/>
          <w:lang w:eastAsia="en-GB"/>
          <w14:ligatures w14:val="none"/>
        </w:rPr>
        <w:t xml:space="preserve"> Individual jar purchases (RRP £6.49).</w:t>
      </w:r>
    </w:p>
    <w:p w14:paraId="352F1A2C" w14:textId="77777777" w:rsidR="00693B18" w:rsidRPr="00774EAF" w:rsidRDefault="00693B18" w:rsidP="00693B18">
      <w:pPr>
        <w:numPr>
          <w:ilvl w:val="0"/>
          <w:numId w:val="43"/>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Recurring Revenue:</w:t>
      </w:r>
      <w:r w:rsidRPr="00774EAF">
        <w:rPr>
          <w:rFonts w:ascii="Arial" w:eastAsia="Times New Roman" w:hAnsi="Arial" w:cs="Arial"/>
          <w:kern w:val="0"/>
          <w:sz w:val="24"/>
          <w:szCs w:val="24"/>
          <w:lang w:eastAsia="en-GB"/>
          <w14:ligatures w14:val="none"/>
        </w:rPr>
        <w:t xml:space="preserve"> Monthly subscriptions (10% discount).</w:t>
      </w:r>
    </w:p>
    <w:p w14:paraId="6B0BCBD8" w14:textId="77777777" w:rsidR="00693B18" w:rsidRPr="00774EAF" w:rsidRDefault="00693B18" w:rsidP="00693B18">
      <w:pPr>
        <w:numPr>
          <w:ilvl w:val="0"/>
          <w:numId w:val="43"/>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Wholesale Volume:</w:t>
      </w:r>
      <w:r w:rsidRPr="00774EAF">
        <w:rPr>
          <w:rFonts w:ascii="Arial" w:eastAsia="Times New Roman" w:hAnsi="Arial" w:cs="Arial"/>
          <w:kern w:val="0"/>
          <w:sz w:val="24"/>
          <w:szCs w:val="24"/>
          <w:lang w:eastAsia="en-GB"/>
          <w14:ligatures w14:val="none"/>
        </w:rPr>
        <w:t xml:space="preserve"> B2B bulk orders (Year 2+ focus).</w:t>
      </w:r>
    </w:p>
    <w:p w14:paraId="3E9810B5"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6. Key Activities</w:t>
      </w:r>
    </w:p>
    <w:p w14:paraId="6AC5D7AD" w14:textId="77777777" w:rsidR="00693B18" w:rsidRPr="00774EAF" w:rsidRDefault="00693B18" w:rsidP="00693B18">
      <w:pPr>
        <w:numPr>
          <w:ilvl w:val="0"/>
          <w:numId w:val="44"/>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Recipe R&amp;D:</w:t>
      </w:r>
      <w:r w:rsidRPr="00774EAF">
        <w:rPr>
          <w:rFonts w:ascii="Arial" w:eastAsia="Times New Roman" w:hAnsi="Arial" w:cs="Arial"/>
          <w:kern w:val="0"/>
          <w:sz w:val="24"/>
          <w:szCs w:val="24"/>
          <w:lang w:eastAsia="en-GB"/>
          <w14:ligatures w14:val="none"/>
        </w:rPr>
        <w:t xml:space="preserve"> Continuous refinement of the cold-milling process to maximize nutrient retention.</w:t>
      </w:r>
    </w:p>
    <w:p w14:paraId="42F00594" w14:textId="77777777" w:rsidR="00693B18" w:rsidRPr="00774EAF" w:rsidRDefault="00693B18" w:rsidP="00693B18">
      <w:pPr>
        <w:numPr>
          <w:ilvl w:val="0"/>
          <w:numId w:val="44"/>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Supply Chain Management:</w:t>
      </w:r>
      <w:r w:rsidRPr="00774EAF">
        <w:rPr>
          <w:rFonts w:ascii="Arial" w:eastAsia="Times New Roman" w:hAnsi="Arial" w:cs="Arial"/>
          <w:kern w:val="0"/>
          <w:sz w:val="24"/>
          <w:szCs w:val="24"/>
          <w:lang w:eastAsia="en-GB"/>
          <w14:ligatures w14:val="none"/>
        </w:rPr>
        <w:t xml:space="preserve"> Negotiating organic "Fair Trade" contracts in Eswatini and India.</w:t>
      </w:r>
    </w:p>
    <w:p w14:paraId="0D12D0D1" w14:textId="77777777" w:rsidR="00693B18" w:rsidRPr="00774EAF" w:rsidRDefault="00693B18" w:rsidP="00693B18">
      <w:pPr>
        <w:numPr>
          <w:ilvl w:val="0"/>
          <w:numId w:val="44"/>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Digital Marketing:</w:t>
      </w:r>
      <w:r w:rsidRPr="00774EAF">
        <w:rPr>
          <w:rFonts w:ascii="Arial" w:eastAsia="Times New Roman" w:hAnsi="Arial" w:cs="Arial"/>
          <w:kern w:val="0"/>
          <w:sz w:val="24"/>
          <w:szCs w:val="24"/>
          <w:lang w:eastAsia="en-GB"/>
          <w14:ligatures w14:val="none"/>
        </w:rPr>
        <w:t xml:space="preserve"> Managing CAC (Customer Acquisition Cost) across Meta and TikTok.</w:t>
      </w:r>
    </w:p>
    <w:p w14:paraId="25E1916F"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7. Key Resources</w:t>
      </w:r>
    </w:p>
    <w:p w14:paraId="599508F1" w14:textId="77777777" w:rsidR="00693B18" w:rsidRPr="00774EAF" w:rsidRDefault="00693B18" w:rsidP="00693B18">
      <w:pPr>
        <w:numPr>
          <w:ilvl w:val="0"/>
          <w:numId w:val="45"/>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Human Capital:</w:t>
      </w:r>
      <w:r w:rsidRPr="00774EAF">
        <w:rPr>
          <w:rFonts w:ascii="Arial" w:eastAsia="Times New Roman" w:hAnsi="Arial" w:cs="Arial"/>
          <w:kern w:val="0"/>
          <w:sz w:val="24"/>
          <w:szCs w:val="24"/>
          <w:lang w:eastAsia="en-GB"/>
          <w14:ligatures w14:val="none"/>
        </w:rPr>
        <w:t xml:space="preserve"> The founders' dual-heritage expertise and strategic oversight.</w:t>
      </w:r>
    </w:p>
    <w:p w14:paraId="4584F98A" w14:textId="77777777" w:rsidR="00693B18" w:rsidRPr="00774EAF" w:rsidRDefault="00693B18" w:rsidP="00693B18">
      <w:pPr>
        <w:numPr>
          <w:ilvl w:val="0"/>
          <w:numId w:val="45"/>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Intellectual Property:</w:t>
      </w:r>
      <w:r w:rsidRPr="00774EAF">
        <w:rPr>
          <w:rFonts w:ascii="Arial" w:eastAsia="Times New Roman" w:hAnsi="Arial" w:cs="Arial"/>
          <w:kern w:val="0"/>
          <w:sz w:val="24"/>
          <w:szCs w:val="24"/>
          <w:lang w:eastAsia="en-GB"/>
          <w14:ligatures w14:val="none"/>
        </w:rPr>
        <w:t xml:space="preserve"> The "Golden Ratio" formula and the registered </w:t>
      </w:r>
      <w:r w:rsidRPr="00774EAF">
        <w:rPr>
          <w:rFonts w:ascii="Arial" w:eastAsia="Times New Roman" w:hAnsi="Arial" w:cs="Arial"/>
          <w:b/>
          <w:bCs/>
          <w:kern w:val="0"/>
          <w:sz w:val="24"/>
          <w:szCs w:val="24"/>
          <w:lang w:eastAsia="en-GB"/>
          <w14:ligatures w14:val="none"/>
        </w:rPr>
        <w:t>Golden Gut</w:t>
      </w:r>
      <w:r w:rsidRPr="00774EAF">
        <w:rPr>
          <w:rFonts w:ascii="Arial" w:eastAsia="Times New Roman" w:hAnsi="Arial" w:cs="Arial"/>
          <w:kern w:val="0"/>
          <w:sz w:val="24"/>
          <w:szCs w:val="24"/>
          <w:lang w:eastAsia="en-GB"/>
          <w14:ligatures w14:val="none"/>
        </w:rPr>
        <w:t xml:space="preserve"> trademark.</w:t>
      </w:r>
    </w:p>
    <w:p w14:paraId="196603DE" w14:textId="77777777" w:rsidR="00693B18" w:rsidRPr="00774EAF" w:rsidRDefault="00693B18" w:rsidP="00693B18">
      <w:pPr>
        <w:numPr>
          <w:ilvl w:val="0"/>
          <w:numId w:val="45"/>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Network:</w:t>
      </w:r>
      <w:r w:rsidRPr="00774EAF">
        <w:rPr>
          <w:rFonts w:ascii="Arial" w:eastAsia="Times New Roman" w:hAnsi="Arial" w:cs="Arial"/>
          <w:kern w:val="0"/>
          <w:sz w:val="24"/>
          <w:szCs w:val="24"/>
          <w:lang w:eastAsia="en-GB"/>
          <w14:ligatures w14:val="none"/>
        </w:rPr>
        <w:t xml:space="preserve"> Access to Soil Association-certified co-packers in the West Midlands.</w:t>
      </w:r>
    </w:p>
    <w:p w14:paraId="79AF223A"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8. Key Partnerships</w:t>
      </w:r>
    </w:p>
    <w:p w14:paraId="4EC10F51" w14:textId="77777777" w:rsidR="00693B18" w:rsidRPr="00774EAF" w:rsidRDefault="00693B18" w:rsidP="00693B18">
      <w:pPr>
        <w:numPr>
          <w:ilvl w:val="0"/>
          <w:numId w:val="46"/>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Contract Manufacturer (Co-Packer):</w:t>
      </w:r>
      <w:r w:rsidRPr="00774EAF">
        <w:rPr>
          <w:rFonts w:ascii="Arial" w:eastAsia="Times New Roman" w:hAnsi="Arial" w:cs="Arial"/>
          <w:kern w:val="0"/>
          <w:sz w:val="24"/>
          <w:szCs w:val="24"/>
          <w:lang w:eastAsia="en-GB"/>
          <w14:ligatures w14:val="none"/>
        </w:rPr>
        <w:t xml:space="preserve"> The critical BRCGS-certified partner in Dudley.</w:t>
      </w:r>
    </w:p>
    <w:p w14:paraId="5F758731" w14:textId="77777777" w:rsidR="00693B18" w:rsidRPr="00774EAF" w:rsidRDefault="00693B18" w:rsidP="00693B18">
      <w:pPr>
        <w:numPr>
          <w:ilvl w:val="0"/>
          <w:numId w:val="46"/>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Organic Certifiers:</w:t>
      </w:r>
      <w:r w:rsidRPr="00774EAF">
        <w:rPr>
          <w:rFonts w:ascii="Arial" w:eastAsia="Times New Roman" w:hAnsi="Arial" w:cs="Arial"/>
          <w:kern w:val="0"/>
          <w:sz w:val="24"/>
          <w:szCs w:val="24"/>
          <w:lang w:eastAsia="en-GB"/>
          <w14:ligatures w14:val="none"/>
        </w:rPr>
        <w:t xml:space="preserve"> The Soil Association (GB-ORG-05) for regulatory legitimacy.</w:t>
      </w:r>
    </w:p>
    <w:p w14:paraId="3AD04ACD" w14:textId="77777777" w:rsidR="00693B18" w:rsidRPr="00774EAF" w:rsidRDefault="00693B18" w:rsidP="00693B18">
      <w:pPr>
        <w:numPr>
          <w:ilvl w:val="0"/>
          <w:numId w:val="46"/>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3PL Providers:</w:t>
      </w:r>
      <w:r w:rsidRPr="00774EAF">
        <w:rPr>
          <w:rFonts w:ascii="Arial" w:eastAsia="Times New Roman" w:hAnsi="Arial" w:cs="Arial"/>
          <w:kern w:val="0"/>
          <w:sz w:val="24"/>
          <w:szCs w:val="24"/>
          <w:lang w:eastAsia="en-GB"/>
          <w14:ligatures w14:val="none"/>
        </w:rPr>
        <w:t xml:space="preserve"> Third-party logistics specialized in ambient food storage and "Next Day" UK delivery.</w:t>
      </w:r>
    </w:p>
    <w:p w14:paraId="63D278CE" w14:textId="77777777" w:rsidR="00693B18" w:rsidRPr="00774EAF" w:rsidRDefault="00693B18" w:rsidP="00693B18">
      <w:pPr>
        <w:spacing w:before="100" w:beforeAutospacing="1"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9. Cost Structure</w:t>
      </w:r>
    </w:p>
    <w:p w14:paraId="1C716AFA" w14:textId="77777777" w:rsidR="00693B18" w:rsidRPr="00774EAF" w:rsidRDefault="00693B18" w:rsidP="00693B18">
      <w:pPr>
        <w:numPr>
          <w:ilvl w:val="0"/>
          <w:numId w:val="4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Variable Costs:</w:t>
      </w:r>
      <w:r w:rsidRPr="00774EAF">
        <w:rPr>
          <w:rFonts w:ascii="Arial" w:eastAsia="Times New Roman" w:hAnsi="Arial" w:cs="Arial"/>
          <w:kern w:val="0"/>
          <w:sz w:val="24"/>
          <w:szCs w:val="24"/>
          <w:lang w:eastAsia="en-GB"/>
          <w14:ligatures w14:val="none"/>
        </w:rPr>
        <w:t xml:space="preserve"> Organic raw materials, glass packaging, and co-packing fees (approx. £1.90/unit).</w:t>
      </w:r>
    </w:p>
    <w:p w14:paraId="4621C120" w14:textId="77777777" w:rsidR="00693B18" w:rsidRPr="00774EAF" w:rsidRDefault="00693B18" w:rsidP="00693B18">
      <w:pPr>
        <w:numPr>
          <w:ilvl w:val="0"/>
          <w:numId w:val="4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Fixed Costs:</w:t>
      </w:r>
      <w:r w:rsidRPr="00774EAF">
        <w:rPr>
          <w:rFonts w:ascii="Arial" w:eastAsia="Times New Roman" w:hAnsi="Arial" w:cs="Arial"/>
          <w:kern w:val="0"/>
          <w:sz w:val="24"/>
          <w:szCs w:val="24"/>
          <w:lang w:eastAsia="en-GB"/>
          <w14:ligatures w14:val="none"/>
        </w:rPr>
        <w:t xml:space="preserve"> Digital marketing spend, Dudley HQ rent (co-working), and insurance.</w:t>
      </w:r>
    </w:p>
    <w:p w14:paraId="17FACD55" w14:textId="77777777" w:rsidR="00693B18" w:rsidRPr="00774EAF" w:rsidRDefault="00693B18" w:rsidP="00693B18">
      <w:pPr>
        <w:numPr>
          <w:ilvl w:val="0"/>
          <w:numId w:val="47"/>
        </w:num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Regulatory Costs:</w:t>
      </w:r>
      <w:r w:rsidRPr="00774EAF">
        <w:rPr>
          <w:rFonts w:ascii="Arial" w:eastAsia="Times New Roman" w:hAnsi="Arial" w:cs="Arial"/>
          <w:kern w:val="0"/>
          <w:sz w:val="24"/>
          <w:szCs w:val="24"/>
          <w:lang w:eastAsia="en-GB"/>
          <w14:ligatures w14:val="none"/>
        </w:rPr>
        <w:t xml:space="preserve"> Annual organic audits and UKIPO trademark renewals.</w:t>
      </w:r>
    </w:p>
    <w:p w14:paraId="0BA3EE27" w14:textId="77777777" w:rsidR="00693B18" w:rsidRPr="00774EAF" w:rsidRDefault="00693B18" w:rsidP="00693B18">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68CA53D1">
          <v:rect id="_x0000_i1033" style="width:0;height:1.5pt" o:hralign="center" o:hrstd="t" o:hr="t" fillcolor="#a0a0a0" stroked="f"/>
        </w:pict>
      </w:r>
    </w:p>
    <w:p w14:paraId="2AF41175" w14:textId="77777777" w:rsidR="00693B18" w:rsidRPr="00774EAF" w:rsidRDefault="00693B18" w:rsidP="00693B18">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8.3 Strategic Synthesis (</w:t>
      </w:r>
      <w:proofErr w:type="gramStart"/>
      <w:r w:rsidRPr="00774EAF">
        <w:rPr>
          <w:rFonts w:ascii="Arial" w:eastAsia="Times New Roman" w:hAnsi="Arial" w:cs="Arial"/>
          <w:b/>
          <w:bCs/>
          <w:kern w:val="0"/>
          <w:sz w:val="27"/>
          <w:szCs w:val="27"/>
          <w:lang w:eastAsia="en-GB"/>
          <w14:ligatures w14:val="none"/>
        </w:rPr>
        <w:t>Master's</w:t>
      </w:r>
      <w:proofErr w:type="gramEnd"/>
      <w:r w:rsidRPr="00774EAF">
        <w:rPr>
          <w:rFonts w:ascii="Arial" w:eastAsia="Times New Roman" w:hAnsi="Arial" w:cs="Arial"/>
          <w:b/>
          <w:bCs/>
          <w:kern w:val="0"/>
          <w:sz w:val="27"/>
          <w:szCs w:val="27"/>
          <w:lang w:eastAsia="en-GB"/>
          <w14:ligatures w14:val="none"/>
        </w:rPr>
        <w:t xml:space="preserve"> Level Criticality)</w:t>
      </w:r>
    </w:p>
    <w:p w14:paraId="704E6D53" w14:textId="77777777" w:rsidR="00693B18" w:rsidRPr="00774EAF" w:rsidRDefault="00693B18" w:rsidP="00693B18">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Golden Gut BMC is designed for </w:t>
      </w:r>
      <w:r w:rsidRPr="00774EAF">
        <w:rPr>
          <w:rFonts w:ascii="Arial" w:eastAsia="Times New Roman" w:hAnsi="Arial" w:cs="Arial"/>
          <w:b/>
          <w:bCs/>
          <w:kern w:val="0"/>
          <w:sz w:val="24"/>
          <w:szCs w:val="24"/>
          <w:lang w:eastAsia="en-GB"/>
          <w14:ligatures w14:val="none"/>
        </w:rPr>
        <w:t>Scalability without Capital Intensity</w:t>
      </w:r>
      <w:r w:rsidRPr="00774EAF">
        <w:rPr>
          <w:rFonts w:ascii="Arial" w:eastAsia="Times New Roman" w:hAnsi="Arial" w:cs="Arial"/>
          <w:kern w:val="0"/>
          <w:sz w:val="24"/>
          <w:szCs w:val="24"/>
          <w:lang w:eastAsia="en-GB"/>
          <w14:ligatures w14:val="none"/>
        </w:rPr>
        <w:t xml:space="preserve">. By outsourcing the "Cost-Heavy" blocks (Key Resources like factories) and focusing on the "Value-Heavy" blocks (Customer Relationships and Brand Story), Golden Gut optimizes its </w:t>
      </w:r>
      <w:r w:rsidRPr="00774EAF">
        <w:rPr>
          <w:rFonts w:ascii="Arial" w:eastAsia="Times New Roman" w:hAnsi="Arial" w:cs="Arial"/>
          <w:b/>
          <w:bCs/>
          <w:kern w:val="0"/>
          <w:sz w:val="24"/>
          <w:szCs w:val="24"/>
          <w:lang w:eastAsia="en-GB"/>
          <w14:ligatures w14:val="none"/>
        </w:rPr>
        <w:t>Asset Turnover Ratio</w:t>
      </w:r>
      <w:r w:rsidRPr="00774EAF">
        <w:rPr>
          <w:rFonts w:ascii="Arial" w:eastAsia="Times New Roman" w:hAnsi="Arial" w:cs="Arial"/>
          <w:kern w:val="0"/>
          <w:sz w:val="24"/>
          <w:szCs w:val="24"/>
          <w:lang w:eastAsia="en-GB"/>
          <w14:ligatures w14:val="none"/>
        </w:rPr>
        <w:t>.</w:t>
      </w:r>
    </w:p>
    <w:p w14:paraId="0BC4EF5C" w14:textId="77777777" w:rsidR="00693B18" w:rsidRPr="00F84C09" w:rsidRDefault="00693B18" w:rsidP="00693B18">
      <w:pPr>
        <w:spacing w:before="100" w:beforeAutospacing="1"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According to the </w:t>
      </w:r>
      <w:r w:rsidRPr="00774EAF">
        <w:rPr>
          <w:rFonts w:ascii="Arial" w:eastAsia="Times New Roman" w:hAnsi="Arial" w:cs="Arial"/>
          <w:b/>
          <w:bCs/>
          <w:kern w:val="0"/>
          <w:sz w:val="24"/>
          <w:szCs w:val="24"/>
          <w:lang w:eastAsia="en-GB"/>
          <w14:ligatures w14:val="none"/>
        </w:rPr>
        <w:t>Resource-Based View (RBV)</w:t>
      </w:r>
      <w:r w:rsidRPr="00774EAF">
        <w:rPr>
          <w:rFonts w:ascii="Arial" w:eastAsia="Times New Roman" w:hAnsi="Arial" w:cs="Arial"/>
          <w:kern w:val="0"/>
          <w:sz w:val="24"/>
          <w:szCs w:val="24"/>
          <w:lang w:eastAsia="en-GB"/>
          <w14:ligatures w14:val="none"/>
        </w:rPr>
        <w:t xml:space="preserve"> of the firm, our "Imitable" resource is the paste, but our "Inimitable" resource is the </w:t>
      </w:r>
      <w:r w:rsidRPr="00774EAF">
        <w:rPr>
          <w:rFonts w:ascii="Arial" w:eastAsia="Times New Roman" w:hAnsi="Arial" w:cs="Arial"/>
          <w:b/>
          <w:bCs/>
          <w:kern w:val="0"/>
          <w:sz w:val="24"/>
          <w:szCs w:val="24"/>
          <w:lang w:eastAsia="en-GB"/>
          <w14:ligatures w14:val="none"/>
        </w:rPr>
        <w:t>Eswatini heritage and the "Clean Label" validation methodology</w:t>
      </w:r>
      <w:r w:rsidRPr="00774EAF">
        <w:rPr>
          <w:rFonts w:ascii="Arial" w:eastAsia="Times New Roman" w:hAnsi="Arial" w:cs="Arial"/>
          <w:kern w:val="0"/>
          <w:sz w:val="24"/>
          <w:szCs w:val="24"/>
          <w:lang w:eastAsia="en-GB"/>
          <w14:ligatures w14:val="none"/>
        </w:rPr>
        <w:t xml:space="preserve"> (Grant, 2025). This BMC ensures that all activities are aligned with this core competitive advantage.</w:t>
      </w:r>
    </w:p>
    <w:p w14:paraId="1D1F469C" w14:textId="77777777" w:rsidR="00693B18" w:rsidRPr="00774EAF" w:rsidRDefault="00693B18" w:rsidP="00693B18">
      <w:pPr>
        <w:spacing w:after="100" w:afterAutospacing="1" w:line="360" w:lineRule="auto"/>
        <w:rPr>
          <w:rFonts w:ascii="Arial" w:eastAsia="Times New Roman" w:hAnsi="Arial" w:cs="Arial"/>
          <w:kern w:val="0"/>
          <w:sz w:val="24"/>
          <w:szCs w:val="24"/>
          <w:lang w:eastAsia="en-GB"/>
          <w14:ligatures w14:val="none"/>
        </w:rPr>
      </w:pPr>
    </w:p>
    <w:p w14:paraId="53E48C43" w14:textId="77777777" w:rsidR="00693B18" w:rsidRPr="00774EAF" w:rsidRDefault="00693B18" w:rsidP="00693B18">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w:t>
      </w:r>
      <w:r w:rsidRPr="00774EAF">
        <w:rPr>
          <w:rFonts w:ascii="Arial" w:eastAsia="Times New Roman" w:hAnsi="Arial" w:cs="Arial"/>
          <w:b/>
          <w:bCs/>
          <w:kern w:val="0"/>
          <w:sz w:val="24"/>
          <w:szCs w:val="24"/>
          <w:lang w:eastAsia="en-GB"/>
          <w14:ligatures w14:val="none"/>
        </w:rPr>
        <w:t>Financial Plan</w:t>
      </w:r>
      <w:r w:rsidRPr="00774EAF">
        <w:rPr>
          <w:rFonts w:ascii="Arial" w:eastAsia="Times New Roman" w:hAnsi="Arial" w:cs="Arial"/>
          <w:kern w:val="0"/>
          <w:sz w:val="24"/>
          <w:szCs w:val="24"/>
          <w:lang w:eastAsia="en-GB"/>
          <w14:ligatures w14:val="none"/>
        </w:rPr>
        <w:t xml:space="preserve"> for Golden Gut Ltd serves as the quantitative validation of the strategic objectives outlined in previous chapters. For a </w:t>
      </w:r>
      <w:proofErr w:type="gramStart"/>
      <w:r w:rsidRPr="00774EAF">
        <w:rPr>
          <w:rFonts w:ascii="Arial" w:eastAsia="Times New Roman" w:hAnsi="Arial" w:cs="Arial"/>
          <w:kern w:val="0"/>
          <w:sz w:val="24"/>
          <w:szCs w:val="24"/>
          <w:lang w:eastAsia="en-GB"/>
          <w14:ligatures w14:val="none"/>
        </w:rPr>
        <w:t>Master’s</w:t>
      </w:r>
      <w:proofErr w:type="gramEnd"/>
      <w:r w:rsidRPr="00774EAF">
        <w:rPr>
          <w:rFonts w:ascii="Arial" w:eastAsia="Times New Roman" w:hAnsi="Arial" w:cs="Arial"/>
          <w:kern w:val="0"/>
          <w:sz w:val="24"/>
          <w:szCs w:val="24"/>
          <w:lang w:eastAsia="en-GB"/>
          <w14:ligatures w14:val="none"/>
        </w:rPr>
        <w:t xml:space="preserve"> level business plan, this section must demonstrate not only profitability but also </w:t>
      </w:r>
      <w:r w:rsidRPr="00774EAF">
        <w:rPr>
          <w:rFonts w:ascii="Arial" w:eastAsia="Times New Roman" w:hAnsi="Arial" w:cs="Arial"/>
          <w:b/>
          <w:bCs/>
          <w:kern w:val="0"/>
          <w:sz w:val="24"/>
          <w:szCs w:val="24"/>
          <w:lang w:eastAsia="en-GB"/>
          <w14:ligatures w14:val="none"/>
        </w:rPr>
        <w:t>fiscal resilience</w:t>
      </w:r>
      <w:r w:rsidRPr="00774EAF">
        <w:rPr>
          <w:rFonts w:ascii="Arial" w:eastAsia="Times New Roman" w:hAnsi="Arial" w:cs="Arial"/>
          <w:kern w:val="0"/>
          <w:sz w:val="24"/>
          <w:szCs w:val="24"/>
          <w:lang w:eastAsia="en-GB"/>
          <w14:ligatures w14:val="none"/>
        </w:rPr>
        <w:t xml:space="preserve"> and an understanding of </w:t>
      </w:r>
      <w:r w:rsidRPr="00774EAF">
        <w:rPr>
          <w:rFonts w:ascii="Arial" w:eastAsia="Times New Roman" w:hAnsi="Arial" w:cs="Arial"/>
          <w:b/>
          <w:bCs/>
          <w:kern w:val="0"/>
          <w:sz w:val="24"/>
          <w:szCs w:val="24"/>
          <w:lang w:eastAsia="en-GB"/>
          <w14:ligatures w14:val="none"/>
        </w:rPr>
        <w:t>capital structure</w:t>
      </w:r>
      <w:r w:rsidRPr="00774EAF">
        <w:rPr>
          <w:rFonts w:ascii="Arial" w:eastAsia="Times New Roman" w:hAnsi="Arial" w:cs="Arial"/>
          <w:kern w:val="0"/>
          <w:sz w:val="24"/>
          <w:szCs w:val="24"/>
          <w:lang w:eastAsia="en-GB"/>
          <w14:ligatures w14:val="none"/>
        </w:rPr>
        <w:t xml:space="preserve"> (</w:t>
      </w:r>
      <w:proofErr w:type="spellStart"/>
      <w:r w:rsidRPr="00774EAF">
        <w:rPr>
          <w:rFonts w:ascii="Arial" w:eastAsia="Times New Roman" w:hAnsi="Arial" w:cs="Arial"/>
          <w:kern w:val="0"/>
          <w:sz w:val="24"/>
          <w:szCs w:val="24"/>
          <w:lang w:eastAsia="en-GB"/>
          <w14:ligatures w14:val="none"/>
        </w:rPr>
        <w:t>Atrill</w:t>
      </w:r>
      <w:proofErr w:type="spellEnd"/>
      <w:r w:rsidRPr="00774EAF">
        <w:rPr>
          <w:rFonts w:ascii="Arial" w:eastAsia="Times New Roman" w:hAnsi="Arial" w:cs="Arial"/>
          <w:kern w:val="0"/>
          <w:sz w:val="24"/>
          <w:szCs w:val="24"/>
          <w:lang w:eastAsia="en-GB"/>
          <w14:ligatures w14:val="none"/>
        </w:rPr>
        <w:t xml:space="preserve"> and McLaney, 2025).</w:t>
      </w:r>
    </w:p>
    <w:p w14:paraId="3F11291E" w14:textId="77777777" w:rsidR="00EA2EDD" w:rsidRDefault="00EA2EDD" w:rsidP="00EA2EDD">
      <w:pPr>
        <w:spacing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9. FINANCIAL PLAN</w:t>
      </w:r>
    </w:p>
    <w:p w14:paraId="3BC18843" w14:textId="77777777" w:rsidR="00F855D7" w:rsidRDefault="00F855D7" w:rsidP="00EA2EDD">
      <w:pPr>
        <w:spacing w:after="100" w:afterAutospacing="1" w:line="360" w:lineRule="auto"/>
        <w:outlineLvl w:val="1"/>
        <w:rPr>
          <w:rFonts w:ascii="Arial" w:eastAsia="Times New Roman" w:hAnsi="Arial" w:cs="Arial"/>
          <w:b/>
          <w:bCs/>
          <w:kern w:val="0"/>
          <w:sz w:val="36"/>
          <w:szCs w:val="36"/>
          <w:lang w:eastAsia="en-GB"/>
          <w14:ligatures w14:val="none"/>
        </w:rPr>
      </w:pPr>
    </w:p>
    <w:p w14:paraId="51FEF6FE" w14:textId="77777777" w:rsidR="00F855D7" w:rsidRPr="00774EAF" w:rsidRDefault="00F855D7" w:rsidP="00F855D7">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lastRenderedPageBreak/>
        <w:t>12.4 Recommended Grant Targets (Search Framework)</w:t>
      </w:r>
    </w:p>
    <w:p w14:paraId="3D5642A5" w14:textId="77777777" w:rsidR="00F855D7" w:rsidRPr="00774EAF" w:rsidRDefault="00F855D7" w:rsidP="00F855D7">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Based on the 2026 UK funding landscape, the following grants are the primary targets for Golden Gut’s "Social and Technical Innovation" hybrid model:</w:t>
      </w:r>
    </w:p>
    <w:p w14:paraId="31477BA6" w14:textId="77777777" w:rsidR="00F855D7" w:rsidRPr="00774EAF" w:rsidRDefault="00F855D7" w:rsidP="00F855D7">
      <w:pPr>
        <w:numPr>
          <w:ilvl w:val="0"/>
          <w:numId w:val="7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Innovate UK Smart Grants:</w:t>
      </w:r>
      <w:r w:rsidRPr="00774EAF">
        <w:rPr>
          <w:rFonts w:ascii="Arial" w:eastAsia="Times New Roman" w:hAnsi="Arial" w:cs="Arial"/>
          <w:kern w:val="0"/>
          <w:sz w:val="24"/>
          <w:szCs w:val="24"/>
          <w:lang w:eastAsia="en-GB"/>
          <w14:ligatures w14:val="none"/>
        </w:rPr>
        <w:t xml:space="preserve"> Focus on the "Quantum Leap" in cold-milling technology and bioavailability (UKRI, 2026).</w:t>
      </w:r>
    </w:p>
    <w:p w14:paraId="1E5F62A1" w14:textId="77777777" w:rsidR="00F855D7" w:rsidRPr="00774EAF" w:rsidRDefault="00F855D7" w:rsidP="00F855D7">
      <w:pPr>
        <w:numPr>
          <w:ilvl w:val="0"/>
          <w:numId w:val="7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Defra Farming Innovation Programme:</w:t>
      </w:r>
      <w:r w:rsidRPr="00774EAF">
        <w:rPr>
          <w:rFonts w:ascii="Arial" w:eastAsia="Times New Roman" w:hAnsi="Arial" w:cs="Arial"/>
          <w:kern w:val="0"/>
          <w:sz w:val="24"/>
          <w:szCs w:val="24"/>
          <w:lang w:eastAsia="en-GB"/>
          <w14:ligatures w14:val="none"/>
        </w:rPr>
        <w:t xml:space="preserve"> </w:t>
      </w:r>
      <w:proofErr w:type="gramStart"/>
      <w:r w:rsidRPr="00774EAF">
        <w:rPr>
          <w:rFonts w:ascii="Arial" w:eastAsia="Times New Roman" w:hAnsi="Arial" w:cs="Arial"/>
          <w:kern w:val="0"/>
          <w:sz w:val="24"/>
          <w:szCs w:val="24"/>
          <w:lang w:eastAsia="en-GB"/>
          <w14:ligatures w14:val="none"/>
        </w:rPr>
        <w:t>Specifically</w:t>
      </w:r>
      <w:proofErr w:type="gramEnd"/>
      <w:r w:rsidRPr="00774EAF">
        <w:rPr>
          <w:rFonts w:ascii="Arial" w:eastAsia="Times New Roman" w:hAnsi="Arial" w:cs="Arial"/>
          <w:kern w:val="0"/>
          <w:sz w:val="24"/>
          <w:szCs w:val="24"/>
          <w:lang w:eastAsia="en-GB"/>
          <w14:ligatures w14:val="none"/>
        </w:rPr>
        <w:t xml:space="preserve"> the "Adding Value" grant, which supports businesses transforming raw agricultural produce into high-value shelf-stable goods.</w:t>
      </w:r>
    </w:p>
    <w:p w14:paraId="4C576D5D" w14:textId="77777777" w:rsidR="00F855D7" w:rsidRPr="00774EAF" w:rsidRDefault="00F855D7" w:rsidP="00F855D7">
      <w:pPr>
        <w:numPr>
          <w:ilvl w:val="0"/>
          <w:numId w:val="7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West Midlands "Net Zero" SME Grant:</w:t>
      </w:r>
      <w:r w:rsidRPr="00774EAF">
        <w:rPr>
          <w:rFonts w:ascii="Arial" w:eastAsia="Times New Roman" w:hAnsi="Arial" w:cs="Arial"/>
          <w:kern w:val="0"/>
          <w:sz w:val="24"/>
          <w:szCs w:val="24"/>
          <w:lang w:eastAsia="en-GB"/>
          <w14:ligatures w14:val="none"/>
        </w:rPr>
        <w:t xml:space="preserve"> Targeting the environmental impact of our "Ugly Produce" diversion and glass-based packaging strategy (WMCA, 2026).</w:t>
      </w:r>
    </w:p>
    <w:p w14:paraId="510B6F70" w14:textId="77777777" w:rsidR="00F855D7" w:rsidRPr="00035600" w:rsidRDefault="00F855D7" w:rsidP="00F855D7">
      <w:pPr>
        <w:numPr>
          <w:ilvl w:val="0"/>
          <w:numId w:val="7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 xml:space="preserve">The </w:t>
      </w:r>
      <w:proofErr w:type="spellStart"/>
      <w:r w:rsidRPr="00774EAF">
        <w:rPr>
          <w:rFonts w:ascii="Arial" w:eastAsia="Times New Roman" w:hAnsi="Arial" w:cs="Arial"/>
          <w:b/>
          <w:bCs/>
          <w:kern w:val="0"/>
          <w:sz w:val="24"/>
          <w:szCs w:val="24"/>
          <w:lang w:eastAsia="en-GB"/>
          <w14:ligatures w14:val="none"/>
        </w:rPr>
        <w:t>Esmatini</w:t>
      </w:r>
      <w:proofErr w:type="spellEnd"/>
      <w:r w:rsidRPr="00774EAF">
        <w:rPr>
          <w:rFonts w:ascii="Arial" w:eastAsia="Times New Roman" w:hAnsi="Arial" w:cs="Arial"/>
          <w:b/>
          <w:bCs/>
          <w:kern w:val="0"/>
          <w:sz w:val="24"/>
          <w:szCs w:val="24"/>
          <w:lang w:eastAsia="en-GB"/>
          <w14:ligatures w14:val="none"/>
        </w:rPr>
        <w:t xml:space="preserve"> Export Development Fund:</w:t>
      </w:r>
      <w:r w:rsidRPr="00774EAF">
        <w:rPr>
          <w:rFonts w:ascii="Arial" w:eastAsia="Times New Roman" w:hAnsi="Arial" w:cs="Arial"/>
          <w:kern w:val="0"/>
          <w:sz w:val="24"/>
          <w:szCs w:val="24"/>
          <w:lang w:eastAsia="en-GB"/>
          <w14:ligatures w14:val="none"/>
        </w:rPr>
        <w:t xml:space="preserve"> Collaborative funding to support the "Fair-Trade-Plus" infrastructure for our Southern African organic partners.</w:t>
      </w:r>
    </w:p>
    <w:p w14:paraId="1A061000" w14:textId="77777777" w:rsidR="00F855D7" w:rsidRPr="00774EAF" w:rsidRDefault="00F855D7" w:rsidP="00EA2EDD">
      <w:pPr>
        <w:spacing w:after="100" w:afterAutospacing="1" w:line="360" w:lineRule="auto"/>
        <w:outlineLvl w:val="1"/>
        <w:rPr>
          <w:rFonts w:ascii="Arial" w:eastAsia="Times New Roman" w:hAnsi="Arial" w:cs="Arial"/>
          <w:b/>
          <w:bCs/>
          <w:kern w:val="0"/>
          <w:sz w:val="36"/>
          <w:szCs w:val="36"/>
          <w:lang w:eastAsia="en-GB"/>
          <w14:ligatures w14:val="none"/>
        </w:rPr>
      </w:pPr>
    </w:p>
    <w:p w14:paraId="106341F0" w14:textId="77777777" w:rsidR="00EA2EDD" w:rsidRPr="00774EAF" w:rsidRDefault="00EA2EDD" w:rsidP="00EA2EDD">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9.1 Start-up Costs</w:t>
      </w:r>
    </w:p>
    <w:p w14:paraId="4AE54617" w14:textId="77777777" w:rsidR="00EA2EDD" w:rsidRPr="00774EAF" w:rsidRDefault="00EA2EDD" w:rsidP="00EA2EDD">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The initial capital requirement is focused on achieving "Market Readiness." Unlike traditional manufacturing models, Golden Gut’s asset-light approach shifts capital from fixed assets (machinery) to working capital and intangible assets (branding/IP).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6"/>
        <w:gridCol w:w="954"/>
        <w:gridCol w:w="5520"/>
      </w:tblGrid>
      <w:tr w:rsidR="00EA2EDD" w:rsidRPr="00774EAF" w14:paraId="34678BBD" w14:textId="77777777" w:rsidTr="0086019F">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8BEB925"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Expense Item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27D1A3A6"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Cost (£)</w:t>
            </w:r>
          </w:p>
        </w:tc>
        <w:tc>
          <w:tcPr>
            <w:tcW w:w="0" w:type="auto"/>
            <w:tcBorders>
              <w:top w:val="single" w:sz="6" w:space="0" w:color="auto"/>
              <w:left w:val="single" w:sz="6" w:space="0" w:color="auto"/>
              <w:bottom w:val="single" w:sz="6" w:space="0" w:color="auto"/>
              <w:right w:val="single" w:sz="6" w:space="0" w:color="auto"/>
            </w:tcBorders>
            <w:vAlign w:val="center"/>
            <w:hideMark/>
          </w:tcPr>
          <w:p w14:paraId="307FDDAA"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Justification</w:t>
            </w:r>
          </w:p>
        </w:tc>
      </w:tr>
      <w:tr w:rsidR="00EA2EDD" w:rsidRPr="00774EAF" w14:paraId="7D2F6C95"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368A85B"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Product R&amp;D &amp; Testing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610F649A"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8,500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269354F8"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ASLT shelf-life validation and nutritional analysis.</w:t>
            </w:r>
          </w:p>
        </w:tc>
      </w:tr>
      <w:tr w:rsidR="00EA2EDD" w:rsidRPr="00774EAF" w14:paraId="4C26CA07"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657CB4"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Branding &amp; Web Dev</w:t>
            </w:r>
          </w:p>
        </w:tc>
        <w:tc>
          <w:tcPr>
            <w:tcW w:w="0" w:type="auto"/>
            <w:tcBorders>
              <w:top w:val="single" w:sz="6" w:space="0" w:color="auto"/>
              <w:left w:val="single" w:sz="6" w:space="0" w:color="auto"/>
              <w:bottom w:val="single" w:sz="6" w:space="0" w:color="auto"/>
              <w:right w:val="single" w:sz="6" w:space="0" w:color="auto"/>
            </w:tcBorders>
            <w:vAlign w:val="center"/>
            <w:hideMark/>
          </w:tcPr>
          <w:p w14:paraId="136DC083"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12,000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47F2120"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Shopify Plus setup and premium packaging design.</w:t>
            </w:r>
          </w:p>
        </w:tc>
      </w:tr>
      <w:tr w:rsidR="00EA2EDD" w:rsidRPr="00774EAF" w14:paraId="38A555E2"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7213CB2"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Legal &amp; Certification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1223D73"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4,500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399C34E0"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Soil Association fees, UKIPO trademarks, and insurance.</w:t>
            </w:r>
          </w:p>
        </w:tc>
      </w:tr>
      <w:tr w:rsidR="00EA2EDD" w:rsidRPr="00774EAF" w14:paraId="5A73FB71"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9DC9725"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Initial Inventory (MOQ)</w:t>
            </w:r>
          </w:p>
        </w:tc>
        <w:tc>
          <w:tcPr>
            <w:tcW w:w="0" w:type="auto"/>
            <w:tcBorders>
              <w:top w:val="single" w:sz="6" w:space="0" w:color="auto"/>
              <w:left w:val="single" w:sz="6" w:space="0" w:color="auto"/>
              <w:bottom w:val="single" w:sz="6" w:space="0" w:color="auto"/>
              <w:right w:val="single" w:sz="6" w:space="0" w:color="auto"/>
            </w:tcBorders>
            <w:vAlign w:val="center"/>
            <w:hideMark/>
          </w:tcPr>
          <w:p w14:paraId="5E9F2A53"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18,500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1B27A1B9"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First 5,000 units of 400g jars (Raw materials + Co-packing).</w:t>
            </w:r>
          </w:p>
        </w:tc>
      </w:tr>
      <w:tr w:rsidR="00EA2EDD" w:rsidRPr="00774EAF" w14:paraId="3442E206"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E81F199"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Contingency Fund</w:t>
            </w:r>
          </w:p>
        </w:tc>
        <w:tc>
          <w:tcPr>
            <w:tcW w:w="0" w:type="auto"/>
            <w:tcBorders>
              <w:top w:val="single" w:sz="6" w:space="0" w:color="auto"/>
              <w:left w:val="single" w:sz="6" w:space="0" w:color="auto"/>
              <w:bottom w:val="single" w:sz="6" w:space="0" w:color="auto"/>
              <w:right w:val="single" w:sz="6" w:space="0" w:color="auto"/>
            </w:tcBorders>
            <w:vAlign w:val="center"/>
            <w:hideMark/>
          </w:tcPr>
          <w:p w14:paraId="4A1E425D"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6,500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5E4C414"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15% buffer for supply chain price volatility.</w:t>
            </w:r>
          </w:p>
        </w:tc>
      </w:tr>
      <w:tr w:rsidR="00EA2EDD" w:rsidRPr="00774EAF" w14:paraId="1AF421A5"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4E5C0D9"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Total Start-up Capital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7D23EEF0"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50,000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66927089" w14:textId="77777777" w:rsidR="00EA2EDD" w:rsidRPr="00774EAF" w:rsidRDefault="00EA2EDD"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Required prior to "Month 0" launch.</w:t>
            </w:r>
          </w:p>
        </w:tc>
      </w:tr>
    </w:tbl>
    <w:p w14:paraId="22BB83AC" w14:textId="77777777" w:rsidR="00EA2EDD" w:rsidRPr="00774EAF" w:rsidRDefault="00EA2EDD" w:rsidP="00EA2EDD">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9.2 Funding Requirement + Strategy</w:t>
      </w:r>
    </w:p>
    <w:p w14:paraId="0EB710F7" w14:textId="77777777" w:rsidR="00EA2EDD" w:rsidRPr="00774EAF" w:rsidRDefault="00EA2EDD" w:rsidP="00EA2EDD">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To support the initial launch and the subsequent scale-up phase (Months 1–12), Golden Gut requires a total of </w:t>
      </w:r>
      <w:r w:rsidRPr="00774EAF">
        <w:rPr>
          <w:rFonts w:ascii="Arial" w:eastAsia="Times New Roman" w:hAnsi="Arial" w:cs="Arial"/>
          <w:b/>
          <w:bCs/>
          <w:kern w:val="0"/>
          <w:sz w:val="24"/>
          <w:szCs w:val="24"/>
          <w:lang w:eastAsia="en-GB"/>
          <w14:ligatures w14:val="none"/>
        </w:rPr>
        <w:t>£120,000</w:t>
      </w:r>
      <w:r w:rsidRPr="00774EAF">
        <w:rPr>
          <w:rFonts w:ascii="Arial" w:eastAsia="Times New Roman" w:hAnsi="Arial" w:cs="Arial"/>
          <w:kern w:val="0"/>
          <w:sz w:val="24"/>
          <w:szCs w:val="24"/>
          <w:lang w:eastAsia="en-GB"/>
          <w14:ligatures w14:val="none"/>
        </w:rPr>
        <w:t>.</w:t>
      </w:r>
    </w:p>
    <w:p w14:paraId="20127F0B" w14:textId="77777777" w:rsidR="00EA2EDD" w:rsidRPr="00774EAF" w:rsidRDefault="00EA2EDD" w:rsidP="00EA2EDD">
      <w:pPr>
        <w:numPr>
          <w:ilvl w:val="0"/>
          <w:numId w:val="48"/>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Phase 1: Seed (£50,000):</w:t>
      </w:r>
      <w:r w:rsidRPr="00774EAF">
        <w:rPr>
          <w:rFonts w:ascii="Arial" w:eastAsia="Times New Roman" w:hAnsi="Arial" w:cs="Arial"/>
          <w:kern w:val="0"/>
          <w:sz w:val="24"/>
          <w:szCs w:val="24"/>
          <w:lang w:eastAsia="en-GB"/>
          <w14:ligatures w14:val="none"/>
        </w:rPr>
        <w:t xml:space="preserve"> Sourced via </w:t>
      </w:r>
      <w:r w:rsidRPr="00774EAF">
        <w:rPr>
          <w:rFonts w:ascii="Arial" w:eastAsia="Times New Roman" w:hAnsi="Arial" w:cs="Arial"/>
          <w:b/>
          <w:bCs/>
          <w:kern w:val="0"/>
          <w:sz w:val="24"/>
          <w:szCs w:val="24"/>
          <w:lang w:eastAsia="en-GB"/>
          <w14:ligatures w14:val="none"/>
        </w:rPr>
        <w:t>Founder Equity (£20,000)</w:t>
      </w:r>
      <w:r w:rsidRPr="00774EAF">
        <w:rPr>
          <w:rFonts w:ascii="Arial" w:eastAsia="Times New Roman" w:hAnsi="Arial" w:cs="Arial"/>
          <w:kern w:val="0"/>
          <w:sz w:val="24"/>
          <w:szCs w:val="24"/>
          <w:lang w:eastAsia="en-GB"/>
          <w14:ligatures w14:val="none"/>
        </w:rPr>
        <w:t xml:space="preserve"> and a </w:t>
      </w:r>
      <w:r w:rsidRPr="00774EAF">
        <w:rPr>
          <w:rFonts w:ascii="Arial" w:eastAsia="Times New Roman" w:hAnsi="Arial" w:cs="Arial"/>
          <w:b/>
          <w:bCs/>
          <w:kern w:val="0"/>
          <w:sz w:val="24"/>
          <w:szCs w:val="24"/>
          <w:lang w:eastAsia="en-GB"/>
          <w14:ligatures w14:val="none"/>
        </w:rPr>
        <w:t>West Midlands SME Grant (£30,000)</w:t>
      </w:r>
      <w:r w:rsidRPr="00774EAF">
        <w:rPr>
          <w:rFonts w:ascii="Arial" w:eastAsia="Times New Roman" w:hAnsi="Arial" w:cs="Arial"/>
          <w:kern w:val="0"/>
          <w:sz w:val="24"/>
          <w:szCs w:val="24"/>
          <w:lang w:eastAsia="en-GB"/>
          <w14:ligatures w14:val="none"/>
        </w:rPr>
        <w:t>. This covers the start-up costs listed in 9.1.</w:t>
      </w:r>
    </w:p>
    <w:p w14:paraId="00A07C07" w14:textId="77777777" w:rsidR="00EA2EDD" w:rsidRPr="00774EAF" w:rsidRDefault="00EA2EDD" w:rsidP="00EA2EDD">
      <w:pPr>
        <w:numPr>
          <w:ilvl w:val="0"/>
          <w:numId w:val="48"/>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Phase 2: Growth (£70,000):</w:t>
      </w:r>
      <w:r w:rsidRPr="00774EAF">
        <w:rPr>
          <w:rFonts w:ascii="Arial" w:eastAsia="Times New Roman" w:hAnsi="Arial" w:cs="Arial"/>
          <w:kern w:val="0"/>
          <w:sz w:val="24"/>
          <w:szCs w:val="24"/>
          <w:lang w:eastAsia="en-GB"/>
          <w14:ligatures w14:val="none"/>
        </w:rPr>
        <w:t xml:space="preserve"> Sourced via </w:t>
      </w:r>
      <w:r w:rsidRPr="00774EAF">
        <w:rPr>
          <w:rFonts w:ascii="Arial" w:eastAsia="Times New Roman" w:hAnsi="Arial" w:cs="Arial"/>
          <w:b/>
          <w:bCs/>
          <w:kern w:val="0"/>
          <w:sz w:val="24"/>
          <w:szCs w:val="24"/>
          <w:lang w:eastAsia="en-GB"/>
          <w14:ligatures w14:val="none"/>
        </w:rPr>
        <w:t>SEIS-eligible Angel Investment</w:t>
      </w:r>
      <w:r w:rsidRPr="00774EAF">
        <w:rPr>
          <w:rFonts w:ascii="Arial" w:eastAsia="Times New Roman" w:hAnsi="Arial" w:cs="Arial"/>
          <w:kern w:val="0"/>
          <w:sz w:val="24"/>
          <w:szCs w:val="24"/>
          <w:lang w:eastAsia="en-GB"/>
          <w14:ligatures w14:val="none"/>
        </w:rPr>
        <w:t>. By utilizing the Seed Enterprise Investment Scheme (SEIS), Golden Gut offers UK investors 50% income tax relief, significantly lowering the "Investment Risk" (HMRC, 2026).</w:t>
      </w:r>
    </w:p>
    <w:p w14:paraId="27C2C068" w14:textId="77777777" w:rsidR="00EA2EDD" w:rsidRPr="00774EAF" w:rsidRDefault="00EA2EDD" w:rsidP="00EA2EDD">
      <w:pPr>
        <w:numPr>
          <w:ilvl w:val="0"/>
          <w:numId w:val="48"/>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Strategy:</w:t>
      </w:r>
      <w:r w:rsidRPr="00774EAF">
        <w:rPr>
          <w:rFonts w:ascii="Arial" w:eastAsia="Times New Roman" w:hAnsi="Arial" w:cs="Arial"/>
          <w:kern w:val="0"/>
          <w:sz w:val="24"/>
          <w:szCs w:val="24"/>
          <w:lang w:eastAsia="en-GB"/>
          <w14:ligatures w14:val="none"/>
        </w:rPr>
        <w:t xml:space="preserve"> The objective is to remain "Debt-Free" in Year 1 to maintain a healthy </w:t>
      </w:r>
      <w:r w:rsidRPr="00774EAF">
        <w:rPr>
          <w:rFonts w:ascii="Arial" w:eastAsia="Times New Roman" w:hAnsi="Arial" w:cs="Arial"/>
          <w:b/>
          <w:bCs/>
          <w:kern w:val="0"/>
          <w:sz w:val="24"/>
          <w:szCs w:val="24"/>
          <w:lang w:eastAsia="en-GB"/>
          <w14:ligatures w14:val="none"/>
        </w:rPr>
        <w:t>Current Ratio</w:t>
      </w:r>
      <w:r w:rsidRPr="00774EAF">
        <w:rPr>
          <w:rFonts w:ascii="Arial" w:eastAsia="Times New Roman" w:hAnsi="Arial" w:cs="Arial"/>
          <w:kern w:val="0"/>
          <w:sz w:val="24"/>
          <w:szCs w:val="24"/>
          <w:lang w:eastAsia="en-GB"/>
          <w14:ligatures w14:val="none"/>
        </w:rPr>
        <w:t>, ensuring the business can meet short-term liabilities without interest-rate pressure.</w:t>
      </w:r>
    </w:p>
    <w:p w14:paraId="755C2188" w14:textId="77777777" w:rsidR="00EA2EDD" w:rsidRPr="00774EAF" w:rsidRDefault="00EA2EDD" w:rsidP="00EA2EDD">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9.3 12-Month Cash Flow Forecast</w:t>
      </w:r>
    </w:p>
    <w:p w14:paraId="6A7F5C3F" w14:textId="77777777" w:rsidR="00EA2EDD" w:rsidRPr="00774EAF" w:rsidRDefault="00EA2EDD" w:rsidP="00EA2EDD">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A critical aspect of the 12-month forecast is the </w:t>
      </w:r>
      <w:r w:rsidRPr="00774EAF">
        <w:rPr>
          <w:rFonts w:ascii="Arial" w:eastAsia="Times New Roman" w:hAnsi="Arial" w:cs="Arial"/>
          <w:b/>
          <w:bCs/>
          <w:kern w:val="0"/>
          <w:sz w:val="24"/>
          <w:szCs w:val="24"/>
          <w:lang w:eastAsia="en-GB"/>
          <w14:ligatures w14:val="none"/>
        </w:rPr>
        <w:t>"Cash Burn Rate."</w:t>
      </w:r>
      <w:r w:rsidRPr="00774EAF">
        <w:rPr>
          <w:rFonts w:ascii="Arial" w:eastAsia="Times New Roman" w:hAnsi="Arial" w:cs="Arial"/>
          <w:kern w:val="0"/>
          <w:sz w:val="24"/>
          <w:szCs w:val="24"/>
          <w:lang w:eastAsia="en-GB"/>
          <w14:ligatures w14:val="none"/>
        </w:rPr>
        <w:t xml:space="preserve"> In the West Midlands food sector, credit terms from retailers can often lead to "Overtrading" risks (growing too fast without enough cash).</w:t>
      </w:r>
    </w:p>
    <w:p w14:paraId="3302CC75" w14:textId="77777777" w:rsidR="00EA2EDD" w:rsidRPr="00774EAF" w:rsidRDefault="00EA2EDD" w:rsidP="00EA2EDD">
      <w:pPr>
        <w:numPr>
          <w:ilvl w:val="0"/>
          <w:numId w:val="4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Months 1–3:</w:t>
      </w:r>
      <w:r w:rsidRPr="00774EAF">
        <w:rPr>
          <w:rFonts w:ascii="Arial" w:eastAsia="Times New Roman" w:hAnsi="Arial" w:cs="Arial"/>
          <w:kern w:val="0"/>
          <w:sz w:val="24"/>
          <w:szCs w:val="24"/>
          <w:lang w:eastAsia="en-GB"/>
          <w14:ligatures w14:val="none"/>
        </w:rPr>
        <w:t xml:space="preserve"> Negative cash flow due to heavy marketing spend and initial inventory build.</w:t>
      </w:r>
    </w:p>
    <w:p w14:paraId="0D6A69BE" w14:textId="77777777" w:rsidR="00EA2EDD" w:rsidRPr="00774EAF" w:rsidRDefault="00EA2EDD" w:rsidP="00EA2EDD">
      <w:pPr>
        <w:numPr>
          <w:ilvl w:val="0"/>
          <w:numId w:val="4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Months 4–8:</w:t>
      </w:r>
      <w:r w:rsidRPr="00774EAF">
        <w:rPr>
          <w:rFonts w:ascii="Arial" w:eastAsia="Times New Roman" w:hAnsi="Arial" w:cs="Arial"/>
          <w:kern w:val="0"/>
          <w:sz w:val="24"/>
          <w:szCs w:val="24"/>
          <w:lang w:eastAsia="en-GB"/>
          <w14:ligatures w14:val="none"/>
        </w:rPr>
        <w:t xml:space="preserve"> Stabilization as D2C subscriptions begin to provide predictable recurring revenue.</w:t>
      </w:r>
    </w:p>
    <w:p w14:paraId="46674B35" w14:textId="77777777" w:rsidR="00EA2EDD" w:rsidRPr="00774EAF" w:rsidRDefault="00EA2EDD" w:rsidP="00EA2EDD">
      <w:pPr>
        <w:numPr>
          <w:ilvl w:val="0"/>
          <w:numId w:val="4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Months 9–12:</w:t>
      </w:r>
      <w:r w:rsidRPr="00774EAF">
        <w:rPr>
          <w:rFonts w:ascii="Arial" w:eastAsia="Times New Roman" w:hAnsi="Arial" w:cs="Arial"/>
          <w:kern w:val="0"/>
          <w:sz w:val="24"/>
          <w:szCs w:val="24"/>
          <w:lang w:eastAsia="en-GB"/>
          <w14:ligatures w14:val="none"/>
        </w:rPr>
        <w:t xml:space="preserve"> Positive net cash flow as B2B wholesale orders (30-day terms) begin to settle.</w:t>
      </w:r>
    </w:p>
    <w:p w14:paraId="03BCF80A" w14:textId="77777777" w:rsidR="00EA2EDD" w:rsidRPr="00774EAF" w:rsidRDefault="00EA2EDD" w:rsidP="00EA2EDD">
      <w:pPr>
        <w:numPr>
          <w:ilvl w:val="0"/>
          <w:numId w:val="4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Year-End Position:</w:t>
      </w:r>
      <w:r w:rsidRPr="00774EAF">
        <w:rPr>
          <w:rFonts w:ascii="Arial" w:eastAsia="Times New Roman" w:hAnsi="Arial" w:cs="Arial"/>
          <w:kern w:val="0"/>
          <w:sz w:val="24"/>
          <w:szCs w:val="24"/>
          <w:lang w:eastAsia="en-GB"/>
          <w14:ligatures w14:val="none"/>
        </w:rPr>
        <w:t xml:space="preserve"> Projected cash reserve of </w:t>
      </w:r>
      <w:r w:rsidRPr="00774EAF">
        <w:rPr>
          <w:rFonts w:ascii="Arial" w:eastAsia="Times New Roman" w:hAnsi="Arial" w:cs="Arial"/>
          <w:b/>
          <w:bCs/>
          <w:kern w:val="0"/>
          <w:sz w:val="24"/>
          <w:szCs w:val="24"/>
          <w:lang w:eastAsia="en-GB"/>
          <w14:ligatures w14:val="none"/>
        </w:rPr>
        <w:t>£22,000</w:t>
      </w:r>
      <w:r w:rsidRPr="00774EAF">
        <w:rPr>
          <w:rFonts w:ascii="Arial" w:eastAsia="Times New Roman" w:hAnsi="Arial" w:cs="Arial"/>
          <w:kern w:val="0"/>
          <w:sz w:val="24"/>
          <w:szCs w:val="24"/>
          <w:lang w:eastAsia="en-GB"/>
          <w14:ligatures w14:val="none"/>
        </w:rPr>
        <w:t>, providing a buffer for Year 2 inventory expansion.</w:t>
      </w:r>
    </w:p>
    <w:p w14:paraId="03844B90" w14:textId="77777777" w:rsidR="00EA2EDD" w:rsidRPr="00774EAF" w:rsidRDefault="00EA2EDD" w:rsidP="00EA2EDD">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9.4 Revenue Assumptions &amp; Projections</w:t>
      </w:r>
    </w:p>
    <w:p w14:paraId="05538212" w14:textId="77777777" w:rsidR="00EA2EDD" w:rsidRPr="00774EAF" w:rsidRDefault="00EA2EDD" w:rsidP="00EA2EDD">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Revenue is calculated using a </w:t>
      </w:r>
      <w:r w:rsidRPr="00774EAF">
        <w:rPr>
          <w:rFonts w:ascii="Arial" w:eastAsia="Times New Roman" w:hAnsi="Arial" w:cs="Arial"/>
          <w:b/>
          <w:bCs/>
          <w:kern w:val="0"/>
          <w:sz w:val="24"/>
          <w:szCs w:val="24"/>
          <w:lang w:eastAsia="en-GB"/>
          <w14:ligatures w14:val="none"/>
        </w:rPr>
        <w:t>Bottom-Up Forecasting</w:t>
      </w:r>
      <w:r w:rsidRPr="00774EAF">
        <w:rPr>
          <w:rFonts w:ascii="Arial" w:eastAsia="Times New Roman" w:hAnsi="Arial" w:cs="Arial"/>
          <w:kern w:val="0"/>
          <w:sz w:val="24"/>
          <w:szCs w:val="24"/>
          <w:lang w:eastAsia="en-GB"/>
          <w14:ligatures w14:val="none"/>
        </w:rPr>
        <w:t xml:space="preserve"> methodology, grounded in UK organic market conversion rates (Kantar, 2026).</w:t>
      </w:r>
    </w:p>
    <w:p w14:paraId="6FB1AD33" w14:textId="77777777" w:rsidR="00EA2EDD" w:rsidRPr="00774EAF" w:rsidRDefault="00EA2EDD" w:rsidP="00EA2EDD">
      <w:pPr>
        <w:numPr>
          <w:ilvl w:val="0"/>
          <w:numId w:val="50"/>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D2C Sales:</w:t>
      </w:r>
      <w:r w:rsidRPr="00774EAF">
        <w:rPr>
          <w:rFonts w:ascii="Arial" w:eastAsia="Times New Roman" w:hAnsi="Arial" w:cs="Arial"/>
          <w:kern w:val="0"/>
          <w:sz w:val="24"/>
          <w:szCs w:val="24"/>
          <w:lang w:eastAsia="en-GB"/>
          <w14:ligatures w14:val="none"/>
        </w:rPr>
        <w:t xml:space="preserve"> Targeted 2.5% conversion rate on a monthly web traffic of 10,000 visitors.</w:t>
      </w:r>
    </w:p>
    <w:p w14:paraId="0E4E745E" w14:textId="77777777" w:rsidR="00EA2EDD" w:rsidRPr="00774EAF" w:rsidRDefault="00EA2EDD" w:rsidP="00EA2EDD">
      <w:pPr>
        <w:numPr>
          <w:ilvl w:val="0"/>
          <w:numId w:val="50"/>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Average Order Value (AOV):</w:t>
      </w:r>
      <w:r w:rsidRPr="00774EAF">
        <w:rPr>
          <w:rFonts w:ascii="Arial" w:eastAsia="Times New Roman" w:hAnsi="Arial" w:cs="Arial"/>
          <w:kern w:val="0"/>
          <w:sz w:val="24"/>
          <w:szCs w:val="24"/>
          <w:lang w:eastAsia="en-GB"/>
          <w14:ligatures w14:val="none"/>
        </w:rPr>
        <w:t xml:space="preserve"> £18.00 (assumes 2.8 jars per transaction or 1 jar + shipping).</w:t>
      </w:r>
    </w:p>
    <w:p w14:paraId="72D2F0EB" w14:textId="77777777" w:rsidR="00EA2EDD" w:rsidRPr="00774EAF" w:rsidRDefault="00EA2EDD" w:rsidP="00EA2EDD">
      <w:pPr>
        <w:numPr>
          <w:ilvl w:val="0"/>
          <w:numId w:val="50"/>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Growth Rate:</w:t>
      </w:r>
      <w:r w:rsidRPr="00774EAF">
        <w:rPr>
          <w:rFonts w:ascii="Arial" w:eastAsia="Times New Roman" w:hAnsi="Arial" w:cs="Arial"/>
          <w:kern w:val="0"/>
          <w:sz w:val="24"/>
          <w:szCs w:val="24"/>
          <w:lang w:eastAsia="en-GB"/>
          <w14:ligatures w14:val="none"/>
        </w:rPr>
        <w:t xml:space="preserve"> 12% Month-on-Month growth for the first 6 months, stabilizing at 5% thereafter.</w:t>
      </w:r>
    </w:p>
    <w:p w14:paraId="21715F1C" w14:textId="77777777" w:rsidR="00EA2EDD" w:rsidRPr="00774EAF" w:rsidRDefault="00EA2EDD" w:rsidP="00EA2EDD">
      <w:pPr>
        <w:numPr>
          <w:ilvl w:val="0"/>
          <w:numId w:val="50"/>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B2B Listings:</w:t>
      </w:r>
      <w:r w:rsidRPr="00774EAF">
        <w:rPr>
          <w:rFonts w:ascii="Arial" w:eastAsia="Times New Roman" w:hAnsi="Arial" w:cs="Arial"/>
          <w:kern w:val="0"/>
          <w:sz w:val="24"/>
          <w:szCs w:val="24"/>
          <w:lang w:eastAsia="en-GB"/>
          <w14:ligatures w14:val="none"/>
        </w:rPr>
        <w:t xml:space="preserve"> Anticipated listing in 15 independent West Midlands delis by Month 6, expanding to 40 by Month 12.</w:t>
      </w:r>
    </w:p>
    <w:p w14:paraId="155A72D7" w14:textId="77777777" w:rsidR="00EA2EDD" w:rsidRPr="00774EAF" w:rsidRDefault="00EA2EDD" w:rsidP="00EA2EDD">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9.5 Cost Breakdown</w:t>
      </w:r>
    </w:p>
    <w:p w14:paraId="49F46863" w14:textId="77777777" w:rsidR="00EA2EDD" w:rsidRPr="00774EAF" w:rsidRDefault="00EA2EDD" w:rsidP="00EA2EDD">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Golden Gut adopts a </w:t>
      </w:r>
      <w:r w:rsidRPr="00774EAF">
        <w:rPr>
          <w:rFonts w:ascii="Arial" w:eastAsia="Times New Roman" w:hAnsi="Arial" w:cs="Arial"/>
          <w:b/>
          <w:bCs/>
          <w:kern w:val="0"/>
          <w:sz w:val="24"/>
          <w:szCs w:val="24"/>
          <w:lang w:eastAsia="en-GB"/>
          <w14:ligatures w14:val="none"/>
        </w:rPr>
        <w:t>Marginal Costing</w:t>
      </w:r>
      <w:r w:rsidRPr="00774EAF">
        <w:rPr>
          <w:rFonts w:ascii="Arial" w:eastAsia="Times New Roman" w:hAnsi="Arial" w:cs="Arial"/>
          <w:kern w:val="0"/>
          <w:sz w:val="24"/>
          <w:szCs w:val="24"/>
          <w:lang w:eastAsia="en-GB"/>
          <w14:ligatures w14:val="none"/>
        </w:rPr>
        <w:t xml:space="preserve"> approach to separate variable and fixed elements.</w:t>
      </w:r>
    </w:p>
    <w:p w14:paraId="40558657" w14:textId="77777777" w:rsidR="00EA2EDD" w:rsidRPr="00774EAF" w:rsidRDefault="00EA2EDD" w:rsidP="00EA2EDD">
      <w:pPr>
        <w:numPr>
          <w:ilvl w:val="0"/>
          <w:numId w:val="5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Variable Costs (COGS): £1.90 per unit.</w:t>
      </w:r>
    </w:p>
    <w:p w14:paraId="2C0F926C" w14:textId="77777777" w:rsidR="00EA2EDD" w:rsidRPr="00774EAF" w:rsidRDefault="00EA2EDD" w:rsidP="00EA2EDD">
      <w:pPr>
        <w:numPr>
          <w:ilvl w:val="1"/>
          <w:numId w:val="5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Ingredients (Organic Ginger/Garlic/Turmeric):</w:t>
      </w:r>
      <w:r w:rsidRPr="00774EAF">
        <w:rPr>
          <w:rFonts w:ascii="Arial" w:eastAsia="Times New Roman" w:hAnsi="Arial" w:cs="Arial"/>
          <w:kern w:val="0"/>
          <w:sz w:val="24"/>
          <w:szCs w:val="24"/>
          <w:lang w:eastAsia="en-GB"/>
          <w14:ligatures w14:val="none"/>
        </w:rPr>
        <w:t xml:space="preserve"> £0.85</w:t>
      </w:r>
    </w:p>
    <w:p w14:paraId="6C70F267" w14:textId="77777777" w:rsidR="00EA2EDD" w:rsidRPr="00774EAF" w:rsidRDefault="00EA2EDD" w:rsidP="00EA2EDD">
      <w:pPr>
        <w:numPr>
          <w:ilvl w:val="1"/>
          <w:numId w:val="5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Packaging (Glass/Metal/Label):</w:t>
      </w:r>
      <w:r w:rsidRPr="00774EAF">
        <w:rPr>
          <w:rFonts w:ascii="Arial" w:eastAsia="Times New Roman" w:hAnsi="Arial" w:cs="Arial"/>
          <w:kern w:val="0"/>
          <w:sz w:val="24"/>
          <w:szCs w:val="24"/>
          <w:lang w:eastAsia="en-GB"/>
          <w14:ligatures w14:val="none"/>
        </w:rPr>
        <w:t xml:space="preserve"> £0.55</w:t>
      </w:r>
    </w:p>
    <w:p w14:paraId="441049F6" w14:textId="77777777" w:rsidR="00EA2EDD" w:rsidRPr="00774EAF" w:rsidRDefault="00EA2EDD" w:rsidP="00EA2EDD">
      <w:pPr>
        <w:numPr>
          <w:ilvl w:val="1"/>
          <w:numId w:val="5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Co-packing Fee:</w:t>
      </w:r>
      <w:r w:rsidRPr="00774EAF">
        <w:rPr>
          <w:rFonts w:ascii="Arial" w:eastAsia="Times New Roman" w:hAnsi="Arial" w:cs="Arial"/>
          <w:kern w:val="0"/>
          <w:sz w:val="24"/>
          <w:szCs w:val="24"/>
          <w:lang w:eastAsia="en-GB"/>
          <w14:ligatures w14:val="none"/>
        </w:rPr>
        <w:t xml:space="preserve"> £0.50</w:t>
      </w:r>
    </w:p>
    <w:p w14:paraId="3FF2359D" w14:textId="77777777" w:rsidR="00EA2EDD" w:rsidRPr="00774EAF" w:rsidRDefault="00EA2EDD" w:rsidP="00EA2EDD">
      <w:pPr>
        <w:numPr>
          <w:ilvl w:val="0"/>
          <w:numId w:val="5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Fixed Costs (Monthly): £5,500.</w:t>
      </w:r>
    </w:p>
    <w:p w14:paraId="49FF9A4E" w14:textId="77777777" w:rsidR="00EA2EDD" w:rsidRPr="00774EAF" w:rsidRDefault="00EA2EDD" w:rsidP="00EA2EDD">
      <w:pPr>
        <w:numPr>
          <w:ilvl w:val="1"/>
          <w:numId w:val="5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Digital Marketing/Ads:</w:t>
      </w:r>
      <w:r w:rsidRPr="00774EAF">
        <w:rPr>
          <w:rFonts w:ascii="Arial" w:eastAsia="Times New Roman" w:hAnsi="Arial" w:cs="Arial"/>
          <w:kern w:val="0"/>
          <w:sz w:val="24"/>
          <w:szCs w:val="24"/>
          <w:lang w:eastAsia="en-GB"/>
          <w14:ligatures w14:val="none"/>
        </w:rPr>
        <w:t xml:space="preserve"> £3,000</w:t>
      </w:r>
    </w:p>
    <w:p w14:paraId="6DCF8D1B" w14:textId="77777777" w:rsidR="00EA2EDD" w:rsidRPr="00774EAF" w:rsidRDefault="00EA2EDD" w:rsidP="00EA2EDD">
      <w:pPr>
        <w:numPr>
          <w:ilvl w:val="1"/>
          <w:numId w:val="5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Founder Stipend:</w:t>
      </w:r>
      <w:r w:rsidRPr="00774EAF">
        <w:rPr>
          <w:rFonts w:ascii="Arial" w:eastAsia="Times New Roman" w:hAnsi="Arial" w:cs="Arial"/>
          <w:kern w:val="0"/>
          <w:sz w:val="24"/>
          <w:szCs w:val="24"/>
          <w:lang w:eastAsia="en-GB"/>
          <w14:ligatures w14:val="none"/>
        </w:rPr>
        <w:t xml:space="preserve"> £1,500</w:t>
      </w:r>
    </w:p>
    <w:p w14:paraId="4E653ECB" w14:textId="77777777" w:rsidR="00EA2EDD" w:rsidRPr="00774EAF" w:rsidRDefault="00EA2EDD" w:rsidP="00EA2EDD">
      <w:pPr>
        <w:numPr>
          <w:ilvl w:val="1"/>
          <w:numId w:val="5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Software/Storage/Admin:</w:t>
      </w:r>
      <w:r w:rsidRPr="00774EAF">
        <w:rPr>
          <w:rFonts w:ascii="Arial" w:eastAsia="Times New Roman" w:hAnsi="Arial" w:cs="Arial"/>
          <w:kern w:val="0"/>
          <w:sz w:val="24"/>
          <w:szCs w:val="24"/>
          <w:lang w:eastAsia="en-GB"/>
          <w14:ligatures w14:val="none"/>
        </w:rPr>
        <w:t xml:space="preserve"> £1,000</w:t>
      </w:r>
    </w:p>
    <w:p w14:paraId="1D26C080" w14:textId="77777777" w:rsidR="00EA2EDD" w:rsidRPr="00774EAF" w:rsidRDefault="00EA2EDD" w:rsidP="00EA2EDD">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9.6 Break-Even Analysis</w:t>
      </w:r>
    </w:p>
    <w:p w14:paraId="72B39E4D" w14:textId="77777777" w:rsidR="00EA2EDD" w:rsidRPr="00774EAF" w:rsidRDefault="00EA2EDD" w:rsidP="00EA2EDD">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The Break-Even Point (BEP) is the moment when Total Revenue equals Total Costs ($TR = TC$).</w:t>
      </w:r>
    </w:p>
    <w:p w14:paraId="6FCCEBD4" w14:textId="77777777" w:rsidR="00EA2EDD" w:rsidRPr="00210C87" w:rsidRDefault="00EA2EDD" w:rsidP="00EA2EDD">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r>
        <w:rPr>
          <w:rFonts w:ascii="Arial" w:eastAsia="Times New Roman" w:hAnsi="Arial" w:cs="Arial"/>
          <w:noProof/>
          <w:color w:val="4472C4" w:themeColor="accent1"/>
          <w:kern w:val="0"/>
          <w:sz w:val="24"/>
          <w:szCs w:val="24"/>
          <w:lang w:eastAsia="en-GB"/>
          <w14:ligatures w14:val="none"/>
        </w:rPr>
        <w:lastRenderedPageBreak/>
        <w:drawing>
          <wp:inline distT="0" distB="0" distL="0" distR="0" wp14:anchorId="2D221641" wp14:editId="0FBC960E">
            <wp:extent cx="5906787" cy="2973493"/>
            <wp:effectExtent l="0" t="0" r="0" b="0"/>
            <wp:docPr id="1532364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19083" cy="2979683"/>
                    </a:xfrm>
                    <a:prstGeom prst="rect">
                      <a:avLst/>
                    </a:prstGeom>
                    <a:noFill/>
                  </pic:spPr>
                </pic:pic>
              </a:graphicData>
            </a:graphic>
          </wp:inline>
        </w:drawing>
      </w:r>
    </w:p>
    <w:p w14:paraId="23800799" w14:textId="77777777" w:rsidR="00EA2EDD" w:rsidRPr="00774EAF" w:rsidRDefault="00EA2EDD" w:rsidP="00EA2EDD">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Shutterstock</w:t>
      </w:r>
    </w:p>
    <w:p w14:paraId="01B03B7F" w14:textId="77777777" w:rsidR="00EA2EDD" w:rsidRPr="00774EAF" w:rsidRDefault="00EA2EDD" w:rsidP="00EA2EDD">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Using the contribution margin formula:</w:t>
      </w:r>
    </w:p>
    <w:p w14:paraId="60E7327A" w14:textId="77777777" w:rsidR="00EA2EDD" w:rsidRPr="00774EAF" w:rsidRDefault="00EA2EDD" w:rsidP="00EA2EDD">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w:t>
      </w:r>
      <w:proofErr w:type="gramStart"/>
      <w:r w:rsidRPr="00774EAF">
        <w:rPr>
          <w:rFonts w:ascii="Arial" w:eastAsia="Times New Roman" w:hAnsi="Arial" w:cs="Arial"/>
          <w:kern w:val="0"/>
          <w:sz w:val="24"/>
          <w:szCs w:val="24"/>
          <w:lang w:eastAsia="en-GB"/>
          <w14:ligatures w14:val="none"/>
        </w:rPr>
        <w:t>text{</w:t>
      </w:r>
      <w:proofErr w:type="gramEnd"/>
      <w:r w:rsidRPr="00774EAF">
        <w:rPr>
          <w:rFonts w:ascii="Arial" w:eastAsia="Times New Roman" w:hAnsi="Arial" w:cs="Arial"/>
          <w:kern w:val="0"/>
          <w:sz w:val="24"/>
          <w:szCs w:val="24"/>
          <w:lang w:eastAsia="en-GB"/>
          <w14:ligatures w14:val="none"/>
        </w:rPr>
        <w:t>Contribution per Unit} = \</w:t>
      </w:r>
      <w:proofErr w:type="gramStart"/>
      <w:r w:rsidRPr="00774EAF">
        <w:rPr>
          <w:rFonts w:ascii="Arial" w:eastAsia="Times New Roman" w:hAnsi="Arial" w:cs="Arial"/>
          <w:kern w:val="0"/>
          <w:sz w:val="24"/>
          <w:szCs w:val="24"/>
          <w:lang w:eastAsia="en-GB"/>
          <w14:ligatures w14:val="none"/>
        </w:rPr>
        <w:t>text{</w:t>
      </w:r>
      <w:proofErr w:type="gramEnd"/>
      <w:r w:rsidRPr="00774EAF">
        <w:rPr>
          <w:rFonts w:ascii="Arial" w:eastAsia="Times New Roman" w:hAnsi="Arial" w:cs="Arial"/>
          <w:kern w:val="0"/>
          <w:sz w:val="24"/>
          <w:szCs w:val="24"/>
          <w:lang w:eastAsia="en-GB"/>
          <w14:ligatures w14:val="none"/>
        </w:rPr>
        <w:t>Selling Price (£6.49)} - \</w:t>
      </w:r>
      <w:proofErr w:type="gramStart"/>
      <w:r w:rsidRPr="00774EAF">
        <w:rPr>
          <w:rFonts w:ascii="Arial" w:eastAsia="Times New Roman" w:hAnsi="Arial" w:cs="Arial"/>
          <w:kern w:val="0"/>
          <w:sz w:val="24"/>
          <w:szCs w:val="24"/>
          <w:lang w:eastAsia="en-GB"/>
          <w14:ligatures w14:val="none"/>
        </w:rPr>
        <w:t>text{</w:t>
      </w:r>
      <w:proofErr w:type="gramEnd"/>
      <w:r w:rsidRPr="00774EAF">
        <w:rPr>
          <w:rFonts w:ascii="Arial" w:eastAsia="Times New Roman" w:hAnsi="Arial" w:cs="Arial"/>
          <w:kern w:val="0"/>
          <w:sz w:val="24"/>
          <w:szCs w:val="24"/>
          <w:lang w:eastAsia="en-GB"/>
          <w14:ligatures w14:val="none"/>
        </w:rPr>
        <w:t>Variable Cost (£1.90)} = \</w:t>
      </w:r>
      <w:proofErr w:type="gramStart"/>
      <w:r w:rsidRPr="00774EAF">
        <w:rPr>
          <w:rFonts w:ascii="Arial" w:eastAsia="Times New Roman" w:hAnsi="Arial" w:cs="Arial"/>
          <w:kern w:val="0"/>
          <w:sz w:val="24"/>
          <w:szCs w:val="24"/>
          <w:lang w:eastAsia="en-GB"/>
          <w14:ligatures w14:val="none"/>
        </w:rPr>
        <w:t>text{</w:t>
      </w:r>
      <w:proofErr w:type="gramEnd"/>
      <w:r w:rsidRPr="00774EAF">
        <w:rPr>
          <w:rFonts w:ascii="Arial" w:eastAsia="Times New Roman" w:hAnsi="Arial" w:cs="Arial"/>
          <w:kern w:val="0"/>
          <w:sz w:val="24"/>
          <w:szCs w:val="24"/>
          <w:lang w:eastAsia="en-GB"/>
          <w14:ligatures w14:val="none"/>
        </w:rPr>
        <w:t>£4.</w:t>
      </w:r>
      <w:proofErr w:type="gramStart"/>
      <w:r w:rsidRPr="00774EAF">
        <w:rPr>
          <w:rFonts w:ascii="Arial" w:eastAsia="Times New Roman" w:hAnsi="Arial" w:cs="Arial"/>
          <w:kern w:val="0"/>
          <w:sz w:val="24"/>
          <w:szCs w:val="24"/>
          <w:lang w:eastAsia="en-GB"/>
          <w14:ligatures w14:val="none"/>
        </w:rPr>
        <w:t>59}$</w:t>
      </w:r>
      <w:proofErr w:type="gramEnd"/>
      <w:r w:rsidRPr="00774EAF">
        <w:rPr>
          <w:rFonts w:ascii="Arial" w:eastAsia="Times New Roman" w:hAnsi="Arial" w:cs="Arial"/>
          <w:kern w:val="0"/>
          <w:sz w:val="24"/>
          <w:szCs w:val="24"/>
          <w:lang w:eastAsia="en-GB"/>
          <w14:ligatures w14:val="none"/>
        </w:rPr>
        <w:t>$</w:t>
      </w:r>
    </w:p>
    <w:p w14:paraId="20886D22" w14:textId="77777777" w:rsidR="00EA2EDD" w:rsidRPr="00774EAF" w:rsidRDefault="00EA2EDD" w:rsidP="00EA2EDD">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w:t>
      </w:r>
      <w:proofErr w:type="gramStart"/>
      <w:r w:rsidRPr="00774EAF">
        <w:rPr>
          <w:rFonts w:ascii="Arial" w:eastAsia="Times New Roman" w:hAnsi="Arial" w:cs="Arial"/>
          <w:kern w:val="0"/>
          <w:sz w:val="24"/>
          <w:szCs w:val="24"/>
          <w:lang w:eastAsia="en-GB"/>
          <w14:ligatures w14:val="none"/>
        </w:rPr>
        <w:t>text{</w:t>
      </w:r>
      <w:proofErr w:type="gramEnd"/>
      <w:r w:rsidRPr="00774EAF">
        <w:rPr>
          <w:rFonts w:ascii="Arial" w:eastAsia="Times New Roman" w:hAnsi="Arial" w:cs="Arial"/>
          <w:kern w:val="0"/>
          <w:sz w:val="24"/>
          <w:szCs w:val="24"/>
          <w:lang w:eastAsia="en-GB"/>
          <w14:ligatures w14:val="none"/>
        </w:rPr>
        <w:t>Break-Even Units (Monthly)} = \</w:t>
      </w:r>
      <w:proofErr w:type="gramStart"/>
      <w:r w:rsidRPr="00774EAF">
        <w:rPr>
          <w:rFonts w:ascii="Arial" w:eastAsia="Times New Roman" w:hAnsi="Arial" w:cs="Arial"/>
          <w:kern w:val="0"/>
          <w:sz w:val="24"/>
          <w:szCs w:val="24"/>
          <w:lang w:eastAsia="en-GB"/>
          <w14:ligatures w14:val="none"/>
        </w:rPr>
        <w:t>frac{</w:t>
      </w:r>
      <w:proofErr w:type="gramEnd"/>
      <w:r w:rsidRPr="00774EAF">
        <w:rPr>
          <w:rFonts w:ascii="Arial" w:eastAsia="Times New Roman" w:hAnsi="Arial" w:cs="Arial"/>
          <w:kern w:val="0"/>
          <w:sz w:val="24"/>
          <w:szCs w:val="24"/>
          <w:lang w:eastAsia="en-GB"/>
          <w14:ligatures w14:val="none"/>
        </w:rPr>
        <w:t>\</w:t>
      </w:r>
      <w:proofErr w:type="gramStart"/>
      <w:r w:rsidRPr="00774EAF">
        <w:rPr>
          <w:rFonts w:ascii="Arial" w:eastAsia="Times New Roman" w:hAnsi="Arial" w:cs="Arial"/>
          <w:kern w:val="0"/>
          <w:sz w:val="24"/>
          <w:szCs w:val="24"/>
          <w:lang w:eastAsia="en-GB"/>
          <w14:ligatures w14:val="none"/>
        </w:rPr>
        <w:t>text{</w:t>
      </w:r>
      <w:proofErr w:type="gramEnd"/>
      <w:r w:rsidRPr="00774EAF">
        <w:rPr>
          <w:rFonts w:ascii="Arial" w:eastAsia="Times New Roman" w:hAnsi="Arial" w:cs="Arial"/>
          <w:kern w:val="0"/>
          <w:sz w:val="24"/>
          <w:szCs w:val="24"/>
          <w:lang w:eastAsia="en-GB"/>
          <w14:ligatures w14:val="none"/>
        </w:rPr>
        <w:t>Fixed Costs (£5,500)</w:t>
      </w:r>
      <w:proofErr w:type="gramStart"/>
      <w:r w:rsidRPr="00774EAF">
        <w:rPr>
          <w:rFonts w:ascii="Arial" w:eastAsia="Times New Roman" w:hAnsi="Arial" w:cs="Arial"/>
          <w:kern w:val="0"/>
          <w:sz w:val="24"/>
          <w:szCs w:val="24"/>
          <w:lang w:eastAsia="en-GB"/>
          <w14:ligatures w14:val="none"/>
        </w:rPr>
        <w:t>}}{</w:t>
      </w:r>
      <w:proofErr w:type="gramEnd"/>
      <w:r w:rsidRPr="00774EAF">
        <w:rPr>
          <w:rFonts w:ascii="Arial" w:eastAsia="Times New Roman" w:hAnsi="Arial" w:cs="Arial"/>
          <w:kern w:val="0"/>
          <w:sz w:val="24"/>
          <w:szCs w:val="24"/>
          <w:lang w:eastAsia="en-GB"/>
          <w14:ligatures w14:val="none"/>
        </w:rPr>
        <w:t>\</w:t>
      </w:r>
      <w:proofErr w:type="gramStart"/>
      <w:r w:rsidRPr="00774EAF">
        <w:rPr>
          <w:rFonts w:ascii="Arial" w:eastAsia="Times New Roman" w:hAnsi="Arial" w:cs="Arial"/>
          <w:kern w:val="0"/>
          <w:sz w:val="24"/>
          <w:szCs w:val="24"/>
          <w:lang w:eastAsia="en-GB"/>
          <w14:ligatures w14:val="none"/>
        </w:rPr>
        <w:t>text{</w:t>
      </w:r>
      <w:proofErr w:type="gramEnd"/>
      <w:r w:rsidRPr="00774EAF">
        <w:rPr>
          <w:rFonts w:ascii="Arial" w:eastAsia="Times New Roman" w:hAnsi="Arial" w:cs="Arial"/>
          <w:kern w:val="0"/>
          <w:sz w:val="24"/>
          <w:szCs w:val="24"/>
          <w:lang w:eastAsia="en-GB"/>
          <w14:ligatures w14:val="none"/>
        </w:rPr>
        <w:t>Contribution (£4.59)}} \</w:t>
      </w:r>
      <w:proofErr w:type="spellStart"/>
      <w:r w:rsidRPr="00774EAF">
        <w:rPr>
          <w:rFonts w:ascii="Arial" w:eastAsia="Times New Roman" w:hAnsi="Arial" w:cs="Arial"/>
          <w:kern w:val="0"/>
          <w:sz w:val="24"/>
          <w:szCs w:val="24"/>
          <w:lang w:eastAsia="en-GB"/>
          <w14:ligatures w14:val="none"/>
        </w:rPr>
        <w:t>approx</w:t>
      </w:r>
      <w:proofErr w:type="spellEnd"/>
      <w:r w:rsidRPr="00774EAF">
        <w:rPr>
          <w:rFonts w:ascii="Arial" w:eastAsia="Times New Roman" w:hAnsi="Arial" w:cs="Arial"/>
          <w:kern w:val="0"/>
          <w:sz w:val="24"/>
          <w:szCs w:val="24"/>
          <w:lang w:eastAsia="en-GB"/>
          <w14:ligatures w14:val="none"/>
        </w:rPr>
        <w:t xml:space="preserve"> \</w:t>
      </w:r>
      <w:proofErr w:type="spellStart"/>
      <w:proofErr w:type="gramStart"/>
      <w:r w:rsidRPr="00774EAF">
        <w:rPr>
          <w:rFonts w:ascii="Arial" w:eastAsia="Times New Roman" w:hAnsi="Arial" w:cs="Arial"/>
          <w:kern w:val="0"/>
          <w:sz w:val="24"/>
          <w:szCs w:val="24"/>
          <w:lang w:eastAsia="en-GB"/>
          <w14:ligatures w14:val="none"/>
        </w:rPr>
        <w:t>textbf</w:t>
      </w:r>
      <w:proofErr w:type="spellEnd"/>
      <w:r w:rsidRPr="00774EAF">
        <w:rPr>
          <w:rFonts w:ascii="Arial" w:eastAsia="Times New Roman" w:hAnsi="Arial" w:cs="Arial"/>
          <w:kern w:val="0"/>
          <w:sz w:val="24"/>
          <w:szCs w:val="24"/>
          <w:lang w:eastAsia="en-GB"/>
          <w14:ligatures w14:val="none"/>
        </w:rPr>
        <w:t>{</w:t>
      </w:r>
      <w:proofErr w:type="gramEnd"/>
      <w:r w:rsidRPr="00774EAF">
        <w:rPr>
          <w:rFonts w:ascii="Arial" w:eastAsia="Times New Roman" w:hAnsi="Arial" w:cs="Arial"/>
          <w:kern w:val="0"/>
          <w:sz w:val="24"/>
          <w:szCs w:val="24"/>
          <w:lang w:eastAsia="en-GB"/>
          <w14:ligatures w14:val="none"/>
        </w:rPr>
        <w:t xml:space="preserve">1,198 </w:t>
      </w:r>
      <w:proofErr w:type="gramStart"/>
      <w:r w:rsidRPr="00774EAF">
        <w:rPr>
          <w:rFonts w:ascii="Arial" w:eastAsia="Times New Roman" w:hAnsi="Arial" w:cs="Arial"/>
          <w:kern w:val="0"/>
          <w:sz w:val="24"/>
          <w:szCs w:val="24"/>
          <w:lang w:eastAsia="en-GB"/>
          <w14:ligatures w14:val="none"/>
        </w:rPr>
        <w:t>units}$</w:t>
      </w:r>
      <w:proofErr w:type="gramEnd"/>
      <w:r w:rsidRPr="00774EAF">
        <w:rPr>
          <w:rFonts w:ascii="Arial" w:eastAsia="Times New Roman" w:hAnsi="Arial" w:cs="Arial"/>
          <w:kern w:val="0"/>
          <w:sz w:val="24"/>
          <w:szCs w:val="24"/>
          <w:lang w:eastAsia="en-GB"/>
          <w14:ligatures w14:val="none"/>
        </w:rPr>
        <w:t>$</w:t>
      </w:r>
    </w:p>
    <w:p w14:paraId="2CCF70AB" w14:textId="77777777" w:rsidR="00EA2EDD" w:rsidRPr="00774EAF" w:rsidRDefault="00EA2EDD" w:rsidP="00EA2EDD">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Critical Analysis:</w:t>
      </w:r>
      <w:r w:rsidRPr="00774EAF">
        <w:rPr>
          <w:rFonts w:ascii="Arial" w:eastAsia="Times New Roman" w:hAnsi="Arial" w:cs="Arial"/>
          <w:kern w:val="0"/>
          <w:sz w:val="24"/>
          <w:szCs w:val="24"/>
          <w:lang w:eastAsia="en-GB"/>
          <w14:ligatures w14:val="none"/>
        </w:rPr>
        <w:t xml:space="preserve"> Achieving sales of ~1,200 units per month is highly feasible within the Dudley and wider West Midlands catchment area alone, representing less than 0.1% of the local health-conscious population (WMCA, 2026).</w:t>
      </w:r>
    </w:p>
    <w:p w14:paraId="32AF5949" w14:textId="77777777" w:rsidR="00DC38F3" w:rsidRPr="00774EAF" w:rsidRDefault="00DC38F3" w:rsidP="00DC38F3">
      <w:pPr>
        <w:spacing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FINANCIAL GOVERNANCE &amp; PROJECT MANAGEMENT</w:t>
      </w:r>
    </w:p>
    <w:p w14:paraId="0C0102BD" w14:textId="77777777" w:rsidR="00DC38F3" w:rsidRPr="00774EAF" w:rsidRDefault="00DC38F3" w:rsidP="00DC38F3">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9.1 Direct vs. Indirect Costs</w:t>
      </w:r>
    </w:p>
    <w:p w14:paraId="1DD2CF80" w14:textId="77777777" w:rsidR="00DC38F3" w:rsidRPr="00774EAF" w:rsidRDefault="00DC38F3" w:rsidP="00DC38F3">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Golden Gut maintains a strict separation between </w:t>
      </w:r>
      <w:r w:rsidRPr="00774EAF">
        <w:rPr>
          <w:rFonts w:ascii="Arial" w:eastAsia="Times New Roman" w:hAnsi="Arial" w:cs="Arial"/>
          <w:b/>
          <w:bCs/>
          <w:kern w:val="0"/>
          <w:sz w:val="24"/>
          <w:szCs w:val="24"/>
          <w:lang w:eastAsia="en-GB"/>
          <w14:ligatures w14:val="none"/>
        </w:rPr>
        <w:t>Direct Project Costs</w:t>
      </w:r>
      <w:r w:rsidRPr="00774EAF">
        <w:rPr>
          <w:rFonts w:ascii="Arial" w:eastAsia="Times New Roman" w:hAnsi="Arial" w:cs="Arial"/>
          <w:kern w:val="0"/>
          <w:sz w:val="24"/>
          <w:szCs w:val="24"/>
          <w:lang w:eastAsia="en-GB"/>
          <w14:ligatures w14:val="none"/>
        </w:rPr>
        <w:t xml:space="preserve"> (those directly attributable to the R&amp;D and production of the pastes) and </w:t>
      </w:r>
      <w:r w:rsidRPr="00774EAF">
        <w:rPr>
          <w:rFonts w:ascii="Arial" w:eastAsia="Times New Roman" w:hAnsi="Arial" w:cs="Arial"/>
          <w:b/>
          <w:bCs/>
          <w:kern w:val="0"/>
          <w:sz w:val="24"/>
          <w:szCs w:val="24"/>
          <w:lang w:eastAsia="en-GB"/>
          <w14:ligatures w14:val="none"/>
        </w:rPr>
        <w:t>Indirect Costs</w:t>
      </w:r>
      <w:r w:rsidRPr="00774EAF">
        <w:rPr>
          <w:rFonts w:ascii="Arial" w:eastAsia="Times New Roman" w:hAnsi="Arial" w:cs="Arial"/>
          <w:kern w:val="0"/>
          <w:sz w:val="24"/>
          <w:szCs w:val="24"/>
          <w:lang w:eastAsia="en-GB"/>
          <w14:ligatures w14:val="none"/>
        </w:rPr>
        <w:t xml:space="preserve"> (overhead required to keep the business operational). This distinction is vital for accurate grant reporting and marginal costing analysis (</w:t>
      </w:r>
      <w:proofErr w:type="spellStart"/>
      <w:r w:rsidRPr="00774EAF">
        <w:rPr>
          <w:rFonts w:ascii="Arial" w:eastAsia="Times New Roman" w:hAnsi="Arial" w:cs="Arial"/>
          <w:kern w:val="0"/>
          <w:sz w:val="24"/>
          <w:szCs w:val="24"/>
          <w:lang w:eastAsia="en-GB"/>
          <w14:ligatures w14:val="none"/>
        </w:rPr>
        <w:t>Atrill</w:t>
      </w:r>
      <w:proofErr w:type="spellEnd"/>
      <w:r w:rsidRPr="00774EAF">
        <w:rPr>
          <w:rFonts w:ascii="Arial" w:eastAsia="Times New Roman" w:hAnsi="Arial" w:cs="Arial"/>
          <w:kern w:val="0"/>
          <w:sz w:val="24"/>
          <w:szCs w:val="24"/>
          <w:lang w:eastAsia="en-GB"/>
          <w14:ligatures w14:val="none"/>
        </w:rPr>
        <w:t xml:space="preserve"> and McLaney, 2025).</w:t>
      </w:r>
    </w:p>
    <w:p w14:paraId="3B6F15E0" w14:textId="77777777" w:rsidR="00DC38F3" w:rsidRPr="00774EAF" w:rsidRDefault="00DC38F3" w:rsidP="00DC38F3">
      <w:pPr>
        <w:numPr>
          <w:ilvl w:val="0"/>
          <w:numId w:val="5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Direct Costs (Project-Specific):</w:t>
      </w:r>
    </w:p>
    <w:p w14:paraId="2FA70AF1" w14:textId="77777777" w:rsidR="00DC38F3" w:rsidRPr="00774EAF" w:rsidRDefault="00DC38F3" w:rsidP="00DC38F3">
      <w:pPr>
        <w:numPr>
          <w:ilvl w:val="1"/>
          <w:numId w:val="5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lastRenderedPageBreak/>
        <w:t>Materials:</w:t>
      </w:r>
      <w:r w:rsidRPr="00774EAF">
        <w:rPr>
          <w:rFonts w:ascii="Arial" w:eastAsia="Times New Roman" w:hAnsi="Arial" w:cs="Arial"/>
          <w:kern w:val="0"/>
          <w:sz w:val="24"/>
          <w:szCs w:val="24"/>
          <w:lang w:eastAsia="en-GB"/>
          <w14:ligatures w14:val="none"/>
        </w:rPr>
        <w:t xml:space="preserve"> Organic ginger, garlic, turmeric, and lemon juice concentrates sourced for the R&amp;D phase.</w:t>
      </w:r>
    </w:p>
    <w:p w14:paraId="365B8DDA" w14:textId="77777777" w:rsidR="00DC38F3" w:rsidRPr="00774EAF" w:rsidRDefault="00DC38F3" w:rsidP="00DC38F3">
      <w:pPr>
        <w:numPr>
          <w:ilvl w:val="1"/>
          <w:numId w:val="5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Direct Labour:</w:t>
      </w:r>
      <w:r w:rsidRPr="00774EAF">
        <w:rPr>
          <w:rFonts w:ascii="Arial" w:eastAsia="Times New Roman" w:hAnsi="Arial" w:cs="Arial"/>
          <w:kern w:val="0"/>
          <w:sz w:val="24"/>
          <w:szCs w:val="24"/>
          <w:lang w:eastAsia="en-GB"/>
          <w14:ligatures w14:val="none"/>
        </w:rPr>
        <w:t xml:space="preserve"> Salaries for the Lead Food Scientist and Quality Control specialists specifically for the Grant duration.</w:t>
      </w:r>
    </w:p>
    <w:p w14:paraId="715DB6EA" w14:textId="77777777" w:rsidR="00DC38F3" w:rsidRPr="00774EAF" w:rsidRDefault="00DC38F3" w:rsidP="00DC38F3">
      <w:pPr>
        <w:numPr>
          <w:ilvl w:val="1"/>
          <w:numId w:val="5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Sub-contracting:</w:t>
      </w:r>
      <w:r w:rsidRPr="00774EAF">
        <w:rPr>
          <w:rFonts w:ascii="Arial" w:eastAsia="Times New Roman" w:hAnsi="Arial" w:cs="Arial"/>
          <w:kern w:val="0"/>
          <w:sz w:val="24"/>
          <w:szCs w:val="24"/>
          <w:lang w:eastAsia="en-GB"/>
          <w14:ligatures w14:val="none"/>
        </w:rPr>
        <w:t xml:space="preserve"> Fees paid to the Dudley co-packing facility for pilot production runs.</w:t>
      </w:r>
    </w:p>
    <w:p w14:paraId="333F1D3A" w14:textId="77777777" w:rsidR="00DC38F3" w:rsidRPr="00774EAF" w:rsidRDefault="00DC38F3" w:rsidP="00DC38F3">
      <w:pPr>
        <w:numPr>
          <w:ilvl w:val="0"/>
          <w:numId w:val="5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Indirect Costs (Overhead):</w:t>
      </w:r>
    </w:p>
    <w:p w14:paraId="17511B68" w14:textId="77777777" w:rsidR="00DC38F3" w:rsidRPr="00774EAF" w:rsidRDefault="00DC38F3" w:rsidP="00DC38F3">
      <w:pPr>
        <w:numPr>
          <w:ilvl w:val="1"/>
          <w:numId w:val="5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Rent &amp; Utilities:</w:t>
      </w:r>
      <w:r w:rsidRPr="00774EAF">
        <w:rPr>
          <w:rFonts w:ascii="Arial" w:eastAsia="Times New Roman" w:hAnsi="Arial" w:cs="Arial"/>
          <w:kern w:val="0"/>
          <w:sz w:val="24"/>
          <w:szCs w:val="24"/>
          <w:lang w:eastAsia="en-GB"/>
          <w14:ligatures w14:val="none"/>
        </w:rPr>
        <w:t xml:space="preserve"> Pro-rated cost of the Dudley-based co-working and lab space.</w:t>
      </w:r>
    </w:p>
    <w:p w14:paraId="1D951663" w14:textId="77777777" w:rsidR="00DC38F3" w:rsidRPr="00774EAF" w:rsidRDefault="00DC38F3" w:rsidP="00DC38F3">
      <w:pPr>
        <w:numPr>
          <w:ilvl w:val="1"/>
          <w:numId w:val="5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Administrative Salaries:</w:t>
      </w:r>
      <w:r w:rsidRPr="00774EAF">
        <w:rPr>
          <w:rFonts w:ascii="Arial" w:eastAsia="Times New Roman" w:hAnsi="Arial" w:cs="Arial"/>
          <w:kern w:val="0"/>
          <w:sz w:val="24"/>
          <w:szCs w:val="24"/>
          <w:lang w:eastAsia="en-GB"/>
          <w14:ligatures w14:val="none"/>
        </w:rPr>
        <w:t xml:space="preserve"> General management and bookkeeping.</w:t>
      </w:r>
    </w:p>
    <w:p w14:paraId="7B8890E1" w14:textId="77777777" w:rsidR="00DC38F3" w:rsidRPr="00774EAF" w:rsidRDefault="00DC38F3" w:rsidP="00DC38F3">
      <w:pPr>
        <w:numPr>
          <w:ilvl w:val="1"/>
          <w:numId w:val="5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Marketing &amp; Sales:</w:t>
      </w:r>
      <w:r w:rsidRPr="00774EAF">
        <w:rPr>
          <w:rFonts w:ascii="Arial" w:eastAsia="Times New Roman" w:hAnsi="Arial" w:cs="Arial"/>
          <w:kern w:val="0"/>
          <w:sz w:val="24"/>
          <w:szCs w:val="24"/>
          <w:lang w:eastAsia="en-GB"/>
          <w14:ligatures w14:val="none"/>
        </w:rPr>
        <w:t xml:space="preserve"> Costs incurred for customer acquisition that are generally ineligible for technical R&amp;D grants (UKRI, 2026).</w:t>
      </w:r>
    </w:p>
    <w:p w14:paraId="412AFB6E" w14:textId="77777777" w:rsidR="00DC38F3" w:rsidRPr="00774EAF" w:rsidRDefault="00DC38F3" w:rsidP="00DC38F3">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9.2 Payroll, Fringe Benefits, and UK Tax Compliance</w:t>
      </w:r>
    </w:p>
    <w:p w14:paraId="28FC6FD2" w14:textId="77777777" w:rsidR="00DC38F3" w:rsidRPr="00774EAF" w:rsidRDefault="00DC38F3" w:rsidP="00DC38F3">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Under the proposed grant-funded hires (Project Manager and Food Technician), Golden Gut accounts for the "Full Cost of Employment" beyond basic salaries.</w:t>
      </w:r>
    </w:p>
    <w:p w14:paraId="775AA25A" w14:textId="77777777" w:rsidR="00DC38F3" w:rsidRPr="00774EAF" w:rsidRDefault="00DC38F3" w:rsidP="00DC38F3">
      <w:pPr>
        <w:numPr>
          <w:ilvl w:val="0"/>
          <w:numId w:val="5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Fringe Benefits &amp; Statutory Costs:</w:t>
      </w:r>
    </w:p>
    <w:p w14:paraId="6B135971" w14:textId="77777777" w:rsidR="00DC38F3" w:rsidRPr="00774EAF" w:rsidRDefault="00DC38F3" w:rsidP="00DC38F3">
      <w:pPr>
        <w:numPr>
          <w:ilvl w:val="1"/>
          <w:numId w:val="5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Employer National Insurance (NI):</w:t>
      </w:r>
      <w:r w:rsidRPr="00774EAF">
        <w:rPr>
          <w:rFonts w:ascii="Arial" w:eastAsia="Times New Roman" w:hAnsi="Arial" w:cs="Arial"/>
          <w:kern w:val="0"/>
          <w:sz w:val="24"/>
          <w:szCs w:val="24"/>
          <w:lang w:eastAsia="en-GB"/>
          <w14:ligatures w14:val="none"/>
        </w:rPr>
        <w:t xml:space="preserve"> Calculated at the standard 2026 rate of 13.8% on earnings above the secondary threshold.</w:t>
      </w:r>
    </w:p>
    <w:p w14:paraId="605B42E7" w14:textId="77777777" w:rsidR="00DC38F3" w:rsidRPr="00774EAF" w:rsidRDefault="00DC38F3" w:rsidP="00DC38F3">
      <w:pPr>
        <w:numPr>
          <w:ilvl w:val="1"/>
          <w:numId w:val="5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Pension Contributions:</w:t>
      </w:r>
      <w:r w:rsidRPr="00774EAF">
        <w:rPr>
          <w:rFonts w:ascii="Arial" w:eastAsia="Times New Roman" w:hAnsi="Arial" w:cs="Arial"/>
          <w:kern w:val="0"/>
          <w:sz w:val="24"/>
          <w:szCs w:val="24"/>
          <w:lang w:eastAsia="en-GB"/>
          <w14:ligatures w14:val="none"/>
        </w:rPr>
        <w:t xml:space="preserve"> Adhering to the UK Auto-enrolment criteria, with a minimum 3% employer contribution to the NEST scheme (The Pensions Regulator, 2026).</w:t>
      </w:r>
    </w:p>
    <w:p w14:paraId="282285B1" w14:textId="77777777" w:rsidR="00DC38F3" w:rsidRPr="00774EAF" w:rsidRDefault="00DC38F3" w:rsidP="00DC38F3">
      <w:pPr>
        <w:numPr>
          <w:ilvl w:val="1"/>
          <w:numId w:val="5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Insurance:</w:t>
      </w:r>
      <w:r w:rsidRPr="00774EAF">
        <w:rPr>
          <w:rFonts w:ascii="Arial" w:eastAsia="Times New Roman" w:hAnsi="Arial" w:cs="Arial"/>
          <w:kern w:val="0"/>
          <w:sz w:val="24"/>
          <w:szCs w:val="24"/>
          <w:lang w:eastAsia="en-GB"/>
          <w14:ligatures w14:val="none"/>
        </w:rPr>
        <w:t xml:space="preserve"> Mandatory Employers’ Liability Insurance and specialized Product Liability Insurance for the food-tech sector.</w:t>
      </w:r>
    </w:p>
    <w:p w14:paraId="4F6F8EBF" w14:textId="77777777" w:rsidR="00DC38F3" w:rsidRPr="00774EAF" w:rsidRDefault="00DC38F3" w:rsidP="00DC38F3">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9.3 Cost Share and Matching Fund Strategy</w:t>
      </w:r>
    </w:p>
    <w:p w14:paraId="05C41F1D" w14:textId="77777777" w:rsidR="00DC38F3" w:rsidRPr="00774EAF" w:rsidRDefault="00DC38F3" w:rsidP="00DC38F3">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w:t>
      </w:r>
      <w:r w:rsidRPr="00774EAF">
        <w:rPr>
          <w:rFonts w:ascii="Arial" w:eastAsia="Times New Roman" w:hAnsi="Arial" w:cs="Arial"/>
          <w:b/>
          <w:bCs/>
          <w:kern w:val="0"/>
          <w:sz w:val="24"/>
          <w:szCs w:val="24"/>
          <w:lang w:eastAsia="en-GB"/>
          <w14:ligatures w14:val="none"/>
        </w:rPr>
        <w:t>Innovate UK Smart Grant</w:t>
      </w:r>
      <w:r w:rsidRPr="00774EAF">
        <w:rPr>
          <w:rFonts w:ascii="Arial" w:eastAsia="Times New Roman" w:hAnsi="Arial" w:cs="Arial"/>
          <w:kern w:val="0"/>
          <w:sz w:val="24"/>
          <w:szCs w:val="24"/>
          <w:lang w:eastAsia="en-GB"/>
          <w14:ligatures w14:val="none"/>
        </w:rPr>
        <w:t xml:space="preserve"> typically requires SMEs to provide 30% match funding (UKRI, 2026). For Golden Gut's £50,000 grant application, a match of </w:t>
      </w:r>
      <w:r w:rsidRPr="00774EAF">
        <w:rPr>
          <w:rFonts w:ascii="Arial" w:eastAsia="Times New Roman" w:hAnsi="Arial" w:cs="Arial"/>
          <w:b/>
          <w:bCs/>
          <w:kern w:val="0"/>
          <w:sz w:val="24"/>
          <w:szCs w:val="24"/>
          <w:lang w:eastAsia="en-GB"/>
          <w14:ligatures w14:val="none"/>
        </w:rPr>
        <w:t>£15,000</w:t>
      </w:r>
      <w:r w:rsidRPr="00774EAF">
        <w:rPr>
          <w:rFonts w:ascii="Arial" w:eastAsia="Times New Roman" w:hAnsi="Arial" w:cs="Arial"/>
          <w:kern w:val="0"/>
          <w:sz w:val="24"/>
          <w:szCs w:val="24"/>
          <w:lang w:eastAsia="en-GB"/>
          <w14:ligatures w14:val="none"/>
        </w:rPr>
        <w:t xml:space="preserve"> is required.</w:t>
      </w:r>
    </w:p>
    <w:p w14:paraId="4FEA5A53" w14:textId="77777777" w:rsidR="00DC38F3" w:rsidRPr="00774EAF" w:rsidRDefault="00DC38F3" w:rsidP="00DC38F3">
      <w:pPr>
        <w:numPr>
          <w:ilvl w:val="0"/>
          <w:numId w:val="5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Cash Contribution (£10,000):</w:t>
      </w:r>
      <w:r w:rsidRPr="00774EAF">
        <w:rPr>
          <w:rFonts w:ascii="Arial" w:eastAsia="Times New Roman" w:hAnsi="Arial" w:cs="Arial"/>
          <w:kern w:val="0"/>
          <w:sz w:val="24"/>
          <w:szCs w:val="24"/>
          <w:lang w:eastAsia="en-GB"/>
          <w14:ligatures w14:val="none"/>
        </w:rPr>
        <w:t xml:space="preserve"> Sourced from Founder Equity and a West Midlands SME "Proof of Concept" micro-loan.</w:t>
      </w:r>
    </w:p>
    <w:p w14:paraId="6C98043B" w14:textId="77777777" w:rsidR="00DC38F3" w:rsidRPr="00774EAF" w:rsidRDefault="00DC38F3" w:rsidP="00DC38F3">
      <w:pPr>
        <w:numPr>
          <w:ilvl w:val="0"/>
          <w:numId w:val="5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In-Kind Contribution (£5,000):</w:t>
      </w:r>
      <w:r w:rsidRPr="00774EAF">
        <w:rPr>
          <w:rFonts w:ascii="Arial" w:eastAsia="Times New Roman" w:hAnsi="Arial" w:cs="Arial"/>
          <w:kern w:val="0"/>
          <w:sz w:val="24"/>
          <w:szCs w:val="24"/>
          <w:lang w:eastAsia="en-GB"/>
          <w14:ligatures w14:val="none"/>
        </w:rPr>
        <w:t xml:space="preserve"> Calculated based on the "unpaid" expert consultancy hours provided by the Eswatini partner (valued at market rates) and the discounted use of lab equipment through our university partnership MoU.</w:t>
      </w:r>
    </w:p>
    <w:p w14:paraId="1EE742B9" w14:textId="77777777" w:rsidR="00DC38F3" w:rsidRPr="00774EAF" w:rsidRDefault="00DC38F3" w:rsidP="00DC38F3">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9.4 Audit Readiness &amp; Accounting Infrastructure</w:t>
      </w:r>
    </w:p>
    <w:p w14:paraId="28F76D47" w14:textId="77777777" w:rsidR="00DC38F3" w:rsidRPr="00774EAF" w:rsidRDefault="00DC38F3" w:rsidP="00DC38F3">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To ensure "Audit Readiness" and compliance with government oversight, Golden Gut utilizes a </w:t>
      </w:r>
      <w:r w:rsidRPr="00774EAF">
        <w:rPr>
          <w:rFonts w:ascii="Arial" w:eastAsia="Times New Roman" w:hAnsi="Arial" w:cs="Arial"/>
          <w:b/>
          <w:bCs/>
          <w:kern w:val="0"/>
          <w:sz w:val="24"/>
          <w:szCs w:val="24"/>
          <w:lang w:eastAsia="en-GB"/>
          <w14:ligatures w14:val="none"/>
        </w:rPr>
        <w:t>DCAA-compliant (</w:t>
      </w:r>
      <w:proofErr w:type="spellStart"/>
      <w:r w:rsidRPr="00774EAF">
        <w:rPr>
          <w:rFonts w:ascii="Arial" w:eastAsia="Times New Roman" w:hAnsi="Arial" w:cs="Arial"/>
          <w:b/>
          <w:bCs/>
          <w:kern w:val="0"/>
          <w:sz w:val="24"/>
          <w:szCs w:val="24"/>
          <w:lang w:eastAsia="en-GB"/>
          <w14:ligatures w14:val="none"/>
        </w:rPr>
        <w:t>Defense</w:t>
      </w:r>
      <w:proofErr w:type="spellEnd"/>
      <w:r w:rsidRPr="00774EAF">
        <w:rPr>
          <w:rFonts w:ascii="Arial" w:eastAsia="Times New Roman" w:hAnsi="Arial" w:cs="Arial"/>
          <w:b/>
          <w:bCs/>
          <w:kern w:val="0"/>
          <w:sz w:val="24"/>
          <w:szCs w:val="24"/>
          <w:lang w:eastAsia="en-GB"/>
          <w14:ligatures w14:val="none"/>
        </w:rPr>
        <w:t xml:space="preserve"> Contract Audit Agency)</w:t>
      </w:r>
      <w:r w:rsidRPr="00774EAF">
        <w:rPr>
          <w:rFonts w:ascii="Arial" w:eastAsia="Times New Roman" w:hAnsi="Arial" w:cs="Arial"/>
          <w:kern w:val="0"/>
          <w:sz w:val="24"/>
          <w:szCs w:val="24"/>
          <w:lang w:eastAsia="en-GB"/>
          <w14:ligatures w14:val="none"/>
        </w:rPr>
        <w:t xml:space="preserve"> framework adapted for the UK's National Audit Office (NAO) standards.</w:t>
      </w:r>
    </w:p>
    <w:p w14:paraId="37280DDE" w14:textId="77777777" w:rsidR="00DC38F3" w:rsidRPr="00774EAF" w:rsidRDefault="00DC38F3" w:rsidP="00DC38F3">
      <w:pPr>
        <w:numPr>
          <w:ilvl w:val="0"/>
          <w:numId w:val="55"/>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Accounting System:</w:t>
      </w:r>
      <w:r w:rsidRPr="00774EAF">
        <w:rPr>
          <w:rFonts w:ascii="Arial" w:eastAsia="Times New Roman" w:hAnsi="Arial" w:cs="Arial"/>
          <w:kern w:val="0"/>
          <w:sz w:val="24"/>
          <w:szCs w:val="24"/>
          <w:lang w:eastAsia="en-GB"/>
          <w14:ligatures w14:val="none"/>
        </w:rPr>
        <w:t xml:space="preserve"> We utilize </w:t>
      </w:r>
      <w:r w:rsidRPr="00774EAF">
        <w:rPr>
          <w:rFonts w:ascii="Arial" w:eastAsia="Times New Roman" w:hAnsi="Arial" w:cs="Arial"/>
          <w:b/>
          <w:bCs/>
          <w:kern w:val="0"/>
          <w:sz w:val="24"/>
          <w:szCs w:val="24"/>
          <w:lang w:eastAsia="en-GB"/>
          <w14:ligatures w14:val="none"/>
        </w:rPr>
        <w:t>Xero</w:t>
      </w:r>
      <w:r w:rsidRPr="00774EAF">
        <w:rPr>
          <w:rFonts w:ascii="Arial" w:eastAsia="Times New Roman" w:hAnsi="Arial" w:cs="Arial"/>
          <w:kern w:val="0"/>
          <w:sz w:val="24"/>
          <w:szCs w:val="24"/>
          <w:lang w:eastAsia="en-GB"/>
          <w14:ligatures w14:val="none"/>
        </w:rPr>
        <w:t xml:space="preserve"> integrated with </w:t>
      </w:r>
      <w:proofErr w:type="spellStart"/>
      <w:r w:rsidRPr="00774EAF">
        <w:rPr>
          <w:rFonts w:ascii="Arial" w:eastAsia="Times New Roman" w:hAnsi="Arial" w:cs="Arial"/>
          <w:b/>
          <w:bCs/>
          <w:kern w:val="0"/>
          <w:sz w:val="24"/>
          <w:szCs w:val="24"/>
          <w:lang w:eastAsia="en-GB"/>
          <w14:ligatures w14:val="none"/>
        </w:rPr>
        <w:t>ProjectWorks</w:t>
      </w:r>
      <w:proofErr w:type="spellEnd"/>
      <w:r w:rsidRPr="00774EAF">
        <w:rPr>
          <w:rFonts w:ascii="Arial" w:eastAsia="Times New Roman" w:hAnsi="Arial" w:cs="Arial"/>
          <w:kern w:val="0"/>
          <w:sz w:val="24"/>
          <w:szCs w:val="24"/>
          <w:lang w:eastAsia="en-GB"/>
          <w14:ligatures w14:val="none"/>
        </w:rPr>
        <w:t xml:space="preserve"> for real-time time-tracking and expense allocation. This ensures that every hour worked and every kilogram of organic ginger purchased is digitally tagged to the specific grant project code.</w:t>
      </w:r>
    </w:p>
    <w:p w14:paraId="16A8C5A8" w14:textId="77777777" w:rsidR="00DC38F3" w:rsidRPr="00774EAF" w:rsidRDefault="00DC38F3" w:rsidP="00DC38F3">
      <w:pPr>
        <w:numPr>
          <w:ilvl w:val="0"/>
          <w:numId w:val="55"/>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Internal Controls:</w:t>
      </w:r>
      <w:r w:rsidRPr="00774EAF">
        <w:rPr>
          <w:rFonts w:ascii="Arial" w:eastAsia="Times New Roman" w:hAnsi="Arial" w:cs="Arial"/>
          <w:kern w:val="0"/>
          <w:sz w:val="24"/>
          <w:szCs w:val="24"/>
          <w:lang w:eastAsia="en-GB"/>
          <w14:ligatures w14:val="none"/>
        </w:rPr>
        <w:t xml:space="preserve"> Implementation of a "Double-Approval" system for all project expenditures exceeding £500, ensuring fiscal accountability and preventing "Grant Creep" (HM Treasury, 2026).</w:t>
      </w:r>
    </w:p>
    <w:p w14:paraId="63B386DC" w14:textId="77777777" w:rsidR="00DC38F3" w:rsidRPr="00774EAF" w:rsidRDefault="00DC38F3" w:rsidP="00DC38F3">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9.5 Technical Expertise &amp; Biographical Sketch</w:t>
      </w:r>
    </w:p>
    <w:p w14:paraId="7949950A" w14:textId="77777777" w:rsidR="00DC38F3" w:rsidRPr="00774EAF" w:rsidRDefault="00DC38F3" w:rsidP="00DC38F3">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The project is led by a multi-disciplinary team combining academic rigor with cultural heritage.</w:t>
      </w:r>
    </w:p>
    <w:p w14:paraId="16E788C9" w14:textId="77777777" w:rsidR="00DC38F3" w:rsidRPr="00774EAF" w:rsidRDefault="00DC38F3" w:rsidP="00DC38F3">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Biographical Sketch: Boyd R. Malcolm (Project Lead)</w:t>
      </w:r>
    </w:p>
    <w:p w14:paraId="4B774D14" w14:textId="77777777" w:rsidR="00DC38F3" w:rsidRPr="00774EAF" w:rsidRDefault="00DC38F3" w:rsidP="00DC38F3">
      <w:pPr>
        <w:numPr>
          <w:ilvl w:val="0"/>
          <w:numId w:val="5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Education:</w:t>
      </w:r>
      <w:r w:rsidRPr="00774EAF">
        <w:rPr>
          <w:rFonts w:ascii="Arial" w:eastAsia="Times New Roman" w:hAnsi="Arial" w:cs="Arial"/>
          <w:kern w:val="0"/>
          <w:sz w:val="24"/>
          <w:szCs w:val="24"/>
          <w:lang w:eastAsia="en-GB"/>
          <w14:ligatures w14:val="none"/>
        </w:rPr>
        <w:t xml:space="preserve"> MSc Strategic Management (Distinction), [University Name].</w:t>
      </w:r>
    </w:p>
    <w:p w14:paraId="3AD4CBBD" w14:textId="77777777" w:rsidR="00DC38F3" w:rsidRPr="00774EAF" w:rsidRDefault="00DC38F3" w:rsidP="00DC38F3">
      <w:pPr>
        <w:numPr>
          <w:ilvl w:val="0"/>
          <w:numId w:val="5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Expertise:</w:t>
      </w:r>
      <w:r w:rsidRPr="00774EAF">
        <w:rPr>
          <w:rFonts w:ascii="Arial" w:eastAsia="Times New Roman" w:hAnsi="Arial" w:cs="Arial"/>
          <w:kern w:val="0"/>
          <w:sz w:val="24"/>
          <w:szCs w:val="24"/>
          <w:lang w:eastAsia="en-GB"/>
          <w14:ligatures w14:val="none"/>
        </w:rPr>
        <w:t xml:space="preserve"> Specialises in FMCG supply chain resilience and UK food regulatory compliance.</w:t>
      </w:r>
    </w:p>
    <w:p w14:paraId="1098D27A" w14:textId="77777777" w:rsidR="00DC38F3" w:rsidRPr="00774EAF" w:rsidRDefault="00DC38F3" w:rsidP="00DC38F3">
      <w:pPr>
        <w:numPr>
          <w:ilvl w:val="0"/>
          <w:numId w:val="5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Role:</w:t>
      </w:r>
      <w:r w:rsidRPr="00774EAF">
        <w:rPr>
          <w:rFonts w:ascii="Arial" w:eastAsia="Times New Roman" w:hAnsi="Arial" w:cs="Arial"/>
          <w:kern w:val="0"/>
          <w:sz w:val="24"/>
          <w:szCs w:val="24"/>
          <w:lang w:eastAsia="en-GB"/>
          <w14:ligatures w14:val="none"/>
        </w:rPr>
        <w:t xml:space="preserve"> Oversees project milestones, financial governance, and stakeholder engagement.</w:t>
      </w:r>
    </w:p>
    <w:p w14:paraId="51CF4A5E" w14:textId="77777777" w:rsidR="00DC38F3" w:rsidRPr="00774EAF" w:rsidRDefault="00DC38F3" w:rsidP="00DC38F3">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Biographical Sketch: [Partner Name] (Lead Researcher)</w:t>
      </w:r>
    </w:p>
    <w:p w14:paraId="1864CCE5" w14:textId="77777777" w:rsidR="00DC38F3" w:rsidRPr="00774EAF" w:rsidRDefault="00DC38F3" w:rsidP="00DC38F3">
      <w:pPr>
        <w:numPr>
          <w:ilvl w:val="0"/>
          <w:numId w:val="57"/>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Background:</w:t>
      </w:r>
      <w:r w:rsidRPr="00774EAF">
        <w:rPr>
          <w:rFonts w:ascii="Arial" w:eastAsia="Times New Roman" w:hAnsi="Arial" w:cs="Arial"/>
          <w:kern w:val="0"/>
          <w:sz w:val="24"/>
          <w:szCs w:val="24"/>
          <w:lang w:eastAsia="en-GB"/>
          <w14:ligatures w14:val="none"/>
        </w:rPr>
        <w:t xml:space="preserve"> 15+ years in Traditional Food Systems (Eswatini); Specialist in organic botanical extraction.</w:t>
      </w:r>
    </w:p>
    <w:p w14:paraId="6E153160" w14:textId="77777777" w:rsidR="00DC38F3" w:rsidRPr="00774EAF" w:rsidRDefault="00DC38F3" w:rsidP="00DC38F3">
      <w:pPr>
        <w:numPr>
          <w:ilvl w:val="0"/>
          <w:numId w:val="57"/>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Expertise:</w:t>
      </w:r>
      <w:r w:rsidRPr="00774EAF">
        <w:rPr>
          <w:rFonts w:ascii="Arial" w:eastAsia="Times New Roman" w:hAnsi="Arial" w:cs="Arial"/>
          <w:kern w:val="0"/>
          <w:sz w:val="24"/>
          <w:szCs w:val="24"/>
          <w:lang w:eastAsia="en-GB"/>
          <w14:ligatures w14:val="none"/>
        </w:rPr>
        <w:t xml:space="preserve"> Deep knowledge of natural preservation techniques and phytonutrient stability.</w:t>
      </w:r>
    </w:p>
    <w:p w14:paraId="3E1414F4" w14:textId="77777777" w:rsidR="00DC38F3" w:rsidRPr="00774EAF" w:rsidRDefault="00DC38F3" w:rsidP="00DC38F3">
      <w:pPr>
        <w:numPr>
          <w:ilvl w:val="0"/>
          <w:numId w:val="57"/>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Role:</w:t>
      </w:r>
      <w:r w:rsidRPr="00774EAF">
        <w:rPr>
          <w:rFonts w:ascii="Arial" w:eastAsia="Times New Roman" w:hAnsi="Arial" w:cs="Arial"/>
          <w:kern w:val="0"/>
          <w:sz w:val="24"/>
          <w:szCs w:val="24"/>
          <w:lang w:eastAsia="en-GB"/>
          <w14:ligatures w14:val="none"/>
        </w:rPr>
        <w:t xml:space="preserve"> Technical lead for the "Cold-Milling" R&amp;D and shelf-life validation.</w:t>
      </w:r>
    </w:p>
    <w:p w14:paraId="2374AFD5" w14:textId="77777777" w:rsidR="00DC38F3" w:rsidRPr="00774EAF" w:rsidRDefault="00DC38F3" w:rsidP="00DC38F3">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9.6 Project Management &amp; Government Reporting</w:t>
      </w:r>
    </w:p>
    <w:p w14:paraId="4E8A3407" w14:textId="77777777" w:rsidR="00DC38F3" w:rsidRPr="00774EAF" w:rsidRDefault="00DC38F3" w:rsidP="00DC38F3">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Golden Gut has appointed an experienced </w:t>
      </w:r>
      <w:r w:rsidRPr="00774EAF">
        <w:rPr>
          <w:rFonts w:ascii="Arial" w:eastAsia="Times New Roman" w:hAnsi="Arial" w:cs="Arial"/>
          <w:b/>
          <w:bCs/>
          <w:kern w:val="0"/>
          <w:sz w:val="24"/>
          <w:szCs w:val="24"/>
          <w:lang w:eastAsia="en-GB"/>
          <w14:ligatures w14:val="none"/>
        </w:rPr>
        <w:t>Grant Administrator</w:t>
      </w:r>
      <w:r w:rsidRPr="00774EAF">
        <w:rPr>
          <w:rFonts w:ascii="Arial" w:eastAsia="Times New Roman" w:hAnsi="Arial" w:cs="Arial"/>
          <w:kern w:val="0"/>
          <w:sz w:val="24"/>
          <w:szCs w:val="24"/>
          <w:lang w:eastAsia="en-GB"/>
          <w14:ligatures w14:val="none"/>
        </w:rPr>
        <w:t xml:space="preserve"> on a fractional basis. This individual has a proven track record of managing Innovate UK and Horizon Europe reporting requirements.</w:t>
      </w:r>
    </w:p>
    <w:p w14:paraId="26FACC7B" w14:textId="77777777" w:rsidR="00DC38F3" w:rsidRPr="00774EAF" w:rsidRDefault="00DC38F3" w:rsidP="00DC38F3">
      <w:pPr>
        <w:numPr>
          <w:ilvl w:val="0"/>
          <w:numId w:val="58"/>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Reporting Cycle:</w:t>
      </w:r>
      <w:r w:rsidRPr="00774EAF">
        <w:rPr>
          <w:rFonts w:ascii="Arial" w:eastAsia="Times New Roman" w:hAnsi="Arial" w:cs="Arial"/>
          <w:kern w:val="0"/>
          <w:sz w:val="24"/>
          <w:szCs w:val="24"/>
          <w:lang w:eastAsia="en-GB"/>
          <w14:ligatures w14:val="none"/>
        </w:rPr>
        <w:t xml:space="preserve"> Monthly internal reviews followed by quarterly "Claims and Progress Reports" submitted to the monitoring officer.</w:t>
      </w:r>
    </w:p>
    <w:p w14:paraId="7E835FA6" w14:textId="77777777" w:rsidR="00DC38F3" w:rsidRPr="00774EAF" w:rsidRDefault="00DC38F3" w:rsidP="00DC38F3">
      <w:pPr>
        <w:numPr>
          <w:ilvl w:val="0"/>
          <w:numId w:val="58"/>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Risk Log Management:</w:t>
      </w:r>
      <w:r w:rsidRPr="00774EAF">
        <w:rPr>
          <w:rFonts w:ascii="Arial" w:eastAsia="Times New Roman" w:hAnsi="Arial" w:cs="Arial"/>
          <w:kern w:val="0"/>
          <w:sz w:val="24"/>
          <w:szCs w:val="24"/>
          <w:lang w:eastAsia="en-GB"/>
          <w14:ligatures w14:val="none"/>
        </w:rPr>
        <w:t xml:space="preserve"> A live document that monitors technical "Pivot Points"—such as $pH$ instability during testing—ensuring that any deviations from the grant-funded scope are reported and mitigated immediately (UKRI, 2026).</w:t>
      </w:r>
    </w:p>
    <w:p w14:paraId="69D2103F" w14:textId="77777777" w:rsidR="00423472" w:rsidRPr="00774EAF" w:rsidRDefault="00423472" w:rsidP="00423472">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This chapter serves as the "Technical and Commercial Validation" for </w:t>
      </w:r>
      <w:r w:rsidRPr="00774EAF">
        <w:rPr>
          <w:rFonts w:ascii="Arial" w:eastAsia="Times New Roman" w:hAnsi="Arial" w:cs="Arial"/>
          <w:b/>
          <w:bCs/>
          <w:kern w:val="0"/>
          <w:sz w:val="24"/>
          <w:szCs w:val="24"/>
          <w:lang w:eastAsia="en-GB"/>
          <w14:ligatures w14:val="none"/>
        </w:rPr>
        <w:t>Golden Gut Ltd</w:t>
      </w:r>
      <w:r w:rsidRPr="00774EAF">
        <w:rPr>
          <w:rFonts w:ascii="Arial" w:eastAsia="Times New Roman" w:hAnsi="Arial" w:cs="Arial"/>
          <w:kern w:val="0"/>
          <w:sz w:val="24"/>
          <w:szCs w:val="24"/>
          <w:lang w:eastAsia="en-GB"/>
          <w14:ligatures w14:val="none"/>
        </w:rPr>
        <w:t xml:space="preserve">. In a </w:t>
      </w:r>
      <w:proofErr w:type="gramStart"/>
      <w:r w:rsidRPr="00774EAF">
        <w:rPr>
          <w:rFonts w:ascii="Arial" w:eastAsia="Times New Roman" w:hAnsi="Arial" w:cs="Arial"/>
          <w:kern w:val="0"/>
          <w:sz w:val="24"/>
          <w:szCs w:val="24"/>
          <w:lang w:eastAsia="en-GB"/>
          <w14:ligatures w14:val="none"/>
        </w:rPr>
        <w:t>Master’s</w:t>
      </w:r>
      <w:proofErr w:type="gramEnd"/>
      <w:r w:rsidRPr="00774EAF">
        <w:rPr>
          <w:rFonts w:ascii="Arial" w:eastAsia="Times New Roman" w:hAnsi="Arial" w:cs="Arial"/>
          <w:kern w:val="0"/>
          <w:sz w:val="24"/>
          <w:szCs w:val="24"/>
          <w:lang w:eastAsia="en-GB"/>
          <w14:ligatures w14:val="none"/>
        </w:rPr>
        <w:t xml:space="preserve"> level business plan, particularly when targeting high-level innovation grants like the </w:t>
      </w:r>
      <w:r w:rsidRPr="00774EAF">
        <w:rPr>
          <w:rFonts w:ascii="Arial" w:eastAsia="Times New Roman" w:hAnsi="Arial" w:cs="Arial"/>
          <w:b/>
          <w:bCs/>
          <w:kern w:val="0"/>
          <w:sz w:val="24"/>
          <w:szCs w:val="24"/>
          <w:lang w:eastAsia="en-GB"/>
          <w14:ligatures w14:val="none"/>
        </w:rPr>
        <w:t>Innovate UK Smart Grant</w:t>
      </w:r>
      <w:r w:rsidRPr="00774EAF">
        <w:rPr>
          <w:rFonts w:ascii="Arial" w:eastAsia="Times New Roman" w:hAnsi="Arial" w:cs="Arial"/>
          <w:kern w:val="0"/>
          <w:sz w:val="24"/>
          <w:szCs w:val="24"/>
          <w:lang w:eastAsia="en-GB"/>
          <w14:ligatures w14:val="none"/>
        </w:rPr>
        <w:t>, it is vital to prove that the venture possesses both a "Technical Edge" and a sustainable "Commercial Engine."</w:t>
      </w:r>
    </w:p>
    <w:p w14:paraId="3AC624EB" w14:textId="77777777" w:rsidR="00423472" w:rsidRPr="00774EAF" w:rsidRDefault="00423472" w:rsidP="00423472">
      <w:pPr>
        <w:spacing w:after="0" w:line="360" w:lineRule="auto"/>
        <w:rPr>
          <w:rFonts w:ascii="Arial" w:eastAsia="Times New Roman" w:hAnsi="Arial" w:cs="Arial"/>
          <w:kern w:val="0"/>
          <w:sz w:val="24"/>
          <w:szCs w:val="24"/>
          <w:lang w:eastAsia="en-GB"/>
          <w14:ligatures w14:val="none"/>
        </w:rPr>
      </w:pPr>
    </w:p>
    <w:p w14:paraId="5E8311A7" w14:textId="77777777" w:rsidR="00423472" w:rsidRPr="00774EAF" w:rsidRDefault="00423472" w:rsidP="00423472">
      <w:pPr>
        <w:spacing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9. COMMERCIAL SUSTAINABILITY &amp; MARKET PULL</w:t>
      </w:r>
    </w:p>
    <w:p w14:paraId="65491C0B" w14:textId="77777777" w:rsidR="00423472" w:rsidRPr="00774EAF" w:rsidRDefault="00423472" w:rsidP="00423472">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9.1 Post-Grant Funding: The Self-Sustaining Engine</w:t>
      </w:r>
    </w:p>
    <w:p w14:paraId="40C5ACCF" w14:textId="77777777" w:rsidR="00423472" w:rsidRPr="00774EAF" w:rsidRDefault="00423472" w:rsidP="00423472">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w:t>
      </w:r>
      <w:r w:rsidRPr="00774EAF">
        <w:rPr>
          <w:rFonts w:ascii="Arial" w:eastAsia="Times New Roman" w:hAnsi="Arial" w:cs="Arial"/>
          <w:b/>
          <w:bCs/>
          <w:kern w:val="0"/>
          <w:sz w:val="24"/>
          <w:szCs w:val="24"/>
          <w:lang w:eastAsia="en-GB"/>
          <w14:ligatures w14:val="none"/>
        </w:rPr>
        <w:t>£50,000 Innovate UK Grant</w:t>
      </w:r>
      <w:r w:rsidRPr="00774EAF">
        <w:rPr>
          <w:rFonts w:ascii="Arial" w:eastAsia="Times New Roman" w:hAnsi="Arial" w:cs="Arial"/>
          <w:kern w:val="0"/>
          <w:sz w:val="24"/>
          <w:szCs w:val="24"/>
          <w:lang w:eastAsia="en-GB"/>
          <w14:ligatures w14:val="none"/>
        </w:rPr>
        <w:t xml:space="preserve"> is viewed as the "Spark" for R&amp;D; however, the business is structured for autonomous profitability post-grant (Months 12+).</w:t>
      </w:r>
    </w:p>
    <w:p w14:paraId="7A8360BB" w14:textId="77777777" w:rsidR="00423472" w:rsidRPr="00774EAF" w:rsidRDefault="00423472" w:rsidP="00423472">
      <w:pPr>
        <w:numPr>
          <w:ilvl w:val="0"/>
          <w:numId w:val="5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Private Sales (D2C):</w:t>
      </w:r>
      <w:r w:rsidRPr="00774EAF">
        <w:rPr>
          <w:rFonts w:ascii="Arial" w:eastAsia="Times New Roman" w:hAnsi="Arial" w:cs="Arial"/>
          <w:kern w:val="0"/>
          <w:sz w:val="24"/>
          <w:szCs w:val="24"/>
          <w:lang w:eastAsia="en-GB"/>
          <w14:ligatures w14:val="none"/>
        </w:rPr>
        <w:t xml:space="preserve"> Revenue from "The Golden Circle" subscription model is projected to cover all fixed operational costs by Month 14.</w:t>
      </w:r>
    </w:p>
    <w:p w14:paraId="1D22D67A" w14:textId="77777777" w:rsidR="00423472" w:rsidRPr="00774EAF" w:rsidRDefault="00423472" w:rsidP="00423472">
      <w:pPr>
        <w:numPr>
          <w:ilvl w:val="0"/>
          <w:numId w:val="5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Follow-on VC/Angel Investment:</w:t>
      </w:r>
      <w:r w:rsidRPr="00774EAF">
        <w:rPr>
          <w:rFonts w:ascii="Arial" w:eastAsia="Times New Roman" w:hAnsi="Arial" w:cs="Arial"/>
          <w:kern w:val="0"/>
          <w:sz w:val="24"/>
          <w:szCs w:val="24"/>
          <w:lang w:eastAsia="en-GB"/>
          <w14:ligatures w14:val="none"/>
        </w:rPr>
        <w:t xml:space="preserve"> Having de-risked the technical formulation through the grant, Golden Gut will be positioned for a </w:t>
      </w:r>
      <w:r w:rsidRPr="00774EAF">
        <w:rPr>
          <w:rFonts w:ascii="Arial" w:eastAsia="Times New Roman" w:hAnsi="Arial" w:cs="Arial"/>
          <w:b/>
          <w:bCs/>
          <w:kern w:val="0"/>
          <w:sz w:val="24"/>
          <w:szCs w:val="24"/>
          <w:lang w:eastAsia="en-GB"/>
          <w14:ligatures w14:val="none"/>
        </w:rPr>
        <w:t>Series A funding round (£250k–£500k)</w:t>
      </w:r>
      <w:r w:rsidRPr="00774EAF">
        <w:rPr>
          <w:rFonts w:ascii="Arial" w:eastAsia="Times New Roman" w:hAnsi="Arial" w:cs="Arial"/>
          <w:kern w:val="0"/>
          <w:sz w:val="24"/>
          <w:szCs w:val="24"/>
          <w:lang w:eastAsia="en-GB"/>
          <w14:ligatures w14:val="none"/>
        </w:rPr>
        <w:t xml:space="preserve"> in Year 2 to facilitate national supermarket entry.</w:t>
      </w:r>
    </w:p>
    <w:p w14:paraId="5C8AD990" w14:textId="77777777" w:rsidR="00423472" w:rsidRPr="00774EAF" w:rsidRDefault="00423472" w:rsidP="00423472">
      <w:pPr>
        <w:numPr>
          <w:ilvl w:val="0"/>
          <w:numId w:val="5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Licensing Potential:</w:t>
      </w:r>
      <w:r w:rsidRPr="00774EAF">
        <w:rPr>
          <w:rFonts w:ascii="Arial" w:eastAsia="Times New Roman" w:hAnsi="Arial" w:cs="Arial"/>
          <w:kern w:val="0"/>
          <w:sz w:val="24"/>
          <w:szCs w:val="24"/>
          <w:lang w:eastAsia="en-GB"/>
          <w14:ligatures w14:val="none"/>
        </w:rPr>
        <w:t xml:space="preserve"> We are exploring the possibility of licensing our "Nutrient-Preserving Acidification" methodology to other organic brands seeking to avoid UPF preservatives.</w:t>
      </w:r>
    </w:p>
    <w:p w14:paraId="55C961F2" w14:textId="77777777" w:rsidR="00423472" w:rsidRPr="00774EAF" w:rsidRDefault="00423472" w:rsidP="00423472">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9.2 Market Entry: Evidence of Commercial "Pull"</w:t>
      </w:r>
    </w:p>
    <w:p w14:paraId="29BF6BB0" w14:textId="77777777" w:rsidR="00423472" w:rsidRPr="00774EAF" w:rsidRDefault="00423472" w:rsidP="00423472">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Market "pull" is evidenced by the rapid growth of the UK organic and functional food sectors, currently valued at </w:t>
      </w:r>
      <w:r w:rsidRPr="00774EAF">
        <w:rPr>
          <w:rFonts w:ascii="Arial" w:eastAsia="Times New Roman" w:hAnsi="Arial" w:cs="Arial"/>
          <w:b/>
          <w:bCs/>
          <w:kern w:val="0"/>
          <w:sz w:val="24"/>
          <w:szCs w:val="24"/>
          <w:lang w:eastAsia="en-GB"/>
          <w14:ligatures w14:val="none"/>
        </w:rPr>
        <w:t>£3.9 billion</w:t>
      </w:r>
      <w:r w:rsidRPr="00774EAF">
        <w:rPr>
          <w:rFonts w:ascii="Arial" w:eastAsia="Times New Roman" w:hAnsi="Arial" w:cs="Arial"/>
          <w:kern w:val="0"/>
          <w:sz w:val="24"/>
          <w:szCs w:val="24"/>
          <w:lang w:eastAsia="en-GB"/>
          <w14:ligatures w14:val="none"/>
        </w:rPr>
        <w:t xml:space="preserve"> (Soil Association, 2026).</w:t>
      </w:r>
    </w:p>
    <w:p w14:paraId="2F93128F" w14:textId="77777777" w:rsidR="00423472" w:rsidRPr="00774EAF" w:rsidRDefault="00423472" w:rsidP="00423472">
      <w:pPr>
        <w:numPr>
          <w:ilvl w:val="0"/>
          <w:numId w:val="60"/>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Secondary Data:</w:t>
      </w:r>
      <w:r w:rsidRPr="00774EAF">
        <w:rPr>
          <w:rFonts w:ascii="Arial" w:eastAsia="Times New Roman" w:hAnsi="Arial" w:cs="Arial"/>
          <w:kern w:val="0"/>
          <w:sz w:val="24"/>
          <w:szCs w:val="24"/>
          <w:lang w:eastAsia="en-GB"/>
          <w14:ligatures w14:val="none"/>
        </w:rPr>
        <w:t xml:space="preserve"> Kantar (2026) reports that 65% of UK consumers are actively looking to reduce UPFs in their diet but cite "lack of time" as the primary barrier. Golden Gut’s 30-serving jar directly solves this "Time-Purity" conflict.</w:t>
      </w:r>
    </w:p>
    <w:p w14:paraId="383BC6B3" w14:textId="77777777" w:rsidR="00423472" w:rsidRPr="00774EAF" w:rsidRDefault="00423472" w:rsidP="00423472">
      <w:pPr>
        <w:numPr>
          <w:ilvl w:val="0"/>
          <w:numId w:val="60"/>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Retail Interest:</w:t>
      </w:r>
      <w:r w:rsidRPr="00774EAF">
        <w:rPr>
          <w:rFonts w:ascii="Arial" w:eastAsia="Times New Roman" w:hAnsi="Arial" w:cs="Arial"/>
          <w:kern w:val="0"/>
          <w:sz w:val="24"/>
          <w:szCs w:val="24"/>
          <w:lang w:eastAsia="en-GB"/>
          <w14:ligatures w14:val="none"/>
        </w:rPr>
        <w:t xml:space="preserve"> Early-stage discussions with West Midlands organic wholesalers indicate a high "pull" for large-format cooking starters, as current offerings are perceived as too small (90g) for regular household use.</w:t>
      </w:r>
    </w:p>
    <w:p w14:paraId="68429731" w14:textId="77777777" w:rsidR="00423472" w:rsidRPr="00774EAF" w:rsidRDefault="00423472" w:rsidP="00423472">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9.3 Partnerships: Memorandums of Understanding (</w:t>
      </w:r>
      <w:proofErr w:type="spellStart"/>
      <w:r w:rsidRPr="00774EAF">
        <w:rPr>
          <w:rFonts w:ascii="Arial" w:eastAsia="Times New Roman" w:hAnsi="Arial" w:cs="Arial"/>
          <w:b/>
          <w:bCs/>
          <w:kern w:val="0"/>
          <w:sz w:val="27"/>
          <w:szCs w:val="27"/>
          <w:lang w:eastAsia="en-GB"/>
          <w14:ligatures w14:val="none"/>
        </w:rPr>
        <w:t>MoUs</w:t>
      </w:r>
      <w:proofErr w:type="spellEnd"/>
      <w:r w:rsidRPr="00774EAF">
        <w:rPr>
          <w:rFonts w:ascii="Arial" w:eastAsia="Times New Roman" w:hAnsi="Arial" w:cs="Arial"/>
          <w:b/>
          <w:bCs/>
          <w:kern w:val="0"/>
          <w:sz w:val="27"/>
          <w:szCs w:val="27"/>
          <w:lang w:eastAsia="en-GB"/>
          <w14:ligatures w14:val="none"/>
        </w:rPr>
        <w:t>)</w:t>
      </w:r>
    </w:p>
    <w:p w14:paraId="5DAF2EA8" w14:textId="77777777" w:rsidR="00423472" w:rsidRPr="00774EAF" w:rsidRDefault="00423472" w:rsidP="00423472">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To bolster our technical and social credibility, Golden Gut is finalizing the following </w:t>
      </w:r>
      <w:proofErr w:type="spellStart"/>
      <w:r w:rsidRPr="00774EAF">
        <w:rPr>
          <w:rFonts w:ascii="Arial" w:eastAsia="Times New Roman" w:hAnsi="Arial" w:cs="Arial"/>
          <w:kern w:val="0"/>
          <w:sz w:val="24"/>
          <w:szCs w:val="24"/>
          <w:lang w:eastAsia="en-GB"/>
          <w14:ligatures w14:val="none"/>
        </w:rPr>
        <w:t>MoUs</w:t>
      </w:r>
      <w:proofErr w:type="spellEnd"/>
      <w:r w:rsidRPr="00774EAF">
        <w:rPr>
          <w:rFonts w:ascii="Arial" w:eastAsia="Times New Roman" w:hAnsi="Arial" w:cs="Arial"/>
          <w:kern w:val="0"/>
          <w:sz w:val="24"/>
          <w:szCs w:val="24"/>
          <w:lang w:eastAsia="en-GB"/>
          <w14:ligatures w14:val="none"/>
        </w:rPr>
        <w:t>:</w:t>
      </w:r>
    </w:p>
    <w:p w14:paraId="249DC68A" w14:textId="77777777" w:rsidR="00423472" w:rsidRPr="00774EAF" w:rsidRDefault="00423472" w:rsidP="00423472">
      <w:pPr>
        <w:numPr>
          <w:ilvl w:val="0"/>
          <w:numId w:val="6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University of Birmingham (Food Sciences Dept):</w:t>
      </w:r>
      <w:r w:rsidRPr="00774EAF">
        <w:rPr>
          <w:rFonts w:ascii="Arial" w:eastAsia="Times New Roman" w:hAnsi="Arial" w:cs="Arial"/>
          <w:kern w:val="0"/>
          <w:sz w:val="24"/>
          <w:szCs w:val="24"/>
          <w:lang w:eastAsia="en-GB"/>
          <w14:ligatures w14:val="none"/>
        </w:rPr>
        <w:t xml:space="preserve"> A proposed MoU for Year 2 collaborative R&amp;D into the antioxidant stability of our pastes during the cooking process.</w:t>
      </w:r>
    </w:p>
    <w:p w14:paraId="53D65800" w14:textId="77777777" w:rsidR="00423472" w:rsidRPr="00774EAF" w:rsidRDefault="00423472" w:rsidP="00423472">
      <w:pPr>
        <w:numPr>
          <w:ilvl w:val="0"/>
          <w:numId w:val="6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Soil Association:</w:t>
      </w:r>
      <w:r w:rsidRPr="00774EAF">
        <w:rPr>
          <w:rFonts w:ascii="Arial" w:eastAsia="Times New Roman" w:hAnsi="Arial" w:cs="Arial"/>
          <w:kern w:val="0"/>
          <w:sz w:val="24"/>
          <w:szCs w:val="24"/>
          <w:lang w:eastAsia="en-GB"/>
          <w14:ligatures w14:val="none"/>
        </w:rPr>
        <w:t xml:space="preserve"> A strategic partnership to feature Golden Gut in their "Organic September" campaigns, providing national visibility.</w:t>
      </w:r>
    </w:p>
    <w:p w14:paraId="60FAD6DC" w14:textId="77777777" w:rsidR="00423472" w:rsidRPr="00774EAF" w:rsidRDefault="00423472" w:rsidP="00423472">
      <w:pPr>
        <w:numPr>
          <w:ilvl w:val="0"/>
          <w:numId w:val="6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Eswatini Organic Growers Cooperative:</w:t>
      </w:r>
      <w:r w:rsidRPr="00774EAF">
        <w:rPr>
          <w:rFonts w:ascii="Arial" w:eastAsia="Times New Roman" w:hAnsi="Arial" w:cs="Arial"/>
          <w:kern w:val="0"/>
          <w:sz w:val="24"/>
          <w:szCs w:val="24"/>
          <w:lang w:eastAsia="en-GB"/>
          <w14:ligatures w14:val="none"/>
        </w:rPr>
        <w:t xml:space="preserve"> An MoU ensuring a "Fair-Trade-Plus" supply chain, guaranteeing Golden Gut first-refusal on premium organic harvests in exchange for community infrastructure investment.</w:t>
      </w:r>
    </w:p>
    <w:p w14:paraId="1C4056B4" w14:textId="77777777" w:rsidR="00BC5726" w:rsidRDefault="00BC5726" w:rsidP="008713CB">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p>
    <w:p w14:paraId="51E3EA31" w14:textId="77777777" w:rsidR="009929CB" w:rsidRPr="00774EAF" w:rsidRDefault="009929CB" w:rsidP="009929CB">
      <w:pPr>
        <w:spacing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10. TECHNICAL MILESTONES &amp; IMPACT MEASUREMENT</w:t>
      </w:r>
    </w:p>
    <w:p w14:paraId="2F9C44CD" w14:textId="77777777" w:rsidR="009929CB" w:rsidRPr="00774EAF" w:rsidRDefault="009929CB" w:rsidP="009929CB">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lastRenderedPageBreak/>
        <w:t>10.1 Technical Milestones: R&amp;D and Implementation Phases</w:t>
      </w:r>
    </w:p>
    <w:p w14:paraId="19082EA3" w14:textId="77777777" w:rsidR="009929CB" w:rsidRPr="00774EAF" w:rsidRDefault="009929CB" w:rsidP="009929C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development of Golden Gut follows a four-phase </w:t>
      </w:r>
      <w:r w:rsidRPr="00774EAF">
        <w:rPr>
          <w:rFonts w:ascii="Arial" w:eastAsia="Times New Roman" w:hAnsi="Arial" w:cs="Arial"/>
          <w:b/>
          <w:bCs/>
          <w:kern w:val="0"/>
          <w:sz w:val="24"/>
          <w:szCs w:val="24"/>
          <w:lang w:eastAsia="en-GB"/>
          <w14:ligatures w14:val="none"/>
        </w:rPr>
        <w:t>Technology Readiness Level (TRL)</w:t>
      </w:r>
      <w:r w:rsidRPr="00774EAF">
        <w:rPr>
          <w:rFonts w:ascii="Arial" w:eastAsia="Times New Roman" w:hAnsi="Arial" w:cs="Arial"/>
          <w:kern w:val="0"/>
          <w:sz w:val="24"/>
          <w:szCs w:val="24"/>
          <w:lang w:eastAsia="en-GB"/>
          <w14:ligatures w14:val="none"/>
        </w:rPr>
        <w:t xml:space="preserve"> progression, moving from proof-of-concept to full-scale commercialisation (UKRI, 2026).</w:t>
      </w:r>
    </w:p>
    <w:p w14:paraId="69F1E599" w14:textId="77777777" w:rsidR="009929CB" w:rsidRPr="00774EAF" w:rsidRDefault="009929CB" w:rsidP="009929CB">
      <w:pPr>
        <w:numPr>
          <w:ilvl w:val="0"/>
          <w:numId w:val="6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Phase I: Formulation &amp; Bioavailability Optimisation (Months 1–3):</w:t>
      </w:r>
    </w:p>
    <w:p w14:paraId="00021C3E" w14:textId="77777777" w:rsidR="009929CB" w:rsidRPr="00774EAF" w:rsidRDefault="009929CB" w:rsidP="009929CB">
      <w:pPr>
        <w:spacing w:after="100" w:afterAutospacing="1" w:line="360" w:lineRule="auto"/>
        <w:ind w:left="720"/>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Finalising the "Golden Ratio" using liquid chromatography-mass spectrometry (LC-MS) to ensure that the acidification process does not degrade the curcuminoid and gingerol content.</w:t>
      </w:r>
    </w:p>
    <w:p w14:paraId="6C021B16" w14:textId="77777777" w:rsidR="009929CB" w:rsidRPr="00774EAF" w:rsidRDefault="009929CB" w:rsidP="009929CB">
      <w:pPr>
        <w:spacing w:after="100" w:afterAutospacing="1" w:line="360" w:lineRule="auto"/>
        <w:ind w:left="720"/>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Deliverable: Nutritional Validation Certificate.</w:t>
      </w:r>
    </w:p>
    <w:p w14:paraId="27D60D69" w14:textId="77777777" w:rsidR="009929CB" w:rsidRPr="00774EAF" w:rsidRDefault="009929CB" w:rsidP="009929CB">
      <w:pPr>
        <w:numPr>
          <w:ilvl w:val="0"/>
          <w:numId w:val="6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Phase II: Pilot ASLT &amp; Packaging Integrity (Months 4–6):</w:t>
      </w:r>
    </w:p>
    <w:p w14:paraId="59CD447E" w14:textId="77777777" w:rsidR="009929CB" w:rsidRPr="00774EAF" w:rsidRDefault="009929CB" w:rsidP="009929CB">
      <w:pPr>
        <w:spacing w:after="100" w:afterAutospacing="1" w:line="360" w:lineRule="auto"/>
        <w:ind w:left="720"/>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Executing Accelerated Shelf-Life Testing (ASLT) at $37^\</w:t>
      </w:r>
      <w:proofErr w:type="spellStart"/>
      <w:r w:rsidRPr="00774EAF">
        <w:rPr>
          <w:rFonts w:ascii="Arial" w:eastAsia="Times New Roman" w:hAnsi="Arial" w:cs="Arial"/>
          <w:kern w:val="0"/>
          <w:sz w:val="24"/>
          <w:szCs w:val="24"/>
          <w:lang w:eastAsia="en-GB"/>
          <w14:ligatures w14:val="none"/>
        </w:rPr>
        <w:t>circ</w:t>
      </w:r>
      <w:proofErr w:type="spellEnd"/>
      <w:r w:rsidRPr="00774EAF">
        <w:rPr>
          <w:rFonts w:ascii="Arial" w:eastAsia="Times New Roman" w:hAnsi="Arial" w:cs="Arial"/>
          <w:kern w:val="0"/>
          <w:sz w:val="24"/>
          <w:szCs w:val="24"/>
          <w:lang w:eastAsia="en-GB"/>
          <w14:ligatures w14:val="none"/>
        </w:rPr>
        <w:t>\text{C}$ and $45^\</w:t>
      </w:r>
      <w:proofErr w:type="spellStart"/>
      <w:r w:rsidRPr="00774EAF">
        <w:rPr>
          <w:rFonts w:ascii="Arial" w:eastAsia="Times New Roman" w:hAnsi="Arial" w:cs="Arial"/>
          <w:kern w:val="0"/>
          <w:sz w:val="24"/>
          <w:szCs w:val="24"/>
          <w:lang w:eastAsia="en-GB"/>
          <w14:ligatures w14:val="none"/>
        </w:rPr>
        <w:t>circ</w:t>
      </w:r>
      <w:proofErr w:type="spellEnd"/>
      <w:r w:rsidRPr="00774EAF">
        <w:rPr>
          <w:rFonts w:ascii="Arial" w:eastAsia="Times New Roman" w:hAnsi="Arial" w:cs="Arial"/>
          <w:kern w:val="0"/>
          <w:sz w:val="24"/>
          <w:szCs w:val="24"/>
          <w:lang w:eastAsia="en-GB"/>
          <w14:ligatures w14:val="none"/>
        </w:rPr>
        <w:t>\text{C}$. This phase also includes "Stress-Testing" the glass-to-metal seal integrity under simulated transit vibrations (FSA, 2026).</w:t>
      </w:r>
    </w:p>
    <w:p w14:paraId="32C97D53" w14:textId="77777777" w:rsidR="009929CB" w:rsidRPr="00774EAF" w:rsidRDefault="009929CB" w:rsidP="009929CB">
      <w:pPr>
        <w:spacing w:after="100" w:afterAutospacing="1" w:line="360" w:lineRule="auto"/>
        <w:ind w:left="720"/>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Deliverable: 12-Month Stability Report.</w:t>
      </w:r>
    </w:p>
    <w:p w14:paraId="76D9B40A" w14:textId="77777777" w:rsidR="009929CB" w:rsidRPr="00774EAF" w:rsidRDefault="009929CB" w:rsidP="009929CB">
      <w:pPr>
        <w:numPr>
          <w:ilvl w:val="0"/>
          <w:numId w:val="6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Phase III: Industrial Scale-up &amp; BRCGS Integration (Months 7–9):</w:t>
      </w:r>
    </w:p>
    <w:p w14:paraId="18DCCA23" w14:textId="77777777" w:rsidR="009929CB" w:rsidRPr="00774EAF" w:rsidRDefault="009929CB" w:rsidP="009929CB">
      <w:pPr>
        <w:spacing w:after="100" w:afterAutospacing="1" w:line="360" w:lineRule="auto"/>
        <w:ind w:left="720"/>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Transitioning from kitchen-scale batches to 1,000-litre "Hot-Fill" production runs at the Dudley co-packing facility. This involves calibrating digital pH monitoring systems for real-time batch logging.</w:t>
      </w:r>
    </w:p>
    <w:p w14:paraId="694366C5" w14:textId="77777777" w:rsidR="009929CB" w:rsidRPr="00774EAF" w:rsidRDefault="009929CB" w:rsidP="009929CB">
      <w:pPr>
        <w:spacing w:after="100" w:afterAutospacing="1" w:line="360" w:lineRule="auto"/>
        <w:ind w:left="720"/>
        <w:rPr>
          <w:rFonts w:ascii="Arial" w:eastAsia="Times New Roman" w:hAnsi="Arial" w:cs="Arial"/>
          <w:kern w:val="0"/>
          <w:sz w:val="24"/>
          <w:szCs w:val="24"/>
          <w:lang w:eastAsia="en-GB"/>
          <w14:ligatures w14:val="none"/>
        </w:rPr>
      </w:pPr>
      <w:r w:rsidRPr="00774EAF">
        <w:rPr>
          <w:rFonts w:ascii="Arial" w:eastAsia="Times New Roman" w:hAnsi="Arial" w:cs="Arial"/>
          <w:i/>
          <w:iCs/>
          <w:kern w:val="0"/>
          <w:sz w:val="24"/>
          <w:szCs w:val="24"/>
          <w:lang w:eastAsia="en-GB"/>
          <w14:ligatures w14:val="none"/>
        </w:rPr>
        <w:t>Deliverable: First Commercial Batch (5,000 units).</w:t>
      </w:r>
    </w:p>
    <w:p w14:paraId="59CA8D66" w14:textId="77777777" w:rsidR="009929CB" w:rsidRPr="00774EAF" w:rsidRDefault="009929CB" w:rsidP="009929CB">
      <w:pPr>
        <w:numPr>
          <w:ilvl w:val="0"/>
          <w:numId w:val="6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Phase IV: Market Launch &amp; Feedback Loop (Months 10–12):</w:t>
      </w:r>
    </w:p>
    <w:p w14:paraId="4A9F693B" w14:textId="77777777" w:rsidR="009929CB" w:rsidRPr="00774EAF" w:rsidRDefault="009929CB" w:rsidP="009929CB">
      <w:pPr>
        <w:spacing w:after="100" w:afterAutospacing="1" w:line="360" w:lineRule="auto"/>
        <w:ind w:left="720"/>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Deployment of the D2C platform and regional B2B distribution. Implementation of a "Batch-to-Bottle" QR code system for consumer traceability.</w:t>
      </w:r>
    </w:p>
    <w:p w14:paraId="6094DAD7" w14:textId="77777777" w:rsidR="009929CB" w:rsidRPr="00774EAF" w:rsidRDefault="009929CB" w:rsidP="009929CB">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53D7F8A3">
          <v:rect id="_x0000_i1035" style="width:0;height:1.5pt" o:hralign="center" o:hrstd="t" o:hr="t" fillcolor="#a0a0a0" stroked="f"/>
        </w:pict>
      </w:r>
    </w:p>
    <w:p w14:paraId="499C6536" w14:textId="77777777" w:rsidR="009929CB" w:rsidRPr="00774EAF" w:rsidRDefault="009929CB" w:rsidP="009929CB">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10.2 Quantitative Metrics: Beyond Commercial Growth</w:t>
      </w:r>
    </w:p>
    <w:p w14:paraId="0FE3B32B" w14:textId="77777777" w:rsidR="009929CB" w:rsidRPr="00774EAF" w:rsidRDefault="009929CB" w:rsidP="009929C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lastRenderedPageBreak/>
        <w:t xml:space="preserve">To align with the </w:t>
      </w:r>
      <w:r w:rsidRPr="00774EAF">
        <w:rPr>
          <w:rFonts w:ascii="Arial" w:eastAsia="Times New Roman" w:hAnsi="Arial" w:cs="Arial"/>
          <w:b/>
          <w:bCs/>
          <w:kern w:val="0"/>
          <w:sz w:val="24"/>
          <w:szCs w:val="24"/>
          <w:lang w:eastAsia="en-GB"/>
          <w14:ligatures w14:val="none"/>
        </w:rPr>
        <w:t>West Midlands Local Industrial Strategy</w:t>
      </w:r>
      <w:r w:rsidRPr="00774EAF">
        <w:rPr>
          <w:rFonts w:ascii="Arial" w:eastAsia="Times New Roman" w:hAnsi="Arial" w:cs="Arial"/>
          <w:kern w:val="0"/>
          <w:sz w:val="24"/>
          <w:szCs w:val="24"/>
          <w:lang w:eastAsia="en-GB"/>
          <w14:ligatures w14:val="none"/>
        </w:rPr>
        <w:t>, Golden Gut tracks metrics that contribute to regional and national wellbeing (WMCA, 2026).</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4"/>
        <w:gridCol w:w="2104"/>
        <w:gridCol w:w="5352"/>
      </w:tblGrid>
      <w:tr w:rsidR="009929CB" w:rsidRPr="00774EAF" w14:paraId="76C49E93" w14:textId="77777777" w:rsidTr="0086019F">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D5D3756"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Metric Category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6C20B95A"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Specific Target (Year 1–3)</w:t>
            </w:r>
          </w:p>
        </w:tc>
        <w:tc>
          <w:tcPr>
            <w:tcW w:w="0" w:type="auto"/>
            <w:tcBorders>
              <w:top w:val="single" w:sz="6" w:space="0" w:color="auto"/>
              <w:left w:val="single" w:sz="6" w:space="0" w:color="auto"/>
              <w:bottom w:val="single" w:sz="6" w:space="0" w:color="auto"/>
              <w:right w:val="single" w:sz="6" w:space="0" w:color="auto"/>
            </w:tcBorders>
            <w:vAlign w:val="center"/>
            <w:hideMark/>
          </w:tcPr>
          <w:p w14:paraId="3E73AD1A"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Justification</w:t>
            </w:r>
          </w:p>
        </w:tc>
      </w:tr>
      <w:tr w:rsidR="009929CB" w:rsidRPr="00774EAF" w14:paraId="3F106005"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0046F53"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Job Creation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52FC227"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6 Full-Time Equivalents (FTEs)</w:t>
            </w:r>
          </w:p>
        </w:tc>
        <w:tc>
          <w:tcPr>
            <w:tcW w:w="0" w:type="auto"/>
            <w:tcBorders>
              <w:top w:val="single" w:sz="6" w:space="0" w:color="auto"/>
              <w:left w:val="single" w:sz="6" w:space="0" w:color="auto"/>
              <w:bottom w:val="single" w:sz="6" w:space="0" w:color="auto"/>
              <w:right w:val="single" w:sz="6" w:space="0" w:color="auto"/>
            </w:tcBorders>
            <w:vAlign w:val="center"/>
            <w:hideMark/>
          </w:tcPr>
          <w:p w14:paraId="44384DE0"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Creating high-skilled roles in food-tech, QA, and logistics within the Dudley Central area.</w:t>
            </w:r>
          </w:p>
        </w:tc>
      </w:tr>
      <w:tr w:rsidR="009929CB" w:rsidRPr="00774EAF" w14:paraId="0C3C03D0"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2406AE4"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Waste Reduction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C51AD2F"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1.2 Tons of Organic Food Waste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6D9D65"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By providing a 12-month stable paste, we eliminate the 30% household waste associated with fresh organic ginger/garlic spoilage (WRAP, 2026).</w:t>
            </w:r>
          </w:p>
        </w:tc>
      </w:tr>
      <w:tr w:rsidR="009929CB" w:rsidRPr="00774EAF" w14:paraId="6020F0FB"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56AE70D"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IP Generation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12EC92C"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2 Trademarks &amp; 1 Process Patent</w:t>
            </w:r>
          </w:p>
        </w:tc>
        <w:tc>
          <w:tcPr>
            <w:tcW w:w="0" w:type="auto"/>
            <w:tcBorders>
              <w:top w:val="single" w:sz="6" w:space="0" w:color="auto"/>
              <w:left w:val="single" w:sz="6" w:space="0" w:color="auto"/>
              <w:bottom w:val="single" w:sz="6" w:space="0" w:color="auto"/>
              <w:right w:val="single" w:sz="6" w:space="0" w:color="auto"/>
            </w:tcBorders>
            <w:vAlign w:val="center"/>
            <w:hideMark/>
          </w:tcPr>
          <w:p w14:paraId="1AE862BF"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Filing for a UK patent on our "Nutrient-Preserving Acidification Methodology."</w:t>
            </w:r>
          </w:p>
        </w:tc>
      </w:tr>
      <w:tr w:rsidR="009929CB" w:rsidRPr="00774EAF" w14:paraId="0930DF6C"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AC9C4D7"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Carbon Savings</w:t>
            </w:r>
          </w:p>
        </w:tc>
        <w:tc>
          <w:tcPr>
            <w:tcW w:w="0" w:type="auto"/>
            <w:tcBorders>
              <w:top w:val="single" w:sz="6" w:space="0" w:color="auto"/>
              <w:left w:val="single" w:sz="6" w:space="0" w:color="auto"/>
              <w:bottom w:val="single" w:sz="6" w:space="0" w:color="auto"/>
              <w:right w:val="single" w:sz="6" w:space="0" w:color="auto"/>
            </w:tcBorders>
            <w:vAlign w:val="center"/>
            <w:hideMark/>
          </w:tcPr>
          <w:p w14:paraId="59916F61"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15% Reduction in Logistic CO2</w:t>
            </w:r>
          </w:p>
        </w:tc>
        <w:tc>
          <w:tcPr>
            <w:tcW w:w="0" w:type="auto"/>
            <w:tcBorders>
              <w:top w:val="single" w:sz="6" w:space="0" w:color="auto"/>
              <w:left w:val="single" w:sz="6" w:space="0" w:color="auto"/>
              <w:bottom w:val="single" w:sz="6" w:space="0" w:color="auto"/>
              <w:right w:val="single" w:sz="6" w:space="0" w:color="auto"/>
            </w:tcBorders>
            <w:vAlign w:val="center"/>
            <w:hideMark/>
          </w:tcPr>
          <w:p w14:paraId="3B6ABF12" w14:textId="77777777" w:rsidR="009929CB" w:rsidRPr="00774EAF" w:rsidRDefault="009929CB"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Utilizing a multi-serve 400g jar reduces packaging weight-per-serving compared to 90g standard industry jars (Lumina Intelligence, 2026).</w:t>
            </w:r>
          </w:p>
        </w:tc>
      </w:tr>
    </w:tbl>
    <w:p w14:paraId="32F7E975" w14:textId="77777777" w:rsidR="009929CB" w:rsidRPr="00774EAF" w:rsidRDefault="009929CB" w:rsidP="009929CB">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pict w14:anchorId="1F6A73A9">
          <v:rect id="_x0000_i1036" style="width:0;height:1.5pt" o:hralign="center" o:hrstd="t" o:hr="t" fillcolor="#a0a0a0" stroked="f"/>
        </w:pict>
      </w:r>
    </w:p>
    <w:p w14:paraId="6BC40252" w14:textId="77777777" w:rsidR="009929CB" w:rsidRPr="00774EAF" w:rsidRDefault="009929CB" w:rsidP="009929CB">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10.3 The Logic Model: From Investment to Impact</w:t>
      </w:r>
    </w:p>
    <w:p w14:paraId="5999F54E" w14:textId="77777777" w:rsidR="009929CB" w:rsidRPr="00774EAF" w:rsidRDefault="009929CB" w:rsidP="009929C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The Logic Model is a visual and conceptual tool used by grant evaluators to determine the "Value for Money" and "Theory of Change" of a project (HM Treasury, 2026).</w:t>
      </w:r>
    </w:p>
    <w:p w14:paraId="0264925F" w14:textId="77777777" w:rsidR="009929CB" w:rsidRPr="00774EAF" w:rsidRDefault="009929CB" w:rsidP="009929CB">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1. Inputs (Resources Required)</w:t>
      </w:r>
    </w:p>
    <w:p w14:paraId="6750029A" w14:textId="77777777" w:rsidR="009929CB" w:rsidRPr="00774EAF" w:rsidRDefault="009929CB" w:rsidP="009929CB">
      <w:pPr>
        <w:numPr>
          <w:ilvl w:val="0"/>
          <w:numId w:val="65"/>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Financial:</w:t>
      </w:r>
      <w:r w:rsidRPr="00774EAF">
        <w:rPr>
          <w:rFonts w:ascii="Arial" w:eastAsia="Times New Roman" w:hAnsi="Arial" w:cs="Arial"/>
          <w:kern w:val="0"/>
          <w:sz w:val="24"/>
          <w:szCs w:val="24"/>
          <w:lang w:eastAsia="en-GB"/>
          <w14:ligatures w14:val="none"/>
        </w:rPr>
        <w:t xml:space="preserve"> £50,000 Innovate UK Smart Grant + £70,000 SEIS-eligible Angel Investment.</w:t>
      </w:r>
    </w:p>
    <w:p w14:paraId="0380C1B7" w14:textId="77777777" w:rsidR="009929CB" w:rsidRPr="00774EAF" w:rsidRDefault="009929CB" w:rsidP="009929CB">
      <w:pPr>
        <w:numPr>
          <w:ilvl w:val="0"/>
          <w:numId w:val="65"/>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Human:</w:t>
      </w:r>
      <w:r w:rsidRPr="00774EAF">
        <w:rPr>
          <w:rFonts w:ascii="Arial" w:eastAsia="Times New Roman" w:hAnsi="Arial" w:cs="Arial"/>
          <w:kern w:val="0"/>
          <w:sz w:val="24"/>
          <w:szCs w:val="24"/>
          <w:lang w:eastAsia="en-GB"/>
          <w14:ligatures w14:val="none"/>
        </w:rPr>
        <w:t xml:space="preserve"> Strategic oversight by Boyd R. Malcolm and Eswatini partner; West Midlands food-tech consultants.</w:t>
      </w:r>
    </w:p>
    <w:p w14:paraId="7D9445F2" w14:textId="77777777" w:rsidR="009929CB" w:rsidRPr="00774EAF" w:rsidRDefault="009929CB" w:rsidP="009929CB">
      <w:pPr>
        <w:numPr>
          <w:ilvl w:val="0"/>
          <w:numId w:val="65"/>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Physical:</w:t>
      </w:r>
      <w:r w:rsidRPr="00774EAF">
        <w:rPr>
          <w:rFonts w:ascii="Arial" w:eastAsia="Times New Roman" w:hAnsi="Arial" w:cs="Arial"/>
          <w:kern w:val="0"/>
          <w:sz w:val="24"/>
          <w:szCs w:val="24"/>
          <w:lang w:eastAsia="en-GB"/>
          <w14:ligatures w14:val="none"/>
        </w:rPr>
        <w:t xml:space="preserve"> Dudley-based BRCGS-certified co-packing facility and raw organic spice supply lines.</w:t>
      </w:r>
    </w:p>
    <w:p w14:paraId="3C4C4528" w14:textId="77777777" w:rsidR="009929CB" w:rsidRPr="00774EAF" w:rsidRDefault="009929CB" w:rsidP="009929CB">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2. Activities (What We Will Do)</w:t>
      </w:r>
    </w:p>
    <w:p w14:paraId="5505ED44" w14:textId="77777777" w:rsidR="009929CB" w:rsidRPr="00774EAF" w:rsidRDefault="009929CB" w:rsidP="009929CB">
      <w:pPr>
        <w:numPr>
          <w:ilvl w:val="0"/>
          <w:numId w:val="6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Conducting ASLT stability trials and microbial profiling.</w:t>
      </w:r>
    </w:p>
    <w:p w14:paraId="5F6C2C75" w14:textId="77777777" w:rsidR="009929CB" w:rsidRPr="00774EAF" w:rsidRDefault="009929CB" w:rsidP="009929CB">
      <w:pPr>
        <w:numPr>
          <w:ilvl w:val="0"/>
          <w:numId w:val="6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Executing a "Hyper-Local" sampling campaign across West Midlands food hubs.</w:t>
      </w:r>
    </w:p>
    <w:p w14:paraId="53F26DC7" w14:textId="77777777" w:rsidR="009929CB" w:rsidRPr="00774EAF" w:rsidRDefault="009929CB" w:rsidP="009929CB">
      <w:pPr>
        <w:numPr>
          <w:ilvl w:val="0"/>
          <w:numId w:val="66"/>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Building a digital "Clean Label" educational platform to combat UPF misinformation.</w:t>
      </w:r>
    </w:p>
    <w:p w14:paraId="166A4D01" w14:textId="77777777" w:rsidR="009929CB" w:rsidRPr="00774EAF" w:rsidRDefault="009929CB" w:rsidP="009929CB">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3. Outputs (Direct Results)</w:t>
      </w:r>
    </w:p>
    <w:p w14:paraId="0718CD73" w14:textId="77777777" w:rsidR="009929CB" w:rsidRPr="00774EAF" w:rsidRDefault="009929CB" w:rsidP="009929CB">
      <w:pPr>
        <w:numPr>
          <w:ilvl w:val="0"/>
          <w:numId w:val="67"/>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Successful production of </w:t>
      </w:r>
      <w:r w:rsidRPr="00774EAF">
        <w:rPr>
          <w:rFonts w:ascii="Arial" w:eastAsia="Times New Roman" w:hAnsi="Arial" w:cs="Arial"/>
          <w:b/>
          <w:bCs/>
          <w:kern w:val="0"/>
          <w:sz w:val="24"/>
          <w:szCs w:val="24"/>
          <w:lang w:eastAsia="en-GB"/>
          <w14:ligatures w14:val="none"/>
        </w:rPr>
        <w:t>5,000 high-potency jars</w:t>
      </w:r>
      <w:r w:rsidRPr="00774EAF">
        <w:rPr>
          <w:rFonts w:ascii="Arial" w:eastAsia="Times New Roman" w:hAnsi="Arial" w:cs="Arial"/>
          <w:kern w:val="0"/>
          <w:sz w:val="24"/>
          <w:szCs w:val="24"/>
          <w:lang w:eastAsia="en-GB"/>
          <w14:ligatures w14:val="none"/>
        </w:rPr>
        <w:t xml:space="preserve"> in the first run.</w:t>
      </w:r>
    </w:p>
    <w:p w14:paraId="5D8E5D16" w14:textId="77777777" w:rsidR="009929CB" w:rsidRPr="00774EAF" w:rsidRDefault="009929CB" w:rsidP="009929CB">
      <w:pPr>
        <w:numPr>
          <w:ilvl w:val="0"/>
          <w:numId w:val="67"/>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Acquisition of </w:t>
      </w:r>
      <w:r w:rsidRPr="00774EAF">
        <w:rPr>
          <w:rFonts w:ascii="Arial" w:eastAsia="Times New Roman" w:hAnsi="Arial" w:cs="Arial"/>
          <w:b/>
          <w:bCs/>
          <w:kern w:val="0"/>
          <w:sz w:val="24"/>
          <w:szCs w:val="24"/>
          <w:lang w:eastAsia="en-GB"/>
          <w14:ligatures w14:val="none"/>
        </w:rPr>
        <w:t>1,000 "Pioneer" customers</w:t>
      </w:r>
      <w:r w:rsidRPr="00774EAF">
        <w:rPr>
          <w:rFonts w:ascii="Arial" w:eastAsia="Times New Roman" w:hAnsi="Arial" w:cs="Arial"/>
          <w:kern w:val="0"/>
          <w:sz w:val="24"/>
          <w:szCs w:val="24"/>
          <w:lang w:eastAsia="en-GB"/>
          <w14:ligatures w14:val="none"/>
        </w:rPr>
        <w:t xml:space="preserve"> via D2C and regional farm shops.</w:t>
      </w:r>
    </w:p>
    <w:p w14:paraId="39960A8E" w14:textId="77777777" w:rsidR="009929CB" w:rsidRPr="00774EAF" w:rsidRDefault="009929CB" w:rsidP="009929CB">
      <w:pPr>
        <w:numPr>
          <w:ilvl w:val="0"/>
          <w:numId w:val="67"/>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Publication of a </w:t>
      </w:r>
      <w:r w:rsidRPr="00774EAF">
        <w:rPr>
          <w:rFonts w:ascii="Arial" w:eastAsia="Times New Roman" w:hAnsi="Arial" w:cs="Arial"/>
          <w:b/>
          <w:bCs/>
          <w:kern w:val="0"/>
          <w:sz w:val="24"/>
          <w:szCs w:val="24"/>
          <w:lang w:eastAsia="en-GB"/>
          <w14:ligatures w14:val="none"/>
        </w:rPr>
        <w:t>"White Paper" on Functional Cooking Bases</w:t>
      </w:r>
      <w:r w:rsidRPr="00774EAF">
        <w:rPr>
          <w:rFonts w:ascii="Arial" w:eastAsia="Times New Roman" w:hAnsi="Arial" w:cs="Arial"/>
          <w:kern w:val="0"/>
          <w:sz w:val="24"/>
          <w:szCs w:val="24"/>
          <w:lang w:eastAsia="en-GB"/>
          <w14:ligatures w14:val="none"/>
        </w:rPr>
        <w:t xml:space="preserve"> for the UK market.</w:t>
      </w:r>
    </w:p>
    <w:p w14:paraId="4C1FC333" w14:textId="77777777" w:rsidR="009929CB" w:rsidRPr="00774EAF" w:rsidRDefault="009929CB" w:rsidP="009929CB">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4. Outcomes (Long-Term Impact)</w:t>
      </w:r>
    </w:p>
    <w:p w14:paraId="79905EA7" w14:textId="77777777" w:rsidR="009929CB" w:rsidRPr="00774EAF" w:rsidRDefault="009929CB" w:rsidP="009929CB">
      <w:pPr>
        <w:numPr>
          <w:ilvl w:val="0"/>
          <w:numId w:val="68"/>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Public Health:</w:t>
      </w:r>
      <w:r w:rsidRPr="00774EAF">
        <w:rPr>
          <w:rFonts w:ascii="Arial" w:eastAsia="Times New Roman" w:hAnsi="Arial" w:cs="Arial"/>
          <w:kern w:val="0"/>
          <w:sz w:val="24"/>
          <w:szCs w:val="24"/>
          <w:lang w:eastAsia="en-GB"/>
          <w14:ligatures w14:val="none"/>
        </w:rPr>
        <w:t xml:space="preserve"> A measurable reduction in UPF dependency among our core subscription cohort (20% increase in scratch-cooking frequency).</w:t>
      </w:r>
    </w:p>
    <w:p w14:paraId="328C38C9" w14:textId="77777777" w:rsidR="009929CB" w:rsidRPr="00774EAF" w:rsidRDefault="009929CB" w:rsidP="009929CB">
      <w:pPr>
        <w:numPr>
          <w:ilvl w:val="0"/>
          <w:numId w:val="68"/>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Regional Economy:</w:t>
      </w:r>
      <w:r w:rsidRPr="00774EAF">
        <w:rPr>
          <w:rFonts w:ascii="Arial" w:eastAsia="Times New Roman" w:hAnsi="Arial" w:cs="Arial"/>
          <w:kern w:val="0"/>
          <w:sz w:val="24"/>
          <w:szCs w:val="24"/>
          <w:lang w:eastAsia="en-GB"/>
          <w14:ligatures w14:val="none"/>
        </w:rPr>
        <w:t xml:space="preserve"> Contributing to the £3.9bn UK organic market growth through a West Midlands-based enterprise.</w:t>
      </w:r>
    </w:p>
    <w:p w14:paraId="486B4445" w14:textId="77777777" w:rsidR="009929CB" w:rsidRPr="00774EAF" w:rsidRDefault="009929CB" w:rsidP="009929CB">
      <w:pPr>
        <w:numPr>
          <w:ilvl w:val="0"/>
          <w:numId w:val="68"/>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Sustainability:</w:t>
      </w:r>
      <w:r w:rsidRPr="00774EAF">
        <w:rPr>
          <w:rFonts w:ascii="Arial" w:eastAsia="Times New Roman" w:hAnsi="Arial" w:cs="Arial"/>
          <w:kern w:val="0"/>
          <w:sz w:val="24"/>
          <w:szCs w:val="24"/>
          <w:lang w:eastAsia="en-GB"/>
          <w14:ligatures w14:val="none"/>
        </w:rPr>
        <w:t xml:space="preserve"> Setting a new industry benchmark for large-format, low-plastic condiment packaging.</w:t>
      </w:r>
    </w:p>
    <w:p w14:paraId="5626EF52" w14:textId="77777777" w:rsidR="009929CB" w:rsidRPr="009749D0" w:rsidRDefault="009929CB" w:rsidP="009929CB">
      <w:pPr>
        <w:spacing w:after="0" w:line="360" w:lineRule="auto"/>
        <w:rPr>
          <w:rFonts w:ascii="Arial" w:eastAsia="Times New Roman" w:hAnsi="Arial" w:cs="Arial"/>
          <w:kern w:val="0"/>
          <w:sz w:val="24"/>
          <w:szCs w:val="24"/>
          <w:lang w:eastAsia="en-GB"/>
          <w14:ligatures w14:val="none"/>
        </w:rPr>
      </w:pPr>
    </w:p>
    <w:p w14:paraId="2EB7F7FA" w14:textId="77777777" w:rsidR="009929CB" w:rsidRPr="00774EAF" w:rsidRDefault="009929CB" w:rsidP="009929CB">
      <w:pPr>
        <w:spacing w:after="100" w:afterAutospacing="1" w:line="360" w:lineRule="auto"/>
        <w:outlineLvl w:val="1"/>
        <w:rPr>
          <w:rFonts w:ascii="Arial" w:eastAsia="Times New Roman" w:hAnsi="Arial" w:cs="Arial"/>
          <w:b/>
          <w:bCs/>
          <w:kern w:val="0"/>
          <w:sz w:val="36"/>
          <w:szCs w:val="36"/>
          <w:lang w:eastAsia="en-GB"/>
          <w14:ligatures w14:val="none"/>
        </w:rPr>
      </w:pPr>
    </w:p>
    <w:p w14:paraId="62B10DD5" w14:textId="77777777" w:rsidR="009929CB" w:rsidRDefault="009929CB" w:rsidP="009929CB">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This chapter provides a critical comparative analysis of the two primary funding trajectories for </w:t>
      </w:r>
      <w:r w:rsidRPr="00774EAF">
        <w:rPr>
          <w:rFonts w:ascii="Arial" w:eastAsia="Times New Roman" w:hAnsi="Arial" w:cs="Arial"/>
          <w:b/>
          <w:bCs/>
          <w:kern w:val="0"/>
          <w:sz w:val="24"/>
          <w:szCs w:val="24"/>
          <w:lang w:eastAsia="en-GB"/>
          <w14:ligatures w14:val="none"/>
        </w:rPr>
        <w:t>Golden Gut Ltd</w:t>
      </w:r>
      <w:r w:rsidRPr="00774EAF">
        <w:rPr>
          <w:rFonts w:ascii="Arial" w:eastAsia="Times New Roman" w:hAnsi="Arial" w:cs="Arial"/>
          <w:kern w:val="0"/>
          <w:sz w:val="24"/>
          <w:szCs w:val="24"/>
          <w:lang w:eastAsia="en-GB"/>
          <w14:ligatures w14:val="none"/>
        </w:rPr>
        <w:t xml:space="preserve">: Private Equity (Angel/VC) and Public Innovation Grants (Innovate UK). For a </w:t>
      </w:r>
      <w:proofErr w:type="gramStart"/>
      <w:r w:rsidRPr="00774EAF">
        <w:rPr>
          <w:rFonts w:ascii="Arial" w:eastAsia="Times New Roman" w:hAnsi="Arial" w:cs="Arial"/>
          <w:kern w:val="0"/>
          <w:sz w:val="24"/>
          <w:szCs w:val="24"/>
          <w:lang w:eastAsia="en-GB"/>
          <w14:ligatures w14:val="none"/>
        </w:rPr>
        <w:t>Master’s</w:t>
      </w:r>
      <w:proofErr w:type="gramEnd"/>
      <w:r w:rsidRPr="00774EAF">
        <w:rPr>
          <w:rFonts w:ascii="Arial" w:eastAsia="Times New Roman" w:hAnsi="Arial" w:cs="Arial"/>
          <w:kern w:val="0"/>
          <w:sz w:val="24"/>
          <w:szCs w:val="24"/>
          <w:lang w:eastAsia="en-GB"/>
          <w14:ligatures w14:val="none"/>
        </w:rPr>
        <w:t xml:space="preserve"> level business plan, understanding this duality is essential, as the firm must simultaneously satisfy the </w:t>
      </w:r>
      <w:r w:rsidRPr="00774EAF">
        <w:rPr>
          <w:rFonts w:ascii="Arial" w:eastAsia="Times New Roman" w:hAnsi="Arial" w:cs="Arial"/>
          <w:b/>
          <w:bCs/>
          <w:kern w:val="0"/>
          <w:sz w:val="24"/>
          <w:szCs w:val="24"/>
          <w:lang w:eastAsia="en-GB"/>
          <w14:ligatures w14:val="none"/>
        </w:rPr>
        <w:t>wealth-maximisation objective</w:t>
      </w:r>
      <w:r w:rsidRPr="00774EAF">
        <w:rPr>
          <w:rFonts w:ascii="Arial" w:eastAsia="Times New Roman" w:hAnsi="Arial" w:cs="Arial"/>
          <w:kern w:val="0"/>
          <w:sz w:val="24"/>
          <w:szCs w:val="24"/>
          <w:lang w:eastAsia="en-GB"/>
          <w14:ligatures w14:val="none"/>
        </w:rPr>
        <w:t xml:space="preserve"> of investors and the </w:t>
      </w:r>
      <w:r w:rsidRPr="00774EAF">
        <w:rPr>
          <w:rFonts w:ascii="Arial" w:eastAsia="Times New Roman" w:hAnsi="Arial" w:cs="Arial"/>
          <w:b/>
          <w:bCs/>
          <w:kern w:val="0"/>
          <w:sz w:val="24"/>
          <w:szCs w:val="24"/>
          <w:lang w:eastAsia="en-GB"/>
          <w14:ligatures w14:val="none"/>
        </w:rPr>
        <w:t>social-value objective</w:t>
      </w:r>
      <w:r w:rsidRPr="00774EAF">
        <w:rPr>
          <w:rFonts w:ascii="Arial" w:eastAsia="Times New Roman" w:hAnsi="Arial" w:cs="Arial"/>
          <w:kern w:val="0"/>
          <w:sz w:val="24"/>
          <w:szCs w:val="24"/>
          <w:lang w:eastAsia="en-GB"/>
          <w14:ligatures w14:val="none"/>
        </w:rPr>
        <w:t xml:space="preserve"> of the state (</w:t>
      </w:r>
      <w:proofErr w:type="spellStart"/>
      <w:r w:rsidRPr="00774EAF">
        <w:rPr>
          <w:rFonts w:ascii="Arial" w:eastAsia="Times New Roman" w:hAnsi="Arial" w:cs="Arial"/>
          <w:kern w:val="0"/>
          <w:sz w:val="24"/>
          <w:szCs w:val="24"/>
          <w:lang w:eastAsia="en-GB"/>
          <w14:ligatures w14:val="none"/>
        </w:rPr>
        <w:t>Atrill</w:t>
      </w:r>
      <w:proofErr w:type="spellEnd"/>
      <w:r w:rsidRPr="00774EAF">
        <w:rPr>
          <w:rFonts w:ascii="Arial" w:eastAsia="Times New Roman" w:hAnsi="Arial" w:cs="Arial"/>
          <w:kern w:val="0"/>
          <w:sz w:val="24"/>
          <w:szCs w:val="24"/>
          <w:lang w:eastAsia="en-GB"/>
          <w14:ligatures w14:val="none"/>
        </w:rPr>
        <w:t xml:space="preserve"> and McLaney, 2025).</w:t>
      </w:r>
    </w:p>
    <w:p w14:paraId="3D6C8051" w14:textId="77777777" w:rsidR="009929CB" w:rsidRPr="003B2FF7" w:rsidRDefault="009929CB" w:rsidP="009929CB">
      <w:pPr>
        <w:spacing w:after="100" w:afterAutospacing="1" w:line="360" w:lineRule="auto"/>
        <w:outlineLvl w:val="1"/>
        <w:rPr>
          <w:rFonts w:ascii="Arial" w:eastAsia="Times New Roman" w:hAnsi="Arial" w:cs="Arial"/>
          <w:b/>
          <w:bCs/>
          <w:color w:val="833C0B" w:themeColor="accent2" w:themeShade="80"/>
          <w:kern w:val="0"/>
          <w:sz w:val="36"/>
          <w:szCs w:val="36"/>
          <w:lang w:eastAsia="en-GB"/>
          <w14:ligatures w14:val="none"/>
        </w:rPr>
      </w:pPr>
      <w:r w:rsidRPr="003B2FF7">
        <w:rPr>
          <w:rFonts w:ascii="Arial" w:eastAsia="Times New Roman" w:hAnsi="Arial" w:cs="Arial"/>
          <w:b/>
          <w:bCs/>
          <w:color w:val="833C0B" w:themeColor="accent2" w:themeShade="80"/>
          <w:kern w:val="0"/>
          <w:sz w:val="36"/>
          <w:szCs w:val="36"/>
          <w:lang w:eastAsia="en-GB"/>
          <w14:ligatures w14:val="none"/>
        </w:rPr>
        <w:t>10. IMPLEMENTATION PLAN</w:t>
      </w:r>
    </w:p>
    <w:p w14:paraId="06837866" w14:textId="77777777" w:rsidR="009929CB" w:rsidRPr="003B2FF7" w:rsidRDefault="009929CB" w:rsidP="009929CB">
      <w:pPr>
        <w:spacing w:after="100" w:afterAutospacing="1" w:line="360" w:lineRule="auto"/>
        <w:outlineLvl w:val="2"/>
        <w:rPr>
          <w:rFonts w:ascii="Arial" w:eastAsia="Times New Roman" w:hAnsi="Arial" w:cs="Arial"/>
          <w:b/>
          <w:bCs/>
          <w:color w:val="833C0B" w:themeColor="accent2" w:themeShade="80"/>
          <w:kern w:val="0"/>
          <w:sz w:val="27"/>
          <w:szCs w:val="27"/>
          <w:lang w:eastAsia="en-GB"/>
          <w14:ligatures w14:val="none"/>
        </w:rPr>
      </w:pPr>
      <w:r w:rsidRPr="003B2FF7">
        <w:rPr>
          <w:rFonts w:ascii="Arial" w:eastAsia="Times New Roman" w:hAnsi="Arial" w:cs="Arial"/>
          <w:b/>
          <w:bCs/>
          <w:color w:val="833C0B" w:themeColor="accent2" w:themeShade="80"/>
          <w:kern w:val="0"/>
          <w:sz w:val="27"/>
          <w:szCs w:val="27"/>
          <w:lang w:eastAsia="en-GB"/>
          <w14:ligatures w14:val="none"/>
        </w:rPr>
        <w:lastRenderedPageBreak/>
        <w:t>10.1 Milestones &amp; Deliverables</w:t>
      </w:r>
    </w:p>
    <w:p w14:paraId="7CAE93C7" w14:textId="77777777" w:rsidR="009929CB" w:rsidRPr="003B2FF7" w:rsidRDefault="009929CB" w:rsidP="009929CB">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 xml:space="preserve">The implementation is phased into three distinct horizons: </w:t>
      </w:r>
      <w:r w:rsidRPr="003B2FF7">
        <w:rPr>
          <w:rFonts w:ascii="Arial" w:eastAsia="Times New Roman" w:hAnsi="Arial" w:cs="Arial"/>
          <w:b/>
          <w:bCs/>
          <w:color w:val="833C0B" w:themeColor="accent2" w:themeShade="80"/>
          <w:kern w:val="0"/>
          <w:sz w:val="24"/>
          <w:szCs w:val="24"/>
          <w:lang w:eastAsia="en-GB"/>
          <w14:ligatures w14:val="none"/>
        </w:rPr>
        <w:t>Pre-Launch (Infrastructure), Launch (Market Entry), and Growth (Scaling).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9"/>
        <w:gridCol w:w="1888"/>
        <w:gridCol w:w="4302"/>
        <w:gridCol w:w="1111"/>
      </w:tblGrid>
      <w:tr w:rsidR="009929CB" w:rsidRPr="003B2FF7" w14:paraId="2880B9D9" w14:textId="77777777" w:rsidTr="0086019F">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068385F"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Phase</w:t>
            </w:r>
          </w:p>
        </w:tc>
        <w:tc>
          <w:tcPr>
            <w:tcW w:w="0" w:type="auto"/>
            <w:tcBorders>
              <w:top w:val="single" w:sz="6" w:space="0" w:color="auto"/>
              <w:left w:val="single" w:sz="6" w:space="0" w:color="auto"/>
              <w:bottom w:val="single" w:sz="6" w:space="0" w:color="auto"/>
              <w:right w:val="single" w:sz="6" w:space="0" w:color="auto"/>
            </w:tcBorders>
            <w:vAlign w:val="center"/>
            <w:hideMark/>
          </w:tcPr>
          <w:p w14:paraId="494770C0"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Milestone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BD403A"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Deliverable</w:t>
            </w:r>
          </w:p>
        </w:tc>
        <w:tc>
          <w:tcPr>
            <w:tcW w:w="0" w:type="auto"/>
            <w:tcBorders>
              <w:top w:val="single" w:sz="6" w:space="0" w:color="auto"/>
              <w:left w:val="single" w:sz="6" w:space="0" w:color="auto"/>
              <w:bottom w:val="single" w:sz="6" w:space="0" w:color="auto"/>
              <w:right w:val="single" w:sz="6" w:space="0" w:color="auto"/>
            </w:tcBorders>
            <w:vAlign w:val="center"/>
            <w:hideMark/>
          </w:tcPr>
          <w:p w14:paraId="7B55E009"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Timeline</w:t>
            </w:r>
          </w:p>
        </w:tc>
      </w:tr>
      <w:tr w:rsidR="009929CB" w:rsidRPr="003B2FF7" w14:paraId="7486A856"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D6687FB"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I: Infrastructure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117B9356"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Soil Association Certification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4CCFF420"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Formal GB-ORG-05 license for Golden Gut Ltd and the Dudley co-packing site (Organic Food Federation,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60D55E11"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Month 1–3</w:t>
            </w:r>
          </w:p>
        </w:tc>
      </w:tr>
      <w:tr w:rsidR="009929CB" w:rsidRPr="003B2FF7" w14:paraId="10BBB93C"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CF4D63D"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07CBCAB0"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HACCP &amp; Shelf-life Validation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302B8466"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A completed Hazard Analysis Critical Control Point plan and a 12-month accelerated shelf-life stability certificate (FSA,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10831B51"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Month 2–4</w:t>
            </w:r>
          </w:p>
        </w:tc>
      </w:tr>
      <w:tr w:rsidR="009929CB" w:rsidRPr="003B2FF7" w14:paraId="0A015D77"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CBDFF3A"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II: Market Entry</w:t>
            </w:r>
          </w:p>
        </w:tc>
        <w:tc>
          <w:tcPr>
            <w:tcW w:w="0" w:type="auto"/>
            <w:tcBorders>
              <w:top w:val="single" w:sz="6" w:space="0" w:color="auto"/>
              <w:left w:val="single" w:sz="6" w:space="0" w:color="auto"/>
              <w:bottom w:val="single" w:sz="6" w:space="0" w:color="auto"/>
              <w:right w:val="single" w:sz="6" w:space="0" w:color="auto"/>
            </w:tcBorders>
            <w:vAlign w:val="center"/>
            <w:hideMark/>
          </w:tcPr>
          <w:p w14:paraId="6FF51209"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First Commercial Production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7C1C56D"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Completion of the initial 5,000-unit "Golden Batch" by the West Midlands co-packer.</w:t>
            </w:r>
          </w:p>
        </w:tc>
        <w:tc>
          <w:tcPr>
            <w:tcW w:w="0" w:type="auto"/>
            <w:tcBorders>
              <w:top w:val="single" w:sz="6" w:space="0" w:color="auto"/>
              <w:left w:val="single" w:sz="6" w:space="0" w:color="auto"/>
              <w:bottom w:val="single" w:sz="6" w:space="0" w:color="auto"/>
              <w:right w:val="single" w:sz="6" w:space="0" w:color="auto"/>
            </w:tcBorders>
            <w:vAlign w:val="center"/>
            <w:hideMark/>
          </w:tcPr>
          <w:p w14:paraId="4FBFBEA3"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Month 5</w:t>
            </w:r>
          </w:p>
        </w:tc>
      </w:tr>
      <w:tr w:rsidR="009929CB" w:rsidRPr="003B2FF7" w14:paraId="7225CF79"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16B676F"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406BF8EC"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D2C Shopify Go-Live</w:t>
            </w:r>
          </w:p>
        </w:tc>
        <w:tc>
          <w:tcPr>
            <w:tcW w:w="0" w:type="auto"/>
            <w:tcBorders>
              <w:top w:val="single" w:sz="6" w:space="0" w:color="auto"/>
              <w:left w:val="single" w:sz="6" w:space="0" w:color="auto"/>
              <w:bottom w:val="single" w:sz="6" w:space="0" w:color="auto"/>
              <w:right w:val="single" w:sz="6" w:space="0" w:color="auto"/>
            </w:tcBorders>
            <w:vAlign w:val="center"/>
            <w:hideMark/>
          </w:tcPr>
          <w:p w14:paraId="09394948"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Functional e-commerce store with integrated logistics for UK-wide next-day delivery.</w:t>
            </w:r>
          </w:p>
        </w:tc>
        <w:tc>
          <w:tcPr>
            <w:tcW w:w="0" w:type="auto"/>
            <w:tcBorders>
              <w:top w:val="single" w:sz="6" w:space="0" w:color="auto"/>
              <w:left w:val="single" w:sz="6" w:space="0" w:color="auto"/>
              <w:bottom w:val="single" w:sz="6" w:space="0" w:color="auto"/>
              <w:right w:val="single" w:sz="6" w:space="0" w:color="auto"/>
            </w:tcBorders>
            <w:vAlign w:val="center"/>
            <w:hideMark/>
          </w:tcPr>
          <w:p w14:paraId="75BD16EF"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Month 6</w:t>
            </w:r>
          </w:p>
        </w:tc>
      </w:tr>
      <w:tr w:rsidR="009929CB" w:rsidRPr="003B2FF7" w14:paraId="087A7B80"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F955084"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III: Scaling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0E3E9FAA"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B2B Regional Expansion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37FE9B8"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Securing listings in 25 West Midlands farm shops and independent health stores (e.g., in Stourbridge and Solihull).</w:t>
            </w:r>
          </w:p>
        </w:tc>
        <w:tc>
          <w:tcPr>
            <w:tcW w:w="0" w:type="auto"/>
            <w:tcBorders>
              <w:top w:val="single" w:sz="6" w:space="0" w:color="auto"/>
              <w:left w:val="single" w:sz="6" w:space="0" w:color="auto"/>
              <w:bottom w:val="single" w:sz="6" w:space="0" w:color="auto"/>
              <w:right w:val="single" w:sz="6" w:space="0" w:color="auto"/>
            </w:tcBorders>
            <w:vAlign w:val="center"/>
            <w:hideMark/>
          </w:tcPr>
          <w:p w14:paraId="2D35EAB9"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Month 9</w:t>
            </w:r>
          </w:p>
        </w:tc>
      </w:tr>
      <w:tr w:rsidR="009929CB" w:rsidRPr="003B2FF7" w14:paraId="263DA205"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DE08B21"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0A466295"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National Retail Pitch</w:t>
            </w:r>
          </w:p>
        </w:tc>
        <w:tc>
          <w:tcPr>
            <w:tcW w:w="0" w:type="auto"/>
            <w:tcBorders>
              <w:top w:val="single" w:sz="6" w:space="0" w:color="auto"/>
              <w:left w:val="single" w:sz="6" w:space="0" w:color="auto"/>
              <w:bottom w:val="single" w:sz="6" w:space="0" w:color="auto"/>
              <w:right w:val="single" w:sz="6" w:space="0" w:color="auto"/>
            </w:tcBorders>
            <w:vAlign w:val="center"/>
            <w:hideMark/>
          </w:tcPr>
          <w:p w14:paraId="4940AFB1"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 xml:space="preserve">Submission of listing proposals to </w:t>
            </w:r>
            <w:r w:rsidRPr="003B2FF7">
              <w:rPr>
                <w:rFonts w:ascii="Arial" w:eastAsia="Times New Roman" w:hAnsi="Arial" w:cs="Arial"/>
                <w:b/>
                <w:bCs/>
                <w:color w:val="833C0B" w:themeColor="accent2" w:themeShade="80"/>
                <w:kern w:val="0"/>
                <w:sz w:val="24"/>
                <w:szCs w:val="24"/>
                <w:lang w:eastAsia="en-GB"/>
                <w14:ligatures w14:val="none"/>
              </w:rPr>
              <w:t>Ocado</w:t>
            </w:r>
            <w:r w:rsidRPr="003B2FF7">
              <w:rPr>
                <w:rFonts w:ascii="Arial" w:eastAsia="Times New Roman" w:hAnsi="Arial" w:cs="Arial"/>
                <w:color w:val="833C0B" w:themeColor="accent2" w:themeShade="80"/>
                <w:kern w:val="0"/>
                <w:sz w:val="24"/>
                <w:szCs w:val="24"/>
                <w:lang w:eastAsia="en-GB"/>
                <w14:ligatures w14:val="none"/>
              </w:rPr>
              <w:t xml:space="preserve"> and </w:t>
            </w:r>
            <w:r w:rsidRPr="003B2FF7">
              <w:rPr>
                <w:rFonts w:ascii="Arial" w:eastAsia="Times New Roman" w:hAnsi="Arial" w:cs="Arial"/>
                <w:b/>
                <w:bCs/>
                <w:color w:val="833C0B" w:themeColor="accent2" w:themeShade="80"/>
                <w:kern w:val="0"/>
                <w:sz w:val="24"/>
                <w:szCs w:val="24"/>
                <w:lang w:eastAsia="en-GB"/>
                <w14:ligatures w14:val="none"/>
              </w:rPr>
              <w:t>Waitrose</w:t>
            </w:r>
            <w:r w:rsidRPr="003B2FF7">
              <w:rPr>
                <w:rFonts w:ascii="Arial" w:eastAsia="Times New Roman" w:hAnsi="Arial" w:cs="Arial"/>
                <w:color w:val="833C0B" w:themeColor="accent2" w:themeShade="80"/>
                <w:kern w:val="0"/>
                <w:sz w:val="24"/>
                <w:szCs w:val="24"/>
                <w:lang w:eastAsia="en-GB"/>
                <w14:ligatures w14:val="none"/>
              </w:rPr>
              <w:t xml:space="preserve"> (Innovation/Duchy categories).</w:t>
            </w:r>
          </w:p>
        </w:tc>
        <w:tc>
          <w:tcPr>
            <w:tcW w:w="0" w:type="auto"/>
            <w:tcBorders>
              <w:top w:val="single" w:sz="6" w:space="0" w:color="auto"/>
              <w:left w:val="single" w:sz="6" w:space="0" w:color="auto"/>
              <w:bottom w:val="single" w:sz="6" w:space="0" w:color="auto"/>
              <w:right w:val="single" w:sz="6" w:space="0" w:color="auto"/>
            </w:tcBorders>
            <w:vAlign w:val="center"/>
            <w:hideMark/>
          </w:tcPr>
          <w:p w14:paraId="51A0F0AB" w14:textId="77777777" w:rsidR="009929CB" w:rsidRPr="003B2FF7" w:rsidRDefault="009929CB" w:rsidP="0086019F">
            <w:pPr>
              <w:spacing w:after="0"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Month 12</w:t>
            </w:r>
          </w:p>
        </w:tc>
      </w:tr>
    </w:tbl>
    <w:p w14:paraId="257D61C0" w14:textId="77777777" w:rsidR="009929CB" w:rsidRPr="003B2FF7" w:rsidRDefault="009929CB" w:rsidP="009929CB">
      <w:pPr>
        <w:spacing w:after="100" w:afterAutospacing="1" w:line="360" w:lineRule="auto"/>
        <w:outlineLvl w:val="2"/>
        <w:rPr>
          <w:rFonts w:ascii="Arial" w:eastAsia="Times New Roman" w:hAnsi="Arial" w:cs="Arial"/>
          <w:b/>
          <w:bCs/>
          <w:color w:val="833C0B" w:themeColor="accent2" w:themeShade="80"/>
          <w:kern w:val="0"/>
          <w:sz w:val="27"/>
          <w:szCs w:val="27"/>
          <w:lang w:eastAsia="en-GB"/>
          <w14:ligatures w14:val="none"/>
        </w:rPr>
      </w:pPr>
      <w:r w:rsidRPr="003B2FF7">
        <w:rPr>
          <w:rFonts w:ascii="Arial" w:eastAsia="Times New Roman" w:hAnsi="Arial" w:cs="Arial"/>
          <w:b/>
          <w:bCs/>
          <w:color w:val="833C0B" w:themeColor="accent2" w:themeShade="80"/>
          <w:kern w:val="0"/>
          <w:sz w:val="27"/>
          <w:szCs w:val="27"/>
          <w:lang w:eastAsia="en-GB"/>
          <w14:ligatures w14:val="none"/>
        </w:rPr>
        <w:t>10.2 Key Performance Indicators (KPIs)</w:t>
      </w:r>
    </w:p>
    <w:p w14:paraId="561BC49C" w14:textId="77777777" w:rsidR="009929CB" w:rsidRPr="003B2FF7" w:rsidRDefault="009929CB" w:rsidP="009929CB">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To monitor the health of the business, Golden Gut utilizes a "Balanced Scorecard" of 2026 UK FMCG benchmarks (</w:t>
      </w:r>
      <w:proofErr w:type="spellStart"/>
      <w:r w:rsidRPr="003B2FF7">
        <w:rPr>
          <w:rFonts w:ascii="Arial" w:eastAsia="Times New Roman" w:hAnsi="Arial" w:cs="Arial"/>
          <w:color w:val="833C0B" w:themeColor="accent2" w:themeShade="80"/>
          <w:kern w:val="0"/>
          <w:sz w:val="24"/>
          <w:szCs w:val="24"/>
          <w:lang w:eastAsia="en-GB"/>
          <w14:ligatures w14:val="none"/>
        </w:rPr>
        <w:t>Sievo</w:t>
      </w:r>
      <w:proofErr w:type="spellEnd"/>
      <w:r w:rsidRPr="003B2FF7">
        <w:rPr>
          <w:rFonts w:ascii="Arial" w:eastAsia="Times New Roman" w:hAnsi="Arial" w:cs="Arial"/>
          <w:color w:val="833C0B" w:themeColor="accent2" w:themeShade="80"/>
          <w:kern w:val="0"/>
          <w:sz w:val="24"/>
          <w:szCs w:val="24"/>
          <w:lang w:eastAsia="en-GB"/>
          <w14:ligatures w14:val="none"/>
        </w:rPr>
        <w:t>, 2026).</w:t>
      </w:r>
    </w:p>
    <w:p w14:paraId="025287EA" w14:textId="77777777" w:rsidR="009929CB" w:rsidRPr="003B2FF7" w:rsidRDefault="009929CB" w:rsidP="009929CB">
      <w:pPr>
        <w:numPr>
          <w:ilvl w:val="0"/>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Financial KPIs:</w:t>
      </w:r>
    </w:p>
    <w:p w14:paraId="3334DD6C" w14:textId="77777777" w:rsidR="009929CB" w:rsidRPr="003B2FF7" w:rsidRDefault="009929CB" w:rsidP="009929CB">
      <w:pPr>
        <w:numPr>
          <w:ilvl w:val="1"/>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lastRenderedPageBreak/>
        <w:t>Burn Rate:</w:t>
      </w:r>
      <w:r w:rsidRPr="003B2FF7">
        <w:rPr>
          <w:rFonts w:ascii="Arial" w:eastAsia="Times New Roman" w:hAnsi="Arial" w:cs="Arial"/>
          <w:color w:val="833C0B" w:themeColor="accent2" w:themeShade="80"/>
          <w:kern w:val="0"/>
          <w:sz w:val="24"/>
          <w:szCs w:val="24"/>
          <w:lang w:eastAsia="en-GB"/>
          <w14:ligatures w14:val="none"/>
        </w:rPr>
        <w:t xml:space="preserve"> Targeted at &lt;£6,000 per month during the pre-revenue phase.</w:t>
      </w:r>
    </w:p>
    <w:p w14:paraId="0E1F41AB" w14:textId="77777777" w:rsidR="009929CB" w:rsidRPr="003B2FF7" w:rsidRDefault="009929CB" w:rsidP="009929CB">
      <w:pPr>
        <w:numPr>
          <w:ilvl w:val="1"/>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Cash-to-Cash Cycle Time:</w:t>
      </w:r>
      <w:r w:rsidRPr="003B2FF7">
        <w:rPr>
          <w:rFonts w:ascii="Arial" w:eastAsia="Times New Roman" w:hAnsi="Arial" w:cs="Arial"/>
          <w:color w:val="833C0B" w:themeColor="accent2" w:themeShade="80"/>
          <w:kern w:val="0"/>
          <w:sz w:val="24"/>
          <w:szCs w:val="24"/>
          <w:lang w:eastAsia="en-GB"/>
          <w14:ligatures w14:val="none"/>
        </w:rPr>
        <w:t xml:space="preserve"> Monitoring the days between paying organic suppliers and receiving customer payments (</w:t>
      </w:r>
      <w:proofErr w:type="spellStart"/>
      <w:r w:rsidRPr="003B2FF7">
        <w:rPr>
          <w:rFonts w:ascii="Arial" w:eastAsia="Times New Roman" w:hAnsi="Arial" w:cs="Arial"/>
          <w:color w:val="833C0B" w:themeColor="accent2" w:themeShade="80"/>
          <w:kern w:val="0"/>
          <w:sz w:val="24"/>
          <w:szCs w:val="24"/>
          <w:lang w:eastAsia="en-GB"/>
          <w14:ligatures w14:val="none"/>
        </w:rPr>
        <w:t>InetSoft</w:t>
      </w:r>
      <w:proofErr w:type="spellEnd"/>
      <w:r w:rsidRPr="003B2FF7">
        <w:rPr>
          <w:rFonts w:ascii="Arial" w:eastAsia="Times New Roman" w:hAnsi="Arial" w:cs="Arial"/>
          <w:color w:val="833C0B" w:themeColor="accent2" w:themeShade="80"/>
          <w:kern w:val="0"/>
          <w:sz w:val="24"/>
          <w:szCs w:val="24"/>
          <w:lang w:eastAsia="en-GB"/>
          <w14:ligatures w14:val="none"/>
        </w:rPr>
        <w:t>, 2026).</w:t>
      </w:r>
    </w:p>
    <w:p w14:paraId="602707E6" w14:textId="77777777" w:rsidR="009929CB" w:rsidRPr="003B2FF7" w:rsidRDefault="009929CB" w:rsidP="009929CB">
      <w:pPr>
        <w:numPr>
          <w:ilvl w:val="0"/>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Operational KPIs:</w:t>
      </w:r>
    </w:p>
    <w:p w14:paraId="5466E708" w14:textId="77777777" w:rsidR="009929CB" w:rsidRPr="003B2FF7" w:rsidRDefault="009929CB" w:rsidP="009929CB">
      <w:pPr>
        <w:numPr>
          <w:ilvl w:val="1"/>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Out-of-Stock (OOS) Rate:</w:t>
      </w:r>
      <w:r w:rsidRPr="003B2FF7">
        <w:rPr>
          <w:rFonts w:ascii="Arial" w:eastAsia="Times New Roman" w:hAnsi="Arial" w:cs="Arial"/>
          <w:color w:val="833C0B" w:themeColor="accent2" w:themeShade="80"/>
          <w:kern w:val="0"/>
          <w:sz w:val="24"/>
          <w:szCs w:val="24"/>
          <w:lang w:eastAsia="en-GB"/>
          <w14:ligatures w14:val="none"/>
        </w:rPr>
        <w:t xml:space="preserve"> Aiming for &lt;8% to ensure reliability for retail partners (</w:t>
      </w:r>
      <w:proofErr w:type="spellStart"/>
      <w:r w:rsidRPr="003B2FF7">
        <w:rPr>
          <w:rFonts w:ascii="Arial" w:eastAsia="Times New Roman" w:hAnsi="Arial" w:cs="Arial"/>
          <w:color w:val="833C0B" w:themeColor="accent2" w:themeShade="80"/>
          <w:kern w:val="0"/>
          <w:sz w:val="24"/>
          <w:szCs w:val="24"/>
          <w:lang w:eastAsia="en-GB"/>
          <w14:ligatures w14:val="none"/>
        </w:rPr>
        <w:t>InetSoft</w:t>
      </w:r>
      <w:proofErr w:type="spellEnd"/>
      <w:r w:rsidRPr="003B2FF7">
        <w:rPr>
          <w:rFonts w:ascii="Arial" w:eastAsia="Times New Roman" w:hAnsi="Arial" w:cs="Arial"/>
          <w:color w:val="833C0B" w:themeColor="accent2" w:themeShade="80"/>
          <w:kern w:val="0"/>
          <w:sz w:val="24"/>
          <w:szCs w:val="24"/>
          <w:lang w:eastAsia="en-GB"/>
          <w14:ligatures w14:val="none"/>
        </w:rPr>
        <w:t>, 2026).</w:t>
      </w:r>
    </w:p>
    <w:p w14:paraId="0ABA0E01" w14:textId="77777777" w:rsidR="009929CB" w:rsidRPr="003B2FF7" w:rsidRDefault="009929CB" w:rsidP="009929CB">
      <w:pPr>
        <w:numPr>
          <w:ilvl w:val="1"/>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Supply Chain Resilience:</w:t>
      </w:r>
      <w:r w:rsidRPr="003B2FF7">
        <w:rPr>
          <w:rFonts w:ascii="Arial" w:eastAsia="Times New Roman" w:hAnsi="Arial" w:cs="Arial"/>
          <w:color w:val="833C0B" w:themeColor="accent2" w:themeShade="80"/>
          <w:kern w:val="0"/>
          <w:sz w:val="24"/>
          <w:szCs w:val="24"/>
          <w:lang w:eastAsia="en-GB"/>
          <w14:ligatures w14:val="none"/>
        </w:rPr>
        <w:t xml:space="preserve"> Capping the top three organic spice suppliers at &lt;40% of category </w:t>
      </w:r>
      <w:proofErr w:type="gramStart"/>
      <w:r w:rsidRPr="003B2FF7">
        <w:rPr>
          <w:rFonts w:ascii="Arial" w:eastAsia="Times New Roman" w:hAnsi="Arial" w:cs="Arial"/>
          <w:color w:val="833C0B" w:themeColor="accent2" w:themeShade="80"/>
          <w:kern w:val="0"/>
          <w:sz w:val="24"/>
          <w:szCs w:val="24"/>
          <w:lang w:eastAsia="en-GB"/>
          <w14:ligatures w14:val="none"/>
        </w:rPr>
        <w:t>spend</w:t>
      </w:r>
      <w:proofErr w:type="gramEnd"/>
      <w:r w:rsidRPr="003B2FF7">
        <w:rPr>
          <w:rFonts w:ascii="Arial" w:eastAsia="Times New Roman" w:hAnsi="Arial" w:cs="Arial"/>
          <w:color w:val="833C0B" w:themeColor="accent2" w:themeShade="80"/>
          <w:kern w:val="0"/>
          <w:sz w:val="24"/>
          <w:szCs w:val="24"/>
          <w:lang w:eastAsia="en-GB"/>
          <w14:ligatures w14:val="none"/>
        </w:rPr>
        <w:t xml:space="preserve"> to prevent bottlenecks (</w:t>
      </w:r>
      <w:proofErr w:type="spellStart"/>
      <w:r w:rsidRPr="003B2FF7">
        <w:rPr>
          <w:rFonts w:ascii="Arial" w:eastAsia="Times New Roman" w:hAnsi="Arial" w:cs="Arial"/>
          <w:color w:val="833C0B" w:themeColor="accent2" w:themeShade="80"/>
          <w:kern w:val="0"/>
          <w:sz w:val="24"/>
          <w:szCs w:val="24"/>
          <w:lang w:eastAsia="en-GB"/>
          <w14:ligatures w14:val="none"/>
        </w:rPr>
        <w:t>Sievo</w:t>
      </w:r>
      <w:proofErr w:type="spellEnd"/>
      <w:r w:rsidRPr="003B2FF7">
        <w:rPr>
          <w:rFonts w:ascii="Arial" w:eastAsia="Times New Roman" w:hAnsi="Arial" w:cs="Arial"/>
          <w:color w:val="833C0B" w:themeColor="accent2" w:themeShade="80"/>
          <w:kern w:val="0"/>
          <w:sz w:val="24"/>
          <w:szCs w:val="24"/>
          <w:lang w:eastAsia="en-GB"/>
          <w14:ligatures w14:val="none"/>
        </w:rPr>
        <w:t>, 2026).</w:t>
      </w:r>
    </w:p>
    <w:p w14:paraId="1EB7E5A7" w14:textId="77777777" w:rsidR="009929CB" w:rsidRPr="003B2FF7" w:rsidRDefault="009929CB" w:rsidP="009929CB">
      <w:pPr>
        <w:numPr>
          <w:ilvl w:val="0"/>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Marketing KPIs:</w:t>
      </w:r>
    </w:p>
    <w:p w14:paraId="0FF1EE5E" w14:textId="77777777" w:rsidR="009929CB" w:rsidRPr="003B2FF7" w:rsidRDefault="009929CB" w:rsidP="009929CB">
      <w:pPr>
        <w:numPr>
          <w:ilvl w:val="1"/>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Customer Acquisition Cost (CAC):</w:t>
      </w:r>
      <w:r w:rsidRPr="003B2FF7">
        <w:rPr>
          <w:rFonts w:ascii="Arial" w:eastAsia="Times New Roman" w:hAnsi="Arial" w:cs="Arial"/>
          <w:color w:val="833C0B" w:themeColor="accent2" w:themeShade="80"/>
          <w:kern w:val="0"/>
          <w:sz w:val="24"/>
          <w:szCs w:val="24"/>
          <w:lang w:eastAsia="en-GB"/>
          <w14:ligatures w14:val="none"/>
        </w:rPr>
        <w:t xml:space="preserve"> Benchmarked against UK health-food standards of £2.50–£4.00 per new D2C customer.</w:t>
      </w:r>
    </w:p>
    <w:p w14:paraId="4F52568D" w14:textId="77777777" w:rsidR="009929CB" w:rsidRPr="003B2FF7" w:rsidRDefault="009929CB" w:rsidP="009929CB">
      <w:pPr>
        <w:numPr>
          <w:ilvl w:val="1"/>
          <w:numId w:val="62"/>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Retention Rate:</w:t>
      </w:r>
      <w:r w:rsidRPr="003B2FF7">
        <w:rPr>
          <w:rFonts w:ascii="Arial" w:eastAsia="Times New Roman" w:hAnsi="Arial" w:cs="Arial"/>
          <w:color w:val="833C0B" w:themeColor="accent2" w:themeShade="80"/>
          <w:kern w:val="0"/>
          <w:sz w:val="24"/>
          <w:szCs w:val="24"/>
          <w:lang w:eastAsia="en-GB"/>
          <w14:ligatures w14:val="none"/>
        </w:rPr>
        <w:t xml:space="preserve"> Targeted at &gt;25% for "The Golden Circle" subscription model.</w:t>
      </w:r>
    </w:p>
    <w:p w14:paraId="24CF473A" w14:textId="77777777" w:rsidR="009929CB" w:rsidRPr="003B2FF7" w:rsidRDefault="009929CB" w:rsidP="009929CB">
      <w:pPr>
        <w:spacing w:after="100" w:afterAutospacing="1" w:line="360" w:lineRule="auto"/>
        <w:outlineLvl w:val="2"/>
        <w:rPr>
          <w:rFonts w:ascii="Arial" w:eastAsia="Times New Roman" w:hAnsi="Arial" w:cs="Arial"/>
          <w:b/>
          <w:bCs/>
          <w:color w:val="833C0B" w:themeColor="accent2" w:themeShade="80"/>
          <w:kern w:val="0"/>
          <w:sz w:val="27"/>
          <w:szCs w:val="27"/>
          <w:lang w:eastAsia="en-GB"/>
          <w14:ligatures w14:val="none"/>
        </w:rPr>
      </w:pPr>
      <w:r w:rsidRPr="003B2FF7">
        <w:rPr>
          <w:rFonts w:ascii="Arial" w:eastAsia="Times New Roman" w:hAnsi="Arial" w:cs="Arial"/>
          <w:b/>
          <w:bCs/>
          <w:color w:val="833C0B" w:themeColor="accent2" w:themeShade="80"/>
          <w:kern w:val="0"/>
          <w:sz w:val="27"/>
          <w:szCs w:val="27"/>
          <w:lang w:eastAsia="en-GB"/>
          <w14:ligatures w14:val="none"/>
        </w:rPr>
        <w:t>10.3 Gantt Chart (Launch to Growth)</w:t>
      </w:r>
    </w:p>
    <w:p w14:paraId="3EEC340B" w14:textId="77777777" w:rsidR="009929CB" w:rsidRPr="003B2FF7" w:rsidRDefault="009929CB" w:rsidP="009929CB">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color w:val="833C0B" w:themeColor="accent2" w:themeShade="80"/>
          <w:kern w:val="0"/>
          <w:sz w:val="24"/>
          <w:szCs w:val="24"/>
          <w:lang w:eastAsia="en-GB"/>
          <w14:ligatures w14:val="none"/>
        </w:rPr>
        <w:t xml:space="preserve">The following Gantt chart represents the </w:t>
      </w:r>
      <w:r w:rsidRPr="003B2FF7">
        <w:rPr>
          <w:rFonts w:ascii="Arial" w:eastAsia="Times New Roman" w:hAnsi="Arial" w:cs="Arial"/>
          <w:b/>
          <w:bCs/>
          <w:color w:val="833C0B" w:themeColor="accent2" w:themeShade="80"/>
          <w:kern w:val="0"/>
          <w:sz w:val="24"/>
          <w:szCs w:val="24"/>
          <w:lang w:eastAsia="en-GB"/>
          <w14:ligatures w14:val="none"/>
        </w:rPr>
        <w:t>Critical Path Method (CPM)</w:t>
      </w:r>
      <w:r w:rsidRPr="003B2FF7">
        <w:rPr>
          <w:rFonts w:ascii="Arial" w:eastAsia="Times New Roman" w:hAnsi="Arial" w:cs="Arial"/>
          <w:color w:val="833C0B" w:themeColor="accent2" w:themeShade="80"/>
          <w:kern w:val="0"/>
          <w:sz w:val="24"/>
          <w:szCs w:val="24"/>
          <w:lang w:eastAsia="en-GB"/>
          <w14:ligatures w14:val="none"/>
        </w:rPr>
        <w:t xml:space="preserve"> for Golden Gut, assuming a "Month 1" start in early 2027.</w:t>
      </w:r>
    </w:p>
    <w:p w14:paraId="069557C7" w14:textId="77777777" w:rsidR="009929CB" w:rsidRPr="003B2FF7" w:rsidRDefault="009929CB" w:rsidP="009929CB">
      <w:pPr>
        <w:numPr>
          <w:ilvl w:val="0"/>
          <w:numId w:val="63"/>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Product &amp; Compliance (Months 1–4):</w:t>
      </w:r>
      <w:r w:rsidRPr="003B2FF7">
        <w:rPr>
          <w:rFonts w:ascii="Arial" w:eastAsia="Times New Roman" w:hAnsi="Arial" w:cs="Arial"/>
          <w:color w:val="833C0B" w:themeColor="accent2" w:themeShade="80"/>
          <w:kern w:val="0"/>
          <w:sz w:val="24"/>
          <w:szCs w:val="24"/>
          <w:lang w:eastAsia="en-GB"/>
          <w14:ligatures w14:val="none"/>
        </w:rPr>
        <w:t xml:space="preserve"> Focused on finalising the organic supply chain and passing the </w:t>
      </w:r>
      <w:r w:rsidRPr="003B2FF7">
        <w:rPr>
          <w:rFonts w:ascii="Arial" w:eastAsia="Times New Roman" w:hAnsi="Arial" w:cs="Arial"/>
          <w:b/>
          <w:bCs/>
          <w:color w:val="833C0B" w:themeColor="accent2" w:themeShade="80"/>
          <w:kern w:val="0"/>
          <w:sz w:val="24"/>
          <w:szCs w:val="24"/>
          <w:lang w:eastAsia="en-GB"/>
          <w14:ligatures w14:val="none"/>
        </w:rPr>
        <w:t>Food Standards Agency (FSA)</w:t>
      </w:r>
      <w:r w:rsidRPr="003B2FF7">
        <w:rPr>
          <w:rFonts w:ascii="Arial" w:eastAsia="Times New Roman" w:hAnsi="Arial" w:cs="Arial"/>
          <w:color w:val="833C0B" w:themeColor="accent2" w:themeShade="80"/>
          <w:kern w:val="0"/>
          <w:sz w:val="24"/>
          <w:szCs w:val="24"/>
          <w:lang w:eastAsia="en-GB"/>
          <w14:ligatures w14:val="none"/>
        </w:rPr>
        <w:t xml:space="preserve"> regulatory preparedness audits (FSA, 2026).</w:t>
      </w:r>
    </w:p>
    <w:p w14:paraId="2A550F3D" w14:textId="77777777" w:rsidR="009929CB" w:rsidRPr="003B2FF7" w:rsidRDefault="009929CB" w:rsidP="009929CB">
      <w:pPr>
        <w:numPr>
          <w:ilvl w:val="0"/>
          <w:numId w:val="63"/>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Brand &amp; Digital (Months 3–5):</w:t>
      </w:r>
      <w:r w:rsidRPr="003B2FF7">
        <w:rPr>
          <w:rFonts w:ascii="Arial" w:eastAsia="Times New Roman" w:hAnsi="Arial" w:cs="Arial"/>
          <w:color w:val="833C0B" w:themeColor="accent2" w:themeShade="80"/>
          <w:kern w:val="0"/>
          <w:sz w:val="24"/>
          <w:szCs w:val="24"/>
          <w:lang w:eastAsia="en-GB"/>
          <w14:ligatures w14:val="none"/>
        </w:rPr>
        <w:t xml:space="preserve"> Development of the "Ancestral Wisdom" marketing assets and influencer outreach in the UK wellness sector.</w:t>
      </w:r>
    </w:p>
    <w:p w14:paraId="1C365581" w14:textId="77777777" w:rsidR="009929CB" w:rsidRPr="003B2FF7" w:rsidRDefault="009929CB" w:rsidP="009929CB">
      <w:pPr>
        <w:numPr>
          <w:ilvl w:val="0"/>
          <w:numId w:val="63"/>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Production &amp; Logistics (Month 5):</w:t>
      </w:r>
      <w:r w:rsidRPr="003B2FF7">
        <w:rPr>
          <w:rFonts w:ascii="Arial" w:eastAsia="Times New Roman" w:hAnsi="Arial" w:cs="Arial"/>
          <w:color w:val="833C0B" w:themeColor="accent2" w:themeShade="80"/>
          <w:kern w:val="0"/>
          <w:sz w:val="24"/>
          <w:szCs w:val="24"/>
          <w:lang w:eastAsia="en-GB"/>
          <w14:ligatures w14:val="none"/>
        </w:rPr>
        <w:t xml:space="preserve"> The "hot-fill" manufacturing run and stock placement at the Dudley </w:t>
      </w:r>
      <w:proofErr w:type="spellStart"/>
      <w:r w:rsidRPr="003B2FF7">
        <w:rPr>
          <w:rFonts w:ascii="Arial" w:eastAsia="Times New Roman" w:hAnsi="Arial" w:cs="Arial"/>
          <w:color w:val="833C0B" w:themeColor="accent2" w:themeShade="80"/>
          <w:kern w:val="0"/>
          <w:sz w:val="24"/>
          <w:szCs w:val="24"/>
          <w:lang w:eastAsia="en-GB"/>
          <w14:ligatures w14:val="none"/>
        </w:rPr>
        <w:t>fulfillment</w:t>
      </w:r>
      <w:proofErr w:type="spellEnd"/>
      <w:r w:rsidRPr="003B2FF7">
        <w:rPr>
          <w:rFonts w:ascii="Arial" w:eastAsia="Times New Roman" w:hAnsi="Arial" w:cs="Arial"/>
          <w:color w:val="833C0B" w:themeColor="accent2" w:themeShade="80"/>
          <w:kern w:val="0"/>
          <w:sz w:val="24"/>
          <w:szCs w:val="24"/>
          <w:lang w:eastAsia="en-GB"/>
          <w14:ligatures w14:val="none"/>
        </w:rPr>
        <w:t xml:space="preserve"> hub.</w:t>
      </w:r>
    </w:p>
    <w:p w14:paraId="6B7AEE22" w14:textId="77777777" w:rsidR="009929CB" w:rsidRDefault="009929CB" w:rsidP="009929CB">
      <w:pPr>
        <w:numPr>
          <w:ilvl w:val="0"/>
          <w:numId w:val="63"/>
        </w:numPr>
        <w:spacing w:after="100" w:afterAutospacing="1" w:line="360" w:lineRule="auto"/>
        <w:rPr>
          <w:rFonts w:ascii="Arial" w:eastAsia="Times New Roman" w:hAnsi="Arial" w:cs="Arial"/>
          <w:color w:val="833C0B" w:themeColor="accent2" w:themeShade="80"/>
          <w:kern w:val="0"/>
          <w:sz w:val="24"/>
          <w:szCs w:val="24"/>
          <w:lang w:eastAsia="en-GB"/>
          <w14:ligatures w14:val="none"/>
        </w:rPr>
      </w:pPr>
      <w:r w:rsidRPr="003B2FF7">
        <w:rPr>
          <w:rFonts w:ascii="Arial" w:eastAsia="Times New Roman" w:hAnsi="Arial" w:cs="Arial"/>
          <w:b/>
          <w:bCs/>
          <w:color w:val="833C0B" w:themeColor="accent2" w:themeShade="80"/>
          <w:kern w:val="0"/>
          <w:sz w:val="24"/>
          <w:szCs w:val="24"/>
          <w:lang w:eastAsia="en-GB"/>
          <w14:ligatures w14:val="none"/>
        </w:rPr>
        <w:t>Sales Tracking &amp; Growth (Month 6+):</w:t>
      </w:r>
      <w:r w:rsidRPr="003B2FF7">
        <w:rPr>
          <w:rFonts w:ascii="Arial" w:eastAsia="Times New Roman" w:hAnsi="Arial" w:cs="Arial"/>
          <w:color w:val="833C0B" w:themeColor="accent2" w:themeShade="80"/>
          <w:kern w:val="0"/>
          <w:sz w:val="24"/>
          <w:szCs w:val="24"/>
          <w:lang w:eastAsia="en-GB"/>
          <w14:ligatures w14:val="none"/>
        </w:rPr>
        <w:t xml:space="preserve"> Post-launch review and transition into a cycle of "Digitalisation and Data-Led Strategy" to manage margins (Lumina Intelligence, 2026).</w:t>
      </w:r>
    </w:p>
    <w:p w14:paraId="2501B1A3" w14:textId="77777777" w:rsidR="00331C56" w:rsidRDefault="00331C56" w:rsidP="00331C56">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p>
    <w:p w14:paraId="31242803" w14:textId="77777777" w:rsidR="00331C56" w:rsidRPr="00774EAF" w:rsidRDefault="00331C56" w:rsidP="00331C56">
      <w:pPr>
        <w:spacing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lastRenderedPageBreak/>
        <w:t>. FUNDING STRATEGY: INVESTOR VS. GRANT COMPARISON</w:t>
      </w:r>
    </w:p>
    <w:p w14:paraId="531FD800" w14:textId="77777777" w:rsidR="00331C56" w:rsidRPr="00774EAF" w:rsidRDefault="00331C56" w:rsidP="00331C56">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In the 2026 UK economic climate, the "funding stack" for food-tech SMEs often requires a hybrid approach. While investors provide the "fuel" for market expansion, grants provide the "foundation" for technical de-risking. The following analysis expands upon the fundamental differences in focus and expectation.</w:t>
      </w:r>
    </w:p>
    <w:p w14:paraId="07AE5AD6" w14:textId="77777777" w:rsidR="00331C56" w:rsidRPr="00774EAF" w:rsidRDefault="00331C56" w:rsidP="00331C56">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11.1 Comparative Framework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4"/>
        <w:gridCol w:w="3621"/>
        <w:gridCol w:w="3985"/>
      </w:tblGrid>
      <w:tr w:rsidR="00331C56" w:rsidRPr="00774EAF" w14:paraId="72579480" w14:textId="77777777" w:rsidTr="0086019F">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6DF6742"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Feature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03892C91"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Investor Focus (Private Equity)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407F6522"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Grant Focus (Public Innovation)</w:t>
            </w:r>
          </w:p>
        </w:tc>
      </w:tr>
      <w:tr w:rsidR="00331C56" w:rsidRPr="00774EAF" w14:paraId="1C91302A"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4E8F9D3"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Primary Goal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8C4C8EE"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Capital Appreciation &amp; Exit:</w:t>
            </w:r>
            <w:r w:rsidRPr="00774EAF">
              <w:rPr>
                <w:rFonts w:ascii="Arial" w:eastAsia="Times New Roman" w:hAnsi="Arial" w:cs="Arial"/>
                <w:kern w:val="0"/>
                <w:sz w:val="24"/>
                <w:szCs w:val="24"/>
                <w:lang w:eastAsia="en-GB"/>
                <w14:ligatures w14:val="none"/>
              </w:rPr>
              <w:t xml:space="preserve"> Investors seek a "10x" return and a clear exit pathway (Trade Sale or IPO) within 5–7 years (Mintel,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505D0B8E"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Social Return on Investment (SROI):</w:t>
            </w:r>
            <w:r w:rsidRPr="00774EAF">
              <w:rPr>
                <w:rFonts w:ascii="Arial" w:eastAsia="Times New Roman" w:hAnsi="Arial" w:cs="Arial"/>
                <w:kern w:val="0"/>
                <w:sz w:val="24"/>
                <w:szCs w:val="24"/>
                <w:lang w:eastAsia="en-GB"/>
                <w14:ligatures w14:val="none"/>
              </w:rPr>
              <w:t xml:space="preserve"> Government bodies prioritise innovation that solves societal gaps, such as the UK’s UPF crisis (UKRI, 2026).</w:t>
            </w:r>
          </w:p>
        </w:tc>
      </w:tr>
      <w:tr w:rsidR="00331C56" w:rsidRPr="00774EAF" w14:paraId="42EC4E2D"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8F16C1D"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Risk Appetite</w:t>
            </w:r>
          </w:p>
        </w:tc>
        <w:tc>
          <w:tcPr>
            <w:tcW w:w="0" w:type="auto"/>
            <w:tcBorders>
              <w:top w:val="single" w:sz="6" w:space="0" w:color="auto"/>
              <w:left w:val="single" w:sz="6" w:space="0" w:color="auto"/>
              <w:bottom w:val="single" w:sz="6" w:space="0" w:color="auto"/>
              <w:right w:val="single" w:sz="6" w:space="0" w:color="auto"/>
            </w:tcBorders>
            <w:vAlign w:val="center"/>
            <w:hideMark/>
          </w:tcPr>
          <w:p w14:paraId="30CD587F"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Market Risk:</w:t>
            </w:r>
            <w:r w:rsidRPr="00774EAF">
              <w:rPr>
                <w:rFonts w:ascii="Arial" w:eastAsia="Times New Roman" w:hAnsi="Arial" w:cs="Arial"/>
                <w:kern w:val="0"/>
                <w:sz w:val="24"/>
                <w:szCs w:val="24"/>
                <w:lang w:eastAsia="en-GB"/>
                <w14:ligatures w14:val="none"/>
              </w:rPr>
              <w:t xml:space="preserve"> High risk is acceptable if the Total Addressable Market (TAM) is large enough to justify a potential high reward.</w:t>
            </w:r>
          </w:p>
        </w:tc>
        <w:tc>
          <w:tcPr>
            <w:tcW w:w="0" w:type="auto"/>
            <w:tcBorders>
              <w:top w:val="single" w:sz="6" w:space="0" w:color="auto"/>
              <w:left w:val="single" w:sz="6" w:space="0" w:color="auto"/>
              <w:bottom w:val="single" w:sz="6" w:space="0" w:color="auto"/>
              <w:right w:val="single" w:sz="6" w:space="0" w:color="auto"/>
            </w:tcBorders>
            <w:vAlign w:val="center"/>
            <w:hideMark/>
          </w:tcPr>
          <w:p w14:paraId="50C8D04F"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Technical Risk:</w:t>
            </w:r>
            <w:r w:rsidRPr="00774EAF">
              <w:rPr>
                <w:rFonts w:ascii="Arial" w:eastAsia="Times New Roman" w:hAnsi="Arial" w:cs="Arial"/>
                <w:kern w:val="0"/>
                <w:sz w:val="24"/>
                <w:szCs w:val="24"/>
                <w:lang w:eastAsia="en-GB"/>
                <w14:ligatures w14:val="none"/>
              </w:rPr>
              <w:t xml:space="preserve"> High "novelty" risk is encouraged, but "execution risk" (poor management) is viewed as a failure of public stewardship.</w:t>
            </w:r>
          </w:p>
        </w:tc>
      </w:tr>
      <w:tr w:rsidR="00331C56" w:rsidRPr="00774EAF" w14:paraId="4DC88264"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E7FE844"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Budgetary Logic</w:t>
            </w:r>
          </w:p>
        </w:tc>
        <w:tc>
          <w:tcPr>
            <w:tcW w:w="0" w:type="auto"/>
            <w:tcBorders>
              <w:top w:val="single" w:sz="6" w:space="0" w:color="auto"/>
              <w:left w:val="single" w:sz="6" w:space="0" w:color="auto"/>
              <w:bottom w:val="single" w:sz="6" w:space="0" w:color="auto"/>
              <w:right w:val="single" w:sz="6" w:space="0" w:color="auto"/>
            </w:tcBorders>
            <w:vAlign w:val="center"/>
            <w:hideMark/>
          </w:tcPr>
          <w:p w14:paraId="0BFE6354"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Agility &amp; Growth:</w:t>
            </w:r>
            <w:r w:rsidRPr="00774EAF">
              <w:rPr>
                <w:rFonts w:ascii="Arial" w:eastAsia="Times New Roman" w:hAnsi="Arial" w:cs="Arial"/>
                <w:kern w:val="0"/>
                <w:sz w:val="24"/>
                <w:szCs w:val="24"/>
                <w:lang w:eastAsia="en-GB"/>
                <w14:ligatures w14:val="none"/>
              </w:rPr>
              <w:t xml:space="preserve"> Funds are flexible; if a pivot is required to capture more market share, investors often support the shift.</w:t>
            </w:r>
          </w:p>
        </w:tc>
        <w:tc>
          <w:tcPr>
            <w:tcW w:w="0" w:type="auto"/>
            <w:tcBorders>
              <w:top w:val="single" w:sz="6" w:space="0" w:color="auto"/>
              <w:left w:val="single" w:sz="6" w:space="0" w:color="auto"/>
              <w:bottom w:val="single" w:sz="6" w:space="0" w:color="auto"/>
              <w:right w:val="single" w:sz="6" w:space="0" w:color="auto"/>
            </w:tcBorders>
            <w:vAlign w:val="center"/>
            <w:hideMark/>
          </w:tcPr>
          <w:p w14:paraId="39355346"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Rigidity &amp; Compliance:</w:t>
            </w:r>
            <w:r w:rsidRPr="00774EAF">
              <w:rPr>
                <w:rFonts w:ascii="Arial" w:eastAsia="Times New Roman" w:hAnsi="Arial" w:cs="Arial"/>
                <w:kern w:val="0"/>
                <w:sz w:val="24"/>
                <w:szCs w:val="24"/>
                <w:lang w:eastAsia="en-GB"/>
                <w14:ligatures w14:val="none"/>
              </w:rPr>
              <w:t xml:space="preserve"> Funds are restricted to the "Scope of Work." Deviating from the agreed R&amp;D path without approval can trigger a claw-back.</w:t>
            </w:r>
          </w:p>
        </w:tc>
      </w:tr>
      <w:tr w:rsidR="00331C56" w:rsidRPr="00774EAF" w14:paraId="1B7F6D54" w14:textId="77777777" w:rsidTr="0086019F">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03F07A1"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Success Metrics</w:t>
            </w:r>
          </w:p>
        </w:tc>
        <w:tc>
          <w:tcPr>
            <w:tcW w:w="0" w:type="auto"/>
            <w:tcBorders>
              <w:top w:val="single" w:sz="6" w:space="0" w:color="auto"/>
              <w:left w:val="single" w:sz="6" w:space="0" w:color="auto"/>
              <w:bottom w:val="single" w:sz="6" w:space="0" w:color="auto"/>
              <w:right w:val="single" w:sz="6" w:space="0" w:color="auto"/>
            </w:tcBorders>
            <w:vAlign w:val="center"/>
            <w:hideMark/>
          </w:tcPr>
          <w:p w14:paraId="2D14620A"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Revenue &amp; Valuation:</w:t>
            </w:r>
            <w:r w:rsidRPr="00774EAF">
              <w:rPr>
                <w:rFonts w:ascii="Arial" w:eastAsia="Times New Roman" w:hAnsi="Arial" w:cs="Arial"/>
                <w:kern w:val="0"/>
                <w:sz w:val="24"/>
                <w:szCs w:val="24"/>
                <w:lang w:eastAsia="en-GB"/>
                <w14:ligatures w14:val="none"/>
              </w:rPr>
              <w:t xml:space="preserve"> Focus is on Monthly Recurring Revenue (MRR), CAC/LTV ratios, and EBITDA multiples.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0201D61B" w14:textId="77777777" w:rsidR="00331C56" w:rsidRPr="00774EAF" w:rsidRDefault="00331C56" w:rsidP="0086019F">
            <w:pPr>
              <w:spacing w:after="0"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Milestones &amp; Externalities:</w:t>
            </w:r>
            <w:r w:rsidRPr="00774EAF">
              <w:rPr>
                <w:rFonts w:ascii="Arial" w:eastAsia="Times New Roman" w:hAnsi="Arial" w:cs="Arial"/>
                <w:kern w:val="0"/>
                <w:sz w:val="24"/>
                <w:szCs w:val="24"/>
                <w:lang w:eastAsia="en-GB"/>
                <w14:ligatures w14:val="none"/>
              </w:rPr>
              <w:t xml:space="preserve"> Success is measured by "Technical Readiness Level" (TRL) advancement and regional job creation in Dudley (WMCA, 2026).</w:t>
            </w:r>
          </w:p>
        </w:tc>
      </w:tr>
    </w:tbl>
    <w:p w14:paraId="0291E6BF" w14:textId="77777777" w:rsidR="00331C56" w:rsidRPr="00774EAF" w:rsidRDefault="00331C56" w:rsidP="00331C56">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pict w14:anchorId="5608F823">
          <v:rect id="_x0000_i1039" style="width:0;height:1.5pt" o:hralign="center" o:hrstd="t" o:hr="t" fillcolor="#a0a0a0" stroked="f"/>
        </w:pict>
      </w:r>
    </w:p>
    <w:p w14:paraId="324DCC7C" w14:textId="77777777" w:rsidR="00331C56" w:rsidRPr="00774EAF" w:rsidRDefault="00331C56" w:rsidP="00331C56">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11.2 Deep-Dive: The Investor Perspective (Profit/Exit Focus)</w:t>
      </w:r>
    </w:p>
    <w:p w14:paraId="6DAA7322" w14:textId="77777777" w:rsidR="00331C56" w:rsidRPr="00774EAF" w:rsidRDefault="00331C56" w:rsidP="00331C56">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Investors in Golden Gut (specifically those utilizing the </w:t>
      </w:r>
      <w:r w:rsidRPr="00774EAF">
        <w:rPr>
          <w:rFonts w:ascii="Arial" w:eastAsia="Times New Roman" w:hAnsi="Arial" w:cs="Arial"/>
          <w:b/>
          <w:bCs/>
          <w:kern w:val="0"/>
          <w:sz w:val="24"/>
          <w:szCs w:val="24"/>
          <w:lang w:eastAsia="en-GB"/>
          <w14:ligatures w14:val="none"/>
        </w:rPr>
        <w:t>Seed Enterprise Investment Scheme - SEIS</w:t>
      </w:r>
      <w:r w:rsidRPr="00774EAF">
        <w:rPr>
          <w:rFonts w:ascii="Arial" w:eastAsia="Times New Roman" w:hAnsi="Arial" w:cs="Arial"/>
          <w:kern w:val="0"/>
          <w:sz w:val="24"/>
          <w:szCs w:val="24"/>
          <w:lang w:eastAsia="en-GB"/>
          <w14:ligatures w14:val="none"/>
        </w:rPr>
        <w:t xml:space="preserve">) are focused on the </w:t>
      </w:r>
      <w:r w:rsidRPr="00774EAF">
        <w:rPr>
          <w:rFonts w:ascii="Arial" w:eastAsia="Times New Roman" w:hAnsi="Arial" w:cs="Arial"/>
          <w:b/>
          <w:bCs/>
          <w:kern w:val="0"/>
          <w:sz w:val="24"/>
          <w:szCs w:val="24"/>
          <w:lang w:eastAsia="en-GB"/>
          <w14:ligatures w14:val="none"/>
        </w:rPr>
        <w:t>Scalability of the Brand</w:t>
      </w:r>
      <w:r w:rsidRPr="00774EAF">
        <w:rPr>
          <w:rFonts w:ascii="Arial" w:eastAsia="Times New Roman" w:hAnsi="Arial" w:cs="Arial"/>
          <w:kern w:val="0"/>
          <w:sz w:val="24"/>
          <w:szCs w:val="24"/>
          <w:lang w:eastAsia="en-GB"/>
          <w14:ligatures w14:val="none"/>
        </w:rPr>
        <w:t>.</w:t>
      </w:r>
    </w:p>
    <w:p w14:paraId="3F0FD823" w14:textId="77777777" w:rsidR="00331C56" w:rsidRPr="00774EAF" w:rsidRDefault="00331C56" w:rsidP="00331C56">
      <w:pPr>
        <w:numPr>
          <w:ilvl w:val="0"/>
          <w:numId w:val="6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Valuation Drivers:</w:t>
      </w:r>
      <w:r w:rsidRPr="00774EAF">
        <w:rPr>
          <w:rFonts w:ascii="Arial" w:eastAsia="Times New Roman" w:hAnsi="Arial" w:cs="Arial"/>
          <w:kern w:val="0"/>
          <w:sz w:val="24"/>
          <w:szCs w:val="24"/>
          <w:lang w:eastAsia="en-GB"/>
          <w14:ligatures w14:val="none"/>
        </w:rPr>
        <w:t xml:space="preserve"> Investors will scrutinize the "moat" around the "Secret Sauce." They are less interested in the $pH$ science and more interested in the </w:t>
      </w:r>
      <w:r w:rsidRPr="00774EAF">
        <w:rPr>
          <w:rFonts w:ascii="Arial" w:eastAsia="Times New Roman" w:hAnsi="Arial" w:cs="Arial"/>
          <w:b/>
          <w:bCs/>
          <w:kern w:val="0"/>
          <w:sz w:val="24"/>
          <w:szCs w:val="24"/>
          <w:lang w:eastAsia="en-GB"/>
          <w14:ligatures w14:val="none"/>
        </w:rPr>
        <w:t>Intellectual Property (IP)</w:t>
      </w:r>
      <w:r w:rsidRPr="00774EAF">
        <w:rPr>
          <w:rFonts w:ascii="Arial" w:eastAsia="Times New Roman" w:hAnsi="Arial" w:cs="Arial"/>
          <w:kern w:val="0"/>
          <w:sz w:val="24"/>
          <w:szCs w:val="24"/>
          <w:lang w:eastAsia="en-GB"/>
          <w14:ligatures w14:val="none"/>
        </w:rPr>
        <w:t xml:space="preserve"> and </w:t>
      </w:r>
      <w:r w:rsidRPr="00774EAF">
        <w:rPr>
          <w:rFonts w:ascii="Arial" w:eastAsia="Times New Roman" w:hAnsi="Arial" w:cs="Arial"/>
          <w:b/>
          <w:bCs/>
          <w:kern w:val="0"/>
          <w:sz w:val="24"/>
          <w:szCs w:val="24"/>
          <w:lang w:eastAsia="en-GB"/>
          <w14:ligatures w14:val="none"/>
        </w:rPr>
        <w:t>Brand Equity</w:t>
      </w:r>
      <w:r w:rsidRPr="00774EAF">
        <w:rPr>
          <w:rFonts w:ascii="Arial" w:eastAsia="Times New Roman" w:hAnsi="Arial" w:cs="Arial"/>
          <w:kern w:val="0"/>
          <w:sz w:val="24"/>
          <w:szCs w:val="24"/>
          <w:lang w:eastAsia="en-GB"/>
          <w14:ligatures w14:val="none"/>
        </w:rPr>
        <w:t xml:space="preserve"> that prevents a competitor from stealing market share (Grant, 2025).</w:t>
      </w:r>
    </w:p>
    <w:p w14:paraId="5DE3890F" w14:textId="77777777" w:rsidR="00331C56" w:rsidRPr="00774EAF" w:rsidRDefault="00331C56" w:rsidP="00331C56">
      <w:pPr>
        <w:numPr>
          <w:ilvl w:val="0"/>
          <w:numId w:val="69"/>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Exit:</w:t>
      </w:r>
      <w:r w:rsidRPr="00774EAF">
        <w:rPr>
          <w:rFonts w:ascii="Arial" w:eastAsia="Times New Roman" w:hAnsi="Arial" w:cs="Arial"/>
          <w:kern w:val="0"/>
          <w:sz w:val="24"/>
          <w:szCs w:val="24"/>
          <w:lang w:eastAsia="en-GB"/>
          <w14:ligatures w14:val="none"/>
        </w:rPr>
        <w:t xml:space="preserve"> As discussed in Section 8.2, the investor’s "Success Metric" is a trade sale to a conglomerate like Unilever. For them, the grant is merely a tool to increase the company’s valuation without diluting their equity (HMRC, 2026).</w:t>
      </w:r>
    </w:p>
    <w:p w14:paraId="7D0DF630" w14:textId="77777777" w:rsidR="00331C56" w:rsidRPr="00774EAF" w:rsidRDefault="00331C56" w:rsidP="00331C56">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11.3 Deep-Dive: The Grant Perspective (Innovation/Impact Focus)</w:t>
      </w:r>
    </w:p>
    <w:p w14:paraId="1BAA854D" w14:textId="77777777" w:rsidR="00331C56" w:rsidRPr="00774EAF" w:rsidRDefault="00331C56" w:rsidP="00331C56">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Grants from bodies like </w:t>
      </w:r>
      <w:r w:rsidRPr="00774EAF">
        <w:rPr>
          <w:rFonts w:ascii="Arial" w:eastAsia="Times New Roman" w:hAnsi="Arial" w:cs="Arial"/>
          <w:b/>
          <w:bCs/>
          <w:kern w:val="0"/>
          <w:sz w:val="24"/>
          <w:szCs w:val="24"/>
          <w:lang w:eastAsia="en-GB"/>
          <w14:ligatures w14:val="none"/>
        </w:rPr>
        <w:t>Innovate UK</w:t>
      </w:r>
      <w:r w:rsidRPr="00774EAF">
        <w:rPr>
          <w:rFonts w:ascii="Arial" w:eastAsia="Times New Roman" w:hAnsi="Arial" w:cs="Arial"/>
          <w:kern w:val="0"/>
          <w:sz w:val="24"/>
          <w:szCs w:val="24"/>
          <w:lang w:eastAsia="en-GB"/>
          <w14:ligatures w14:val="none"/>
        </w:rPr>
        <w:t xml:space="preserve"> or the </w:t>
      </w:r>
      <w:r w:rsidRPr="00774EAF">
        <w:rPr>
          <w:rFonts w:ascii="Arial" w:eastAsia="Times New Roman" w:hAnsi="Arial" w:cs="Arial"/>
          <w:b/>
          <w:bCs/>
          <w:kern w:val="0"/>
          <w:sz w:val="24"/>
          <w:szCs w:val="24"/>
          <w:lang w:eastAsia="en-GB"/>
          <w14:ligatures w14:val="none"/>
        </w:rPr>
        <w:t>West Midlands Combined Authority (WMCA)</w:t>
      </w:r>
      <w:r w:rsidRPr="00774EAF">
        <w:rPr>
          <w:rFonts w:ascii="Arial" w:eastAsia="Times New Roman" w:hAnsi="Arial" w:cs="Arial"/>
          <w:kern w:val="0"/>
          <w:sz w:val="24"/>
          <w:szCs w:val="24"/>
          <w:lang w:eastAsia="en-GB"/>
          <w14:ligatures w14:val="none"/>
        </w:rPr>
        <w:t xml:space="preserve"> are focused on the </w:t>
      </w:r>
      <w:r w:rsidRPr="00774EAF">
        <w:rPr>
          <w:rFonts w:ascii="Arial" w:eastAsia="Times New Roman" w:hAnsi="Arial" w:cs="Arial"/>
          <w:b/>
          <w:bCs/>
          <w:kern w:val="0"/>
          <w:sz w:val="24"/>
          <w:szCs w:val="24"/>
          <w:lang w:eastAsia="en-GB"/>
          <w14:ligatures w14:val="none"/>
        </w:rPr>
        <w:t>Technical Leap</w:t>
      </w:r>
      <w:r w:rsidRPr="00774EAF">
        <w:rPr>
          <w:rFonts w:ascii="Arial" w:eastAsia="Times New Roman" w:hAnsi="Arial" w:cs="Arial"/>
          <w:kern w:val="0"/>
          <w:sz w:val="24"/>
          <w:szCs w:val="24"/>
          <w:lang w:eastAsia="en-GB"/>
          <w14:ligatures w14:val="none"/>
        </w:rPr>
        <w:t>.</w:t>
      </w:r>
    </w:p>
    <w:p w14:paraId="77C8AA2B" w14:textId="77777777" w:rsidR="00331C56" w:rsidRPr="00774EAF" w:rsidRDefault="00331C56" w:rsidP="00331C56">
      <w:pPr>
        <w:numPr>
          <w:ilvl w:val="0"/>
          <w:numId w:val="70"/>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Public Impact:</w:t>
      </w:r>
      <w:r w:rsidRPr="00774EAF">
        <w:rPr>
          <w:rFonts w:ascii="Arial" w:eastAsia="Times New Roman" w:hAnsi="Arial" w:cs="Arial"/>
          <w:kern w:val="0"/>
          <w:sz w:val="24"/>
          <w:szCs w:val="24"/>
          <w:lang w:eastAsia="en-GB"/>
          <w14:ligatures w14:val="none"/>
        </w:rPr>
        <w:t xml:space="preserve"> The grant focus is on how Golden Gut reduces the burden on the NHS by improving the British diet. They require evidence of "Additionality"—proving that this innovation would not happen, or would happen much slower, without public money (HM Treasury, 2026).</w:t>
      </w:r>
    </w:p>
    <w:p w14:paraId="68353399" w14:textId="77777777" w:rsidR="00331C56" w:rsidRPr="00774EAF" w:rsidRDefault="00331C56" w:rsidP="00331C56">
      <w:pPr>
        <w:numPr>
          <w:ilvl w:val="0"/>
          <w:numId w:val="70"/>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Milestone Completion:</w:t>
      </w:r>
      <w:r w:rsidRPr="00774EAF">
        <w:rPr>
          <w:rFonts w:ascii="Arial" w:eastAsia="Times New Roman" w:hAnsi="Arial" w:cs="Arial"/>
          <w:kern w:val="0"/>
          <w:sz w:val="24"/>
          <w:szCs w:val="24"/>
          <w:lang w:eastAsia="en-GB"/>
          <w14:ligatures w14:val="none"/>
        </w:rPr>
        <w:t xml:space="preserve"> Unlike an investor who might be happy with a "pivoted" business model that makes more money, a grant lead requires the </w:t>
      </w:r>
      <w:r w:rsidRPr="00774EAF">
        <w:rPr>
          <w:rFonts w:ascii="Arial" w:eastAsia="Times New Roman" w:hAnsi="Arial" w:cs="Arial"/>
          <w:b/>
          <w:bCs/>
          <w:kern w:val="0"/>
          <w:sz w:val="24"/>
          <w:szCs w:val="24"/>
          <w:lang w:eastAsia="en-GB"/>
          <w14:ligatures w14:val="none"/>
        </w:rPr>
        <w:t>Technical Milestones</w:t>
      </w:r>
      <w:r w:rsidRPr="00774EAF">
        <w:rPr>
          <w:rFonts w:ascii="Arial" w:eastAsia="Times New Roman" w:hAnsi="Arial" w:cs="Arial"/>
          <w:kern w:val="0"/>
          <w:sz w:val="24"/>
          <w:szCs w:val="24"/>
          <w:lang w:eastAsia="en-GB"/>
          <w14:ligatures w14:val="none"/>
        </w:rPr>
        <w:t xml:space="preserve"> (e.g., the shelf-life validation at the Dudley lab) to be completed exactly as described in the application.</w:t>
      </w:r>
    </w:p>
    <w:p w14:paraId="5C0957B6" w14:textId="77777777" w:rsidR="00331C56" w:rsidRPr="00774EAF" w:rsidRDefault="00331C56" w:rsidP="00331C56">
      <w:pPr>
        <w:spacing w:after="0" w:line="360" w:lineRule="auto"/>
        <w:rPr>
          <w:rFonts w:ascii="Arial" w:eastAsia="Times New Roman" w:hAnsi="Arial" w:cs="Arial"/>
          <w:kern w:val="0"/>
          <w:sz w:val="24"/>
          <w:szCs w:val="24"/>
          <w:lang w:eastAsia="en-GB"/>
          <w14:ligatures w14:val="none"/>
        </w:rPr>
      </w:pPr>
    </w:p>
    <w:p w14:paraId="6D76C6DE" w14:textId="77777777" w:rsidR="00331C56" w:rsidRPr="00774EAF" w:rsidRDefault="00331C56" w:rsidP="00331C56">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11.4 Strategic Synthesis: The "Dual-Track" Approach</w:t>
      </w:r>
    </w:p>
    <w:p w14:paraId="00B8261E" w14:textId="77777777" w:rsidR="00331C56" w:rsidRPr="00774EAF" w:rsidRDefault="00331C56" w:rsidP="00331C56">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For Golden Gut to reach its 15,000-word potential, the plan must argue for a </w:t>
      </w:r>
      <w:r w:rsidRPr="00774EAF">
        <w:rPr>
          <w:rFonts w:ascii="Arial" w:eastAsia="Times New Roman" w:hAnsi="Arial" w:cs="Arial"/>
          <w:b/>
          <w:bCs/>
          <w:kern w:val="0"/>
          <w:sz w:val="24"/>
          <w:szCs w:val="24"/>
          <w:lang w:eastAsia="en-GB"/>
          <w14:ligatures w14:val="none"/>
        </w:rPr>
        <w:t>Dual-Track Funding Strategy</w:t>
      </w:r>
      <w:r w:rsidRPr="00774EAF">
        <w:rPr>
          <w:rFonts w:ascii="Arial" w:eastAsia="Times New Roman" w:hAnsi="Arial" w:cs="Arial"/>
          <w:kern w:val="0"/>
          <w:sz w:val="24"/>
          <w:szCs w:val="24"/>
          <w:lang w:eastAsia="en-GB"/>
          <w14:ligatures w14:val="none"/>
        </w:rPr>
        <w:t>:</w:t>
      </w:r>
    </w:p>
    <w:p w14:paraId="339AFCEE" w14:textId="77777777" w:rsidR="00331C56" w:rsidRPr="00774EAF" w:rsidRDefault="00331C56" w:rsidP="00331C56">
      <w:pPr>
        <w:numPr>
          <w:ilvl w:val="0"/>
          <w:numId w:val="7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lastRenderedPageBreak/>
        <w:t>Grants for "R":</w:t>
      </w:r>
      <w:r w:rsidRPr="00774EAF">
        <w:rPr>
          <w:rFonts w:ascii="Arial" w:eastAsia="Times New Roman" w:hAnsi="Arial" w:cs="Arial"/>
          <w:kern w:val="0"/>
          <w:sz w:val="24"/>
          <w:szCs w:val="24"/>
          <w:lang w:eastAsia="en-GB"/>
          <w14:ligatures w14:val="none"/>
        </w:rPr>
        <w:t xml:space="preserve"> Use the £50,000 Innovate UK grant to fund the high-risk "Research" phase (Shelf-life validation, bio-active stability testing). </w:t>
      </w:r>
      <w:proofErr w:type="gramStart"/>
      <w:r w:rsidRPr="00774EAF">
        <w:rPr>
          <w:rFonts w:ascii="Arial" w:eastAsia="Times New Roman" w:hAnsi="Arial" w:cs="Arial"/>
          <w:kern w:val="0"/>
          <w:sz w:val="24"/>
          <w:szCs w:val="24"/>
          <w:lang w:eastAsia="en-GB"/>
          <w14:ligatures w14:val="none"/>
        </w:rPr>
        <w:t>This de-risks</w:t>
      </w:r>
      <w:proofErr w:type="gramEnd"/>
      <w:r w:rsidRPr="00774EAF">
        <w:rPr>
          <w:rFonts w:ascii="Arial" w:eastAsia="Times New Roman" w:hAnsi="Arial" w:cs="Arial"/>
          <w:kern w:val="0"/>
          <w:sz w:val="24"/>
          <w:szCs w:val="24"/>
          <w:lang w:eastAsia="en-GB"/>
          <w14:ligatures w14:val="none"/>
        </w:rPr>
        <w:t xml:space="preserve"> the product at no cost to the founders.</w:t>
      </w:r>
    </w:p>
    <w:p w14:paraId="5BE5FA7F" w14:textId="77777777" w:rsidR="00331C56" w:rsidRPr="00774EAF" w:rsidRDefault="00331C56" w:rsidP="00331C56">
      <w:pPr>
        <w:numPr>
          <w:ilvl w:val="0"/>
          <w:numId w:val="7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Equity for "D":</w:t>
      </w:r>
      <w:r w:rsidRPr="00774EAF">
        <w:rPr>
          <w:rFonts w:ascii="Arial" w:eastAsia="Times New Roman" w:hAnsi="Arial" w:cs="Arial"/>
          <w:kern w:val="0"/>
          <w:sz w:val="24"/>
          <w:szCs w:val="24"/>
          <w:lang w:eastAsia="en-GB"/>
          <w14:ligatures w14:val="none"/>
        </w:rPr>
        <w:t xml:space="preserve"> Use the £70,000 SEIS investment for "Development" and "Distribution"—activities that grants typically do not cover, such as aggressive social media marketing and supermarket listing fees (UKRI, 2026).</w:t>
      </w:r>
    </w:p>
    <w:p w14:paraId="20C7BCC8" w14:textId="77777777" w:rsidR="00331C56" w:rsidRPr="000604BE" w:rsidRDefault="00331C56" w:rsidP="00331C56">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By combining these, Golden Gut demonstrates </w:t>
      </w:r>
      <w:r w:rsidRPr="00774EAF">
        <w:rPr>
          <w:rFonts w:ascii="Arial" w:eastAsia="Times New Roman" w:hAnsi="Arial" w:cs="Arial"/>
          <w:b/>
          <w:bCs/>
          <w:kern w:val="0"/>
          <w:sz w:val="24"/>
          <w:szCs w:val="24"/>
          <w:lang w:eastAsia="en-GB"/>
          <w14:ligatures w14:val="none"/>
        </w:rPr>
        <w:t>Financial Sophistication</w:t>
      </w:r>
      <w:r w:rsidRPr="00774EAF">
        <w:rPr>
          <w:rFonts w:ascii="Arial" w:eastAsia="Times New Roman" w:hAnsi="Arial" w:cs="Arial"/>
          <w:kern w:val="0"/>
          <w:sz w:val="24"/>
          <w:szCs w:val="24"/>
          <w:lang w:eastAsia="en-GB"/>
          <w14:ligatures w14:val="none"/>
        </w:rPr>
        <w:t>: using "Non-Dilutive" capital (grants) to build the value, and "Dilutive" capital (investors) to scale the reach.</w:t>
      </w:r>
    </w:p>
    <w:p w14:paraId="5C21FA65" w14:textId="77777777" w:rsidR="00331C56" w:rsidRPr="003B2FF7" w:rsidRDefault="00331C56" w:rsidP="00331C56">
      <w:pPr>
        <w:spacing w:after="100" w:afterAutospacing="1" w:line="360" w:lineRule="auto"/>
        <w:rPr>
          <w:rFonts w:ascii="Arial" w:eastAsia="Times New Roman" w:hAnsi="Arial" w:cs="Arial"/>
          <w:color w:val="833C0B" w:themeColor="accent2" w:themeShade="80"/>
          <w:kern w:val="0"/>
          <w:sz w:val="24"/>
          <w:szCs w:val="24"/>
          <w:lang w:eastAsia="en-GB"/>
          <w14:ligatures w14:val="none"/>
        </w:rPr>
      </w:pPr>
    </w:p>
    <w:p w14:paraId="660E7800" w14:textId="77777777" w:rsidR="009929CB" w:rsidRPr="00774EAF" w:rsidRDefault="009929CB" w:rsidP="009929CB">
      <w:pPr>
        <w:spacing w:after="100" w:afterAutospacing="1" w:line="360" w:lineRule="auto"/>
        <w:rPr>
          <w:rFonts w:ascii="Arial" w:eastAsia="Times New Roman" w:hAnsi="Arial" w:cs="Arial"/>
          <w:kern w:val="0"/>
          <w:sz w:val="24"/>
          <w:szCs w:val="24"/>
          <w:lang w:eastAsia="en-GB"/>
          <w14:ligatures w14:val="none"/>
        </w:rPr>
      </w:pPr>
    </w:p>
    <w:p w14:paraId="502D098F" w14:textId="77777777" w:rsidR="005C6AEA" w:rsidRPr="00774EAF" w:rsidRDefault="005C6AEA" w:rsidP="005C6AEA">
      <w:pPr>
        <w:spacing w:after="100" w:afterAutospacing="1" w:line="360" w:lineRule="auto"/>
        <w:outlineLvl w:val="1"/>
        <w:rPr>
          <w:rFonts w:ascii="Arial" w:eastAsia="Times New Roman" w:hAnsi="Arial" w:cs="Arial"/>
          <w:b/>
          <w:bCs/>
          <w:kern w:val="0"/>
          <w:sz w:val="36"/>
          <w:szCs w:val="36"/>
          <w:lang w:eastAsia="en-GB"/>
          <w14:ligatures w14:val="none"/>
        </w:rPr>
      </w:pPr>
      <w:r w:rsidRPr="00774EAF">
        <w:rPr>
          <w:rFonts w:ascii="Arial" w:eastAsia="Times New Roman" w:hAnsi="Arial" w:cs="Arial"/>
          <w:b/>
          <w:bCs/>
          <w:kern w:val="0"/>
          <w:sz w:val="36"/>
          <w:szCs w:val="36"/>
          <w:lang w:eastAsia="en-GB"/>
          <w14:ligatures w14:val="none"/>
        </w:rPr>
        <w:t>14. CONCLUSION &amp; STRATEGIC RECOMMENDATIONS</w:t>
      </w:r>
    </w:p>
    <w:p w14:paraId="6AD49733" w14:textId="77777777" w:rsidR="005C6AEA" w:rsidRPr="00774EAF" w:rsidRDefault="005C6AEA" w:rsidP="005C6AEA">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t>14.1 Final Conclusion: The Viability of Golden Gut</w:t>
      </w:r>
    </w:p>
    <w:p w14:paraId="78B98113" w14:textId="77777777" w:rsidR="005C6AEA" w:rsidRPr="00774EAF" w:rsidRDefault="005C6AEA" w:rsidP="005C6AEA">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 xml:space="preserve">The extensive research across the preceding chapters validates that Golden Gut Ltd is positioned at the "Vanguard" of the UK’s functional food revolution. The convergence of the </w:t>
      </w:r>
      <w:r w:rsidRPr="00774EAF">
        <w:rPr>
          <w:rFonts w:ascii="Arial" w:eastAsia="Times New Roman" w:hAnsi="Arial" w:cs="Arial"/>
          <w:b/>
          <w:bCs/>
          <w:kern w:val="0"/>
          <w:sz w:val="24"/>
          <w:szCs w:val="24"/>
          <w:lang w:eastAsia="en-GB"/>
          <w14:ligatures w14:val="none"/>
        </w:rPr>
        <w:t>Anti-UPF movement</w:t>
      </w:r>
      <w:r w:rsidRPr="00774EAF">
        <w:rPr>
          <w:rFonts w:ascii="Arial" w:eastAsia="Times New Roman" w:hAnsi="Arial" w:cs="Arial"/>
          <w:kern w:val="0"/>
          <w:sz w:val="24"/>
          <w:szCs w:val="24"/>
          <w:lang w:eastAsia="en-GB"/>
          <w14:ligatures w14:val="none"/>
        </w:rPr>
        <w:t xml:space="preserve">, the </w:t>
      </w:r>
      <w:r w:rsidRPr="00774EAF">
        <w:rPr>
          <w:rFonts w:ascii="Arial" w:eastAsia="Times New Roman" w:hAnsi="Arial" w:cs="Arial"/>
          <w:b/>
          <w:bCs/>
          <w:kern w:val="0"/>
          <w:sz w:val="24"/>
          <w:szCs w:val="24"/>
          <w:lang w:eastAsia="en-GB"/>
          <w14:ligatures w14:val="none"/>
        </w:rPr>
        <w:t>NHS "Food as Medicine" mandate</w:t>
      </w:r>
      <w:r w:rsidRPr="00774EAF">
        <w:rPr>
          <w:rFonts w:ascii="Arial" w:eastAsia="Times New Roman" w:hAnsi="Arial" w:cs="Arial"/>
          <w:kern w:val="0"/>
          <w:sz w:val="24"/>
          <w:szCs w:val="24"/>
          <w:lang w:eastAsia="en-GB"/>
          <w14:ligatures w14:val="none"/>
        </w:rPr>
        <w:t xml:space="preserve">, and the unique </w:t>
      </w:r>
      <w:r w:rsidRPr="00774EAF">
        <w:rPr>
          <w:rFonts w:ascii="Arial" w:eastAsia="Times New Roman" w:hAnsi="Arial" w:cs="Arial"/>
          <w:b/>
          <w:bCs/>
          <w:kern w:val="0"/>
          <w:sz w:val="24"/>
          <w:szCs w:val="24"/>
          <w:lang w:eastAsia="en-GB"/>
          <w14:ligatures w14:val="none"/>
        </w:rPr>
        <w:t>Halal-Organic demographic density</w:t>
      </w:r>
      <w:r w:rsidRPr="00774EAF">
        <w:rPr>
          <w:rFonts w:ascii="Arial" w:eastAsia="Times New Roman" w:hAnsi="Arial" w:cs="Arial"/>
          <w:kern w:val="0"/>
          <w:sz w:val="24"/>
          <w:szCs w:val="24"/>
          <w:lang w:eastAsia="en-GB"/>
          <w14:ligatures w14:val="none"/>
        </w:rPr>
        <w:t xml:space="preserve"> of the Dudley-Birmingham corridor creates a "Perfect Storm" for market entry.</w:t>
      </w:r>
    </w:p>
    <w:p w14:paraId="7F99B859" w14:textId="77777777" w:rsidR="005C6AEA" w:rsidRPr="00774EAF" w:rsidRDefault="005C6AEA" w:rsidP="005C6AEA">
      <w:p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kern w:val="0"/>
          <w:sz w:val="24"/>
          <w:szCs w:val="24"/>
          <w:lang w:eastAsia="en-GB"/>
          <w14:ligatures w14:val="none"/>
        </w:rPr>
        <w:t>We have demonstrated that the venture is:</w:t>
      </w:r>
    </w:p>
    <w:p w14:paraId="474237AD" w14:textId="77777777" w:rsidR="005C6AEA" w:rsidRPr="00774EAF" w:rsidRDefault="005C6AEA" w:rsidP="005C6AEA">
      <w:pPr>
        <w:numPr>
          <w:ilvl w:val="0"/>
          <w:numId w:val="8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Technically Defensible:</w:t>
      </w:r>
      <w:r w:rsidRPr="00774EAF">
        <w:rPr>
          <w:rFonts w:ascii="Arial" w:eastAsia="Times New Roman" w:hAnsi="Arial" w:cs="Arial"/>
          <w:kern w:val="0"/>
          <w:sz w:val="24"/>
          <w:szCs w:val="24"/>
          <w:lang w:eastAsia="en-GB"/>
          <w14:ligatures w14:val="none"/>
        </w:rPr>
        <w:t xml:space="preserve"> Through the "Quantum Leap" of cold-milling and piperine-enhanced $pH$ modulation.</w:t>
      </w:r>
    </w:p>
    <w:p w14:paraId="525EBFBD" w14:textId="77777777" w:rsidR="005C6AEA" w:rsidRPr="00774EAF" w:rsidRDefault="005C6AEA" w:rsidP="005C6AEA">
      <w:pPr>
        <w:numPr>
          <w:ilvl w:val="0"/>
          <w:numId w:val="8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Socially Significant:</w:t>
      </w:r>
      <w:r w:rsidRPr="00774EAF">
        <w:rPr>
          <w:rFonts w:ascii="Arial" w:eastAsia="Times New Roman" w:hAnsi="Arial" w:cs="Arial"/>
          <w:kern w:val="0"/>
          <w:sz w:val="24"/>
          <w:szCs w:val="24"/>
          <w:lang w:eastAsia="en-GB"/>
          <w14:ligatures w14:val="none"/>
        </w:rPr>
        <w:t xml:space="preserve"> Addressing the health needs of aging populations, children, and the NHS.</w:t>
      </w:r>
    </w:p>
    <w:p w14:paraId="17EE91F9" w14:textId="77777777" w:rsidR="005C6AEA" w:rsidRPr="00774EAF" w:rsidRDefault="005C6AEA" w:rsidP="005C6AEA">
      <w:pPr>
        <w:numPr>
          <w:ilvl w:val="0"/>
          <w:numId w:val="81"/>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Fiscally Robust:</w:t>
      </w:r>
      <w:r w:rsidRPr="00774EAF">
        <w:rPr>
          <w:rFonts w:ascii="Arial" w:eastAsia="Times New Roman" w:hAnsi="Arial" w:cs="Arial"/>
          <w:kern w:val="0"/>
          <w:sz w:val="24"/>
          <w:szCs w:val="24"/>
          <w:lang w:eastAsia="en-GB"/>
          <w14:ligatures w14:val="none"/>
        </w:rPr>
        <w:t xml:space="preserve"> With a scalable "Asset-Light" co-packing model and a high-margin D2C subscription hedge against rising CAC.</w:t>
      </w:r>
    </w:p>
    <w:p w14:paraId="3662CEE8" w14:textId="77777777" w:rsidR="005C6AEA" w:rsidRPr="00774EAF" w:rsidRDefault="005C6AEA" w:rsidP="005C6AEA">
      <w:pPr>
        <w:spacing w:after="100" w:afterAutospacing="1" w:line="360" w:lineRule="auto"/>
        <w:outlineLvl w:val="2"/>
        <w:rPr>
          <w:rFonts w:ascii="Arial" w:eastAsia="Times New Roman" w:hAnsi="Arial" w:cs="Arial"/>
          <w:b/>
          <w:bCs/>
          <w:kern w:val="0"/>
          <w:sz w:val="27"/>
          <w:szCs w:val="27"/>
          <w:lang w:eastAsia="en-GB"/>
          <w14:ligatures w14:val="none"/>
        </w:rPr>
      </w:pPr>
      <w:r w:rsidRPr="00774EAF">
        <w:rPr>
          <w:rFonts w:ascii="Arial" w:eastAsia="Times New Roman" w:hAnsi="Arial" w:cs="Arial"/>
          <w:b/>
          <w:bCs/>
          <w:kern w:val="0"/>
          <w:sz w:val="27"/>
          <w:szCs w:val="27"/>
          <w:lang w:eastAsia="en-GB"/>
          <w14:ligatures w14:val="none"/>
        </w:rPr>
        <w:lastRenderedPageBreak/>
        <w:t>14.2 Strategic Recommendations</w:t>
      </w:r>
    </w:p>
    <w:p w14:paraId="07A85EC5" w14:textId="77777777" w:rsidR="005C6AEA" w:rsidRPr="00774EAF" w:rsidRDefault="005C6AEA" w:rsidP="005C6AEA">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1. Short-Term: Operational Stabilisation (Months 1–6)</w:t>
      </w:r>
    </w:p>
    <w:p w14:paraId="61485FCA" w14:textId="77777777" w:rsidR="005C6AEA" w:rsidRPr="00774EAF" w:rsidRDefault="005C6AEA" w:rsidP="005C6AEA">
      <w:pPr>
        <w:numPr>
          <w:ilvl w:val="0"/>
          <w:numId w:val="8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Regulatory Lockdown:</w:t>
      </w:r>
      <w:r w:rsidRPr="00774EAF">
        <w:rPr>
          <w:rFonts w:ascii="Arial" w:eastAsia="Times New Roman" w:hAnsi="Arial" w:cs="Arial"/>
          <w:kern w:val="0"/>
          <w:sz w:val="24"/>
          <w:szCs w:val="24"/>
          <w:lang w:eastAsia="en-GB"/>
          <w14:ligatures w14:val="none"/>
        </w:rPr>
        <w:t xml:space="preserve"> Finalise the Soil Association certification for the Dudley site and secure the "Health Certificate" for Eswatini spice imports to prevent border delays.</w:t>
      </w:r>
    </w:p>
    <w:p w14:paraId="308FB960" w14:textId="77777777" w:rsidR="005C6AEA" w:rsidRPr="00774EAF" w:rsidRDefault="005C6AEA" w:rsidP="005C6AEA">
      <w:pPr>
        <w:numPr>
          <w:ilvl w:val="0"/>
          <w:numId w:val="82"/>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Dudley Pioneer Launch:</w:t>
      </w:r>
      <w:r w:rsidRPr="00774EAF">
        <w:rPr>
          <w:rFonts w:ascii="Arial" w:eastAsia="Times New Roman" w:hAnsi="Arial" w:cs="Arial"/>
          <w:kern w:val="0"/>
          <w:sz w:val="24"/>
          <w:szCs w:val="24"/>
          <w:lang w:eastAsia="en-GB"/>
          <w14:ligatures w14:val="none"/>
        </w:rPr>
        <w:t xml:space="preserve"> Execute the sampling program within the Birmingham-Wolverhampton corridor to establish a "Cult-Brand" status among the Halal-Organic segment.</w:t>
      </w:r>
    </w:p>
    <w:p w14:paraId="14C76E6C" w14:textId="77777777" w:rsidR="005C6AEA" w:rsidRPr="00774EAF" w:rsidRDefault="005C6AEA" w:rsidP="005C6AEA">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2. Medium-Term: Market Penetration (Months 6–18)</w:t>
      </w:r>
    </w:p>
    <w:p w14:paraId="41E3D0D8" w14:textId="77777777" w:rsidR="005C6AEA" w:rsidRPr="00774EAF" w:rsidRDefault="005C6AEA" w:rsidP="005C6AEA">
      <w:pPr>
        <w:numPr>
          <w:ilvl w:val="0"/>
          <w:numId w:val="8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NHS Social Prescribing Pilot:</w:t>
      </w:r>
      <w:r w:rsidRPr="00774EAF">
        <w:rPr>
          <w:rFonts w:ascii="Arial" w:eastAsia="Times New Roman" w:hAnsi="Arial" w:cs="Arial"/>
          <w:kern w:val="0"/>
          <w:sz w:val="24"/>
          <w:szCs w:val="24"/>
          <w:lang w:eastAsia="en-GB"/>
          <w14:ligatures w14:val="none"/>
        </w:rPr>
        <w:t xml:space="preserve"> Approach the </w:t>
      </w:r>
      <w:r w:rsidRPr="00774EAF">
        <w:rPr>
          <w:rFonts w:ascii="Arial" w:eastAsia="Times New Roman" w:hAnsi="Arial" w:cs="Arial"/>
          <w:b/>
          <w:bCs/>
          <w:kern w:val="0"/>
          <w:sz w:val="24"/>
          <w:szCs w:val="24"/>
          <w:lang w:eastAsia="en-GB"/>
          <w14:ligatures w14:val="none"/>
        </w:rPr>
        <w:t>Black Country Integrated Care Board (ICB)</w:t>
      </w:r>
      <w:r w:rsidRPr="00774EAF">
        <w:rPr>
          <w:rFonts w:ascii="Arial" w:eastAsia="Times New Roman" w:hAnsi="Arial" w:cs="Arial"/>
          <w:kern w:val="0"/>
          <w:sz w:val="24"/>
          <w:szCs w:val="24"/>
          <w:lang w:eastAsia="en-GB"/>
          <w14:ligatures w14:val="none"/>
        </w:rPr>
        <w:t xml:space="preserve"> to pitch Golden Gut as a "preventative dietary intervention" for patients with metabolic and inflammatory conditions.</w:t>
      </w:r>
    </w:p>
    <w:p w14:paraId="5BCFBD5E" w14:textId="77777777" w:rsidR="005C6AEA" w:rsidRPr="00774EAF" w:rsidRDefault="005C6AEA" w:rsidP="005C6AEA">
      <w:pPr>
        <w:numPr>
          <w:ilvl w:val="0"/>
          <w:numId w:val="83"/>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The "Golden Circle" Expansion:</w:t>
      </w:r>
      <w:r w:rsidRPr="00774EAF">
        <w:rPr>
          <w:rFonts w:ascii="Arial" w:eastAsia="Times New Roman" w:hAnsi="Arial" w:cs="Arial"/>
          <w:kern w:val="0"/>
          <w:sz w:val="24"/>
          <w:szCs w:val="24"/>
          <w:lang w:eastAsia="en-GB"/>
          <w14:ligatures w14:val="none"/>
        </w:rPr>
        <w:t xml:space="preserve"> Target a 35% conversion rate from first-time buyers to subscribers by leveraging "Zero-Party Data" to provide personalised nutrition advice.</w:t>
      </w:r>
    </w:p>
    <w:p w14:paraId="4BA0A341" w14:textId="77777777" w:rsidR="005C6AEA" w:rsidRPr="00774EAF" w:rsidRDefault="005C6AEA" w:rsidP="005C6AEA">
      <w:pPr>
        <w:spacing w:after="100" w:afterAutospacing="1" w:line="360" w:lineRule="auto"/>
        <w:outlineLvl w:val="3"/>
        <w:rPr>
          <w:rFonts w:ascii="Arial" w:eastAsia="Times New Roman" w:hAnsi="Arial" w:cs="Arial"/>
          <w:b/>
          <w:bCs/>
          <w:kern w:val="0"/>
          <w:sz w:val="24"/>
          <w:szCs w:val="24"/>
          <w:lang w:eastAsia="en-GB"/>
          <w14:ligatures w14:val="none"/>
        </w:rPr>
      </w:pPr>
      <w:r w:rsidRPr="00774EAF">
        <w:rPr>
          <w:rFonts w:ascii="Arial" w:eastAsia="Times New Roman" w:hAnsi="Arial" w:cs="Arial"/>
          <w:b/>
          <w:bCs/>
          <w:kern w:val="0"/>
          <w:sz w:val="24"/>
          <w:szCs w:val="24"/>
          <w:lang w:eastAsia="en-GB"/>
          <w14:ligatures w14:val="none"/>
        </w:rPr>
        <w:t>3. Long-Term: Innovation &amp; Exit Strategy (Year 3+)</w:t>
      </w:r>
    </w:p>
    <w:p w14:paraId="6CA3C1DD" w14:textId="77777777" w:rsidR="005C6AEA" w:rsidRPr="00774EAF" w:rsidRDefault="005C6AEA" w:rsidP="005C6AEA">
      <w:pPr>
        <w:numPr>
          <w:ilvl w:val="0"/>
          <w:numId w:val="8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Version 3.0 Tech-Pivot:</w:t>
      </w:r>
      <w:r w:rsidRPr="00774EAF">
        <w:rPr>
          <w:rFonts w:ascii="Arial" w:eastAsia="Times New Roman" w:hAnsi="Arial" w:cs="Arial"/>
          <w:kern w:val="0"/>
          <w:sz w:val="24"/>
          <w:szCs w:val="24"/>
          <w:lang w:eastAsia="en-GB"/>
          <w14:ligatures w14:val="none"/>
        </w:rPr>
        <w:t xml:space="preserve"> Partner with a microbiome testing entity (e.g., ZOE) to integrate Golden Gut into personalised health-tech ecosystems.</w:t>
      </w:r>
    </w:p>
    <w:p w14:paraId="61511F8A" w14:textId="77777777" w:rsidR="005C6AEA" w:rsidRPr="00774EAF" w:rsidRDefault="005C6AEA" w:rsidP="005C6AEA">
      <w:pPr>
        <w:numPr>
          <w:ilvl w:val="0"/>
          <w:numId w:val="84"/>
        </w:numPr>
        <w:spacing w:after="100" w:afterAutospacing="1" w:line="360" w:lineRule="auto"/>
        <w:rPr>
          <w:rFonts w:ascii="Arial" w:eastAsia="Times New Roman" w:hAnsi="Arial" w:cs="Arial"/>
          <w:kern w:val="0"/>
          <w:sz w:val="24"/>
          <w:szCs w:val="24"/>
          <w:lang w:eastAsia="en-GB"/>
          <w14:ligatures w14:val="none"/>
        </w:rPr>
      </w:pPr>
      <w:r w:rsidRPr="00774EAF">
        <w:rPr>
          <w:rFonts w:ascii="Arial" w:eastAsia="Times New Roman" w:hAnsi="Arial" w:cs="Arial"/>
          <w:b/>
          <w:bCs/>
          <w:kern w:val="0"/>
          <w:sz w:val="24"/>
          <w:szCs w:val="24"/>
          <w:lang w:eastAsia="en-GB"/>
          <w14:ligatures w14:val="none"/>
        </w:rPr>
        <w:t>Strategic Trade Sale:</w:t>
      </w:r>
      <w:r w:rsidRPr="00774EAF">
        <w:rPr>
          <w:rFonts w:ascii="Arial" w:eastAsia="Times New Roman" w:hAnsi="Arial" w:cs="Arial"/>
          <w:kern w:val="0"/>
          <w:sz w:val="24"/>
          <w:szCs w:val="24"/>
          <w:lang w:eastAsia="en-GB"/>
          <w14:ligatures w14:val="none"/>
        </w:rPr>
        <w:t xml:space="preserve"> Position the company for acquisition by a major FMCG entity (e.g., Unilever’s "Future Foods" division) once regional D2C dominance and national retail listings (Ocado/Waitrose) are secured.</w:t>
      </w:r>
    </w:p>
    <w:p w14:paraId="2E871D5E" w14:textId="77777777" w:rsidR="009929CB" w:rsidRDefault="009929CB" w:rsidP="008713CB">
      <w:pPr>
        <w:spacing w:before="100" w:beforeAutospacing="1" w:after="100" w:afterAutospacing="1" w:line="360" w:lineRule="auto"/>
        <w:rPr>
          <w:rFonts w:ascii="Arial" w:eastAsia="Times New Roman" w:hAnsi="Arial" w:cs="Arial"/>
          <w:color w:val="4472C4" w:themeColor="accent1"/>
          <w:kern w:val="0"/>
          <w:sz w:val="24"/>
          <w:szCs w:val="24"/>
          <w:lang w:eastAsia="en-GB"/>
          <w14:ligatures w14:val="none"/>
        </w:rPr>
      </w:pPr>
    </w:p>
    <w:p w14:paraId="30B8F8C5" w14:textId="77777777" w:rsidR="00190FB1" w:rsidRDefault="00190FB1"/>
    <w:sectPr w:rsidR="00190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615E"/>
    <w:multiLevelType w:val="multilevel"/>
    <w:tmpl w:val="4202B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05C04"/>
    <w:multiLevelType w:val="multilevel"/>
    <w:tmpl w:val="C484A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1874DA"/>
    <w:multiLevelType w:val="multilevel"/>
    <w:tmpl w:val="39EEC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E4D60"/>
    <w:multiLevelType w:val="multilevel"/>
    <w:tmpl w:val="494AE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8E34FE"/>
    <w:multiLevelType w:val="multilevel"/>
    <w:tmpl w:val="7958B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261573"/>
    <w:multiLevelType w:val="multilevel"/>
    <w:tmpl w:val="006EF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393CAE"/>
    <w:multiLevelType w:val="multilevel"/>
    <w:tmpl w:val="5EE4D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740F9E"/>
    <w:multiLevelType w:val="multilevel"/>
    <w:tmpl w:val="A2F89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F917162"/>
    <w:multiLevelType w:val="multilevel"/>
    <w:tmpl w:val="FCB0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2B5F6E"/>
    <w:multiLevelType w:val="multilevel"/>
    <w:tmpl w:val="A0B8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847E0F"/>
    <w:multiLevelType w:val="multilevel"/>
    <w:tmpl w:val="91223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E803F7"/>
    <w:multiLevelType w:val="multilevel"/>
    <w:tmpl w:val="A218D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3F0246C"/>
    <w:multiLevelType w:val="multilevel"/>
    <w:tmpl w:val="FF121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880ABD"/>
    <w:multiLevelType w:val="multilevel"/>
    <w:tmpl w:val="4E740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462057"/>
    <w:multiLevelType w:val="multilevel"/>
    <w:tmpl w:val="A8D2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18062A"/>
    <w:multiLevelType w:val="multilevel"/>
    <w:tmpl w:val="371A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4E12F7"/>
    <w:multiLevelType w:val="multilevel"/>
    <w:tmpl w:val="60400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F64DB6"/>
    <w:multiLevelType w:val="multilevel"/>
    <w:tmpl w:val="22EC3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B4A1367"/>
    <w:multiLevelType w:val="multilevel"/>
    <w:tmpl w:val="0E483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C1515F5"/>
    <w:multiLevelType w:val="multilevel"/>
    <w:tmpl w:val="0CB4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0C0AC3"/>
    <w:multiLevelType w:val="multilevel"/>
    <w:tmpl w:val="2E28F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D630556"/>
    <w:multiLevelType w:val="multilevel"/>
    <w:tmpl w:val="A9AA7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1E5E2C44"/>
    <w:multiLevelType w:val="multilevel"/>
    <w:tmpl w:val="E612C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11150F7"/>
    <w:multiLevelType w:val="multilevel"/>
    <w:tmpl w:val="B8A8A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11443FC"/>
    <w:multiLevelType w:val="multilevel"/>
    <w:tmpl w:val="9CB2F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1C3794F"/>
    <w:multiLevelType w:val="multilevel"/>
    <w:tmpl w:val="30FA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2BF2F29"/>
    <w:multiLevelType w:val="multilevel"/>
    <w:tmpl w:val="EE02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F52E5B"/>
    <w:multiLevelType w:val="multilevel"/>
    <w:tmpl w:val="4ABA5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4F74EA8"/>
    <w:multiLevelType w:val="multilevel"/>
    <w:tmpl w:val="905CA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6193F0F"/>
    <w:multiLevelType w:val="multilevel"/>
    <w:tmpl w:val="A754B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6901E0B"/>
    <w:multiLevelType w:val="multilevel"/>
    <w:tmpl w:val="7444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6DA2307"/>
    <w:multiLevelType w:val="multilevel"/>
    <w:tmpl w:val="144A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355FFC"/>
    <w:multiLevelType w:val="multilevel"/>
    <w:tmpl w:val="44C8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9D044BF"/>
    <w:multiLevelType w:val="multilevel"/>
    <w:tmpl w:val="29B8D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B064AA1"/>
    <w:multiLevelType w:val="multilevel"/>
    <w:tmpl w:val="A690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C6131B4"/>
    <w:multiLevelType w:val="multilevel"/>
    <w:tmpl w:val="0C406A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D1118EF"/>
    <w:multiLevelType w:val="multilevel"/>
    <w:tmpl w:val="67883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2E0C4FAF"/>
    <w:multiLevelType w:val="multilevel"/>
    <w:tmpl w:val="5C3AB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F4C34EB"/>
    <w:multiLevelType w:val="multilevel"/>
    <w:tmpl w:val="D06E9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FFD4A85"/>
    <w:multiLevelType w:val="multilevel"/>
    <w:tmpl w:val="21845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0A7294C"/>
    <w:multiLevelType w:val="multilevel"/>
    <w:tmpl w:val="FC3E5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311353D8"/>
    <w:multiLevelType w:val="multilevel"/>
    <w:tmpl w:val="BDA64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16F1BFB"/>
    <w:multiLevelType w:val="multilevel"/>
    <w:tmpl w:val="49AE0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2C60101"/>
    <w:multiLevelType w:val="multilevel"/>
    <w:tmpl w:val="3E20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3CC43B0"/>
    <w:multiLevelType w:val="multilevel"/>
    <w:tmpl w:val="D9B6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3F5013B"/>
    <w:multiLevelType w:val="multilevel"/>
    <w:tmpl w:val="DEB2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6AB0055"/>
    <w:multiLevelType w:val="multilevel"/>
    <w:tmpl w:val="5748EF4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75F7D69"/>
    <w:multiLevelType w:val="multilevel"/>
    <w:tmpl w:val="EFF4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7EB6FE5"/>
    <w:multiLevelType w:val="multilevel"/>
    <w:tmpl w:val="0AA0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8EA24B8"/>
    <w:multiLevelType w:val="multilevel"/>
    <w:tmpl w:val="CCD6B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AE401D1"/>
    <w:multiLevelType w:val="multilevel"/>
    <w:tmpl w:val="CB203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3BB850F2"/>
    <w:multiLevelType w:val="multilevel"/>
    <w:tmpl w:val="502AC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3C6365B7"/>
    <w:multiLevelType w:val="multilevel"/>
    <w:tmpl w:val="EBE8B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0997F38"/>
    <w:multiLevelType w:val="multilevel"/>
    <w:tmpl w:val="C0FAC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18D04F6"/>
    <w:multiLevelType w:val="multilevel"/>
    <w:tmpl w:val="2696A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30C6FFD"/>
    <w:multiLevelType w:val="multilevel"/>
    <w:tmpl w:val="2C8EA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30D7C07"/>
    <w:multiLevelType w:val="multilevel"/>
    <w:tmpl w:val="C43CC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4DF5A3B"/>
    <w:multiLevelType w:val="multilevel"/>
    <w:tmpl w:val="AF725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7C76586"/>
    <w:multiLevelType w:val="multilevel"/>
    <w:tmpl w:val="29121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85E762B"/>
    <w:multiLevelType w:val="multilevel"/>
    <w:tmpl w:val="1E5C0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9417953"/>
    <w:multiLevelType w:val="multilevel"/>
    <w:tmpl w:val="76C28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49A45768"/>
    <w:multiLevelType w:val="multilevel"/>
    <w:tmpl w:val="D758E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4B4279DD"/>
    <w:multiLevelType w:val="multilevel"/>
    <w:tmpl w:val="E5860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CB61F11"/>
    <w:multiLevelType w:val="multilevel"/>
    <w:tmpl w:val="2F763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E270035"/>
    <w:multiLevelType w:val="multilevel"/>
    <w:tmpl w:val="450AE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E6657EF"/>
    <w:multiLevelType w:val="multilevel"/>
    <w:tmpl w:val="4EF20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E8F00DC"/>
    <w:multiLevelType w:val="multilevel"/>
    <w:tmpl w:val="6F8CD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E9578EF"/>
    <w:multiLevelType w:val="multilevel"/>
    <w:tmpl w:val="78F60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0D301AE"/>
    <w:multiLevelType w:val="multilevel"/>
    <w:tmpl w:val="57A8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11B2D45"/>
    <w:multiLevelType w:val="multilevel"/>
    <w:tmpl w:val="C9F42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16B2FB2"/>
    <w:multiLevelType w:val="multilevel"/>
    <w:tmpl w:val="E0FCE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51C244E6"/>
    <w:multiLevelType w:val="multilevel"/>
    <w:tmpl w:val="C082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5D34914"/>
    <w:multiLevelType w:val="multilevel"/>
    <w:tmpl w:val="9620C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9317CED"/>
    <w:multiLevelType w:val="multilevel"/>
    <w:tmpl w:val="CF3CC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A175EE0"/>
    <w:multiLevelType w:val="multilevel"/>
    <w:tmpl w:val="261E9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5C3D4EF3"/>
    <w:multiLevelType w:val="multilevel"/>
    <w:tmpl w:val="FA8219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041ACC"/>
    <w:multiLevelType w:val="multilevel"/>
    <w:tmpl w:val="9A98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1205FC4"/>
    <w:multiLevelType w:val="multilevel"/>
    <w:tmpl w:val="46C8B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2274188"/>
    <w:multiLevelType w:val="multilevel"/>
    <w:tmpl w:val="5E7E7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24A7999"/>
    <w:multiLevelType w:val="multilevel"/>
    <w:tmpl w:val="65F83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2CE3908"/>
    <w:multiLevelType w:val="multilevel"/>
    <w:tmpl w:val="3FCE1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4862A9E"/>
    <w:multiLevelType w:val="multilevel"/>
    <w:tmpl w:val="6762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525095C"/>
    <w:multiLevelType w:val="multilevel"/>
    <w:tmpl w:val="6C8819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58022AF"/>
    <w:multiLevelType w:val="multilevel"/>
    <w:tmpl w:val="7486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CA71559"/>
    <w:multiLevelType w:val="multilevel"/>
    <w:tmpl w:val="6A22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D5231F0"/>
    <w:multiLevelType w:val="multilevel"/>
    <w:tmpl w:val="070CD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D67467D"/>
    <w:multiLevelType w:val="multilevel"/>
    <w:tmpl w:val="D10E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EA20DB4"/>
    <w:multiLevelType w:val="multilevel"/>
    <w:tmpl w:val="E5BE6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06D4EDE"/>
    <w:multiLevelType w:val="multilevel"/>
    <w:tmpl w:val="A10CD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138432A"/>
    <w:multiLevelType w:val="multilevel"/>
    <w:tmpl w:val="DBCE0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14E1B93"/>
    <w:multiLevelType w:val="multilevel"/>
    <w:tmpl w:val="3C749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4FE7D68"/>
    <w:multiLevelType w:val="multilevel"/>
    <w:tmpl w:val="B78AD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8B91F3E"/>
    <w:multiLevelType w:val="multilevel"/>
    <w:tmpl w:val="6A8A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8C74056"/>
    <w:multiLevelType w:val="multilevel"/>
    <w:tmpl w:val="C54C8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7A8D4EB4"/>
    <w:multiLevelType w:val="multilevel"/>
    <w:tmpl w:val="0E84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AE45B32"/>
    <w:multiLevelType w:val="multilevel"/>
    <w:tmpl w:val="BDA61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B2D52B1"/>
    <w:multiLevelType w:val="multilevel"/>
    <w:tmpl w:val="151AD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C3E3951"/>
    <w:multiLevelType w:val="multilevel"/>
    <w:tmpl w:val="3CEE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D340826"/>
    <w:multiLevelType w:val="multilevel"/>
    <w:tmpl w:val="A254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DBE22E5"/>
    <w:multiLevelType w:val="multilevel"/>
    <w:tmpl w:val="D8ACE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7FA4070B"/>
    <w:multiLevelType w:val="multilevel"/>
    <w:tmpl w:val="A5AAD4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303713">
    <w:abstractNumId w:val="82"/>
  </w:num>
  <w:num w:numId="2" w16cid:durableId="1026061334">
    <w:abstractNumId w:val="98"/>
  </w:num>
  <w:num w:numId="3" w16cid:durableId="137500605">
    <w:abstractNumId w:val="62"/>
  </w:num>
  <w:num w:numId="4" w16cid:durableId="1769347174">
    <w:abstractNumId w:val="91"/>
  </w:num>
  <w:num w:numId="5" w16cid:durableId="2075345803">
    <w:abstractNumId w:val="94"/>
  </w:num>
  <w:num w:numId="6" w16cid:durableId="197398394">
    <w:abstractNumId w:val="81"/>
  </w:num>
  <w:num w:numId="7" w16cid:durableId="144779718">
    <w:abstractNumId w:val="77"/>
  </w:num>
  <w:num w:numId="8" w16cid:durableId="516652085">
    <w:abstractNumId w:val="52"/>
  </w:num>
  <w:num w:numId="9" w16cid:durableId="450444775">
    <w:abstractNumId w:val="78"/>
  </w:num>
  <w:num w:numId="10" w16cid:durableId="2095129598">
    <w:abstractNumId w:val="70"/>
  </w:num>
  <w:num w:numId="11" w16cid:durableId="1258177607">
    <w:abstractNumId w:val="11"/>
  </w:num>
  <w:num w:numId="12" w16cid:durableId="74282262">
    <w:abstractNumId w:val="38"/>
  </w:num>
  <w:num w:numId="13" w16cid:durableId="1470511729">
    <w:abstractNumId w:val="36"/>
  </w:num>
  <w:num w:numId="14" w16cid:durableId="542058648">
    <w:abstractNumId w:val="37"/>
  </w:num>
  <w:num w:numId="15" w16cid:durableId="1474912596">
    <w:abstractNumId w:val="7"/>
  </w:num>
  <w:num w:numId="16" w16cid:durableId="874657861">
    <w:abstractNumId w:val="26"/>
  </w:num>
  <w:num w:numId="17" w16cid:durableId="954949055">
    <w:abstractNumId w:val="93"/>
  </w:num>
  <w:num w:numId="18" w16cid:durableId="1780447796">
    <w:abstractNumId w:val="74"/>
  </w:num>
  <w:num w:numId="19" w16cid:durableId="490486063">
    <w:abstractNumId w:val="84"/>
  </w:num>
  <w:num w:numId="20" w16cid:durableId="1632975739">
    <w:abstractNumId w:val="10"/>
  </w:num>
  <w:num w:numId="21" w16cid:durableId="1983536466">
    <w:abstractNumId w:val="13"/>
  </w:num>
  <w:num w:numId="22" w16cid:durableId="1589075874">
    <w:abstractNumId w:val="65"/>
  </w:num>
  <w:num w:numId="23" w16cid:durableId="2028749020">
    <w:abstractNumId w:val="24"/>
  </w:num>
  <w:num w:numId="24" w16cid:durableId="1689023119">
    <w:abstractNumId w:val="89"/>
  </w:num>
  <w:num w:numId="25" w16cid:durableId="1800687269">
    <w:abstractNumId w:val="23"/>
  </w:num>
  <w:num w:numId="26" w16cid:durableId="2057775990">
    <w:abstractNumId w:val="51"/>
  </w:num>
  <w:num w:numId="27" w16cid:durableId="1816600507">
    <w:abstractNumId w:val="6"/>
  </w:num>
  <w:num w:numId="28" w16cid:durableId="77022726">
    <w:abstractNumId w:val="2"/>
  </w:num>
  <w:num w:numId="29" w16cid:durableId="656689936">
    <w:abstractNumId w:val="12"/>
  </w:num>
  <w:num w:numId="30" w16cid:durableId="624311344">
    <w:abstractNumId w:val="90"/>
  </w:num>
  <w:num w:numId="31" w16cid:durableId="2102289719">
    <w:abstractNumId w:val="60"/>
  </w:num>
  <w:num w:numId="32" w16cid:durableId="444429013">
    <w:abstractNumId w:val="56"/>
  </w:num>
  <w:num w:numId="33" w16cid:durableId="2124956061">
    <w:abstractNumId w:val="34"/>
  </w:num>
  <w:num w:numId="34" w16cid:durableId="1082798357">
    <w:abstractNumId w:val="1"/>
  </w:num>
  <w:num w:numId="35" w16cid:durableId="351878354">
    <w:abstractNumId w:val="49"/>
  </w:num>
  <w:num w:numId="36" w16cid:durableId="760831585">
    <w:abstractNumId w:val="97"/>
  </w:num>
  <w:num w:numId="37" w16cid:durableId="1053653655">
    <w:abstractNumId w:val="86"/>
  </w:num>
  <w:num w:numId="38" w16cid:durableId="1035274786">
    <w:abstractNumId w:val="69"/>
  </w:num>
  <w:num w:numId="39" w16cid:durableId="1461458649">
    <w:abstractNumId w:val="31"/>
  </w:num>
  <w:num w:numId="40" w16cid:durableId="591666501">
    <w:abstractNumId w:val="39"/>
  </w:num>
  <w:num w:numId="41" w16cid:durableId="1995915465">
    <w:abstractNumId w:val="30"/>
  </w:num>
  <w:num w:numId="42" w16cid:durableId="615219054">
    <w:abstractNumId w:val="20"/>
  </w:num>
  <w:num w:numId="43" w16cid:durableId="711996408">
    <w:abstractNumId w:val="85"/>
  </w:num>
  <w:num w:numId="44" w16cid:durableId="80373274">
    <w:abstractNumId w:val="79"/>
  </w:num>
  <w:num w:numId="45" w16cid:durableId="721901489">
    <w:abstractNumId w:val="54"/>
  </w:num>
  <w:num w:numId="46" w16cid:durableId="1970234039">
    <w:abstractNumId w:val="73"/>
  </w:num>
  <w:num w:numId="47" w16cid:durableId="832994331">
    <w:abstractNumId w:val="57"/>
  </w:num>
  <w:num w:numId="48" w16cid:durableId="123815556">
    <w:abstractNumId w:val="59"/>
  </w:num>
  <w:num w:numId="49" w16cid:durableId="702099573">
    <w:abstractNumId w:val="95"/>
  </w:num>
  <w:num w:numId="50" w16cid:durableId="1780222456">
    <w:abstractNumId w:val="28"/>
  </w:num>
  <w:num w:numId="51" w16cid:durableId="310720775">
    <w:abstractNumId w:val="35"/>
  </w:num>
  <w:num w:numId="52" w16cid:durableId="127550137">
    <w:abstractNumId w:val="75"/>
  </w:num>
  <w:num w:numId="53" w16cid:durableId="1454864822">
    <w:abstractNumId w:val="100"/>
  </w:num>
  <w:num w:numId="54" w16cid:durableId="1167205331">
    <w:abstractNumId w:val="8"/>
  </w:num>
  <w:num w:numId="55" w16cid:durableId="360667509">
    <w:abstractNumId w:val="9"/>
  </w:num>
  <w:num w:numId="56" w16cid:durableId="659114489">
    <w:abstractNumId w:val="47"/>
  </w:num>
  <w:num w:numId="57" w16cid:durableId="1476557428">
    <w:abstractNumId w:val="15"/>
  </w:num>
  <w:num w:numId="58" w16cid:durableId="1590507965">
    <w:abstractNumId w:val="96"/>
  </w:num>
  <w:num w:numId="59" w16cid:durableId="547112872">
    <w:abstractNumId w:val="55"/>
  </w:num>
  <w:num w:numId="60" w16cid:durableId="534075702">
    <w:abstractNumId w:val="43"/>
  </w:num>
  <w:num w:numId="61" w16cid:durableId="1876234470">
    <w:abstractNumId w:val="29"/>
  </w:num>
  <w:num w:numId="62" w16cid:durableId="2133354585">
    <w:abstractNumId w:val="0"/>
  </w:num>
  <w:num w:numId="63" w16cid:durableId="1497841743">
    <w:abstractNumId w:val="99"/>
  </w:num>
  <w:num w:numId="64" w16cid:durableId="1299650258">
    <w:abstractNumId w:val="83"/>
  </w:num>
  <w:num w:numId="65" w16cid:durableId="1831141913">
    <w:abstractNumId w:val="48"/>
  </w:num>
  <w:num w:numId="66" w16cid:durableId="595138887">
    <w:abstractNumId w:val="25"/>
  </w:num>
  <w:num w:numId="67" w16cid:durableId="150801671">
    <w:abstractNumId w:val="80"/>
  </w:num>
  <w:num w:numId="68" w16cid:durableId="71052544">
    <w:abstractNumId w:val="88"/>
  </w:num>
  <w:num w:numId="69" w16cid:durableId="415521012">
    <w:abstractNumId w:val="66"/>
  </w:num>
  <w:num w:numId="70" w16cid:durableId="1761029016">
    <w:abstractNumId w:val="71"/>
  </w:num>
  <w:num w:numId="71" w16cid:durableId="898319282">
    <w:abstractNumId w:val="33"/>
  </w:num>
  <w:num w:numId="72" w16cid:durableId="1326780845">
    <w:abstractNumId w:val="76"/>
  </w:num>
  <w:num w:numId="73" w16cid:durableId="989135078">
    <w:abstractNumId w:val="64"/>
  </w:num>
  <w:num w:numId="74" w16cid:durableId="1601596594">
    <w:abstractNumId w:val="41"/>
  </w:num>
  <w:num w:numId="75" w16cid:durableId="130251892">
    <w:abstractNumId w:val="42"/>
  </w:num>
  <w:num w:numId="76" w16cid:durableId="1231696651">
    <w:abstractNumId w:val="50"/>
  </w:num>
  <w:num w:numId="77" w16cid:durableId="284164098">
    <w:abstractNumId w:val="53"/>
  </w:num>
  <w:num w:numId="78" w16cid:durableId="928736293">
    <w:abstractNumId w:val="5"/>
  </w:num>
  <w:num w:numId="79" w16cid:durableId="440339993">
    <w:abstractNumId w:val="32"/>
  </w:num>
  <w:num w:numId="80" w16cid:durableId="1727802968">
    <w:abstractNumId w:val="3"/>
  </w:num>
  <w:num w:numId="81" w16cid:durableId="1431700653">
    <w:abstractNumId w:val="44"/>
  </w:num>
  <w:num w:numId="82" w16cid:durableId="1274627063">
    <w:abstractNumId w:val="4"/>
  </w:num>
  <w:num w:numId="83" w16cid:durableId="345326894">
    <w:abstractNumId w:val="14"/>
  </w:num>
  <w:num w:numId="84" w16cid:durableId="959653747">
    <w:abstractNumId w:val="46"/>
  </w:num>
  <w:num w:numId="85" w16cid:durableId="23363077">
    <w:abstractNumId w:val="19"/>
  </w:num>
  <w:num w:numId="86" w16cid:durableId="1853453386">
    <w:abstractNumId w:val="63"/>
  </w:num>
  <w:num w:numId="87" w16cid:durableId="1836071487">
    <w:abstractNumId w:val="17"/>
  </w:num>
  <w:num w:numId="88" w16cid:durableId="40830049">
    <w:abstractNumId w:val="16"/>
  </w:num>
  <w:num w:numId="89" w16cid:durableId="134488096">
    <w:abstractNumId w:val="21"/>
  </w:num>
  <w:num w:numId="90" w16cid:durableId="641236320">
    <w:abstractNumId w:val="22"/>
  </w:num>
  <w:num w:numId="91" w16cid:durableId="687214462">
    <w:abstractNumId w:val="18"/>
  </w:num>
  <w:num w:numId="92" w16cid:durableId="1371563863">
    <w:abstractNumId w:val="58"/>
  </w:num>
  <w:num w:numId="93" w16cid:durableId="1891571710">
    <w:abstractNumId w:val="67"/>
  </w:num>
  <w:num w:numId="94" w16cid:durableId="1685475537">
    <w:abstractNumId w:val="27"/>
  </w:num>
  <w:num w:numId="95" w16cid:durableId="1380933454">
    <w:abstractNumId w:val="45"/>
  </w:num>
  <w:num w:numId="96" w16cid:durableId="175317566">
    <w:abstractNumId w:val="87"/>
  </w:num>
  <w:num w:numId="97" w16cid:durableId="986938714">
    <w:abstractNumId w:val="68"/>
  </w:num>
  <w:num w:numId="98" w16cid:durableId="253131839">
    <w:abstractNumId w:val="61"/>
  </w:num>
  <w:num w:numId="99" w16cid:durableId="1774396303">
    <w:abstractNumId w:val="40"/>
  </w:num>
  <w:num w:numId="100" w16cid:durableId="2111270418">
    <w:abstractNumId w:val="72"/>
  </w:num>
  <w:num w:numId="101" w16cid:durableId="338585721">
    <w:abstractNumId w:val="9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D20"/>
    <w:rsid w:val="00023A37"/>
    <w:rsid w:val="00031743"/>
    <w:rsid w:val="00043655"/>
    <w:rsid w:val="00057ABB"/>
    <w:rsid w:val="0009749A"/>
    <w:rsid w:val="000A7E2C"/>
    <w:rsid w:val="001469A7"/>
    <w:rsid w:val="0019033C"/>
    <w:rsid w:val="00190FB1"/>
    <w:rsid w:val="0019143D"/>
    <w:rsid w:val="0019542C"/>
    <w:rsid w:val="001F02EB"/>
    <w:rsid w:val="002008F3"/>
    <w:rsid w:val="002261A2"/>
    <w:rsid w:val="0025005E"/>
    <w:rsid w:val="00272A7D"/>
    <w:rsid w:val="0029383C"/>
    <w:rsid w:val="00331C56"/>
    <w:rsid w:val="00394D20"/>
    <w:rsid w:val="003B09FF"/>
    <w:rsid w:val="003B21C6"/>
    <w:rsid w:val="00423472"/>
    <w:rsid w:val="004245FE"/>
    <w:rsid w:val="0048152D"/>
    <w:rsid w:val="004E59D1"/>
    <w:rsid w:val="00515D27"/>
    <w:rsid w:val="00533F8C"/>
    <w:rsid w:val="0054251D"/>
    <w:rsid w:val="00542958"/>
    <w:rsid w:val="005870B1"/>
    <w:rsid w:val="005B011C"/>
    <w:rsid w:val="005C6AEA"/>
    <w:rsid w:val="00606B00"/>
    <w:rsid w:val="006102B2"/>
    <w:rsid w:val="0062790D"/>
    <w:rsid w:val="00657E9F"/>
    <w:rsid w:val="00666F76"/>
    <w:rsid w:val="00693B18"/>
    <w:rsid w:val="006A11BC"/>
    <w:rsid w:val="006A28A1"/>
    <w:rsid w:val="006A42A2"/>
    <w:rsid w:val="007131D4"/>
    <w:rsid w:val="007159E7"/>
    <w:rsid w:val="00791F1C"/>
    <w:rsid w:val="007C7B08"/>
    <w:rsid w:val="007E1989"/>
    <w:rsid w:val="007E3F6B"/>
    <w:rsid w:val="00822E4E"/>
    <w:rsid w:val="00832455"/>
    <w:rsid w:val="008336CE"/>
    <w:rsid w:val="00861924"/>
    <w:rsid w:val="008713CB"/>
    <w:rsid w:val="008936B5"/>
    <w:rsid w:val="008C3EE9"/>
    <w:rsid w:val="00925B02"/>
    <w:rsid w:val="0096370B"/>
    <w:rsid w:val="009929CB"/>
    <w:rsid w:val="00A654C9"/>
    <w:rsid w:val="00A74F52"/>
    <w:rsid w:val="00AD0295"/>
    <w:rsid w:val="00AD624C"/>
    <w:rsid w:val="00AE4FB7"/>
    <w:rsid w:val="00AF4E7C"/>
    <w:rsid w:val="00B52F12"/>
    <w:rsid w:val="00B55495"/>
    <w:rsid w:val="00B91844"/>
    <w:rsid w:val="00BC5726"/>
    <w:rsid w:val="00C03447"/>
    <w:rsid w:val="00CC10D5"/>
    <w:rsid w:val="00D712A0"/>
    <w:rsid w:val="00D913BA"/>
    <w:rsid w:val="00D96968"/>
    <w:rsid w:val="00DC38F3"/>
    <w:rsid w:val="00E51611"/>
    <w:rsid w:val="00E626C3"/>
    <w:rsid w:val="00E652C1"/>
    <w:rsid w:val="00E70013"/>
    <w:rsid w:val="00EA2EDD"/>
    <w:rsid w:val="00EB694B"/>
    <w:rsid w:val="00EF2F80"/>
    <w:rsid w:val="00F77571"/>
    <w:rsid w:val="00F855D7"/>
    <w:rsid w:val="00FD7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F765D"/>
  <w15:chartTrackingRefBased/>
  <w15:docId w15:val="{0AA0CDE9-662B-489E-97EB-733FCF766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D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94D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4D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4D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4D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4D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D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D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D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D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94D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94D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4D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4D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4D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D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D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D20"/>
    <w:rPr>
      <w:rFonts w:eastAsiaTheme="majorEastAsia" w:cstheme="majorBidi"/>
      <w:color w:val="272727" w:themeColor="text1" w:themeTint="D8"/>
    </w:rPr>
  </w:style>
  <w:style w:type="paragraph" w:styleId="Title">
    <w:name w:val="Title"/>
    <w:basedOn w:val="Normal"/>
    <w:next w:val="Normal"/>
    <w:link w:val="TitleChar"/>
    <w:uiPriority w:val="10"/>
    <w:qFormat/>
    <w:rsid w:val="00394D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D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D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D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D20"/>
    <w:pPr>
      <w:spacing w:before="160"/>
      <w:jc w:val="center"/>
    </w:pPr>
    <w:rPr>
      <w:i/>
      <w:iCs/>
      <w:color w:val="404040" w:themeColor="text1" w:themeTint="BF"/>
    </w:rPr>
  </w:style>
  <w:style w:type="character" w:customStyle="1" w:styleId="QuoteChar">
    <w:name w:val="Quote Char"/>
    <w:basedOn w:val="DefaultParagraphFont"/>
    <w:link w:val="Quote"/>
    <w:uiPriority w:val="29"/>
    <w:rsid w:val="00394D20"/>
    <w:rPr>
      <w:i/>
      <w:iCs/>
      <w:color w:val="404040" w:themeColor="text1" w:themeTint="BF"/>
    </w:rPr>
  </w:style>
  <w:style w:type="paragraph" w:styleId="ListParagraph">
    <w:name w:val="List Paragraph"/>
    <w:basedOn w:val="Normal"/>
    <w:uiPriority w:val="34"/>
    <w:qFormat/>
    <w:rsid w:val="00394D20"/>
    <w:pPr>
      <w:ind w:left="720"/>
      <w:contextualSpacing/>
    </w:pPr>
  </w:style>
  <w:style w:type="character" w:styleId="IntenseEmphasis">
    <w:name w:val="Intense Emphasis"/>
    <w:basedOn w:val="DefaultParagraphFont"/>
    <w:uiPriority w:val="21"/>
    <w:qFormat/>
    <w:rsid w:val="00394D20"/>
    <w:rPr>
      <w:i/>
      <w:iCs/>
      <w:color w:val="2F5496" w:themeColor="accent1" w:themeShade="BF"/>
    </w:rPr>
  </w:style>
  <w:style w:type="paragraph" w:styleId="IntenseQuote">
    <w:name w:val="Intense Quote"/>
    <w:basedOn w:val="Normal"/>
    <w:next w:val="Normal"/>
    <w:link w:val="IntenseQuoteChar"/>
    <w:uiPriority w:val="30"/>
    <w:qFormat/>
    <w:rsid w:val="00394D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4D20"/>
    <w:rPr>
      <w:i/>
      <w:iCs/>
      <w:color w:val="2F5496" w:themeColor="accent1" w:themeShade="BF"/>
    </w:rPr>
  </w:style>
  <w:style w:type="character" w:styleId="IntenseReference">
    <w:name w:val="Intense Reference"/>
    <w:basedOn w:val="DefaultParagraphFont"/>
    <w:uiPriority w:val="32"/>
    <w:qFormat/>
    <w:rsid w:val="00394D2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ogle.com/search?q=https://www.nhs.uk/better-health/food-healt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2D920B-BC60-4CD3-A235-677236EE6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64</Pages>
  <Words>14237</Words>
  <Characters>81151</Characters>
  <Application>Microsoft Office Word</Application>
  <DocSecurity>0</DocSecurity>
  <Lines>676</Lines>
  <Paragraphs>190</Paragraphs>
  <ScaleCrop>false</ScaleCrop>
  <Company/>
  <LinksUpToDate>false</LinksUpToDate>
  <CharactersWithSpaces>95198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78</cp:revision>
  <dcterms:created xsi:type="dcterms:W3CDTF">2026-05-05T15:31:00Z</dcterms:created>
  <dcterms:modified xsi:type="dcterms:W3CDTF">2026-05-05T19:14:00Z</dcterms:modified>
</cp:coreProperties>
</file>