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273" w:rsidRDefault="003F64ED">
      <w:pPr>
        <w:spacing w:after="158" w:line="360" w:lineRule="auto"/>
        <w:ind w:left="49"/>
        <w:jc w:val="center"/>
        <w:rPr>
          <w:rFonts w:ascii="Arial" w:hAnsi="Arial" w:cs="Arial"/>
        </w:rPr>
      </w:pPr>
      <w:r>
        <w:rPr>
          <w:rFonts w:ascii="Arial" w:eastAsia="Calibri" w:hAnsi="Arial" w:cs="Arial"/>
        </w:rPr>
        <w:t xml:space="preserve"> </w:t>
      </w:r>
    </w:p>
    <w:p w:rsidR="006B6273" w:rsidRDefault="003F64ED">
      <w:pPr>
        <w:spacing w:line="360" w:lineRule="auto"/>
        <w:ind w:left="49"/>
        <w:jc w:val="center"/>
        <w:rPr>
          <w:rFonts w:ascii="Arial" w:hAnsi="Arial" w:cs="Arial"/>
        </w:rPr>
      </w:pPr>
      <w:r>
        <w:rPr>
          <w:rFonts w:ascii="Arial" w:eastAsia="Calibri" w:hAnsi="Arial" w:cs="Arial"/>
        </w:rPr>
        <w:t xml:space="preserve"> </w:t>
      </w:r>
    </w:p>
    <w:p w:rsidR="006B6273" w:rsidRDefault="003F64ED">
      <w:pPr>
        <w:spacing w:after="158" w:line="360" w:lineRule="auto"/>
        <w:ind w:left="49"/>
        <w:jc w:val="center"/>
        <w:rPr>
          <w:rFonts w:ascii="Arial" w:hAnsi="Arial" w:cs="Arial"/>
        </w:rPr>
      </w:pPr>
      <w:r>
        <w:rPr>
          <w:rFonts w:ascii="Arial" w:hAnsi="Arial" w:cs="Arial"/>
          <w:noProof/>
          <w:lang w:val="en-IN" w:eastAsia="en-IN"/>
        </w:rPr>
        <w:drawing>
          <wp:inline distT="0" distB="0" distL="0" distR="0">
            <wp:extent cx="1979295" cy="95885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2971" cy="960486"/>
                    </a:xfrm>
                    <a:prstGeom prst="rect">
                      <a:avLst/>
                    </a:prstGeom>
                    <a:noFill/>
                  </pic:spPr>
                </pic:pic>
              </a:graphicData>
            </a:graphic>
          </wp:inline>
        </w:drawing>
      </w:r>
      <w:r>
        <w:rPr>
          <w:rFonts w:ascii="Arial" w:eastAsia="Calibri" w:hAnsi="Arial" w:cs="Arial"/>
        </w:rPr>
        <w:t xml:space="preserve"> </w:t>
      </w:r>
    </w:p>
    <w:p w:rsidR="006B6273" w:rsidRDefault="003F64ED">
      <w:pPr>
        <w:spacing w:line="360" w:lineRule="auto"/>
        <w:ind w:left="49"/>
        <w:jc w:val="center"/>
        <w:rPr>
          <w:rFonts w:ascii="Arial" w:hAnsi="Arial" w:cs="Arial"/>
        </w:rPr>
      </w:pPr>
      <w:r>
        <w:rPr>
          <w:rFonts w:ascii="Arial" w:eastAsia="Calibri" w:hAnsi="Arial" w:cs="Arial"/>
        </w:rPr>
        <w:t xml:space="preserve"> </w:t>
      </w:r>
    </w:p>
    <w:p w:rsidR="006B6273" w:rsidRDefault="003F64ED">
      <w:pPr>
        <w:spacing w:after="287" w:line="360" w:lineRule="auto"/>
        <w:ind w:left="49"/>
        <w:jc w:val="center"/>
        <w:rPr>
          <w:rFonts w:ascii="Arial" w:hAnsi="Arial" w:cs="Arial"/>
        </w:rPr>
      </w:pPr>
      <w:r>
        <w:rPr>
          <w:rFonts w:ascii="Arial" w:eastAsia="Calibri" w:hAnsi="Arial" w:cs="Arial"/>
        </w:rPr>
        <w:t xml:space="preserve"> </w:t>
      </w:r>
    </w:p>
    <w:p w:rsidR="006B6273" w:rsidRDefault="003F64ED">
      <w:pPr>
        <w:spacing w:after="157" w:line="360" w:lineRule="auto"/>
        <w:ind w:left="89"/>
        <w:jc w:val="center"/>
        <w:rPr>
          <w:rFonts w:ascii="Arial" w:hAnsi="Arial" w:cs="Arial"/>
        </w:rPr>
      </w:pPr>
      <w:r>
        <w:rPr>
          <w:rFonts w:ascii="Arial" w:hAnsi="Arial" w:cs="Arial"/>
          <w:sz w:val="36"/>
        </w:rPr>
        <w:t xml:space="preserve"> </w:t>
      </w:r>
      <w:r>
        <w:rPr>
          <w:rFonts w:ascii="Arial" w:hAnsi="Arial" w:cs="Arial"/>
          <w:b/>
          <w:szCs w:val="24"/>
        </w:rPr>
        <w:t>The impact of pulmonary rehabilitation on quality of life and hospital readmission rates in patients with Chronic Obstructive Pulmonary Disease (COPD) in the UK: Systematic Review</w:t>
      </w:r>
      <w:r>
        <w:rPr>
          <w:rFonts w:ascii="Arial" w:hAnsi="Arial" w:cs="Arial"/>
          <w:sz w:val="36"/>
        </w:rPr>
        <w:t xml:space="preserve"> </w:t>
      </w:r>
    </w:p>
    <w:p w:rsidR="006B6273" w:rsidRDefault="003F64ED">
      <w:pPr>
        <w:spacing w:after="157" w:line="360" w:lineRule="auto"/>
        <w:ind w:left="2367" w:right="2358"/>
        <w:jc w:val="center"/>
        <w:rPr>
          <w:rFonts w:ascii="Arial" w:hAnsi="Arial" w:cs="Arial"/>
        </w:rPr>
      </w:pPr>
      <w:r>
        <w:rPr>
          <w:rFonts w:ascii="Arial" w:hAnsi="Arial" w:cs="Arial"/>
        </w:rPr>
        <w:t xml:space="preserve">by  </w:t>
      </w:r>
    </w:p>
    <w:p w:rsidR="006B6273" w:rsidRDefault="003F64ED">
      <w:pPr>
        <w:spacing w:after="158" w:line="360" w:lineRule="auto"/>
        <w:ind w:left="59"/>
        <w:jc w:val="center"/>
        <w:rPr>
          <w:rFonts w:ascii="Arial" w:hAnsi="Arial" w:cs="Arial"/>
        </w:rPr>
      </w:pPr>
      <w:r>
        <w:rPr>
          <w:rFonts w:ascii="Arial" w:hAnsi="Arial" w:cs="Arial"/>
        </w:rPr>
        <w:t xml:space="preserve">Prathamkumar Himmatlal Solanki </w:t>
      </w:r>
    </w:p>
    <w:p w:rsidR="006B6273" w:rsidRDefault="003F64ED">
      <w:pPr>
        <w:spacing w:after="158" w:line="360" w:lineRule="auto"/>
        <w:ind w:left="59"/>
        <w:jc w:val="center"/>
        <w:rPr>
          <w:rFonts w:ascii="Arial" w:hAnsi="Arial" w:cs="Arial"/>
        </w:rPr>
      </w:pPr>
      <w:r>
        <w:rPr>
          <w:rFonts w:ascii="Arial" w:hAnsi="Arial" w:cs="Arial"/>
        </w:rPr>
        <w:t>Student Number:</w:t>
      </w:r>
      <w:r>
        <w:rPr>
          <w:rFonts w:ascii="Arial" w:hAnsi="Arial" w:cs="Arial"/>
        </w:rPr>
        <w:tab/>
        <w:t>2430951</w:t>
      </w:r>
    </w:p>
    <w:p w:rsidR="006B6273" w:rsidRDefault="003F64ED">
      <w:pPr>
        <w:spacing w:after="158" w:line="360" w:lineRule="auto"/>
        <w:ind w:left="59"/>
        <w:jc w:val="center"/>
        <w:rPr>
          <w:rFonts w:ascii="Arial" w:hAnsi="Arial" w:cs="Arial"/>
        </w:rPr>
      </w:pPr>
      <w:r>
        <w:rPr>
          <w:rFonts w:ascii="Arial" w:hAnsi="Arial" w:cs="Arial"/>
        </w:rPr>
        <w:t>Email address:2430951@student.uwts.ac.uk</w:t>
      </w:r>
    </w:p>
    <w:p w:rsidR="006B6273" w:rsidRDefault="003F64ED">
      <w:pPr>
        <w:spacing w:after="156" w:line="360" w:lineRule="auto"/>
        <w:ind w:left="59"/>
        <w:jc w:val="center"/>
        <w:rPr>
          <w:rFonts w:ascii="Arial" w:hAnsi="Arial" w:cs="Arial"/>
          <w:b/>
          <w:bCs/>
        </w:rPr>
      </w:pPr>
      <w:r>
        <w:rPr>
          <w:rFonts w:ascii="Arial" w:hAnsi="Arial" w:cs="Arial"/>
          <w:szCs w:val="24"/>
        </w:rPr>
        <w:t>A Dissertation submitted in partial fulfilment of the requirements for the degree of Masters of Science in Public Health and Social Care in Practice</w:t>
      </w:r>
    </w:p>
    <w:p w:rsidR="006B6273" w:rsidRDefault="006B6273">
      <w:pPr>
        <w:spacing w:after="169" w:line="360" w:lineRule="auto"/>
        <w:jc w:val="center"/>
        <w:rPr>
          <w:rFonts w:ascii="Arial" w:hAnsi="Arial" w:cs="Arial"/>
          <w:b/>
          <w:bCs/>
        </w:rPr>
      </w:pPr>
    </w:p>
    <w:p w:rsidR="006B6273" w:rsidRDefault="003F64ED">
      <w:pPr>
        <w:spacing w:after="169" w:line="360" w:lineRule="auto"/>
        <w:jc w:val="center"/>
        <w:rPr>
          <w:rFonts w:ascii="Arial" w:hAnsi="Arial" w:cs="Arial"/>
          <w:b/>
          <w:bCs/>
          <w:szCs w:val="24"/>
        </w:rPr>
      </w:pPr>
      <w:r>
        <w:rPr>
          <w:rFonts w:ascii="Arial" w:hAnsi="Arial" w:cs="Arial"/>
          <w:b/>
          <w:bCs/>
          <w:szCs w:val="24"/>
        </w:rPr>
        <w:t>The Institute of Inner-City Learning</w:t>
      </w:r>
    </w:p>
    <w:p w:rsidR="006B6273" w:rsidRDefault="003F64ED">
      <w:pPr>
        <w:spacing w:after="169" w:line="360" w:lineRule="auto"/>
        <w:jc w:val="center"/>
        <w:rPr>
          <w:rFonts w:ascii="Arial" w:hAnsi="Arial" w:cs="Arial"/>
          <w:b/>
          <w:bCs/>
          <w:szCs w:val="24"/>
        </w:rPr>
      </w:pPr>
      <w:r>
        <w:rPr>
          <w:rFonts w:ascii="Arial" w:hAnsi="Arial" w:cs="Arial"/>
          <w:b/>
          <w:bCs/>
          <w:szCs w:val="24"/>
        </w:rPr>
        <w:t>University of Wales Trinity Saint David – London Campus</w:t>
      </w:r>
    </w:p>
    <w:p w:rsidR="006B6273" w:rsidRDefault="006B6273">
      <w:pPr>
        <w:spacing w:after="157" w:line="360" w:lineRule="auto"/>
        <w:ind w:right="2357"/>
        <w:rPr>
          <w:rFonts w:ascii="Arial" w:hAnsi="Arial" w:cs="Arial"/>
          <w:b/>
          <w:bCs/>
          <w:szCs w:val="24"/>
        </w:rPr>
      </w:pPr>
    </w:p>
    <w:p w:rsidR="006B6273" w:rsidRDefault="003F64ED">
      <w:pPr>
        <w:spacing w:after="157" w:line="360" w:lineRule="auto"/>
        <w:ind w:left="2367" w:right="2357"/>
        <w:jc w:val="center"/>
        <w:rPr>
          <w:rFonts w:ascii="Arial" w:hAnsi="Arial" w:cs="Arial"/>
          <w:b/>
          <w:bCs/>
          <w:szCs w:val="24"/>
        </w:rPr>
      </w:pPr>
      <w:r>
        <w:rPr>
          <w:rFonts w:ascii="Arial" w:hAnsi="Arial" w:cs="Arial"/>
          <w:b/>
          <w:bCs/>
          <w:szCs w:val="24"/>
        </w:rPr>
        <w:t xml:space="preserve">[September, 2026] </w:t>
      </w:r>
    </w:p>
    <w:p w:rsidR="006B6273" w:rsidRDefault="003F64ED">
      <w:pPr>
        <w:spacing w:line="360" w:lineRule="auto"/>
        <w:rPr>
          <w:rFonts w:ascii="Arial" w:hAnsi="Arial" w:cs="Arial"/>
          <w:b/>
          <w:bCs/>
        </w:rPr>
      </w:pPr>
      <w:r>
        <w:rPr>
          <w:rFonts w:ascii="Arial" w:hAnsi="Arial" w:cs="Arial"/>
          <w:b/>
          <w:bCs/>
        </w:rPr>
        <w:br w:type="page"/>
      </w:r>
    </w:p>
    <w:p w:rsidR="006B6273" w:rsidRDefault="003F64ED">
      <w:pPr>
        <w:spacing w:after="200" w:line="360" w:lineRule="auto"/>
        <w:rPr>
          <w:rFonts w:ascii="Arial" w:eastAsia="Times New Roman" w:hAnsi="Arial" w:cs="Arial"/>
          <w:color w:val="000000" w:themeColor="text1"/>
          <w:szCs w:val="24"/>
        </w:rPr>
      </w:pPr>
      <w:r>
        <w:rPr>
          <w:rFonts w:ascii="Arial" w:eastAsia="Times New Roman" w:hAnsi="Arial" w:cs="Arial"/>
          <w:b/>
          <w:bCs/>
          <w:color w:val="000000" w:themeColor="text1"/>
          <w:szCs w:val="24"/>
        </w:rPr>
        <w:lastRenderedPageBreak/>
        <w:t>DECLARATION</w:t>
      </w:r>
    </w:p>
    <w:p w:rsidR="006B6273" w:rsidRDefault="00A275BC">
      <w:pPr>
        <w:spacing w:after="200" w:line="360" w:lineRule="auto"/>
        <w:rPr>
          <w:rFonts w:ascii="Arial" w:eastAsia="Times New Roman" w:hAnsi="Arial" w:cs="Arial"/>
          <w:color w:val="000000" w:themeColor="text1"/>
          <w:szCs w:val="24"/>
        </w:rPr>
      </w:pPr>
      <w:r>
        <w:rPr>
          <w:rFonts w:ascii="Arial" w:hAnsi="Arial" w:cs="Arial"/>
          <w:noProof/>
          <w:lang w:val="en-IN" w:eastAsia="en-IN"/>
        </w:rPr>
        <w:drawing>
          <wp:anchor distT="0" distB="0" distL="114300" distR="114300" simplePos="0" relativeHeight="251659264" behindDoc="0" locked="0" layoutInCell="1" allowOverlap="1">
            <wp:simplePos x="0" y="0"/>
            <wp:positionH relativeFrom="column">
              <wp:posOffset>-1623695</wp:posOffset>
            </wp:positionH>
            <wp:positionV relativeFrom="paragraph">
              <wp:posOffset>235585</wp:posOffset>
            </wp:positionV>
            <wp:extent cx="18415" cy="18415"/>
            <wp:effectExtent l="19050" t="19050" r="19685" b="19685"/>
            <wp:wrapNone/>
            <wp:docPr id="18" name="Ink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k 16"/>
                    <pic:cNvPicPr preferRelativeResize="0">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solidFill>
                      <a:srgbClr val="FFFFFF"/>
                    </a:solid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r>
        <w:rPr>
          <w:rFonts w:ascii="Arial" w:hAnsi="Arial" w:cs="Arial"/>
          <w:noProof/>
          <w:lang w:val="en-IN" w:eastAsia="en-IN"/>
        </w:rPr>
        <w:drawing>
          <wp:anchor distT="0" distB="0" distL="114300" distR="114300" simplePos="0" relativeHeight="251660288" behindDoc="0" locked="0" layoutInCell="1" allowOverlap="1">
            <wp:simplePos x="0" y="0"/>
            <wp:positionH relativeFrom="column">
              <wp:posOffset>-1623695</wp:posOffset>
            </wp:positionH>
            <wp:positionV relativeFrom="paragraph">
              <wp:posOffset>241935</wp:posOffset>
            </wp:positionV>
            <wp:extent cx="18415" cy="23495"/>
            <wp:effectExtent l="19050" t="19050" r="19685" b="14605"/>
            <wp:wrapNone/>
            <wp:docPr id="26" name="Ink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k 15"/>
                    <pic:cNvPicPr preferRelativeResize="0">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15" cy="23495"/>
                    </a:xfrm>
                    <a:prstGeom prst="rect">
                      <a:avLst/>
                    </a:prstGeom>
                    <a:solidFill>
                      <a:srgbClr val="FFFFFF"/>
                    </a:solid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r>
        <w:rPr>
          <w:rFonts w:ascii="Arial" w:hAnsi="Arial" w:cs="Arial"/>
          <w:noProof/>
          <w:lang w:val="en-IN" w:eastAsia="en-IN"/>
        </w:rPr>
        <w:drawing>
          <wp:anchor distT="0" distB="0" distL="114300" distR="114300" simplePos="0" relativeHeight="251661312" behindDoc="0" locked="0" layoutInCell="1" allowOverlap="1">
            <wp:simplePos x="0" y="0"/>
            <wp:positionH relativeFrom="column">
              <wp:posOffset>-1623695</wp:posOffset>
            </wp:positionH>
            <wp:positionV relativeFrom="paragraph">
              <wp:posOffset>245745</wp:posOffset>
            </wp:positionV>
            <wp:extent cx="18415" cy="18415"/>
            <wp:effectExtent l="19050" t="19050" r="19685" b="19685"/>
            <wp:wrapNone/>
            <wp:docPr id="25" name="Ink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k 14"/>
                    <pic:cNvPicPr preferRelativeResize="0">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solidFill>
                      <a:srgbClr val="FFFFFF"/>
                    </a:solid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r>
        <w:rPr>
          <w:rFonts w:ascii="Arial" w:hAnsi="Arial" w:cs="Arial"/>
          <w:noProof/>
          <w:lang w:val="en-IN" w:eastAsia="en-IN"/>
        </w:rPr>
        <w:drawing>
          <wp:anchor distT="0" distB="0" distL="114300" distR="114300" simplePos="0" relativeHeight="251662336" behindDoc="0" locked="0" layoutInCell="1" allowOverlap="1">
            <wp:simplePos x="0" y="0"/>
            <wp:positionH relativeFrom="column">
              <wp:posOffset>-1935480</wp:posOffset>
            </wp:positionH>
            <wp:positionV relativeFrom="paragraph">
              <wp:posOffset>243840</wp:posOffset>
            </wp:positionV>
            <wp:extent cx="18415" cy="18415"/>
            <wp:effectExtent l="19050" t="19050" r="19685" b="19685"/>
            <wp:wrapNone/>
            <wp:docPr id="24" name="Ink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k 11"/>
                    <pic:cNvPicPr preferRelativeResize="0">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solidFill>
                      <a:srgbClr val="FFFFFF"/>
                    </a:solid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r w:rsidR="003F64ED">
        <w:rPr>
          <w:rFonts w:ascii="Arial" w:eastAsia="Times New Roman" w:hAnsi="Arial" w:cs="Arial"/>
          <w:color w:val="000000" w:themeColor="text1"/>
          <w:szCs w:val="24"/>
        </w:rPr>
        <w:t>I, Prathamkumar Himmatlal Solanki,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rsidR="006B6273" w:rsidRDefault="006B6273">
      <w:pPr>
        <w:spacing w:after="200" w:line="360" w:lineRule="auto"/>
        <w:rPr>
          <w:rFonts w:ascii="Arial" w:eastAsia="Times New Roman" w:hAnsi="Arial" w:cs="Arial"/>
          <w:color w:val="000000" w:themeColor="text1"/>
          <w:szCs w:val="24"/>
        </w:rPr>
      </w:pPr>
    </w:p>
    <w:p w:rsidR="006B6273" w:rsidRDefault="003F64ED">
      <w:pPr>
        <w:spacing w:after="200" w:line="360" w:lineRule="auto"/>
        <w:rPr>
          <w:rFonts w:ascii="Arial" w:eastAsia="Times New Roman" w:hAnsi="Arial" w:cs="Arial"/>
          <w:color w:val="000000" w:themeColor="text1"/>
          <w:szCs w:val="24"/>
        </w:rPr>
      </w:pPr>
      <w:r>
        <w:rPr>
          <w:rFonts w:ascii="Arial" w:eastAsia="Times New Roman" w:hAnsi="Arial" w:cs="Arial"/>
          <w:color w:val="000000" w:themeColor="text1"/>
          <w:szCs w:val="24"/>
        </w:rPr>
        <w:t>Signed:</w:t>
      </w:r>
      <w:r>
        <w:rPr>
          <w:rFonts w:ascii="Arial" w:hAnsi="Arial" w:cs="Arial"/>
        </w:rPr>
        <w:t xml:space="preserve"> </w:t>
      </w:r>
      <w:r>
        <w:rPr>
          <w:rFonts w:ascii="Arial" w:eastAsia="Times New Roman" w:hAnsi="Arial" w:cs="Arial"/>
          <w:color w:val="000000" w:themeColor="text1"/>
          <w:szCs w:val="24"/>
        </w:rPr>
        <w:t xml:space="preserve">Prathamkumar Himmatlal Solanki </w:t>
      </w:r>
    </w:p>
    <w:p w:rsidR="006B6273" w:rsidRDefault="006B6273">
      <w:pPr>
        <w:spacing w:after="200" w:line="360" w:lineRule="auto"/>
        <w:rPr>
          <w:rFonts w:ascii="Arial" w:eastAsia="Times New Roman" w:hAnsi="Arial" w:cs="Arial"/>
          <w:color w:val="000000" w:themeColor="text1"/>
          <w:szCs w:val="24"/>
        </w:rPr>
      </w:pPr>
    </w:p>
    <w:p w:rsidR="006B6273" w:rsidRDefault="003F64ED">
      <w:pPr>
        <w:spacing w:after="200" w:line="360" w:lineRule="auto"/>
        <w:rPr>
          <w:rFonts w:ascii="Arial" w:eastAsia="Times New Roman" w:hAnsi="Arial" w:cs="Arial"/>
          <w:color w:val="000000" w:themeColor="text1"/>
          <w:szCs w:val="24"/>
        </w:rPr>
      </w:pPr>
      <w:r>
        <w:rPr>
          <w:rFonts w:ascii="Arial" w:eastAsia="Times New Roman" w:hAnsi="Arial" w:cs="Arial"/>
          <w:color w:val="000000" w:themeColor="text1"/>
          <w:szCs w:val="24"/>
        </w:rPr>
        <w:t>Date:...…………………………………………</w:t>
      </w:r>
    </w:p>
    <w:p w:rsidR="006B6273" w:rsidRDefault="006B6273">
      <w:pPr>
        <w:spacing w:after="157" w:line="360" w:lineRule="auto"/>
        <w:ind w:right="2357"/>
        <w:rPr>
          <w:rFonts w:ascii="Arial" w:hAnsi="Arial" w:cs="Arial"/>
          <w:b/>
          <w:bCs/>
        </w:rPr>
      </w:pPr>
    </w:p>
    <w:p w:rsidR="006B6273" w:rsidRDefault="003F64ED">
      <w:pPr>
        <w:spacing w:after="0" w:line="360" w:lineRule="auto"/>
        <w:rPr>
          <w:rFonts w:ascii="Arial" w:hAnsi="Arial" w:cs="Arial"/>
        </w:rPr>
      </w:pPr>
      <w:r>
        <w:rPr>
          <w:rFonts w:ascii="Arial" w:hAnsi="Arial" w:cs="Arial"/>
          <w:color w:val="0070C0"/>
        </w:rPr>
        <w:t xml:space="preserve"> </w:t>
      </w:r>
      <w:r>
        <w:rPr>
          <w:rFonts w:ascii="Arial" w:hAnsi="Arial" w:cs="Arial"/>
          <w:color w:val="0070C0"/>
        </w:rPr>
        <w:tab/>
        <w:t xml:space="preserve"> </w:t>
      </w: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rPr>
          <w:rFonts w:ascii="Arial" w:hAnsi="Arial" w:cs="Arial"/>
          <w:b/>
          <w:bCs/>
        </w:rPr>
      </w:pPr>
      <w:r>
        <w:rPr>
          <w:rFonts w:ascii="Arial" w:hAnsi="Arial" w:cs="Arial"/>
          <w:b/>
          <w:bCs/>
        </w:rPr>
        <w:lastRenderedPageBreak/>
        <w:t>Acknowledgements</w:t>
      </w:r>
    </w:p>
    <w:p w:rsidR="006B6273" w:rsidRPr="003F6BDB" w:rsidRDefault="003F6BDB" w:rsidP="003F6BDB">
      <w:r w:rsidRPr="003F6BDB">
        <w:rPr>
          <w:rFonts w:ascii="Arial" w:hAnsi="Arial" w:cs="Arial"/>
        </w:rPr>
        <w:t xml:space="preserve">I want to express my gratitude to </w:t>
      </w:r>
      <w:r w:rsidR="003F64ED" w:rsidRPr="003F6BDB">
        <w:rPr>
          <w:rFonts w:ascii="Arial" w:hAnsi="Arial" w:cs="Arial"/>
          <w:szCs w:val="24"/>
        </w:rPr>
        <w:t xml:space="preserve">all who have helped and encouraged me in </w:t>
      </w:r>
      <w:r>
        <w:rPr>
          <w:rFonts w:ascii="Arial" w:hAnsi="Arial" w:cs="Arial"/>
          <w:szCs w:val="24"/>
        </w:rPr>
        <w:t>finishing the</w:t>
      </w:r>
      <w:r w:rsidR="003F64ED" w:rsidRPr="003F6BDB">
        <w:rPr>
          <w:rFonts w:ascii="Arial" w:hAnsi="Arial" w:cs="Arial"/>
          <w:szCs w:val="24"/>
        </w:rPr>
        <w:t xml:space="preserve"> dissertation. First of all, I </w:t>
      </w:r>
      <w:r w:rsidR="0081771B">
        <w:rPr>
          <w:rFonts w:ascii="Arial" w:hAnsi="Arial" w:cs="Arial"/>
          <w:szCs w:val="24"/>
        </w:rPr>
        <w:t>am grateful to</w:t>
      </w:r>
      <w:r w:rsidR="003F64ED" w:rsidRPr="003F6BDB">
        <w:rPr>
          <w:rFonts w:ascii="Arial" w:hAnsi="Arial" w:cs="Arial"/>
          <w:szCs w:val="24"/>
        </w:rPr>
        <w:t xml:space="preserve"> my </w:t>
      </w:r>
      <w:r w:rsidR="0081771B">
        <w:rPr>
          <w:rFonts w:ascii="Arial" w:hAnsi="Arial" w:cs="Arial"/>
          <w:szCs w:val="24"/>
        </w:rPr>
        <w:t>superviso</w:t>
      </w:r>
      <w:r>
        <w:rPr>
          <w:rFonts w:ascii="Arial" w:hAnsi="Arial" w:cs="Arial"/>
          <w:szCs w:val="24"/>
          <w:lang w:val="en-IN"/>
        </w:rPr>
        <w:t xml:space="preserve">r for her </w:t>
      </w:r>
      <w:r w:rsidRPr="003F6BDB">
        <w:rPr>
          <w:rFonts w:ascii="Arial" w:hAnsi="Arial" w:cs="Arial"/>
          <w:szCs w:val="24"/>
        </w:rPr>
        <w:t>valuable</w:t>
      </w:r>
      <w:r w:rsidR="003F64ED" w:rsidRPr="003F6BDB">
        <w:rPr>
          <w:rFonts w:ascii="Arial" w:hAnsi="Arial" w:cs="Arial"/>
          <w:szCs w:val="24"/>
        </w:rPr>
        <w:t xml:space="preserve"> guidance, </w:t>
      </w:r>
      <w:r w:rsidR="006E0458">
        <w:rPr>
          <w:rFonts w:ascii="Arial" w:hAnsi="Arial" w:cs="Arial"/>
          <w:szCs w:val="24"/>
        </w:rPr>
        <w:t>positive</w:t>
      </w:r>
      <w:r w:rsidR="003F64ED" w:rsidRPr="003F6BDB">
        <w:rPr>
          <w:rFonts w:ascii="Arial" w:hAnsi="Arial" w:cs="Arial"/>
          <w:szCs w:val="24"/>
        </w:rPr>
        <w:t xml:space="preserve"> feedback and continuous support throughout the process of research. They provided their expertise and encouragement in developing my systematic review methodology</w:t>
      </w:r>
      <w:r w:rsidR="003F64ED">
        <w:rPr>
          <w:rFonts w:ascii="Arial" w:hAnsi="Arial" w:cs="Arial"/>
          <w:szCs w:val="24"/>
        </w:rPr>
        <w:t xml:space="preserve"> knowledge and enhancing the quality of this dissertation.</w:t>
      </w:r>
    </w:p>
    <w:p w:rsidR="006B6273" w:rsidRDefault="003F64ED">
      <w:pPr>
        <w:spacing w:after="169" w:line="360" w:lineRule="auto"/>
        <w:rPr>
          <w:rFonts w:ascii="Arial" w:hAnsi="Arial" w:cs="Arial"/>
          <w:szCs w:val="24"/>
        </w:rPr>
      </w:pPr>
      <w:r>
        <w:rPr>
          <w:rFonts w:ascii="Arial" w:hAnsi="Arial" w:cs="Arial"/>
          <w:szCs w:val="24"/>
        </w:rPr>
        <w:t xml:space="preserve">I </w:t>
      </w:r>
      <w:r w:rsidR="006521EC">
        <w:rPr>
          <w:rFonts w:ascii="Arial" w:hAnsi="Arial" w:cs="Arial"/>
          <w:szCs w:val="24"/>
        </w:rPr>
        <w:t>would also want to</w:t>
      </w:r>
      <w:r>
        <w:rPr>
          <w:rFonts w:ascii="Arial" w:hAnsi="Arial" w:cs="Arial"/>
          <w:szCs w:val="24"/>
        </w:rPr>
        <w:t xml:space="preserve"> thank my university and academic colleagues who provided me with </w:t>
      </w:r>
      <w:r w:rsidR="006442B3" w:rsidRPr="006442B3">
        <w:rPr>
          <w:rFonts w:ascii="Arial" w:hAnsi="Arial" w:cs="Arial"/>
          <w:szCs w:val="24"/>
        </w:rPr>
        <w:t xml:space="preserve">the tools and educational setting </w:t>
      </w:r>
      <w:r>
        <w:rPr>
          <w:rFonts w:ascii="Arial" w:hAnsi="Arial" w:cs="Arial"/>
          <w:szCs w:val="24"/>
        </w:rPr>
        <w:t>that helped me to complete this research project successfully.</w:t>
      </w:r>
    </w:p>
    <w:p w:rsidR="006B6273" w:rsidRDefault="003F64ED">
      <w:pPr>
        <w:spacing w:after="169" w:line="360" w:lineRule="auto"/>
        <w:rPr>
          <w:rFonts w:ascii="Arial" w:hAnsi="Arial" w:cs="Arial"/>
          <w:szCs w:val="24"/>
        </w:rPr>
      </w:pPr>
      <w:r w:rsidRPr="006442B3">
        <w:rPr>
          <w:rFonts w:ascii="Arial" w:hAnsi="Arial" w:cs="Arial"/>
          <w:szCs w:val="24"/>
        </w:rPr>
        <w:t xml:space="preserve">I would like to thank my family and friends for their </w:t>
      </w:r>
      <w:r w:rsidR="006442B3" w:rsidRPr="006442B3">
        <w:rPr>
          <w:rFonts w:ascii="Arial" w:hAnsi="Arial" w:cs="Arial"/>
        </w:rPr>
        <w:t>continued understanding and support</w:t>
      </w:r>
      <w:r w:rsidR="006442B3" w:rsidRPr="006442B3">
        <w:rPr>
          <w:rFonts w:ascii="Arial" w:hAnsi="Arial" w:cs="Arial"/>
          <w:szCs w:val="24"/>
        </w:rPr>
        <w:t xml:space="preserve"> </w:t>
      </w:r>
      <w:r w:rsidRPr="006442B3">
        <w:rPr>
          <w:rFonts w:ascii="Arial" w:hAnsi="Arial" w:cs="Arial"/>
          <w:szCs w:val="24"/>
        </w:rPr>
        <w:t>during this academic course. They have been a constant source of support for me, giving me the confidence and determination to finish this dissertation</w:t>
      </w:r>
      <w:r>
        <w:rPr>
          <w:rFonts w:ascii="Arial" w:hAnsi="Arial" w:cs="Arial"/>
          <w:szCs w:val="24"/>
        </w:rPr>
        <w:t>.</w:t>
      </w:r>
    </w:p>
    <w:p w:rsidR="006B6273" w:rsidRDefault="003F64ED">
      <w:pPr>
        <w:spacing w:after="169" w:line="360" w:lineRule="auto"/>
        <w:rPr>
          <w:rFonts w:ascii="Arial" w:hAnsi="Arial" w:cs="Arial"/>
        </w:rPr>
      </w:pPr>
      <w:r>
        <w:rPr>
          <w:rFonts w:ascii="Arial" w:hAnsi="Arial" w:cs="Arial"/>
          <w:szCs w:val="24"/>
        </w:rPr>
        <w:t>Last</w:t>
      </w:r>
      <w:r>
        <w:rPr>
          <w:rFonts w:ascii="Arial" w:hAnsi="Arial" w:cs="Arial"/>
          <w:szCs w:val="24"/>
          <w:lang w:val="en-IN"/>
        </w:rPr>
        <w:t>ly</w:t>
      </w:r>
      <w:r>
        <w:rPr>
          <w:rFonts w:ascii="Arial" w:hAnsi="Arial" w:cs="Arial"/>
          <w:szCs w:val="24"/>
        </w:rPr>
        <w:t xml:space="preserve">, I would </w:t>
      </w:r>
      <w:r w:rsidR="0071048E">
        <w:rPr>
          <w:rFonts w:ascii="Arial" w:hAnsi="Arial" w:cs="Arial"/>
          <w:szCs w:val="24"/>
        </w:rPr>
        <w:t>prefer</w:t>
      </w:r>
      <w:r>
        <w:rPr>
          <w:rFonts w:ascii="Arial" w:hAnsi="Arial" w:cs="Arial"/>
          <w:szCs w:val="24"/>
        </w:rPr>
        <w:t xml:space="preserve"> to thank all the researchers and healthcare providers who contributed to the evidence base for this systematic review. Their research has helped to increase knowledge about the benefits of Pulmonary Rehabilitation (PR) in people with COPD.</w:t>
      </w:r>
      <w:r>
        <w:rPr>
          <w:rFonts w:ascii="Arial" w:hAnsi="Arial" w:cs="Arial"/>
          <w:color w:val="0070C0"/>
        </w:rPr>
        <w:t xml:space="preserve"> </w:t>
      </w:r>
      <w:r>
        <w:rPr>
          <w:rFonts w:ascii="Arial" w:hAnsi="Arial" w:cs="Arial"/>
          <w:color w:val="0070C0"/>
        </w:rPr>
        <w:tab/>
        <w:t xml:space="preserve"> </w:t>
      </w:r>
      <w:r>
        <w:rPr>
          <w:rFonts w:ascii="Arial" w:hAnsi="Arial" w:cs="Arial"/>
        </w:rPr>
        <w:br w:type="page"/>
      </w:r>
    </w:p>
    <w:p w:rsidR="006B6273" w:rsidRDefault="003F64ED">
      <w:pPr>
        <w:rPr>
          <w:rFonts w:ascii="Arial" w:hAnsi="Arial" w:cs="Arial"/>
          <w:b/>
          <w:bCs/>
        </w:rPr>
      </w:pPr>
      <w:r>
        <w:rPr>
          <w:rFonts w:ascii="Arial" w:hAnsi="Arial" w:cs="Arial"/>
          <w:b/>
          <w:bCs/>
        </w:rPr>
        <w:lastRenderedPageBreak/>
        <w:t>Abstract</w:t>
      </w:r>
    </w:p>
    <w:p w:rsidR="006B6273" w:rsidRDefault="003F64ED" w:rsidP="007C2040">
      <w:pPr>
        <w:spacing w:line="360" w:lineRule="auto"/>
        <w:rPr>
          <w:rFonts w:ascii="Arial" w:hAnsi="Arial" w:cs="Arial"/>
        </w:rPr>
      </w:pPr>
      <w:r>
        <w:rPr>
          <w:rFonts w:ascii="Arial" w:hAnsi="Arial" w:cs="Arial"/>
        </w:rPr>
        <w:t xml:space="preserve">Chronic Obstructive Pulmonary Disease (COPD) is linked to reduced quality of life, repeated hospitalisation and strain on the health-care system. PR is employed to optimise patient outcomes, but there is some doubt about its impact on hospital readmission and barriers to participation and completion. </w:t>
      </w:r>
      <w:r w:rsidR="001E7D41" w:rsidRPr="001E7D41">
        <w:rPr>
          <w:rFonts w:ascii="Arial" w:hAnsi="Arial" w:cs="Arial"/>
        </w:rPr>
        <w:t xml:space="preserve">The purpose of this systematic review was to examine the effects </w:t>
      </w:r>
      <w:r>
        <w:rPr>
          <w:rFonts w:ascii="Arial" w:hAnsi="Arial" w:cs="Arial"/>
        </w:rPr>
        <w:t xml:space="preserve">of PR on adult COPD patients' QOL and hospital readmission rates, in the context of UK healthcare; and to identify factors influencing accessibility, implementation and engagement. </w:t>
      </w:r>
    </w:p>
    <w:p w:rsidR="006B6273" w:rsidRDefault="003F64ED" w:rsidP="007C2040">
      <w:pPr>
        <w:spacing w:line="360" w:lineRule="auto"/>
        <w:rPr>
          <w:rFonts w:ascii="Arial" w:hAnsi="Arial" w:cs="Arial"/>
        </w:rPr>
      </w:pPr>
      <w:r>
        <w:rPr>
          <w:rFonts w:ascii="Arial" w:hAnsi="Arial" w:cs="Arial"/>
        </w:rPr>
        <w:t xml:space="preserve">A systematic literature review (SLR) was performed with the help of a PICO-based </w:t>
      </w:r>
      <w:r w:rsidR="004D1EE8">
        <w:rPr>
          <w:rFonts w:ascii="Arial" w:hAnsi="Arial" w:cs="Arial"/>
        </w:rPr>
        <w:t>method of searching</w:t>
      </w:r>
      <w:r>
        <w:rPr>
          <w:rFonts w:ascii="Arial" w:hAnsi="Arial" w:cs="Arial"/>
        </w:rPr>
        <w:t xml:space="preserve">. The studies were retrieved using electronic databases and were </w:t>
      </w:r>
      <w:r w:rsidR="000D32D9">
        <w:rPr>
          <w:rFonts w:ascii="Arial" w:hAnsi="Arial" w:cs="Arial"/>
        </w:rPr>
        <w:t>selected according to</w:t>
      </w:r>
      <w:r>
        <w:rPr>
          <w:rFonts w:ascii="Arial" w:hAnsi="Arial" w:cs="Arial"/>
        </w:rPr>
        <w:t xml:space="preserve"> inclusion and exclusion criteria</w:t>
      </w:r>
      <w:r>
        <w:rPr>
          <w:rFonts w:ascii="Arial" w:hAnsi="Arial" w:cs="Arial"/>
          <w:lang w:val="en-IN"/>
        </w:rPr>
        <w:t>.</w:t>
      </w:r>
      <w:r>
        <w:rPr>
          <w:rFonts w:ascii="Arial" w:hAnsi="Arial" w:cs="Arial"/>
        </w:rPr>
        <w:t xml:space="preserve"> </w:t>
      </w:r>
      <w:r>
        <w:rPr>
          <w:rFonts w:ascii="Arial" w:hAnsi="Arial" w:cs="Arial"/>
          <w:lang w:val="en-IN"/>
        </w:rPr>
        <w:t>A</w:t>
      </w:r>
      <w:r>
        <w:rPr>
          <w:rFonts w:ascii="Arial" w:hAnsi="Arial" w:cs="Arial"/>
        </w:rPr>
        <w:t>ccording to PRISMA 2020</w:t>
      </w:r>
      <w:r>
        <w:rPr>
          <w:rFonts w:ascii="Arial" w:hAnsi="Arial" w:cs="Arial"/>
          <w:lang w:val="en-IN"/>
        </w:rPr>
        <w:t xml:space="preserve"> using</w:t>
      </w:r>
      <w:r>
        <w:rPr>
          <w:rFonts w:ascii="Arial" w:hAnsi="Arial" w:cs="Arial"/>
        </w:rPr>
        <w:t xml:space="preserve"> 19 published studies were included. </w:t>
      </w:r>
      <w:r w:rsidR="00101589" w:rsidRPr="00101589">
        <w:rPr>
          <w:rFonts w:ascii="Arial" w:hAnsi="Arial" w:cs="Arial"/>
        </w:rPr>
        <w:t>The methodological quality of each study was assessed using CASP appraisal tools.</w:t>
      </w:r>
      <w:r>
        <w:rPr>
          <w:rFonts w:ascii="Arial" w:hAnsi="Arial" w:cs="Arial"/>
        </w:rPr>
        <w:t xml:space="preserve">, and narrative thematic synthesis was used to analyse the findings. </w:t>
      </w:r>
    </w:p>
    <w:p w:rsidR="006B6273" w:rsidRDefault="003F64ED" w:rsidP="007C2040">
      <w:pPr>
        <w:spacing w:line="360" w:lineRule="auto"/>
        <w:rPr>
          <w:rFonts w:ascii="Arial" w:hAnsi="Arial" w:cs="Arial"/>
        </w:rPr>
      </w:pPr>
      <w:r>
        <w:rPr>
          <w:rFonts w:ascii="Arial" w:hAnsi="Arial" w:cs="Arial"/>
        </w:rPr>
        <w:t>Four themes were identified</w:t>
      </w:r>
      <w:r w:rsidR="007C2040">
        <w:rPr>
          <w:rFonts w:ascii="Arial" w:hAnsi="Arial" w:cs="Arial"/>
        </w:rPr>
        <w:t>.</w:t>
      </w:r>
      <w:r>
        <w:rPr>
          <w:rFonts w:ascii="Arial" w:hAnsi="Arial" w:cs="Arial"/>
        </w:rPr>
        <w:t xml:space="preserve"> In every case, PR correlated with an improvement or maintenance of health-related quality of life, exercise capacity, breathlessness and self-management. Its impact on hospital re-hospitalisation was not as consistent, however. More delivery options were provided through home-based, online and hybrid approaches, and access, enrolment and completion barriers persisted. Motivation, disease severity, deprivation, transport, and availability of professional support were all factors which affected engagement and outcomes. </w:t>
      </w:r>
    </w:p>
    <w:p w:rsidR="006B6273" w:rsidRDefault="005C57CA" w:rsidP="007C2040">
      <w:pPr>
        <w:spacing w:line="360" w:lineRule="auto"/>
        <w:rPr>
          <w:rFonts w:ascii="Arial" w:hAnsi="Arial" w:cs="Arial"/>
        </w:rPr>
      </w:pPr>
      <w:r w:rsidRPr="005C57CA">
        <w:rPr>
          <w:rFonts w:ascii="Arial" w:hAnsi="Arial" w:cs="Arial"/>
        </w:rPr>
        <w:t>Public relations can h</w:t>
      </w:r>
      <w:r>
        <w:rPr>
          <w:rFonts w:ascii="Arial" w:hAnsi="Arial" w:cs="Arial"/>
        </w:rPr>
        <w:t>elp enhance the quality of life</w:t>
      </w:r>
      <w:r w:rsidR="003F64ED">
        <w:rPr>
          <w:rFonts w:ascii="Arial" w:hAnsi="Arial" w:cs="Arial"/>
        </w:rPr>
        <w:t xml:space="preserve"> and functional outcomes in a person with COPD and is not to be viewed as a therapy alone to reduce readmissions, but overall is an effective tool in the management of COPD. Findings support flexible, patient-centred delivery integrated with self-management, discharge planning and follow-up. The heterogeneity of studies and mixed settings and single-reviewer processes limit the interpretation. Consistent outcome measures and investigation of the most effective delivery should be done in future studies to understand which delivery is most effective in supporting participation and minimising health service use.</w:t>
      </w:r>
    </w:p>
    <w:p w:rsidR="006B6273" w:rsidRDefault="006B6273">
      <w:pPr>
        <w:spacing w:line="360" w:lineRule="auto"/>
        <w:rPr>
          <w:rFonts w:ascii="Arial" w:hAnsi="Arial" w:cs="Arial"/>
        </w:rPr>
      </w:pPr>
    </w:p>
    <w:sdt>
      <w:sdtPr>
        <w:rPr>
          <w:rFonts w:ascii="Arial" w:eastAsiaTheme="minorEastAsia" w:hAnsi="Arial" w:cs="Arial"/>
          <w:color w:val="auto"/>
          <w:kern w:val="2"/>
          <w:sz w:val="22"/>
          <w:szCs w:val="22"/>
          <w:lang w:val="en-GB" w:eastAsia="zh-CN"/>
        </w:rPr>
        <w:id w:val="-1994869279"/>
        <w:docPartObj>
          <w:docPartGallery w:val="Table of Contents"/>
          <w:docPartUnique/>
        </w:docPartObj>
      </w:sdtPr>
      <w:sdtEndPr>
        <w:rPr>
          <w:b/>
          <w:bCs/>
          <w:sz w:val="24"/>
          <w:szCs w:val="24"/>
        </w:rPr>
      </w:sdtEndPr>
      <w:sdtContent>
        <w:p w:rsidR="006B6273" w:rsidRDefault="003F64ED">
          <w:pPr>
            <w:pStyle w:val="TOCHeading1"/>
            <w:spacing w:line="360" w:lineRule="auto"/>
            <w:jc w:val="center"/>
            <w:rPr>
              <w:rFonts w:ascii="Arial" w:hAnsi="Arial" w:cs="Arial"/>
              <w:b/>
              <w:bCs/>
              <w:color w:val="auto"/>
              <w:sz w:val="24"/>
              <w:szCs w:val="24"/>
              <w:lang w:val="en-GB"/>
            </w:rPr>
          </w:pPr>
          <w:r>
            <w:rPr>
              <w:rFonts w:ascii="Arial" w:hAnsi="Arial" w:cs="Arial"/>
              <w:b/>
              <w:bCs/>
              <w:color w:val="auto"/>
              <w:sz w:val="24"/>
              <w:szCs w:val="24"/>
              <w:lang w:val="en-GB"/>
            </w:rPr>
            <w:t>Table of Contents</w:t>
          </w:r>
        </w:p>
        <w:p w:rsidR="006B6273" w:rsidRDefault="003E0A3F">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r>
            <w:rPr>
              <w:rFonts w:ascii="Arial" w:hAnsi="Arial" w:cs="Arial"/>
              <w:szCs w:val="24"/>
            </w:rPr>
            <w:fldChar w:fldCharType="begin"/>
          </w:r>
          <w:r w:rsidR="003F64ED">
            <w:rPr>
              <w:rFonts w:ascii="Arial" w:hAnsi="Arial" w:cs="Arial"/>
              <w:szCs w:val="24"/>
            </w:rPr>
            <w:instrText xml:space="preserve"> TOC \o "1-3" \h \z \u </w:instrText>
          </w:r>
          <w:r>
            <w:rPr>
              <w:rFonts w:ascii="Arial" w:hAnsi="Arial" w:cs="Arial"/>
              <w:szCs w:val="24"/>
            </w:rPr>
            <w:fldChar w:fldCharType="separate"/>
          </w:r>
          <w:hyperlink w:anchor="_Toc240127059" w:history="1">
            <w:r w:rsidR="003F64ED">
              <w:rPr>
                <w:rStyle w:val="Hyperlink"/>
                <w:rFonts w:ascii="Arial" w:hAnsi="Arial" w:cs="Arial"/>
                <w:szCs w:val="24"/>
              </w:rPr>
              <w:t>Chapter 1: Introduction</w:t>
            </w:r>
            <w:r w:rsidR="003F64ED">
              <w:rPr>
                <w:rFonts w:ascii="Arial" w:hAnsi="Arial" w:cs="Arial"/>
                <w:szCs w:val="24"/>
              </w:rPr>
              <w:tab/>
            </w:r>
            <w:r>
              <w:rPr>
                <w:rFonts w:ascii="Arial" w:hAnsi="Arial" w:cs="Arial"/>
                <w:szCs w:val="24"/>
              </w:rPr>
              <w:fldChar w:fldCharType="begin"/>
            </w:r>
            <w:r w:rsidR="003F64ED">
              <w:rPr>
                <w:rFonts w:ascii="Arial" w:hAnsi="Arial" w:cs="Arial"/>
                <w:szCs w:val="24"/>
              </w:rPr>
              <w:instrText xml:space="preserve"> PAGEREF _Toc240127059 \h </w:instrText>
            </w:r>
            <w:r>
              <w:rPr>
                <w:rFonts w:ascii="Arial" w:hAnsi="Arial" w:cs="Arial"/>
                <w:szCs w:val="24"/>
              </w:rPr>
            </w:r>
            <w:r>
              <w:rPr>
                <w:rFonts w:ascii="Arial" w:hAnsi="Arial" w:cs="Arial"/>
                <w:szCs w:val="24"/>
              </w:rPr>
              <w:fldChar w:fldCharType="separate"/>
            </w:r>
            <w:r w:rsidR="003F64ED">
              <w:rPr>
                <w:rFonts w:ascii="Arial" w:hAnsi="Arial" w:cs="Arial"/>
                <w:szCs w:val="24"/>
              </w:rPr>
              <w:t>13</w:t>
            </w:r>
            <w:r>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0" w:history="1">
            <w:r w:rsidR="003F64ED">
              <w:rPr>
                <w:rStyle w:val="Hyperlink"/>
                <w:rFonts w:ascii="Arial" w:eastAsia="SimSun" w:hAnsi="Arial" w:cs="Arial"/>
                <w:szCs w:val="24"/>
                <w:lang w:eastAsia="en-US"/>
              </w:rPr>
              <w:t>1.1 Introduction to the Study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_Toc240127060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13</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1" w:history="1">
            <w:r w:rsidR="003F64ED">
              <w:rPr>
                <w:rStyle w:val="Hyperlink"/>
                <w:rFonts w:ascii="Arial" w:eastAsia="SimSun" w:hAnsi="Arial" w:cs="Arial"/>
                <w:szCs w:val="24"/>
                <w:lang w:eastAsia="en-US"/>
              </w:rPr>
              <w:t>1.2 Overview of the Disease</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_Toc240127061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14</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2" w:history="1">
            <w:r w:rsidR="003F64ED">
              <w:rPr>
                <w:rStyle w:val="Hyperlink"/>
                <w:rFonts w:ascii="Arial" w:eastAsia="SimSun" w:hAnsi="Arial" w:cs="Arial"/>
                <w:szCs w:val="24"/>
                <w:lang w:eastAsia="en-US"/>
              </w:rPr>
              <w:t>1.3 Background and Context</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_Toc240127062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3" w:history="1">
            <w:r w:rsidR="003F64ED">
              <w:rPr>
                <w:rStyle w:val="Hyperlink"/>
                <w:rFonts w:ascii="Arial" w:eastAsia="SimSun" w:hAnsi="Arial" w:cs="Arial"/>
                <w:szCs w:val="24"/>
                <w:lang w:eastAsia="en-US"/>
              </w:rPr>
              <w:t>1.4 Problem Statement</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_Toc240127063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4" w:history="1">
            <w:r w:rsidR="003F64ED">
              <w:rPr>
                <w:rStyle w:val="Hyperlink"/>
                <w:rFonts w:ascii="Arial" w:eastAsia="SimSun" w:hAnsi="Arial" w:cs="Arial"/>
                <w:szCs w:val="24"/>
                <w:lang w:eastAsia="en-US"/>
              </w:rPr>
              <w:t>1.5 Research Aim</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_Toc240127064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16</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5" w:history="1">
            <w:r w:rsidR="003F64ED">
              <w:rPr>
                <w:rStyle w:val="Hyperlink"/>
                <w:rFonts w:ascii="Arial" w:eastAsia="SimSun" w:hAnsi="Arial" w:cs="Arial"/>
                <w:szCs w:val="24"/>
                <w:lang w:eastAsia="en-US"/>
              </w:rPr>
              <w:t>1.6 Research Objectives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_Toc240127065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16</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6" w:history="1">
            <w:r w:rsidR="003F64ED">
              <w:rPr>
                <w:rStyle w:val="Hyperlink"/>
                <w:rFonts w:ascii="Arial" w:eastAsia="SimSun" w:hAnsi="Arial" w:cs="Arial"/>
                <w:szCs w:val="24"/>
                <w:lang w:eastAsia="en-US"/>
              </w:rPr>
              <w:t>1.7 Research Questions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_Toc240127066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17</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7" w:history="1">
            <w:r w:rsidR="003F64ED">
              <w:rPr>
                <w:rStyle w:val="Hyperlink"/>
                <w:rFonts w:ascii="Arial" w:eastAsia="SimSun" w:hAnsi="Arial" w:cs="Arial"/>
                <w:szCs w:val="24"/>
                <w:lang w:eastAsia="en-US"/>
              </w:rPr>
              <w:t>1.8 Significance of the Study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_Toc240127067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17</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68" w:history="1">
            <w:r w:rsidR="003F64ED">
              <w:rPr>
                <w:rStyle w:val="Hyperlink"/>
                <w:rFonts w:ascii="Arial" w:eastAsia="SimSun" w:hAnsi="Arial" w:cs="Arial"/>
                <w:szCs w:val="24"/>
                <w:lang w:eastAsia="en-US"/>
              </w:rPr>
              <w:t>1.9 Dissertation Structure</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_Toc240127068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18</w:t>
            </w:r>
            <w:r w:rsidR="003E0A3F">
              <w:rPr>
                <w:rFonts w:ascii="Arial" w:hAnsi="Arial" w:cs="Arial"/>
                <w:szCs w:val="24"/>
              </w:rPr>
              <w:fldChar w:fldCharType="end"/>
            </w:r>
          </w:hyperlink>
        </w:p>
        <w:p w:rsidR="006B6273" w:rsidRDefault="00502E45">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hyperlink w:anchor="_Toc240127069" w:history="1">
            <w:r w:rsidR="003F64ED">
              <w:rPr>
                <w:rStyle w:val="Hyperlink"/>
                <w:rFonts w:ascii="Arial" w:eastAsia="SimSun" w:hAnsi="Arial" w:cs="Arial"/>
                <w:szCs w:val="24"/>
                <w:lang w:eastAsia="en-US"/>
              </w:rPr>
              <w:t>Chapter 2: Literature review</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_Toc240127069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19</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0" w:history="1">
            <w:r w:rsidR="003F64ED">
              <w:rPr>
                <w:rStyle w:val="Hyperlink"/>
                <w:rFonts w:ascii="Arial" w:eastAsia="SimSun" w:hAnsi="Arial" w:cs="Arial"/>
                <w:szCs w:val="24"/>
                <w:lang w:eastAsia="en-US"/>
              </w:rPr>
              <w:t>2.1 Introduction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_Toc240127070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19</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1" w:history="1">
            <w:r w:rsidR="003F64ED">
              <w:rPr>
                <w:rStyle w:val="Hyperlink"/>
                <w:rFonts w:ascii="Arial" w:eastAsia="SimSun" w:hAnsi="Arial" w:cs="Arial"/>
                <w:szCs w:val="24"/>
                <w:lang w:eastAsia="en-US"/>
              </w:rPr>
              <w:t>2.2 Understanding Chronic Obstructive Pulmonary Disease</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_Toc240127071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19</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2" w:history="1">
            <w:r w:rsidR="003F64ED">
              <w:rPr>
                <w:rStyle w:val="Hyperlink"/>
                <w:rFonts w:ascii="Arial" w:hAnsi="Arial" w:cs="Arial"/>
                <w:szCs w:val="24"/>
                <w:lang w:eastAsia="en-US"/>
              </w:rPr>
              <w:t>2.3 Global Perspective on COPD and Pulmonary Rehabilitation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_Toc240127072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20</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3" w:history="1">
            <w:r w:rsidR="003F64ED">
              <w:rPr>
                <w:rStyle w:val="Hyperlink"/>
                <w:rFonts w:ascii="Arial" w:eastAsia="SimSun" w:hAnsi="Arial" w:cs="Arial"/>
                <w:szCs w:val="24"/>
                <w:lang w:eastAsia="en-US"/>
              </w:rPr>
              <w:t>2.4 Pulmonary Rehabilitation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_Toc240127073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22</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4" w:history="1">
            <w:r w:rsidR="003F64ED">
              <w:rPr>
                <w:rStyle w:val="Hyperlink"/>
                <w:rFonts w:ascii="Arial" w:eastAsia="SimSun" w:hAnsi="Arial" w:cs="Arial"/>
                <w:szCs w:val="24"/>
                <w:lang w:eastAsia="en-US"/>
              </w:rPr>
              <w:t>2.5 Pulmonary Rehabilitation and Quality of Life</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_Toc240127074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23</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5" w:history="1">
            <w:r w:rsidR="003F64ED">
              <w:rPr>
                <w:rStyle w:val="Hyperlink"/>
                <w:rFonts w:ascii="Arial" w:eastAsia="SimSun" w:hAnsi="Arial" w:cs="Arial"/>
                <w:szCs w:val="24"/>
                <w:lang w:eastAsia="en-US"/>
              </w:rPr>
              <w:t>2.6 Pulmonary Rehabilitation and Hospital Readmission Rates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_Toc240127075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26</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6" w:history="1">
            <w:r w:rsidR="003F64ED">
              <w:rPr>
                <w:rStyle w:val="Hyperlink"/>
                <w:rFonts w:ascii="Arial" w:eastAsia="SimSun" w:hAnsi="Arial" w:cs="Arial"/>
                <w:szCs w:val="24"/>
                <w:lang w:eastAsia="en-US"/>
              </w:rPr>
              <w:t>2.7 Barriers and Challenges to Pulmonary Rehabilitation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_Toc240127076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28</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7" w:history="1">
            <w:r w:rsidR="003F64ED">
              <w:rPr>
                <w:rStyle w:val="Hyperlink"/>
                <w:rFonts w:ascii="Arial" w:eastAsia="SimSun" w:hAnsi="Arial" w:cs="Arial"/>
                <w:szCs w:val="24"/>
                <w:lang w:eastAsia="en-US"/>
              </w:rPr>
              <w:t>2.8 Theoretical Framework</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_Toc240127077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30</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8" w:history="1">
            <w:r w:rsidR="003F64ED">
              <w:rPr>
                <w:rStyle w:val="Hyperlink"/>
                <w:rFonts w:ascii="Arial" w:eastAsia="SimSun" w:hAnsi="Arial" w:cs="Arial"/>
                <w:szCs w:val="24"/>
                <w:lang w:eastAsia="en-US"/>
              </w:rPr>
              <w:t>2.9 Research Gap</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_Toc240127078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32</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79" w:history="1">
            <w:r w:rsidR="003F64ED">
              <w:rPr>
                <w:rStyle w:val="Hyperlink"/>
                <w:rFonts w:ascii="Arial" w:eastAsia="SimSun" w:hAnsi="Arial" w:cs="Arial"/>
                <w:szCs w:val="24"/>
                <w:lang w:eastAsia="en-US"/>
              </w:rPr>
              <w:t>2.10 Chapter Summary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_Toc240127079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33</w:t>
            </w:r>
            <w:r w:rsidR="003E0A3F">
              <w:rPr>
                <w:rFonts w:ascii="Arial" w:hAnsi="Arial" w:cs="Arial"/>
                <w:szCs w:val="24"/>
              </w:rPr>
              <w:fldChar w:fldCharType="end"/>
            </w:r>
          </w:hyperlink>
        </w:p>
        <w:p w:rsidR="006B6273" w:rsidRDefault="00502E45">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hyperlink w:anchor="_Toc240127080" w:history="1">
            <w:r w:rsidR="003F64ED">
              <w:rPr>
                <w:rStyle w:val="Hyperlink"/>
                <w:rFonts w:ascii="Arial" w:hAnsi="Arial" w:cs="Arial"/>
                <w:szCs w:val="24"/>
                <w:lang w:eastAsia="en-IN"/>
              </w:rPr>
              <w:t>Chapter 3: Methodology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_Toc240127080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35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1" w:history="1">
            <w:r w:rsidR="003F64ED">
              <w:rPr>
                <w:rStyle w:val="Hyperlink"/>
                <w:rFonts w:ascii="Arial" w:hAnsi="Arial" w:cs="Arial"/>
                <w:szCs w:val="24"/>
                <w:lang w:eastAsia="en-US"/>
              </w:rPr>
              <w:t>3.1 Introduction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_Toc240127081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35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2" w:history="1">
            <w:r w:rsidR="003F64ED">
              <w:rPr>
                <w:rStyle w:val="Hyperlink"/>
                <w:rFonts w:ascii="Arial" w:hAnsi="Arial" w:cs="Arial"/>
                <w:szCs w:val="24"/>
                <w:lang w:eastAsia="en-US"/>
              </w:rPr>
              <w:t>3.2 Research Design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_Toc240127082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35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3" w:history="1">
            <w:r w:rsidR="003F64ED">
              <w:rPr>
                <w:rStyle w:val="Hyperlink"/>
                <w:rFonts w:ascii="Arial" w:hAnsi="Arial" w:cs="Arial"/>
                <w:szCs w:val="24"/>
                <w:lang w:eastAsia="en-US"/>
              </w:rPr>
              <w:t>3.3 Search Strategy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_Toc240127083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37</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4" w:history="1">
            <w:r w:rsidR="003F64ED">
              <w:rPr>
                <w:rStyle w:val="Hyperlink"/>
                <w:rFonts w:ascii="Arial" w:hAnsi="Arial" w:cs="Arial"/>
                <w:szCs w:val="24"/>
                <w:lang w:eastAsia="en-US"/>
              </w:rPr>
              <w:t>3.4 PRISMA Framework and Study Selection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_Toc240127084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40</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5" w:history="1">
            <w:r w:rsidR="003F64ED">
              <w:rPr>
                <w:rStyle w:val="Hyperlink"/>
                <w:rFonts w:ascii="Arial" w:hAnsi="Arial" w:cs="Arial"/>
                <w:szCs w:val="24"/>
                <w:lang w:eastAsia="en-US"/>
              </w:rPr>
              <w:t>3.5 Quality Appraisal of Included Studies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_Toc240127085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42</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6" w:history="1">
            <w:r w:rsidR="003F64ED">
              <w:rPr>
                <w:rStyle w:val="Hyperlink"/>
                <w:rFonts w:ascii="Arial" w:hAnsi="Arial" w:cs="Arial"/>
                <w:szCs w:val="24"/>
                <w:lang w:eastAsia="en-US"/>
              </w:rPr>
              <w:t>3.6 Data Extraction Process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_Toc240127086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42</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7" w:history="1">
            <w:r w:rsidR="003F64ED">
              <w:rPr>
                <w:rStyle w:val="Hyperlink"/>
                <w:rFonts w:ascii="Arial" w:hAnsi="Arial" w:cs="Arial"/>
                <w:szCs w:val="24"/>
                <w:lang w:eastAsia="en-US"/>
              </w:rPr>
              <w:t>3.7 Narrative Synthesis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_Toc240127087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43</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8" w:history="1">
            <w:r w:rsidR="003F64ED">
              <w:rPr>
                <w:rStyle w:val="Hyperlink"/>
                <w:rFonts w:ascii="Arial" w:hAnsi="Arial" w:cs="Arial"/>
                <w:szCs w:val="24"/>
                <w:lang w:eastAsia="en-US"/>
              </w:rPr>
              <w:t>3.8 Ethical Considerations based 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_Toc240127088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44</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89" w:history="1">
            <w:r w:rsidR="003F64ED">
              <w:rPr>
                <w:rStyle w:val="Hyperlink"/>
                <w:rFonts w:ascii="Arial" w:hAnsi="Arial" w:cs="Arial"/>
                <w:szCs w:val="24"/>
                <w:lang w:eastAsia="en-US"/>
              </w:rPr>
              <w:t>3.9 Methodological Limitations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_Toc240127089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44</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0" w:history="1">
            <w:r w:rsidR="003F64ED">
              <w:rPr>
                <w:rStyle w:val="Hyperlink"/>
                <w:rFonts w:ascii="Arial" w:hAnsi="Arial" w:cs="Arial"/>
                <w:szCs w:val="24"/>
                <w:lang w:eastAsia="en-US"/>
              </w:rPr>
              <w:t>3.10 Chapter Summary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_Toc240127090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45</w:t>
            </w:r>
            <w:r w:rsidR="003E0A3F">
              <w:rPr>
                <w:rFonts w:ascii="Arial" w:hAnsi="Arial" w:cs="Arial"/>
                <w:szCs w:val="24"/>
              </w:rPr>
              <w:fldChar w:fldCharType="end"/>
            </w:r>
          </w:hyperlink>
        </w:p>
        <w:p w:rsidR="006B6273" w:rsidRDefault="00502E45">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hyperlink w:anchor="_Toc240127091" w:history="1">
            <w:r w:rsidR="003F64ED">
              <w:rPr>
                <w:rStyle w:val="Hyperlink"/>
                <w:rFonts w:ascii="Arial" w:hAnsi="Arial" w:cs="Arial"/>
                <w:szCs w:val="24"/>
              </w:rPr>
              <w:t>Chapter 4: Results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_Toc240127091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46</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2" w:history="1">
            <w:r w:rsidR="003F64ED">
              <w:rPr>
                <w:rStyle w:val="Hyperlink"/>
                <w:rFonts w:ascii="Arial" w:eastAsia="Calibri" w:hAnsi="Arial" w:cs="Arial"/>
                <w:szCs w:val="24"/>
              </w:rPr>
              <w:t>4.1 Introduction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_Toc240127092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46</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3" w:history="1">
            <w:r w:rsidR="003F64ED">
              <w:rPr>
                <w:rStyle w:val="Hyperlink"/>
                <w:rFonts w:ascii="Arial" w:eastAsia="Calibri" w:hAnsi="Arial" w:cs="Arial"/>
                <w:szCs w:val="24"/>
              </w:rPr>
              <w:t>4.2 Theme 1: Quality of Life, Symptoms and Functional Outcomes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_Toc240127093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50</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4" w:history="1">
            <w:r w:rsidR="003F64ED">
              <w:rPr>
                <w:rStyle w:val="Hyperlink"/>
                <w:rFonts w:ascii="Arial" w:eastAsia="Calibri" w:hAnsi="Arial" w:cs="Arial"/>
                <w:szCs w:val="24"/>
              </w:rPr>
              <w:t>4.3 Theme 2: Hospital Admission, Readmission and Healthcare Utilisation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_Toc240127094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51</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5" w:history="1">
            <w:r w:rsidR="003F64ED">
              <w:rPr>
                <w:rStyle w:val="Hyperlink"/>
                <w:rFonts w:ascii="Arial" w:eastAsia="Calibri" w:hAnsi="Arial" w:cs="Arial"/>
                <w:szCs w:val="24"/>
              </w:rPr>
              <w:t>4.4 Theme 3: Uptake, Accessibility, Adherence and Completion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_Toc240127095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53</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6" w:history="1">
            <w:r w:rsidR="003F64ED">
              <w:rPr>
                <w:rStyle w:val="Hyperlink"/>
                <w:rFonts w:ascii="Arial" w:eastAsia="Calibri" w:hAnsi="Arial" w:cs="Arial"/>
                <w:szCs w:val="24"/>
              </w:rPr>
              <w:t>4.5 Theme 4: Self-Management, Maintenance and Patient-Centred Support</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_Toc240127096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54</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7" w:history="1">
            <w:r w:rsidR="003F64ED">
              <w:rPr>
                <w:rStyle w:val="Hyperlink"/>
                <w:rFonts w:ascii="Arial" w:eastAsia="Calibri" w:hAnsi="Arial" w:cs="Arial"/>
                <w:szCs w:val="24"/>
              </w:rPr>
              <w:t>4.6 Chapter Summary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_Toc240127097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55</w:t>
            </w:r>
            <w:r w:rsidR="003E0A3F">
              <w:rPr>
                <w:rFonts w:ascii="Arial" w:hAnsi="Arial" w:cs="Arial"/>
                <w:szCs w:val="24"/>
              </w:rPr>
              <w:fldChar w:fldCharType="end"/>
            </w:r>
          </w:hyperlink>
        </w:p>
        <w:p w:rsidR="006B6273" w:rsidRDefault="00502E45">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hyperlink w:anchor="_Toc240127098" w:history="1">
            <w:r w:rsidR="003F64ED">
              <w:rPr>
                <w:rStyle w:val="Hyperlink"/>
                <w:rFonts w:ascii="Arial" w:hAnsi="Arial" w:cs="Arial"/>
                <w:szCs w:val="24"/>
              </w:rPr>
              <w:t>Chapter 5: Discussion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_Toc240127098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57</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099" w:history="1">
            <w:r w:rsidR="003F64ED">
              <w:rPr>
                <w:rStyle w:val="Hyperlink"/>
                <w:rFonts w:ascii="Arial" w:hAnsi="Arial" w:cs="Arial"/>
                <w:szCs w:val="24"/>
              </w:rPr>
              <w:t>5.1 Chapter Overview</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_Toc240127099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57</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0" w:history="1">
            <w:r w:rsidR="003F64ED">
              <w:rPr>
                <w:rStyle w:val="Hyperlink"/>
                <w:rFonts w:ascii="Arial" w:hAnsi="Arial" w:cs="Arial"/>
                <w:szCs w:val="24"/>
              </w:rPr>
              <w:t>5.2 Pulmonary Rehabilitation, Quality of Life and Functional Outcomes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_Toc240127100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57</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1" w:history="1">
            <w:r w:rsidR="003F64ED">
              <w:rPr>
                <w:rStyle w:val="Hyperlink"/>
                <w:rFonts w:ascii="Arial" w:hAnsi="Arial" w:cs="Arial"/>
                <w:szCs w:val="24"/>
              </w:rPr>
              <w:t>5.3 Pulmonary Rehabilitation and Hospital Readmission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_Toc240127101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58</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2" w:history="1">
            <w:r w:rsidR="003F64ED">
              <w:rPr>
                <w:rStyle w:val="Hyperlink"/>
                <w:rFonts w:ascii="Arial" w:hAnsi="Arial" w:cs="Arial"/>
                <w:szCs w:val="24"/>
              </w:rPr>
              <w:t>5.4 Accessibility, Uptake, Adherence and Completion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_Toc240127102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58</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3" w:history="1">
            <w:r w:rsidR="003F64ED">
              <w:rPr>
                <w:rStyle w:val="Hyperlink"/>
                <w:rFonts w:ascii="Arial" w:hAnsi="Arial" w:cs="Arial"/>
                <w:szCs w:val="24"/>
              </w:rPr>
              <w:t>5.5 Self-Management, Maintenance and Patient-Centred Support</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_Toc240127103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59</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4" w:history="1">
            <w:r w:rsidR="003F64ED">
              <w:rPr>
                <w:rStyle w:val="Hyperlink"/>
                <w:rFonts w:ascii="Arial" w:hAnsi="Arial" w:cs="Arial"/>
                <w:szCs w:val="24"/>
              </w:rPr>
              <w:t>5.6 Interpretation through Social Cognitive Theory and the Health Belief Model</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_Toc240127104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60</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5" w:history="1">
            <w:r w:rsidR="003F64ED">
              <w:rPr>
                <w:rStyle w:val="Hyperlink"/>
                <w:rFonts w:ascii="Arial" w:hAnsi="Arial" w:cs="Arial"/>
                <w:szCs w:val="24"/>
              </w:rPr>
              <w:t>5.7 Practical and Public Health Implications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_Toc240127105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62</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6" w:history="1">
            <w:r w:rsidR="003F64ED">
              <w:rPr>
                <w:rStyle w:val="Hyperlink"/>
                <w:rFonts w:ascii="Arial" w:hAnsi="Arial" w:cs="Arial"/>
                <w:szCs w:val="24"/>
              </w:rPr>
              <w:t>5.8 Strengths and Limitations of the Findings and Review</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_Toc240127106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62</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7" w:history="1">
            <w:r w:rsidR="003F64ED">
              <w:rPr>
                <w:rStyle w:val="Hyperlink"/>
                <w:rFonts w:ascii="Arial" w:hAnsi="Arial" w:cs="Arial"/>
                <w:szCs w:val="24"/>
              </w:rPr>
              <w:t>5.9 Chapter Summary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_Toc240127107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63</w:t>
            </w:r>
            <w:r w:rsidR="003E0A3F">
              <w:rPr>
                <w:rFonts w:ascii="Arial" w:hAnsi="Arial" w:cs="Arial"/>
                <w:szCs w:val="24"/>
              </w:rPr>
              <w:fldChar w:fldCharType="end"/>
            </w:r>
          </w:hyperlink>
        </w:p>
        <w:p w:rsidR="006B6273" w:rsidRDefault="00502E45">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hyperlink w:anchor="_Toc240127108" w:history="1">
            <w:r w:rsidR="003F64ED">
              <w:rPr>
                <w:rStyle w:val="Hyperlink"/>
                <w:rFonts w:ascii="Arial" w:hAnsi="Arial" w:cs="Arial"/>
                <w:szCs w:val="24"/>
              </w:rPr>
              <w:t>Chapter 6: Conclusion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_Toc240127108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64</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09" w:history="1">
            <w:r w:rsidR="003F64ED">
              <w:rPr>
                <w:rStyle w:val="Hyperlink"/>
                <w:rFonts w:ascii="Arial" w:hAnsi="Arial" w:cs="Arial"/>
                <w:szCs w:val="24"/>
              </w:rPr>
              <w:t>6.1 Overall Conclusion</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_Toc240127109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64</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10" w:history="1">
            <w:r w:rsidR="003F64ED">
              <w:rPr>
                <w:rStyle w:val="Hyperlink"/>
                <w:rFonts w:ascii="Arial" w:hAnsi="Arial" w:cs="Arial"/>
                <w:szCs w:val="24"/>
              </w:rPr>
              <w:t>6.2 Reflection on the Research Approach</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_Toc240127110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11" w:history="1">
            <w:r w:rsidR="003F64ED">
              <w:rPr>
                <w:rStyle w:val="Hyperlink"/>
                <w:rFonts w:ascii="Arial" w:hAnsi="Arial" w:cs="Arial"/>
                <w:szCs w:val="24"/>
              </w:rPr>
              <w:t>6.3 Recommendations for Practice and Future Research</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_Toc240127111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12" w:history="1">
            <w:r w:rsidR="003F64ED">
              <w:rPr>
                <w:rStyle w:val="Hyperlink"/>
                <w:rFonts w:ascii="Arial" w:hAnsi="Arial" w:cs="Arial"/>
                <w:szCs w:val="24"/>
              </w:rPr>
              <w:t>6.4 Contribution of the Study</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_Toc240127112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66</w:t>
            </w:r>
            <w:r w:rsidR="003E0A3F">
              <w:rPr>
                <w:rFonts w:ascii="Arial" w:hAnsi="Arial" w:cs="Arial"/>
                <w:szCs w:val="24"/>
              </w:rPr>
              <w:fldChar w:fldCharType="end"/>
            </w:r>
          </w:hyperlink>
        </w:p>
        <w:p w:rsidR="006B6273" w:rsidRDefault="00502E45">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hyperlink w:anchor="_Toc240127113" w:history="1">
            <w:r w:rsidR="003F64ED">
              <w:rPr>
                <w:rStyle w:val="Hyperlink"/>
                <w:rFonts w:ascii="Arial" w:hAnsi="Arial" w:cs="Arial"/>
                <w:szCs w:val="24"/>
              </w:rPr>
              <w:t>Reference list</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_Toc240127113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67</w:t>
            </w:r>
            <w:r w:rsidR="003E0A3F">
              <w:rPr>
                <w:rFonts w:ascii="Arial" w:hAnsi="Arial" w:cs="Arial"/>
                <w:szCs w:val="24"/>
              </w:rPr>
              <w:fldChar w:fldCharType="end"/>
            </w:r>
          </w:hyperlink>
        </w:p>
        <w:p w:rsidR="006B6273" w:rsidRDefault="00502E45">
          <w:pPr>
            <w:pStyle w:val="TOC1"/>
            <w:tabs>
              <w:tab w:val="right" w:leader="dot" w:pos="9016"/>
            </w:tabs>
            <w:spacing w:line="360" w:lineRule="auto"/>
            <w:jc w:val="both"/>
            <w:rPr>
              <w:rFonts w:ascii="Arial" w:eastAsiaTheme="minorEastAsia" w:hAnsi="Arial" w:cs="Arial"/>
              <w:color w:val="auto"/>
              <w:kern w:val="0"/>
              <w:szCs w:val="24"/>
              <w:lang w:val="en-IN" w:eastAsia="en-IN" w:bidi="hi-IN"/>
            </w:rPr>
          </w:pPr>
          <w:hyperlink w:anchor="_Toc240127114" w:history="1">
            <w:r w:rsidR="003F64ED">
              <w:rPr>
                <w:rStyle w:val="Hyperlink"/>
                <w:rFonts w:ascii="Arial" w:hAnsi="Arial" w:cs="Arial"/>
                <w:szCs w:val="24"/>
              </w:rPr>
              <w:t>Appendices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_Toc240127114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79</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15" w:history="1">
            <w:r w:rsidR="003F64ED">
              <w:rPr>
                <w:rStyle w:val="Hyperlink"/>
                <w:rFonts w:ascii="Arial" w:hAnsi="Arial" w:cs="Arial"/>
                <w:szCs w:val="24"/>
              </w:rPr>
              <w:t>Appendix 1: Ethic form</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_Toc240127115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79</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Arial" w:hAnsi="Arial" w:cs="Arial"/>
              <w:kern w:val="0"/>
              <w:szCs w:val="24"/>
              <w:lang w:val="en-IN" w:eastAsia="en-IN" w:bidi="hi-IN"/>
            </w:rPr>
          </w:pPr>
          <w:hyperlink w:anchor="_Toc240127116" w:history="1">
            <w:r w:rsidR="003F64ED">
              <w:rPr>
                <w:rStyle w:val="Hyperlink"/>
                <w:rFonts w:ascii="Arial" w:hAnsi="Arial" w:cs="Arial"/>
                <w:szCs w:val="24"/>
              </w:rPr>
              <w:t>Appendix 2: CASP appraisal assessment questions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_Toc240127116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105</w:t>
            </w:r>
            <w:r w:rsidR="003E0A3F">
              <w:rPr>
                <w:rFonts w:ascii="Arial" w:hAnsi="Arial" w:cs="Arial"/>
                <w:szCs w:val="24"/>
              </w:rPr>
              <w:fldChar w:fldCharType="end"/>
            </w:r>
          </w:hyperlink>
        </w:p>
        <w:p w:rsidR="006B6273" w:rsidRDefault="00502E45">
          <w:pPr>
            <w:pStyle w:val="TOC2"/>
            <w:tabs>
              <w:tab w:val="right" w:leader="dot" w:pos="9016"/>
            </w:tabs>
            <w:spacing w:line="360" w:lineRule="auto"/>
            <w:rPr>
              <w:rFonts w:asciiTheme="minorHAnsi" w:hAnsiTheme="minorHAnsi" w:cs="Mangal"/>
              <w:kern w:val="0"/>
              <w:sz w:val="22"/>
              <w:szCs w:val="20"/>
              <w:lang w:val="en-IN" w:eastAsia="en-IN" w:bidi="hi-IN"/>
            </w:rPr>
          </w:pPr>
          <w:hyperlink w:anchor="_Toc240127117" w:history="1">
            <w:r w:rsidR="003F64ED">
              <w:rPr>
                <w:rStyle w:val="Hyperlink"/>
                <w:rFonts w:ascii="Arial" w:hAnsi="Arial" w:cs="Arial"/>
                <w:szCs w:val="24"/>
              </w:rPr>
              <w:t>Appendix 3: CASP appraisal of included articles</w:t>
            </w:r>
            <w:r w:rsidR="003F64ED">
              <w:rPr>
                <w:rFonts w:ascii="Arial" w:hAnsi="Arial" w:cs="Arial"/>
                <w:szCs w:val="24"/>
              </w:rPr>
              <w:tab/>
            </w:r>
            <w:r w:rsidR="003E0A3F">
              <w:rPr>
                <w:rFonts w:ascii="Arial" w:hAnsi="Arial" w:cs="Arial"/>
                <w:szCs w:val="24"/>
              </w:rPr>
              <w:fldChar w:fldCharType="begin"/>
            </w:r>
            <w:r w:rsidR="003F64ED">
              <w:rPr>
                <w:rFonts w:ascii="Arial" w:hAnsi="Arial" w:cs="Arial"/>
                <w:szCs w:val="24"/>
              </w:rPr>
              <w:instrText xml:space="preserve"> PAGEREF _Toc240127117 \h </w:instrText>
            </w:r>
            <w:r w:rsidR="003E0A3F">
              <w:rPr>
                <w:rFonts w:ascii="Arial" w:hAnsi="Arial" w:cs="Arial"/>
                <w:szCs w:val="24"/>
              </w:rPr>
            </w:r>
            <w:r w:rsidR="003E0A3F">
              <w:rPr>
                <w:rFonts w:ascii="Arial" w:hAnsi="Arial" w:cs="Arial"/>
                <w:szCs w:val="24"/>
              </w:rPr>
              <w:fldChar w:fldCharType="separate"/>
            </w:r>
            <w:r w:rsidR="003F64ED">
              <w:rPr>
                <w:rFonts w:ascii="Arial" w:hAnsi="Arial" w:cs="Arial"/>
                <w:szCs w:val="24"/>
              </w:rPr>
              <w:t>106</w:t>
            </w:r>
            <w:r w:rsidR="003E0A3F">
              <w:rPr>
                <w:rFonts w:ascii="Arial" w:hAnsi="Arial" w:cs="Arial"/>
                <w:szCs w:val="24"/>
              </w:rPr>
              <w:fldChar w:fldCharType="end"/>
            </w:r>
          </w:hyperlink>
        </w:p>
        <w:p w:rsidR="006B6273" w:rsidRDefault="003E0A3F">
          <w:pPr>
            <w:spacing w:line="276" w:lineRule="auto"/>
            <w:rPr>
              <w:rFonts w:ascii="Arial" w:hAnsi="Arial" w:cs="Arial"/>
              <w:szCs w:val="24"/>
            </w:rPr>
          </w:pPr>
          <w:r>
            <w:rPr>
              <w:rFonts w:ascii="Arial" w:hAnsi="Arial" w:cs="Arial"/>
              <w:b/>
              <w:bCs/>
              <w:szCs w:val="24"/>
            </w:rPr>
            <w:fldChar w:fldCharType="end"/>
          </w:r>
        </w:p>
      </w:sdtContent>
    </w:sdt>
    <w:p w:rsidR="006B6273" w:rsidRDefault="003F64ED">
      <w:pPr>
        <w:spacing w:line="360" w:lineRule="auto"/>
        <w:rPr>
          <w:rFonts w:ascii="Arial" w:eastAsia="Times New Roman" w:hAnsi="Arial" w:cs="Arial"/>
          <w:b/>
          <w:color w:val="000000"/>
        </w:rPr>
      </w:pPr>
      <w:bookmarkStart w:id="0" w:name="_Toc237357755"/>
      <w:r>
        <w:rPr>
          <w:rFonts w:ascii="Arial" w:hAnsi="Arial" w:cs="Arial"/>
        </w:rPr>
        <w:br w:type="page"/>
      </w:r>
    </w:p>
    <w:p w:rsidR="006B6273" w:rsidRDefault="003F64ED">
      <w:pPr>
        <w:jc w:val="center"/>
        <w:rPr>
          <w:rFonts w:ascii="Arial" w:hAnsi="Arial" w:cs="Arial"/>
          <w:b/>
          <w:bCs/>
        </w:rPr>
      </w:pPr>
      <w:r>
        <w:rPr>
          <w:rFonts w:ascii="Arial" w:hAnsi="Arial" w:cs="Arial"/>
          <w:b/>
          <w:bCs/>
        </w:rPr>
        <w:lastRenderedPageBreak/>
        <w:t>List of figures</w:t>
      </w:r>
      <w:bookmarkEnd w:id="0"/>
      <w:r>
        <w:rPr>
          <w:rFonts w:ascii="Arial" w:eastAsia="Times New Roman" w:hAnsi="Arial" w:cs="Arial"/>
          <w:b/>
        </w:rPr>
        <w:t xml:space="preserve"> </w:t>
      </w:r>
    </w:p>
    <w:p w:rsidR="006B6273" w:rsidRDefault="003F64ED">
      <w:pPr>
        <w:pStyle w:val="Caption"/>
        <w:rPr>
          <w:rFonts w:ascii="Arial" w:hAnsi="Arial" w:cs="Arial"/>
          <w:i w:val="0"/>
          <w:iCs w:val="0"/>
          <w:color w:val="auto"/>
          <w:sz w:val="24"/>
          <w:szCs w:val="24"/>
        </w:rPr>
      </w:pPr>
      <w:r>
        <w:rPr>
          <w:rFonts w:ascii="Arial" w:hAnsi="Arial" w:cs="Arial"/>
          <w:i w:val="0"/>
          <w:iCs w:val="0"/>
          <w:color w:val="auto"/>
          <w:sz w:val="24"/>
          <w:szCs w:val="24"/>
        </w:rPr>
        <w:t xml:space="preserve">Figure </w:t>
      </w:r>
      <w:r w:rsidR="003E0A3F">
        <w:rPr>
          <w:rFonts w:ascii="Arial" w:hAnsi="Arial" w:cs="Arial"/>
          <w:i w:val="0"/>
          <w:iCs w:val="0"/>
          <w:color w:val="auto"/>
          <w:sz w:val="24"/>
          <w:szCs w:val="24"/>
        </w:rPr>
        <w:fldChar w:fldCharType="begin"/>
      </w:r>
      <w:r>
        <w:rPr>
          <w:rFonts w:ascii="Arial" w:hAnsi="Arial" w:cs="Arial"/>
          <w:i w:val="0"/>
          <w:iCs w:val="0"/>
          <w:color w:val="auto"/>
          <w:sz w:val="24"/>
          <w:szCs w:val="24"/>
        </w:rPr>
        <w:instrText xml:space="preserve"> SEQ Figure \* ARABIC </w:instrText>
      </w:r>
      <w:r w:rsidR="003E0A3F">
        <w:rPr>
          <w:rFonts w:ascii="Arial" w:hAnsi="Arial" w:cs="Arial"/>
          <w:i w:val="0"/>
          <w:iCs w:val="0"/>
          <w:color w:val="auto"/>
          <w:sz w:val="24"/>
          <w:szCs w:val="24"/>
        </w:rPr>
        <w:fldChar w:fldCharType="separate"/>
      </w:r>
      <w:r>
        <w:rPr>
          <w:rFonts w:ascii="Arial" w:hAnsi="Arial" w:cs="Arial"/>
          <w:i w:val="0"/>
          <w:iCs w:val="0"/>
          <w:color w:val="auto"/>
          <w:sz w:val="24"/>
          <w:szCs w:val="24"/>
        </w:rPr>
        <w:t>1</w:t>
      </w:r>
      <w:r w:rsidR="003E0A3F">
        <w:rPr>
          <w:rFonts w:ascii="Arial" w:hAnsi="Arial" w:cs="Arial"/>
          <w:i w:val="0"/>
          <w:iCs w:val="0"/>
          <w:color w:val="auto"/>
          <w:sz w:val="24"/>
          <w:szCs w:val="24"/>
        </w:rPr>
        <w:fldChar w:fldCharType="end"/>
      </w:r>
      <w:r>
        <w:rPr>
          <w:rFonts w:ascii="Arial" w:hAnsi="Arial" w:cs="Arial"/>
          <w:i w:val="0"/>
          <w:iCs w:val="0"/>
          <w:color w:val="auto"/>
          <w:sz w:val="24"/>
          <w:szCs w:val="24"/>
        </w:rPr>
        <w:t>: Conceptual framework…………………………………………………. 33</w:t>
      </w:r>
    </w:p>
    <w:p w:rsidR="006B6273" w:rsidRDefault="003F64ED">
      <w:pPr>
        <w:spacing w:line="360" w:lineRule="auto"/>
        <w:rPr>
          <w:rFonts w:ascii="Arial" w:eastAsia="Calibri" w:hAnsi="Arial" w:cs="Arial"/>
          <w:lang w:eastAsia="en-US"/>
        </w:rPr>
      </w:pPr>
      <w:r>
        <w:rPr>
          <w:rFonts w:ascii="Arial" w:eastAsia="Calibri" w:hAnsi="Arial" w:cs="Arial"/>
          <w:lang w:eastAsia="en-US"/>
        </w:rPr>
        <w:t>Figure 2: PRISMA 2020 Flow Diagram…………………………………………… 42</w:t>
      </w:r>
    </w:p>
    <w:p w:rsidR="006B6273" w:rsidRDefault="006B6273"/>
    <w:p w:rsidR="006B6273" w:rsidRDefault="006B6273">
      <w:pPr>
        <w:spacing w:after="158" w:line="360" w:lineRule="auto"/>
        <w:rPr>
          <w:rFonts w:ascii="Arial" w:hAnsi="Arial" w:cs="Arial"/>
        </w:rPr>
      </w:pPr>
    </w:p>
    <w:p w:rsidR="006B6273" w:rsidRDefault="003F64ED">
      <w:pPr>
        <w:spacing w:after="156" w:line="360" w:lineRule="auto"/>
        <w:ind w:left="59"/>
        <w:jc w:val="center"/>
        <w:rPr>
          <w:rFonts w:ascii="Arial" w:hAnsi="Arial" w:cs="Arial"/>
        </w:rPr>
      </w:pPr>
      <w:r>
        <w:rPr>
          <w:rFonts w:ascii="Arial" w:eastAsia="Times New Roman" w:hAnsi="Arial" w:cs="Arial"/>
          <w:b/>
        </w:rPr>
        <w:t xml:space="preserve"> </w:t>
      </w: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jc w:val="center"/>
        <w:rPr>
          <w:rFonts w:ascii="Arial" w:hAnsi="Arial" w:cs="Arial"/>
          <w:b/>
          <w:bCs/>
        </w:rPr>
      </w:pPr>
      <w:bookmarkStart w:id="1" w:name="_Toc237357756"/>
      <w:r>
        <w:rPr>
          <w:rFonts w:ascii="Arial" w:hAnsi="Arial" w:cs="Arial"/>
          <w:b/>
          <w:bCs/>
        </w:rPr>
        <w:lastRenderedPageBreak/>
        <w:t>List of tables</w:t>
      </w:r>
      <w:bookmarkEnd w:id="1"/>
    </w:p>
    <w:p w:rsidR="006B6273" w:rsidRDefault="003F64ED">
      <w:pPr>
        <w:spacing w:line="360" w:lineRule="auto"/>
        <w:rPr>
          <w:rFonts w:ascii="Arial" w:eastAsia="Calibri" w:hAnsi="Arial" w:cs="Arial"/>
          <w:lang w:eastAsia="en-US"/>
        </w:rPr>
      </w:pPr>
      <w:r>
        <w:rPr>
          <w:rFonts w:ascii="Arial" w:eastAsia="Calibri" w:hAnsi="Arial" w:cs="Arial"/>
          <w:lang w:eastAsia="en-US"/>
        </w:rPr>
        <w:t>Table 1: PICO Framework……………………………………………………………. 37</w:t>
      </w:r>
    </w:p>
    <w:p w:rsidR="006B6273" w:rsidRDefault="003F64ED">
      <w:pPr>
        <w:spacing w:line="360" w:lineRule="auto"/>
        <w:rPr>
          <w:rFonts w:ascii="Arial" w:hAnsi="Arial" w:cs="Arial"/>
        </w:rPr>
      </w:pPr>
      <w:r>
        <w:rPr>
          <w:rFonts w:ascii="Arial" w:hAnsi="Arial" w:cs="Arial"/>
        </w:rPr>
        <w:t>Table 2: Themes based on the included sources………………………………….. 47</w:t>
      </w:r>
    </w:p>
    <w:p w:rsidR="006B6273" w:rsidRDefault="006B6273">
      <w:pPr>
        <w:spacing w:line="360" w:lineRule="auto"/>
        <w:rPr>
          <w:rFonts w:ascii="Arial" w:eastAsia="Calibri" w:hAnsi="Arial" w:cs="Arial"/>
          <w:b/>
          <w:bCs/>
          <w:lang w:eastAsia="en-US"/>
        </w:rPr>
      </w:pPr>
    </w:p>
    <w:p w:rsidR="006B6273" w:rsidRDefault="006B6273">
      <w:pPr>
        <w:rPr>
          <w:rFonts w:ascii="Arial" w:hAnsi="Arial" w:cs="Arial"/>
          <w:b/>
          <w:bCs/>
        </w:rPr>
      </w:pP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jc w:val="center"/>
        <w:rPr>
          <w:rFonts w:ascii="Arial" w:hAnsi="Arial" w:cs="Arial"/>
          <w:b/>
          <w:bCs/>
        </w:rPr>
      </w:pPr>
      <w:bookmarkStart w:id="2" w:name="_Toc237357757"/>
      <w:r>
        <w:rPr>
          <w:rFonts w:ascii="Arial" w:hAnsi="Arial" w:cs="Arial"/>
          <w:b/>
          <w:bCs/>
        </w:rPr>
        <w:lastRenderedPageBreak/>
        <w:t>List of abbreviations</w:t>
      </w:r>
      <w:bookmarkEnd w:id="2"/>
    </w:p>
    <w:tbl>
      <w:tblPr>
        <w:tblStyle w:val="TableGrid"/>
        <w:tblW w:w="0" w:type="auto"/>
        <w:tblLook w:val="04A0" w:firstRow="1" w:lastRow="0" w:firstColumn="1" w:lastColumn="0" w:noHBand="0" w:noVBand="1"/>
      </w:tblPr>
      <w:tblGrid>
        <w:gridCol w:w="1742"/>
        <w:gridCol w:w="7274"/>
      </w:tblGrid>
      <w:tr w:rsidR="006B6273">
        <w:tc>
          <w:tcPr>
            <w:tcW w:w="0" w:type="auto"/>
          </w:tcPr>
          <w:p w:rsidR="006B6273" w:rsidRDefault="003F64ED">
            <w:pPr>
              <w:spacing w:after="158" w:line="360" w:lineRule="auto"/>
              <w:ind w:left="59"/>
              <w:rPr>
                <w:rFonts w:ascii="Arial" w:eastAsia="Times New Roman" w:hAnsi="Arial" w:cs="Arial"/>
                <w:b/>
                <w:bCs/>
                <w:lang w:eastAsia="en-US"/>
              </w:rPr>
            </w:pPr>
            <w:r>
              <w:rPr>
                <w:rFonts w:ascii="Arial" w:eastAsia="Times New Roman" w:hAnsi="Arial" w:cs="Arial"/>
                <w:b/>
                <w:bCs/>
                <w:lang w:eastAsia="en-US"/>
              </w:rPr>
              <w:t>Abbreviation</w:t>
            </w:r>
          </w:p>
        </w:tc>
        <w:tc>
          <w:tcPr>
            <w:tcW w:w="0" w:type="auto"/>
          </w:tcPr>
          <w:p w:rsidR="006B6273" w:rsidRDefault="003F64ED">
            <w:pPr>
              <w:spacing w:after="158" w:line="360" w:lineRule="auto"/>
              <w:ind w:left="59"/>
              <w:rPr>
                <w:rFonts w:ascii="Arial" w:eastAsia="Times New Roman" w:hAnsi="Arial" w:cs="Arial"/>
                <w:b/>
                <w:bCs/>
                <w:lang w:eastAsia="en-US"/>
              </w:rPr>
            </w:pPr>
            <w:r>
              <w:rPr>
                <w:rFonts w:ascii="Arial" w:eastAsia="Times New Roman" w:hAnsi="Arial" w:cs="Arial"/>
                <w:b/>
                <w:bCs/>
                <w:lang w:eastAsia="en-US"/>
              </w:rPr>
              <w:t>Full Form</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6MWT</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Six-Minute Walk Test</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AECOPD</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Acute Exacerbation of Chronic Obstructive Pulmonary Disease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CASP</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Critical Appraisal Skills Programme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CAT</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COPD Assessment Test</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CINAHL</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Cumulative Index to Nursing and Allied Health Literature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COPD</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Chronic Obstructive Pulmonary Disease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CRQ</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Chronic Respiratory Questionnaire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HBM</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Health Belief Model</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HRQoL</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Health-Related Quality of Life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JBI</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Joanna Briggs Institute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LMICs</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Low- and Middle-Income Countries</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MeSH</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Medical Subject Headings</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MRC</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Medical Research Council</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NHS</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National Health Service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NICE</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National Institute for Health and Care Excellence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PICO</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Population, Intervention, Comparison and Outcome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PR</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Pulmonary Rehabilitation</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PRISMA</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Preferred Reporting Items for Systematic Reviews and Meta-Analyses</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QoL</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Quality of Life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RCT</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Randomised Controlled Trial</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lastRenderedPageBreak/>
              <w:t>SCT</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Social Cognitive Theory</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SGRQ</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St George’s Respiratory Questionnaire</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SPACE</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Self-Management Programme of Activity, Coping and Education</w:t>
            </w:r>
          </w:p>
        </w:tc>
      </w:tr>
      <w:tr w:rsidR="006B6273">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WHO</w:t>
            </w:r>
          </w:p>
        </w:tc>
        <w:tc>
          <w:tcPr>
            <w:tcW w:w="0" w:type="auto"/>
          </w:tcPr>
          <w:p w:rsidR="006B6273" w:rsidRDefault="003F64ED">
            <w:pPr>
              <w:spacing w:after="158" w:line="360" w:lineRule="auto"/>
              <w:ind w:left="59"/>
              <w:rPr>
                <w:rFonts w:ascii="Arial" w:eastAsia="Times New Roman" w:hAnsi="Arial" w:cs="Arial"/>
                <w:lang w:eastAsia="en-US"/>
              </w:rPr>
            </w:pPr>
            <w:r>
              <w:rPr>
                <w:rFonts w:ascii="Arial" w:eastAsia="Times New Roman" w:hAnsi="Arial" w:cs="Arial"/>
                <w:lang w:eastAsia="en-US"/>
              </w:rPr>
              <w:t>World Health Organization</w:t>
            </w:r>
          </w:p>
        </w:tc>
      </w:tr>
    </w:tbl>
    <w:p w:rsidR="006B6273" w:rsidRDefault="006B6273">
      <w:pPr>
        <w:spacing w:after="0" w:line="360" w:lineRule="auto"/>
        <w:rPr>
          <w:rFonts w:ascii="Arial" w:hAnsi="Arial" w:cs="Arial"/>
        </w:rPr>
      </w:pPr>
    </w:p>
    <w:p w:rsidR="006B6273" w:rsidRDefault="003F64ED">
      <w:pPr>
        <w:rPr>
          <w:rFonts w:ascii="Arial" w:hAnsi="Arial" w:cs="Arial"/>
        </w:rPr>
      </w:pPr>
      <w:bookmarkStart w:id="3" w:name="_Toc234838391"/>
      <w:bookmarkStart w:id="4" w:name="_Toc237357758"/>
      <w:r>
        <w:rPr>
          <w:rFonts w:ascii="Arial" w:hAnsi="Arial" w:cs="Arial"/>
        </w:rPr>
        <w:br w:type="page"/>
      </w:r>
    </w:p>
    <w:p w:rsidR="006B6273" w:rsidRDefault="003F64ED">
      <w:pPr>
        <w:pStyle w:val="Heading1"/>
        <w:spacing w:line="360" w:lineRule="auto"/>
        <w:jc w:val="both"/>
        <w:rPr>
          <w:rFonts w:ascii="Arial" w:hAnsi="Arial" w:cs="Arial"/>
        </w:rPr>
      </w:pPr>
      <w:bookmarkStart w:id="5" w:name="_Toc240127059"/>
      <w:r>
        <w:rPr>
          <w:rFonts w:ascii="Arial" w:hAnsi="Arial" w:cs="Arial"/>
        </w:rPr>
        <w:lastRenderedPageBreak/>
        <w:t>Chapter 1: I</w:t>
      </w:r>
      <w:bookmarkEnd w:id="3"/>
      <w:bookmarkEnd w:id="4"/>
      <w:r>
        <w:rPr>
          <w:rFonts w:ascii="Arial" w:hAnsi="Arial" w:cs="Arial"/>
        </w:rPr>
        <w:t>ntroduction</w:t>
      </w:r>
      <w:bookmarkEnd w:id="5"/>
    </w:p>
    <w:p w:rsidR="006B6273" w:rsidRDefault="003F64ED">
      <w:pPr>
        <w:pStyle w:val="Heading2"/>
        <w:spacing w:line="360" w:lineRule="auto"/>
        <w:rPr>
          <w:rFonts w:ascii="Arial" w:eastAsia="SimSun" w:hAnsi="Arial" w:cs="Arial"/>
          <w:lang w:eastAsia="en-US"/>
        </w:rPr>
      </w:pPr>
      <w:bookmarkStart w:id="6" w:name="_Toc234838392"/>
      <w:bookmarkStart w:id="7" w:name="_Toc240127060"/>
      <w:r>
        <w:rPr>
          <w:rFonts w:ascii="Arial" w:eastAsia="SimSun" w:hAnsi="Arial" w:cs="Arial"/>
          <w:lang w:eastAsia="en-US"/>
        </w:rPr>
        <w:t>1.1 Introduction to the Study</w:t>
      </w:r>
      <w:bookmarkEnd w:id="6"/>
      <w:bookmarkEnd w:id="7"/>
      <w:r>
        <w:rPr>
          <w:rFonts w:ascii="Arial" w:eastAsia="SimSun" w:hAnsi="Arial" w:cs="Arial"/>
          <w:lang w:eastAsia="en-US"/>
        </w:rPr>
        <w:t xml:space="preserve"> </w:t>
      </w:r>
    </w:p>
    <w:p w:rsidR="006B6273" w:rsidRDefault="006156E4">
      <w:pPr>
        <w:spacing w:before="120" w:after="120" w:line="360" w:lineRule="auto"/>
        <w:rPr>
          <w:rFonts w:ascii="Arial" w:eastAsia="Calibri" w:hAnsi="Arial" w:cs="Arial"/>
          <w:spacing w:val="2"/>
          <w:kern w:val="0"/>
          <w:lang w:eastAsia="en-US"/>
        </w:rPr>
      </w:pPr>
      <w:r w:rsidRPr="006156E4">
        <w:rPr>
          <w:rFonts w:ascii="Arial" w:eastAsia="Calibri" w:hAnsi="Arial" w:cs="Arial"/>
          <w:spacing w:val="2"/>
          <w:kern w:val="0"/>
          <w:lang w:eastAsia="en-US"/>
        </w:rPr>
        <w:t>Chronic Obstructive Pulmonary Disease</w:t>
      </w:r>
      <w:r>
        <w:rPr>
          <w:rFonts w:ascii="Arial" w:eastAsia="Calibri" w:hAnsi="Arial" w:cs="Arial"/>
          <w:spacing w:val="2"/>
          <w:kern w:val="0"/>
          <w:lang w:eastAsia="en-US"/>
        </w:rPr>
        <w:t xml:space="preserve"> (</w:t>
      </w:r>
      <w:r w:rsidRPr="006156E4">
        <w:rPr>
          <w:rFonts w:ascii="Arial" w:eastAsia="Calibri" w:hAnsi="Arial" w:cs="Arial"/>
          <w:spacing w:val="2"/>
          <w:kern w:val="0"/>
          <w:lang w:eastAsia="en-US"/>
        </w:rPr>
        <w:t>COPD) is a respiratory condi</w:t>
      </w:r>
      <w:r>
        <w:rPr>
          <w:rFonts w:ascii="Arial" w:eastAsia="Calibri" w:hAnsi="Arial" w:cs="Arial"/>
          <w:spacing w:val="2"/>
          <w:kern w:val="0"/>
          <w:lang w:eastAsia="en-US"/>
        </w:rPr>
        <w:t>tion that progresses over time by developing</w:t>
      </w:r>
      <w:r w:rsidR="003F64ED">
        <w:rPr>
          <w:rFonts w:ascii="Arial" w:eastAsia="Calibri" w:hAnsi="Arial" w:cs="Arial"/>
          <w:spacing w:val="2"/>
          <w:kern w:val="0"/>
          <w:lang w:eastAsia="en-US"/>
        </w:rPr>
        <w:t xml:space="preserve"> from abnormalities of the airways and alveoli which lead to persistent respiratory symptoms. However, the disease is typically linked with annual exposure to highly toxic chemicals or gases, but environmental pollution, exposure to dust at work and biomass fuels as well as </w:t>
      </w:r>
      <w:r w:rsidR="006B08E5">
        <w:rPr>
          <w:rFonts w:ascii="Arial" w:eastAsia="Calibri" w:hAnsi="Arial" w:cs="Arial"/>
          <w:spacing w:val="2"/>
          <w:kern w:val="0"/>
          <w:lang w:eastAsia="en-US"/>
        </w:rPr>
        <w:t>g</w:t>
      </w:r>
      <w:r w:rsidR="006B08E5" w:rsidRPr="006B08E5">
        <w:rPr>
          <w:rFonts w:ascii="Arial" w:eastAsia="Calibri" w:hAnsi="Arial" w:cs="Arial"/>
          <w:spacing w:val="2"/>
          <w:kern w:val="0"/>
          <w:lang w:eastAsia="en-US"/>
        </w:rPr>
        <w:t>enetic factor</w:t>
      </w:r>
      <w:r w:rsidR="006B08E5">
        <w:rPr>
          <w:rFonts w:ascii="Arial" w:eastAsia="Calibri" w:hAnsi="Arial" w:cs="Arial"/>
          <w:spacing w:val="2"/>
          <w:kern w:val="0"/>
          <w:lang w:eastAsia="en-US"/>
        </w:rPr>
        <w:t>s contribute to its development</w:t>
      </w:r>
      <w:r w:rsidR="003F64ED">
        <w:rPr>
          <w:rFonts w:ascii="Arial" w:eastAsia="Calibri" w:hAnsi="Arial" w:cs="Arial"/>
          <w:spacing w:val="2"/>
          <w:kern w:val="0"/>
          <w:lang w:eastAsia="en-US"/>
        </w:rPr>
        <w:t xml:space="preserve">. COPD primarily affects lung function, resulting in </w:t>
      </w:r>
      <w:r w:rsidR="00822219" w:rsidRPr="00822219">
        <w:rPr>
          <w:rFonts w:ascii="Arial" w:eastAsia="Calibri" w:hAnsi="Arial" w:cs="Arial"/>
          <w:spacing w:val="2"/>
          <w:kern w:val="0"/>
          <w:lang w:eastAsia="en-US"/>
        </w:rPr>
        <w:t>symptoms including persistent cough and mucus production</w:t>
      </w:r>
      <w:r w:rsidR="003F64ED">
        <w:rPr>
          <w:rFonts w:ascii="Arial" w:eastAsia="Calibri" w:hAnsi="Arial" w:cs="Arial"/>
          <w:spacing w:val="2"/>
          <w:kern w:val="0"/>
          <w:lang w:eastAsia="en-US"/>
        </w:rPr>
        <w:t>, wheezing and increasing breathlessness, which gradually reduce an individual's physical functioning and overall quality of life (Agarwal, Raja, and Brown, 2023).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Globally, </w:t>
      </w:r>
      <w:r w:rsidR="00B30443" w:rsidRPr="00B30443">
        <w:rPr>
          <w:rFonts w:ascii="Arial" w:eastAsia="Calibri" w:hAnsi="Arial" w:cs="Arial"/>
          <w:spacing w:val="2"/>
          <w:kern w:val="0"/>
          <w:lang w:eastAsia="en-US"/>
        </w:rPr>
        <w:t xml:space="preserve">COPD is </w:t>
      </w:r>
      <w:r w:rsidR="00976A5A">
        <w:rPr>
          <w:rFonts w:ascii="Arial" w:eastAsia="Calibri" w:hAnsi="Arial" w:cs="Arial"/>
          <w:spacing w:val="2"/>
          <w:kern w:val="0"/>
          <w:lang w:eastAsia="en-US"/>
        </w:rPr>
        <w:t xml:space="preserve">becoming </w:t>
      </w:r>
      <w:r w:rsidR="00B30443" w:rsidRPr="00B30443">
        <w:rPr>
          <w:rFonts w:ascii="Arial" w:eastAsia="Calibri" w:hAnsi="Arial" w:cs="Arial"/>
          <w:spacing w:val="2"/>
          <w:kern w:val="0"/>
          <w:lang w:eastAsia="en-US"/>
        </w:rPr>
        <w:t>a significant and increasingly pressin</w:t>
      </w:r>
      <w:r w:rsidR="00B30443">
        <w:rPr>
          <w:rFonts w:ascii="Arial" w:eastAsia="Calibri" w:hAnsi="Arial" w:cs="Arial"/>
          <w:spacing w:val="2"/>
          <w:kern w:val="0"/>
          <w:lang w:eastAsia="en-US"/>
        </w:rPr>
        <w:t>g public health issue</w:t>
      </w:r>
      <w:r>
        <w:rPr>
          <w:rFonts w:ascii="Arial" w:eastAsia="Calibri" w:hAnsi="Arial" w:cs="Arial"/>
          <w:spacing w:val="2"/>
          <w:kern w:val="0"/>
          <w:lang w:eastAsia="en-US"/>
        </w:rPr>
        <w:t xml:space="preserve">. In 2021, COPD accounted for approximately 3.5 million </w:t>
      </w:r>
      <w:r w:rsidR="00094D7F">
        <w:rPr>
          <w:rFonts w:ascii="Arial" w:eastAsia="Calibri" w:hAnsi="Arial" w:cs="Arial"/>
          <w:spacing w:val="2"/>
          <w:kern w:val="0"/>
          <w:lang w:eastAsia="en-US"/>
        </w:rPr>
        <w:t>passings</w:t>
      </w:r>
      <w:r>
        <w:rPr>
          <w:rFonts w:ascii="Arial" w:eastAsia="Calibri" w:hAnsi="Arial" w:cs="Arial"/>
          <w:spacing w:val="2"/>
          <w:kern w:val="0"/>
          <w:lang w:eastAsia="en-US"/>
        </w:rPr>
        <w:t xml:space="preserve"> worldwide, representing about 5% of all global deaths. </w:t>
      </w:r>
      <w:r w:rsidR="000B2453" w:rsidRPr="000B2453">
        <w:rPr>
          <w:rFonts w:ascii="Arial" w:eastAsia="Calibri" w:hAnsi="Arial" w:cs="Arial"/>
          <w:spacing w:val="2"/>
          <w:kern w:val="0"/>
          <w:lang w:eastAsia="en-US"/>
        </w:rPr>
        <w:t xml:space="preserve">About 90% of COPD-related deaths in individuals </w:t>
      </w:r>
      <w:r w:rsidR="0039772F" w:rsidRPr="000B2453">
        <w:rPr>
          <w:rFonts w:ascii="Arial" w:eastAsia="Calibri" w:hAnsi="Arial" w:cs="Arial"/>
          <w:spacing w:val="2"/>
          <w:kern w:val="0"/>
          <w:lang w:eastAsia="en-US"/>
        </w:rPr>
        <w:t>less than</w:t>
      </w:r>
      <w:r w:rsidR="000B2453" w:rsidRPr="000B2453">
        <w:rPr>
          <w:rFonts w:ascii="Arial" w:eastAsia="Calibri" w:hAnsi="Arial" w:cs="Arial"/>
          <w:spacing w:val="2"/>
          <w:kern w:val="0"/>
          <w:lang w:eastAsia="en-US"/>
        </w:rPr>
        <w:t xml:space="preserve"> 70 years old happen in l</w:t>
      </w:r>
      <w:r w:rsidR="000B2453">
        <w:rPr>
          <w:rFonts w:ascii="Arial" w:eastAsia="Calibri" w:hAnsi="Arial" w:cs="Arial"/>
          <w:spacing w:val="2"/>
          <w:kern w:val="0"/>
          <w:lang w:eastAsia="en-US"/>
        </w:rPr>
        <w:t>ow- and middle-income countries</w:t>
      </w:r>
      <w:r>
        <w:rPr>
          <w:rFonts w:ascii="Arial" w:eastAsia="Calibri" w:hAnsi="Arial" w:cs="Arial"/>
          <w:spacing w:val="2"/>
          <w:kern w:val="0"/>
          <w:lang w:eastAsia="en-US"/>
        </w:rPr>
        <w:t xml:space="preserve">, demonstrating substantial inequalities </w:t>
      </w:r>
      <w:r w:rsidR="00D00D01">
        <w:rPr>
          <w:rFonts w:ascii="Arial" w:eastAsia="Calibri" w:hAnsi="Arial" w:cs="Arial"/>
          <w:spacing w:val="2"/>
          <w:kern w:val="0"/>
          <w:lang w:eastAsia="en-US"/>
        </w:rPr>
        <w:t>and burden across the globe</w:t>
      </w:r>
      <w:r>
        <w:rPr>
          <w:rFonts w:ascii="Arial" w:eastAsia="Calibri" w:hAnsi="Arial" w:cs="Arial"/>
          <w:spacing w:val="2"/>
          <w:kern w:val="0"/>
          <w:lang w:eastAsia="en-US"/>
        </w:rPr>
        <w:t xml:space="preserve"> </w:t>
      </w:r>
      <w:r>
        <w:rPr>
          <w:rFonts w:ascii="Arial" w:eastAsia="Calibri" w:hAnsi="Arial" w:cs="Arial"/>
          <w:spacing w:val="2"/>
          <w:kern w:val="0"/>
          <w:lang w:val="en-IN" w:eastAsia="en-US"/>
        </w:rPr>
        <w:t>(</w:t>
      </w:r>
      <w:r>
        <w:rPr>
          <w:rFonts w:ascii="Arial" w:eastAsia="Calibri" w:hAnsi="Arial" w:cs="Arial"/>
          <w:spacing w:val="2"/>
          <w:kern w:val="0"/>
          <w:lang w:eastAsia="en-US"/>
        </w:rPr>
        <w:t xml:space="preserve">WHO, 2024). In the </w:t>
      </w:r>
      <w:r>
        <w:rPr>
          <w:rFonts w:ascii="Arial" w:eastAsia="Calibri" w:hAnsi="Arial" w:cs="Arial"/>
          <w:spacing w:val="2"/>
          <w:kern w:val="0"/>
          <w:lang w:val="en-IN" w:eastAsia="en-US"/>
        </w:rPr>
        <w:t>UK, C</w:t>
      </w:r>
      <w:r>
        <w:rPr>
          <w:rFonts w:ascii="Arial" w:eastAsia="Calibri" w:hAnsi="Arial" w:cs="Arial"/>
          <w:spacing w:val="2"/>
          <w:kern w:val="0"/>
          <w:lang w:eastAsia="en-US"/>
        </w:rPr>
        <w:t>OPD also creates a considerable healthcare burden, with around 1.4 million people having a confirmed diagnosis and many more believed to remain undiagnosed. These figures demonstrate the scale of COPD and provide quantitative evidence for its continuing public health significance.</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COPD is a vital worldwide public health concern because of its substantial effects on morbidity, disability and mortality; approximately 3.5 million deaths were attributed to COPD worldwide in 2021, accounting for about 5% of all global deaths (WHO, 2024). In the United Kingdom, COPD is </w:t>
      </w:r>
      <w:r w:rsidR="005F2060">
        <w:rPr>
          <w:rFonts w:ascii="Arial" w:eastAsia="Calibri" w:hAnsi="Arial" w:cs="Arial"/>
          <w:spacing w:val="2"/>
          <w:kern w:val="0"/>
          <w:lang w:eastAsia="en-US"/>
        </w:rPr>
        <w:t>linked to</w:t>
      </w:r>
      <w:r>
        <w:rPr>
          <w:rFonts w:ascii="Arial" w:eastAsia="Calibri" w:hAnsi="Arial" w:cs="Arial"/>
          <w:spacing w:val="2"/>
          <w:kern w:val="0"/>
          <w:lang w:eastAsia="en-US"/>
        </w:rPr>
        <w:t xml:space="preserve"> frequent </w:t>
      </w:r>
      <w:r w:rsidR="005F2060">
        <w:rPr>
          <w:rFonts w:ascii="Arial" w:eastAsia="Calibri" w:hAnsi="Arial" w:cs="Arial"/>
          <w:spacing w:val="2"/>
          <w:kern w:val="0"/>
          <w:lang w:eastAsia="en-US"/>
        </w:rPr>
        <w:t>hospitalisations</w:t>
      </w:r>
      <w:r>
        <w:rPr>
          <w:rFonts w:ascii="Arial" w:eastAsia="Calibri" w:hAnsi="Arial" w:cs="Arial"/>
          <w:spacing w:val="2"/>
          <w:kern w:val="0"/>
          <w:lang w:eastAsia="en-US"/>
        </w:rPr>
        <w:t xml:space="preserve">, increasing </w:t>
      </w:r>
      <w:r w:rsidR="006F0488">
        <w:rPr>
          <w:rFonts w:ascii="Arial" w:eastAsia="Calibri" w:hAnsi="Arial" w:cs="Arial"/>
          <w:spacing w:val="2"/>
          <w:kern w:val="0"/>
          <w:lang w:eastAsia="en-US"/>
        </w:rPr>
        <w:t>medical</w:t>
      </w:r>
      <w:r>
        <w:rPr>
          <w:rFonts w:ascii="Arial" w:eastAsia="Calibri" w:hAnsi="Arial" w:cs="Arial"/>
          <w:spacing w:val="2"/>
          <w:kern w:val="0"/>
          <w:lang w:eastAsia="en-US"/>
        </w:rPr>
        <w:t xml:space="preserve"> expenditure and long-term treatment requirements, which </w:t>
      </w:r>
      <w:r w:rsidR="00A8494F" w:rsidRPr="00A8494F">
        <w:rPr>
          <w:rFonts w:ascii="Arial" w:eastAsia="Calibri" w:hAnsi="Arial" w:cs="Arial"/>
          <w:spacing w:val="2"/>
          <w:kern w:val="0"/>
          <w:lang w:eastAsia="en-US"/>
        </w:rPr>
        <w:t>dramatically lower patients’ quality of life and ability to function independently</w:t>
      </w:r>
      <w:r>
        <w:rPr>
          <w:rFonts w:ascii="Arial" w:eastAsia="Calibri" w:hAnsi="Arial" w:cs="Arial"/>
          <w:spacing w:val="2"/>
          <w:kern w:val="0"/>
          <w:lang w:eastAsia="en-US"/>
        </w:rPr>
        <w:t xml:space="preserve">.  Consequently, the growing burden of COPD highlights the need for effective </w:t>
      </w:r>
      <w:r w:rsidR="00995D88" w:rsidRPr="00995D88">
        <w:rPr>
          <w:rFonts w:ascii="Arial" w:eastAsia="Calibri" w:hAnsi="Arial" w:cs="Arial"/>
          <w:spacing w:val="2"/>
          <w:kern w:val="0"/>
          <w:lang w:eastAsia="en-US"/>
        </w:rPr>
        <w:t>interventions capable of enhancing patient outcomes and lowering demand</w:t>
      </w:r>
      <w:r>
        <w:rPr>
          <w:rFonts w:ascii="Arial" w:eastAsia="Calibri" w:hAnsi="Arial" w:cs="Arial"/>
          <w:spacing w:val="2"/>
          <w:kern w:val="0"/>
          <w:lang w:eastAsia="en-US"/>
        </w:rPr>
        <w:t xml:space="preserve"> for hospital-based care.</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P</w:t>
      </w:r>
      <w:r>
        <w:rPr>
          <w:rFonts w:ascii="Arial" w:eastAsia="Calibri" w:hAnsi="Arial" w:cs="Arial"/>
          <w:spacing w:val="2"/>
          <w:kern w:val="0"/>
          <w:lang w:val="en-IN" w:eastAsia="en-US"/>
        </w:rPr>
        <w:t>R</w:t>
      </w:r>
      <w:r>
        <w:rPr>
          <w:rFonts w:ascii="Arial" w:eastAsia="Calibri" w:hAnsi="Arial" w:cs="Arial"/>
          <w:spacing w:val="2"/>
          <w:kern w:val="0"/>
          <w:lang w:eastAsia="en-US"/>
        </w:rPr>
        <w:t xml:space="preserve"> incorporates person-centred exercise, education, </w:t>
      </w:r>
      <w:r w:rsidR="00995D88">
        <w:rPr>
          <w:rFonts w:ascii="Arial" w:eastAsia="Calibri" w:hAnsi="Arial" w:cs="Arial"/>
          <w:spacing w:val="2"/>
          <w:kern w:val="0"/>
          <w:lang w:eastAsia="en-US"/>
        </w:rPr>
        <w:t>and behaviour</w:t>
      </w:r>
      <w:r>
        <w:rPr>
          <w:rFonts w:ascii="Arial" w:eastAsia="Calibri" w:hAnsi="Arial" w:cs="Arial"/>
          <w:spacing w:val="2"/>
          <w:kern w:val="0"/>
          <w:lang w:eastAsia="en-US"/>
        </w:rPr>
        <w:t xml:space="preserve"> change and self-management sessions to enhance </w:t>
      </w:r>
      <w:r w:rsidR="0042607C" w:rsidRPr="0042607C">
        <w:rPr>
          <w:rFonts w:ascii="Arial" w:eastAsia="Calibri" w:hAnsi="Arial" w:cs="Arial"/>
          <w:spacing w:val="2"/>
          <w:kern w:val="0"/>
          <w:lang w:eastAsia="en-US"/>
        </w:rPr>
        <w:t xml:space="preserve">physical ability, mental well-being, and quality of life </w:t>
      </w:r>
      <w:r>
        <w:rPr>
          <w:rFonts w:ascii="Arial" w:eastAsia="Calibri" w:hAnsi="Arial" w:cs="Arial"/>
          <w:spacing w:val="2"/>
          <w:kern w:val="0"/>
          <w:lang w:eastAsia="en-US"/>
        </w:rPr>
        <w:t xml:space="preserve">for individuals with COPD. The </w:t>
      </w:r>
      <w:r w:rsidR="004565F1">
        <w:rPr>
          <w:rFonts w:ascii="Arial" w:eastAsia="Calibri" w:hAnsi="Arial" w:cs="Arial"/>
          <w:spacing w:val="2"/>
          <w:kern w:val="0"/>
          <w:lang w:eastAsia="en-US"/>
        </w:rPr>
        <w:t>aim</w:t>
      </w:r>
      <w:r>
        <w:rPr>
          <w:rFonts w:ascii="Arial" w:eastAsia="Calibri" w:hAnsi="Arial" w:cs="Arial"/>
          <w:spacing w:val="2"/>
          <w:kern w:val="0"/>
          <w:lang w:eastAsia="en-US"/>
        </w:rPr>
        <w:t xml:space="preserve"> of this dissertation is to investigate </w:t>
      </w:r>
      <w:r>
        <w:rPr>
          <w:rFonts w:ascii="Arial" w:eastAsia="Calibri" w:hAnsi="Arial" w:cs="Arial"/>
          <w:spacing w:val="2"/>
          <w:kern w:val="0"/>
          <w:lang w:eastAsia="en-US"/>
        </w:rPr>
        <w:lastRenderedPageBreak/>
        <w:t xml:space="preserve">the </w:t>
      </w:r>
      <w:r w:rsidR="00D26519">
        <w:rPr>
          <w:rFonts w:ascii="Arial" w:eastAsia="Calibri" w:hAnsi="Arial" w:cs="Arial"/>
          <w:spacing w:val="2"/>
          <w:kern w:val="0"/>
          <w:lang w:eastAsia="en-US"/>
        </w:rPr>
        <w:t>effect</w:t>
      </w:r>
      <w:r>
        <w:rPr>
          <w:rFonts w:ascii="Arial" w:eastAsia="Calibri" w:hAnsi="Arial" w:cs="Arial"/>
          <w:spacing w:val="2"/>
          <w:kern w:val="0"/>
          <w:lang w:eastAsia="en-US"/>
        </w:rPr>
        <w:t xml:space="preserve"> of </w:t>
      </w:r>
      <w:r>
        <w:rPr>
          <w:rFonts w:ascii="Arial" w:eastAsia="Calibri" w:hAnsi="Arial" w:cs="Arial"/>
          <w:spacing w:val="2"/>
          <w:kern w:val="0"/>
          <w:lang w:val="en-IN" w:eastAsia="en-US"/>
        </w:rPr>
        <w:t xml:space="preserve">PR </w:t>
      </w:r>
      <w:r>
        <w:rPr>
          <w:rFonts w:ascii="Arial" w:eastAsia="Calibri" w:hAnsi="Arial" w:cs="Arial"/>
          <w:spacing w:val="2"/>
          <w:kern w:val="0"/>
          <w:lang w:eastAsia="en-US"/>
        </w:rPr>
        <w:t xml:space="preserve">on the </w:t>
      </w:r>
      <w:r w:rsidR="003E470C">
        <w:rPr>
          <w:rFonts w:ascii="Arial" w:eastAsia="Calibri" w:hAnsi="Arial" w:cs="Arial"/>
          <w:spacing w:val="2"/>
          <w:kern w:val="0"/>
          <w:lang w:eastAsia="en-US"/>
        </w:rPr>
        <w:t>COPD patients’ standard of living</w:t>
      </w:r>
      <w:r>
        <w:rPr>
          <w:rFonts w:ascii="Arial" w:eastAsia="Calibri" w:hAnsi="Arial" w:cs="Arial"/>
          <w:spacing w:val="2"/>
          <w:kern w:val="0"/>
          <w:lang w:eastAsia="en-US"/>
        </w:rPr>
        <w:t xml:space="preserve"> and </w:t>
      </w:r>
      <w:r w:rsidR="003E470C">
        <w:rPr>
          <w:rFonts w:ascii="Arial" w:eastAsia="Calibri" w:hAnsi="Arial" w:cs="Arial"/>
          <w:spacing w:val="2"/>
          <w:kern w:val="0"/>
          <w:lang w:eastAsia="en-US"/>
        </w:rPr>
        <w:t xml:space="preserve">their </w:t>
      </w:r>
      <w:r>
        <w:rPr>
          <w:rFonts w:ascii="Arial" w:eastAsia="Calibri" w:hAnsi="Arial" w:cs="Arial"/>
          <w:spacing w:val="2"/>
          <w:kern w:val="0"/>
          <w:lang w:eastAsia="en-US"/>
        </w:rPr>
        <w:t xml:space="preserve">readmission rates in </w:t>
      </w:r>
      <w:r w:rsidR="003E470C">
        <w:rPr>
          <w:rFonts w:ascii="Arial" w:eastAsia="Calibri" w:hAnsi="Arial" w:cs="Arial"/>
          <w:spacing w:val="2"/>
          <w:kern w:val="0"/>
          <w:lang w:eastAsia="en-US"/>
        </w:rPr>
        <w:t>hospitals</w:t>
      </w:r>
      <w:r>
        <w:rPr>
          <w:rFonts w:ascii="Arial" w:eastAsia="Calibri" w:hAnsi="Arial" w:cs="Arial"/>
          <w:spacing w:val="2"/>
          <w:kern w:val="0"/>
          <w:lang w:eastAsia="en-US"/>
        </w:rPr>
        <w:t xml:space="preserve"> in </w:t>
      </w:r>
      <w:r w:rsidR="003E470C">
        <w:rPr>
          <w:rFonts w:ascii="Arial" w:eastAsia="Calibri" w:hAnsi="Arial" w:cs="Arial"/>
          <w:spacing w:val="2"/>
          <w:kern w:val="0"/>
          <w:lang w:eastAsia="en-US"/>
        </w:rPr>
        <w:t>the</w:t>
      </w:r>
      <w:r w:rsidR="004565F1">
        <w:rPr>
          <w:rFonts w:ascii="Arial" w:eastAsia="Calibri" w:hAnsi="Arial" w:cs="Arial"/>
          <w:spacing w:val="2"/>
          <w:kern w:val="0"/>
          <w:lang w:eastAsia="en-US"/>
        </w:rPr>
        <w:t xml:space="preserve"> UK</w:t>
      </w:r>
      <w:r>
        <w:rPr>
          <w:rFonts w:ascii="Arial" w:eastAsia="Calibri" w:hAnsi="Arial" w:cs="Arial"/>
          <w:spacing w:val="2"/>
          <w:kern w:val="0"/>
          <w:lang w:eastAsia="en-US"/>
        </w:rPr>
        <w:t xml:space="preserve">. To achieve this aim, this study will systematically review the available evidence to evaluate whether </w:t>
      </w:r>
      <w:r>
        <w:rPr>
          <w:rFonts w:ascii="Arial" w:eastAsia="Calibri" w:hAnsi="Arial" w:cs="Arial"/>
          <w:spacing w:val="2"/>
          <w:kern w:val="0"/>
          <w:lang w:val="en-IN" w:eastAsia="en-US"/>
        </w:rPr>
        <w:t>PR</w:t>
      </w:r>
      <w:r>
        <w:rPr>
          <w:rFonts w:ascii="Arial" w:eastAsia="Calibri" w:hAnsi="Arial" w:cs="Arial"/>
          <w:spacing w:val="2"/>
          <w:kern w:val="0"/>
          <w:lang w:eastAsia="en-US"/>
        </w:rPr>
        <w:t xml:space="preserve"> improves patient outcomes and reduces healthcare utilisation (Lu et al., 2023).</w:t>
      </w:r>
    </w:p>
    <w:p w:rsidR="006B6273" w:rsidRDefault="003F64ED">
      <w:pPr>
        <w:pStyle w:val="Heading2"/>
        <w:spacing w:line="360" w:lineRule="auto"/>
        <w:rPr>
          <w:rFonts w:ascii="Arial" w:eastAsia="SimSun" w:hAnsi="Arial" w:cs="Arial"/>
          <w:lang w:eastAsia="en-US"/>
        </w:rPr>
      </w:pPr>
      <w:bookmarkStart w:id="8" w:name="_Toc234838393"/>
      <w:bookmarkStart w:id="9" w:name="_Toc240127061"/>
      <w:r>
        <w:rPr>
          <w:rFonts w:ascii="Arial" w:eastAsia="SimSun" w:hAnsi="Arial" w:cs="Arial"/>
          <w:lang w:eastAsia="en-US"/>
        </w:rPr>
        <w:t>1.2 Overview of the Disease</w:t>
      </w:r>
      <w:bookmarkEnd w:id="8"/>
      <w:bookmarkEnd w:id="9"/>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COPD is a</w:t>
      </w:r>
      <w:r w:rsidR="00C91C5F">
        <w:rPr>
          <w:rFonts w:ascii="Arial" w:eastAsia="Calibri" w:hAnsi="Arial" w:cs="Arial"/>
          <w:spacing w:val="2"/>
          <w:kern w:val="0"/>
          <w:lang w:eastAsia="en-US"/>
        </w:rPr>
        <w:t xml:space="preserve"> continuously evolving</w:t>
      </w:r>
      <w:r>
        <w:rPr>
          <w:rFonts w:ascii="Arial" w:eastAsia="Calibri" w:hAnsi="Arial" w:cs="Arial"/>
          <w:spacing w:val="2"/>
          <w:kern w:val="0"/>
          <w:lang w:eastAsia="en-US"/>
        </w:rPr>
        <w:t xml:space="preserve">, preventable, and treatable condition of the lungs that is characterised by chronic </w:t>
      </w:r>
      <w:r w:rsidR="006503BC">
        <w:rPr>
          <w:rFonts w:ascii="Arial" w:eastAsia="Calibri" w:hAnsi="Arial" w:cs="Arial"/>
          <w:spacing w:val="2"/>
          <w:kern w:val="0"/>
          <w:lang w:eastAsia="en-US"/>
        </w:rPr>
        <w:t>lung problems</w:t>
      </w:r>
      <w:r>
        <w:rPr>
          <w:rFonts w:ascii="Arial" w:eastAsia="Calibri" w:hAnsi="Arial" w:cs="Arial"/>
          <w:spacing w:val="2"/>
          <w:kern w:val="0"/>
          <w:lang w:eastAsia="en-US"/>
        </w:rPr>
        <w:t xml:space="preserve"> and irreversible airflow limitation, which is created by the structural impairment of the airways and alveoli, primarily </w:t>
      </w:r>
      <w:r w:rsidR="000E5B8A" w:rsidRPr="000E5B8A">
        <w:rPr>
          <w:rFonts w:ascii="Arial" w:eastAsia="Calibri" w:hAnsi="Arial" w:cs="Arial"/>
          <w:spacing w:val="2"/>
          <w:kern w:val="0"/>
          <w:lang w:eastAsia="en-US"/>
        </w:rPr>
        <w:t xml:space="preserve">because of prolonged exposure to damaging particles or gases </w:t>
      </w:r>
      <w:r w:rsidRPr="00C727B1">
        <w:rPr>
          <w:rFonts w:ascii="Arial" w:eastAsia="Calibri" w:hAnsi="Arial" w:cs="Arial"/>
          <w:spacing w:val="2"/>
          <w:kern w:val="0"/>
          <w:lang w:eastAsia="en-US"/>
        </w:rPr>
        <w:t>(Global Initiative for Chronic Obstructive Lung Disease [GOLD], 2025).</w:t>
      </w:r>
      <w:r>
        <w:rPr>
          <w:rFonts w:ascii="Arial" w:eastAsia="Calibri" w:hAnsi="Arial" w:cs="Arial"/>
          <w:spacing w:val="2"/>
          <w:kern w:val="0"/>
          <w:lang w:val="en-IN" w:eastAsia="en-US"/>
        </w:rPr>
        <w:t xml:space="preserve"> T</w:t>
      </w:r>
      <w:r>
        <w:rPr>
          <w:rFonts w:ascii="Arial" w:eastAsia="Calibri" w:hAnsi="Arial" w:cs="Arial"/>
          <w:spacing w:val="2"/>
          <w:kern w:val="0"/>
          <w:lang w:eastAsia="en-US"/>
        </w:rPr>
        <w:t xml:space="preserve">he condition </w:t>
      </w:r>
      <w:r w:rsidR="00D11453">
        <w:rPr>
          <w:rFonts w:ascii="Arial" w:eastAsia="Calibri" w:hAnsi="Arial" w:cs="Arial"/>
          <w:spacing w:val="2"/>
          <w:kern w:val="0"/>
          <w:lang w:eastAsia="en-US"/>
        </w:rPr>
        <w:t>mainly involves</w:t>
      </w:r>
      <w:r>
        <w:rPr>
          <w:rFonts w:ascii="Arial" w:eastAsia="Calibri" w:hAnsi="Arial" w:cs="Arial"/>
          <w:spacing w:val="2"/>
          <w:kern w:val="0"/>
          <w:lang w:eastAsia="en-US"/>
        </w:rPr>
        <w:t xml:space="preserve"> chronic bronchitis and emphysema, which contribute to </w:t>
      </w:r>
      <w:r w:rsidR="009C0660" w:rsidRPr="009C0660">
        <w:rPr>
          <w:rFonts w:ascii="Arial" w:eastAsia="Calibri" w:hAnsi="Arial" w:cs="Arial"/>
          <w:spacing w:val="2"/>
          <w:kern w:val="0"/>
          <w:lang w:eastAsia="en-US"/>
        </w:rPr>
        <w:t xml:space="preserve">persistent inflammation, excessive mucus production, and damage to alveolar tissue </w:t>
      </w:r>
      <w:r w:rsidR="00675ED9">
        <w:rPr>
          <w:rFonts w:ascii="Arial" w:eastAsia="Calibri" w:hAnsi="Arial" w:cs="Arial"/>
          <w:spacing w:val="2"/>
          <w:kern w:val="0"/>
          <w:lang w:eastAsia="en-US"/>
        </w:rPr>
        <w:t>while</w:t>
      </w:r>
      <w:r>
        <w:rPr>
          <w:rFonts w:ascii="Arial" w:eastAsia="Calibri" w:hAnsi="Arial" w:cs="Arial"/>
          <w:spacing w:val="2"/>
          <w:kern w:val="0"/>
          <w:lang w:eastAsia="en-US"/>
        </w:rPr>
        <w:t xml:space="preserve"> reducing lung function and impairing gas exchange (Celli </w:t>
      </w:r>
      <w:r>
        <w:rPr>
          <w:rFonts w:ascii="Arial" w:eastAsia="Calibri" w:hAnsi="Arial" w:cs="Arial"/>
          <w:spacing w:val="2"/>
          <w:kern w:val="0"/>
          <w:lang w:val="en-IN" w:eastAsia="en-US"/>
        </w:rPr>
        <w:t>and</w:t>
      </w:r>
      <w:r>
        <w:rPr>
          <w:rFonts w:ascii="Arial" w:eastAsia="Calibri" w:hAnsi="Arial" w:cs="Arial"/>
          <w:spacing w:val="2"/>
          <w:kern w:val="0"/>
          <w:lang w:eastAsia="en-US"/>
        </w:rPr>
        <w:t xml:space="preserve"> Wedzicha, 2019).</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The development of COPD is </w:t>
      </w:r>
      <w:r w:rsidRPr="00F069B2">
        <w:rPr>
          <w:rFonts w:ascii="Arial" w:eastAsia="Calibri" w:hAnsi="Arial" w:cs="Arial"/>
          <w:spacing w:val="2"/>
          <w:kern w:val="0"/>
          <w:lang w:eastAsia="en-US"/>
        </w:rPr>
        <w:t xml:space="preserve">strongly associated with cigarette smoking, which remains the most significant modifiable risk factor. However, the disease has a multifactorial aetiology, as environmental and occupational exposures, including biomass fuel smoke, air pollution, dust, chemical fumes, </w:t>
      </w:r>
      <w:r w:rsidR="00F069B2" w:rsidRPr="00F069B2">
        <w:rPr>
          <w:rFonts w:ascii="Arial" w:hAnsi="Arial" w:cs="Arial"/>
        </w:rPr>
        <w:t xml:space="preserve">repeated airway illnesses and genetic predispositions, including alpha-1 antitrypsin </w:t>
      </w:r>
      <w:r w:rsidR="006D1D93">
        <w:rPr>
          <w:rFonts w:ascii="Arial" w:hAnsi="Arial" w:cs="Arial"/>
        </w:rPr>
        <w:t>deficit</w:t>
      </w:r>
      <w:r w:rsidRPr="00F069B2">
        <w:rPr>
          <w:rFonts w:ascii="Arial" w:eastAsia="Calibri" w:hAnsi="Arial" w:cs="Arial"/>
          <w:spacing w:val="2"/>
          <w:kern w:val="0"/>
          <w:lang w:eastAsia="en-US"/>
        </w:rPr>
        <w:t>,</w:t>
      </w:r>
      <w:r>
        <w:rPr>
          <w:rFonts w:ascii="Arial" w:eastAsia="Calibri" w:hAnsi="Arial" w:cs="Arial"/>
          <w:spacing w:val="2"/>
          <w:kern w:val="0"/>
          <w:lang w:eastAsia="en-US"/>
        </w:rPr>
        <w:t xml:space="preserve"> also contribute to its onset and progression. The relative contribution of these risk factors varies between individuals according to the intensity and duration of exposure, highlighting the complex nature of COPD development (Dutta et al., 2024).</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Clinically, COPD is characterised by persistent </w:t>
      </w:r>
      <w:r w:rsidR="001C6DF5" w:rsidRPr="001C6DF5">
        <w:rPr>
          <w:rFonts w:ascii="Arial" w:eastAsia="Calibri" w:hAnsi="Arial" w:cs="Arial"/>
          <w:spacing w:val="2"/>
          <w:kern w:val="0"/>
          <w:lang w:eastAsia="en-US"/>
        </w:rPr>
        <w:t>respiratory symptoms such as persistent coug</w:t>
      </w:r>
      <w:r w:rsidR="001C6DF5">
        <w:rPr>
          <w:rFonts w:ascii="Arial" w:eastAsia="Calibri" w:hAnsi="Arial" w:cs="Arial"/>
          <w:spacing w:val="2"/>
          <w:kern w:val="0"/>
          <w:lang w:eastAsia="en-US"/>
        </w:rPr>
        <w:t>h, mucus production, wheezing,</w:t>
      </w:r>
      <w:r w:rsidR="001C6DF5" w:rsidRPr="001C6DF5">
        <w:rPr>
          <w:rFonts w:ascii="Arial" w:eastAsia="Calibri" w:hAnsi="Arial" w:cs="Arial"/>
          <w:spacing w:val="2"/>
          <w:kern w:val="0"/>
          <w:lang w:eastAsia="en-US"/>
        </w:rPr>
        <w:t xml:space="preserve"> chest </w:t>
      </w:r>
      <w:r w:rsidR="001C6DF5">
        <w:rPr>
          <w:rFonts w:ascii="Arial" w:eastAsia="Calibri" w:hAnsi="Arial" w:cs="Arial"/>
          <w:spacing w:val="2"/>
          <w:kern w:val="0"/>
          <w:lang w:eastAsia="en-US"/>
        </w:rPr>
        <w:t>heaviness</w:t>
      </w:r>
      <w:r>
        <w:rPr>
          <w:rFonts w:ascii="Arial" w:eastAsia="Calibri" w:hAnsi="Arial" w:cs="Arial"/>
          <w:spacing w:val="2"/>
          <w:kern w:val="0"/>
          <w:lang w:eastAsia="en-US"/>
        </w:rPr>
        <w:t xml:space="preserve"> and progressive dyspnoea, which gradually worsen over time. Disease progression is frequently accompanied by acute exacerbations that accelerate the decline in lung function, reduce exercise tolerance and increase physical limitations, resulting in greater dependence on medical care. As airflow obstruction becomes more severe, patients commonly experience reduced </w:t>
      </w:r>
      <w:r w:rsidR="00ED31C5">
        <w:rPr>
          <w:rFonts w:ascii="Arial" w:eastAsia="Calibri" w:hAnsi="Arial" w:cs="Arial"/>
          <w:spacing w:val="2"/>
          <w:kern w:val="0"/>
          <w:lang w:eastAsia="en-US"/>
        </w:rPr>
        <w:t>ability to function with</w:t>
      </w:r>
      <w:r w:rsidR="00ED31C5" w:rsidRPr="00ED31C5">
        <w:rPr>
          <w:rFonts w:ascii="Arial" w:eastAsia="Calibri" w:hAnsi="Arial" w:cs="Arial"/>
          <w:spacing w:val="2"/>
          <w:kern w:val="0"/>
          <w:lang w:eastAsia="en-US"/>
        </w:rPr>
        <w:t xml:space="preserve"> greater symptom load</w:t>
      </w:r>
      <w:r>
        <w:rPr>
          <w:rFonts w:ascii="Arial" w:eastAsia="Calibri" w:hAnsi="Arial" w:cs="Arial"/>
          <w:spacing w:val="2"/>
          <w:kern w:val="0"/>
          <w:lang w:eastAsia="en-US"/>
        </w:rPr>
        <w:t xml:space="preserve"> and a higher risk of respiratory failure, emphasising the importance of early diagnosis and appropriate long-term disease management (National Heart, Lung, and Blood Institute, 2022).</w:t>
      </w:r>
    </w:p>
    <w:p w:rsidR="006B6273" w:rsidRDefault="003F64ED">
      <w:pPr>
        <w:pStyle w:val="Heading2"/>
        <w:spacing w:line="360" w:lineRule="auto"/>
        <w:rPr>
          <w:rFonts w:ascii="Arial" w:eastAsia="SimSun" w:hAnsi="Arial" w:cs="Arial"/>
          <w:lang w:eastAsia="en-US"/>
        </w:rPr>
      </w:pPr>
      <w:bookmarkStart w:id="10" w:name="_Toc240127062"/>
      <w:bookmarkStart w:id="11" w:name="_Toc234838394"/>
      <w:r>
        <w:rPr>
          <w:rFonts w:ascii="Arial" w:eastAsia="SimSun" w:hAnsi="Arial" w:cs="Arial"/>
          <w:lang w:eastAsia="en-US"/>
        </w:rPr>
        <w:lastRenderedPageBreak/>
        <w:t>1.3 Background and Context</w:t>
      </w:r>
      <w:bookmarkEnd w:id="10"/>
      <w:bookmarkEnd w:id="11"/>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COPD continues to place a substantial </w:t>
      </w:r>
      <w:r w:rsidR="00E726A5" w:rsidRPr="00E726A5">
        <w:rPr>
          <w:rFonts w:ascii="Arial" w:eastAsia="Calibri" w:hAnsi="Arial" w:cs="Arial"/>
          <w:spacing w:val="2"/>
          <w:kern w:val="0"/>
          <w:lang w:eastAsia="en-US"/>
        </w:rPr>
        <w:t xml:space="preserve">pressure on </w:t>
      </w:r>
      <w:r w:rsidR="00E726A5">
        <w:rPr>
          <w:rFonts w:ascii="Arial" w:eastAsia="Calibri" w:hAnsi="Arial" w:cs="Arial"/>
          <w:spacing w:val="2"/>
          <w:kern w:val="0"/>
          <w:lang w:eastAsia="en-US"/>
        </w:rPr>
        <w:t>population</w:t>
      </w:r>
      <w:r w:rsidR="00E726A5" w:rsidRPr="00E726A5">
        <w:rPr>
          <w:rFonts w:ascii="Arial" w:eastAsia="Calibri" w:hAnsi="Arial" w:cs="Arial"/>
          <w:spacing w:val="2"/>
          <w:kern w:val="0"/>
          <w:lang w:eastAsia="en-US"/>
        </w:rPr>
        <w:t xml:space="preserve"> and healthcare </w:t>
      </w:r>
      <w:r w:rsidR="00E726A5">
        <w:rPr>
          <w:rFonts w:ascii="Arial" w:eastAsia="Calibri" w:hAnsi="Arial" w:cs="Arial"/>
          <w:spacing w:val="2"/>
          <w:kern w:val="0"/>
          <w:lang w:eastAsia="en-US"/>
        </w:rPr>
        <w:t>mechanisms</w:t>
      </w:r>
      <w:r>
        <w:rPr>
          <w:rFonts w:ascii="Arial" w:eastAsia="Calibri" w:hAnsi="Arial" w:cs="Arial"/>
          <w:spacing w:val="2"/>
          <w:kern w:val="0"/>
          <w:lang w:eastAsia="en-US"/>
        </w:rPr>
        <w:t xml:space="preserve"> because it is associated with frequent exacerbations, repeated hospital admissions and long-term management requirements. Acute exacerbations often require emergency treatment or hospitalisation, accelerating disease progression and reducing patients' physical functioning, independence and quality of life. Recurrent hospital admissions also increase healthcare costs and place additional pressure on the National Health Service (NHS) in the </w:t>
      </w:r>
      <w:r w:rsidR="00DA7BFC">
        <w:rPr>
          <w:rFonts w:ascii="Arial" w:eastAsia="Calibri" w:hAnsi="Arial" w:cs="Arial"/>
          <w:spacing w:val="2"/>
          <w:kern w:val="0"/>
          <w:lang w:eastAsia="en-US"/>
        </w:rPr>
        <w:t>UK</w:t>
      </w:r>
      <w:r>
        <w:rPr>
          <w:rFonts w:ascii="Arial" w:eastAsia="Calibri" w:hAnsi="Arial" w:cs="Arial"/>
          <w:spacing w:val="2"/>
          <w:kern w:val="0"/>
          <w:lang w:eastAsia="en-US"/>
        </w:rPr>
        <w:t xml:space="preserve"> (Britton, 2003).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PR is recognised as an </w:t>
      </w:r>
      <w:r w:rsidR="00CC6C99" w:rsidRPr="00CC6C99">
        <w:rPr>
          <w:rFonts w:ascii="Arial" w:eastAsia="Calibri" w:hAnsi="Arial" w:cs="Arial"/>
          <w:spacing w:val="2"/>
          <w:kern w:val="0"/>
          <w:lang w:eastAsia="en-US"/>
        </w:rPr>
        <w:t>key part of comprehensive COPD management</w:t>
      </w:r>
      <w:r>
        <w:rPr>
          <w:rFonts w:ascii="Arial" w:eastAsia="Calibri" w:hAnsi="Arial" w:cs="Arial"/>
          <w:spacing w:val="2"/>
          <w:kern w:val="0"/>
          <w:lang w:eastAsia="en-US"/>
        </w:rPr>
        <w:t xml:space="preserve"> because it combines individually tailored </w:t>
      </w:r>
      <w:r w:rsidR="009D1F23" w:rsidRPr="009D1F23">
        <w:rPr>
          <w:rFonts w:ascii="Arial" w:eastAsia="Calibri" w:hAnsi="Arial" w:cs="Arial"/>
          <w:spacing w:val="2"/>
          <w:kern w:val="0"/>
          <w:lang w:eastAsia="en-US"/>
        </w:rPr>
        <w:t>practice training, education, and behavioural support along with self-management strategies to enhance patient</w:t>
      </w:r>
      <w:r w:rsidR="009D1F23">
        <w:rPr>
          <w:rFonts w:ascii="Arial" w:eastAsia="Calibri" w:hAnsi="Arial" w:cs="Arial"/>
          <w:spacing w:val="2"/>
          <w:kern w:val="0"/>
          <w:lang w:eastAsia="en-US"/>
        </w:rPr>
        <w:t>s’</w:t>
      </w:r>
      <w:r w:rsidR="009D1F23" w:rsidRPr="009D1F23">
        <w:rPr>
          <w:rFonts w:ascii="Arial" w:eastAsia="Calibri" w:hAnsi="Arial" w:cs="Arial"/>
          <w:spacing w:val="2"/>
          <w:kern w:val="0"/>
          <w:lang w:eastAsia="en-US"/>
        </w:rPr>
        <w:t xml:space="preserve"> </w:t>
      </w:r>
      <w:r w:rsidR="009D1F23">
        <w:rPr>
          <w:rFonts w:ascii="Arial" w:eastAsia="Calibri" w:hAnsi="Arial" w:cs="Arial"/>
          <w:spacing w:val="2"/>
          <w:kern w:val="0"/>
          <w:lang w:eastAsia="en-US"/>
        </w:rPr>
        <w:t>medical conditions</w:t>
      </w:r>
      <w:r>
        <w:rPr>
          <w:rFonts w:ascii="Arial" w:eastAsia="Calibri" w:hAnsi="Arial" w:cs="Arial"/>
          <w:spacing w:val="2"/>
          <w:kern w:val="0"/>
          <w:lang w:eastAsia="en-US"/>
        </w:rPr>
        <w:t xml:space="preserve">. These interventions enhance exercise capacity, reduce breathlessness, improve symptom control and enable patients to manage their condition more effectively, thereby </w:t>
      </w:r>
      <w:r w:rsidR="00AE0AF7" w:rsidRPr="00AE0AF7">
        <w:rPr>
          <w:rFonts w:ascii="Arial" w:eastAsia="Calibri" w:hAnsi="Arial" w:cs="Arial"/>
          <w:spacing w:val="2"/>
          <w:kern w:val="0"/>
          <w:lang w:eastAsia="en-US"/>
        </w:rPr>
        <w:t>enhancing health-</w:t>
      </w:r>
      <w:r w:rsidR="008B70A3">
        <w:rPr>
          <w:rFonts w:ascii="Arial" w:eastAsia="Calibri" w:hAnsi="Arial" w:cs="Arial"/>
          <w:spacing w:val="2"/>
          <w:kern w:val="0"/>
          <w:lang w:eastAsia="en-US"/>
        </w:rPr>
        <w:t>associated</w:t>
      </w:r>
      <w:r w:rsidR="00AE0AF7" w:rsidRPr="00AE0AF7">
        <w:rPr>
          <w:rFonts w:ascii="Arial" w:eastAsia="Calibri" w:hAnsi="Arial" w:cs="Arial"/>
          <w:spacing w:val="2"/>
          <w:kern w:val="0"/>
          <w:lang w:eastAsia="en-US"/>
        </w:rPr>
        <w:t xml:space="preserve"> </w:t>
      </w:r>
      <w:r w:rsidR="008B70A3">
        <w:rPr>
          <w:rFonts w:ascii="Arial" w:eastAsia="Calibri" w:hAnsi="Arial" w:cs="Arial"/>
          <w:spacing w:val="2"/>
          <w:kern w:val="0"/>
          <w:lang w:eastAsia="en-US"/>
        </w:rPr>
        <w:t>standard</w:t>
      </w:r>
      <w:r w:rsidR="00AE0AF7" w:rsidRPr="00AE0AF7">
        <w:rPr>
          <w:rFonts w:ascii="Arial" w:eastAsia="Calibri" w:hAnsi="Arial" w:cs="Arial"/>
          <w:spacing w:val="2"/>
          <w:kern w:val="0"/>
          <w:lang w:eastAsia="en-US"/>
        </w:rPr>
        <w:t xml:space="preserve"> of life and lowering the likelihood of future hospital stays </w:t>
      </w:r>
      <w:r>
        <w:rPr>
          <w:rFonts w:ascii="Arial" w:eastAsia="Calibri" w:hAnsi="Arial" w:cs="Arial"/>
          <w:spacing w:val="2"/>
          <w:kern w:val="0"/>
          <w:lang w:eastAsia="en-US"/>
        </w:rPr>
        <w:t>(Hill, Vogiatzis, and Burtin, 2013).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Consequently, national and international clinical guidelines recommend PR, particularly following a COPD exacerbation or hospital discharge, to support recovery and minimise preventable readmissions (Puhan et al., 2016). However, the effectiveness of PR remains influenced by several factors, including referral rates, patient adherence, programme accessibility and regional variation in service provision. These challenges highlight the need to evaluate the current evidence on the effectiveness of </w:t>
      </w:r>
      <w:r>
        <w:rPr>
          <w:rFonts w:ascii="Arial" w:eastAsia="Calibri" w:hAnsi="Arial" w:cs="Arial"/>
          <w:spacing w:val="2"/>
          <w:kern w:val="0"/>
          <w:lang w:val="en-IN" w:eastAsia="en-US"/>
        </w:rPr>
        <w:t>PR</w:t>
      </w:r>
      <w:r>
        <w:rPr>
          <w:rFonts w:ascii="Arial" w:eastAsia="Calibri" w:hAnsi="Arial" w:cs="Arial"/>
          <w:spacing w:val="2"/>
          <w:kern w:val="0"/>
          <w:lang w:eastAsia="en-US"/>
        </w:rPr>
        <w:t xml:space="preserve"> within the UK healthcare setting to support evidence-based practice and improve patient outcomes (NHS England, 2017).</w:t>
      </w:r>
    </w:p>
    <w:p w:rsidR="006B6273" w:rsidRDefault="003F64ED">
      <w:pPr>
        <w:pStyle w:val="Heading2"/>
        <w:spacing w:line="360" w:lineRule="auto"/>
        <w:rPr>
          <w:rFonts w:ascii="Arial" w:eastAsia="SimSun" w:hAnsi="Arial" w:cs="Arial"/>
          <w:lang w:eastAsia="en-US"/>
        </w:rPr>
      </w:pPr>
      <w:bookmarkStart w:id="12" w:name="_Toc240127063"/>
      <w:bookmarkStart w:id="13" w:name="_Toc234838395"/>
      <w:r>
        <w:rPr>
          <w:rFonts w:ascii="Arial" w:eastAsia="SimSun" w:hAnsi="Arial" w:cs="Arial"/>
          <w:lang w:eastAsia="en-US"/>
        </w:rPr>
        <w:t>1.4 Problem Statement</w:t>
      </w:r>
      <w:bookmarkEnd w:id="12"/>
      <w:bookmarkEnd w:id="13"/>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COPD remains a major </w:t>
      </w:r>
      <w:r w:rsidR="009E78A9" w:rsidRPr="009E78A9">
        <w:rPr>
          <w:rFonts w:ascii="Arial" w:eastAsia="Calibri" w:hAnsi="Arial" w:cs="Arial"/>
          <w:spacing w:val="2"/>
          <w:kern w:val="0"/>
          <w:lang w:eastAsia="en-US"/>
        </w:rPr>
        <w:t>reason for illness, death, and healthcare utili</w:t>
      </w:r>
      <w:r w:rsidR="009E78A9">
        <w:rPr>
          <w:rFonts w:ascii="Arial" w:eastAsia="Calibri" w:hAnsi="Arial" w:cs="Arial"/>
          <w:spacing w:val="2"/>
          <w:kern w:val="0"/>
          <w:lang w:eastAsia="en-US"/>
        </w:rPr>
        <w:t>s</w:t>
      </w:r>
      <w:r w:rsidR="009E78A9" w:rsidRPr="009E78A9">
        <w:rPr>
          <w:rFonts w:ascii="Arial" w:eastAsia="Calibri" w:hAnsi="Arial" w:cs="Arial"/>
          <w:spacing w:val="2"/>
          <w:kern w:val="0"/>
          <w:lang w:eastAsia="en-US"/>
        </w:rPr>
        <w:t>ation in the United Kingdom</w:t>
      </w:r>
      <w:r>
        <w:rPr>
          <w:rFonts w:ascii="Arial" w:eastAsia="Calibri" w:hAnsi="Arial" w:cs="Arial"/>
          <w:spacing w:val="2"/>
          <w:kern w:val="0"/>
          <w:lang w:eastAsia="en-US"/>
        </w:rPr>
        <w:t xml:space="preserve">. Acute exacerbations frequently result in hospital admission and readmission, increasing healthcare costs while reducing patients’ physical functioning, psychological wellbeing and quality of life (Halpin et al., 2017). Although </w:t>
      </w:r>
      <w:r>
        <w:rPr>
          <w:rFonts w:ascii="Arial" w:eastAsia="Calibri" w:hAnsi="Arial" w:cs="Arial"/>
          <w:spacing w:val="2"/>
          <w:kern w:val="0"/>
          <w:lang w:val="en-IN" w:eastAsia="en-US"/>
        </w:rPr>
        <w:t>PR</w:t>
      </w:r>
      <w:r>
        <w:rPr>
          <w:rFonts w:ascii="Arial" w:eastAsia="Calibri" w:hAnsi="Arial" w:cs="Arial"/>
          <w:spacing w:val="2"/>
          <w:kern w:val="0"/>
          <w:lang w:eastAsia="en-US"/>
        </w:rPr>
        <w:t xml:space="preserve"> is </w:t>
      </w:r>
      <w:r w:rsidR="00AB2AC0">
        <w:rPr>
          <w:rFonts w:ascii="Arial" w:eastAsia="Calibri" w:hAnsi="Arial" w:cs="Arial"/>
          <w:spacing w:val="2"/>
          <w:kern w:val="0"/>
          <w:lang w:eastAsia="en-US"/>
        </w:rPr>
        <w:t>advised</w:t>
      </w:r>
      <w:r>
        <w:rPr>
          <w:rFonts w:ascii="Arial" w:eastAsia="Calibri" w:hAnsi="Arial" w:cs="Arial"/>
          <w:spacing w:val="2"/>
          <w:kern w:val="0"/>
          <w:lang w:eastAsia="en-US"/>
        </w:rPr>
        <w:t xml:space="preserve"> as </w:t>
      </w:r>
      <w:r w:rsidR="00AB2AC0">
        <w:rPr>
          <w:rFonts w:ascii="Arial" w:eastAsia="Calibri" w:hAnsi="Arial" w:cs="Arial"/>
          <w:spacing w:val="2"/>
          <w:kern w:val="0"/>
          <w:lang w:eastAsia="en-US"/>
        </w:rPr>
        <w:t>a key component</w:t>
      </w:r>
      <w:r>
        <w:rPr>
          <w:rFonts w:ascii="Arial" w:eastAsia="Calibri" w:hAnsi="Arial" w:cs="Arial"/>
          <w:spacing w:val="2"/>
          <w:kern w:val="0"/>
          <w:lang w:eastAsia="en-US"/>
        </w:rPr>
        <w:t xml:space="preserve"> of COPD management, </w:t>
      </w:r>
      <w:r w:rsidR="00486BB0">
        <w:rPr>
          <w:rFonts w:ascii="Arial" w:eastAsia="Calibri" w:hAnsi="Arial" w:cs="Arial"/>
          <w:spacing w:val="2"/>
          <w:kern w:val="0"/>
          <w:lang w:eastAsia="en-US"/>
        </w:rPr>
        <w:t>still the access for participation in these programmes remains</w:t>
      </w:r>
      <w:r>
        <w:rPr>
          <w:rFonts w:ascii="Arial" w:eastAsia="Calibri" w:hAnsi="Arial" w:cs="Arial"/>
          <w:spacing w:val="2"/>
          <w:kern w:val="0"/>
          <w:lang w:eastAsia="en-US"/>
        </w:rPr>
        <w:t xml:space="preserve"> inconsistent across the UK.</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lastRenderedPageBreak/>
        <w:t xml:space="preserve">Many eligible patients are not referred, do not enrol or fail to </w:t>
      </w:r>
      <w:r>
        <w:rPr>
          <w:rFonts w:ascii="Arial" w:eastAsia="Calibri" w:hAnsi="Arial" w:cs="Arial"/>
          <w:spacing w:val="2"/>
          <w:kern w:val="0"/>
          <w:lang w:val="en-IN" w:eastAsia="en-US"/>
        </w:rPr>
        <w:t xml:space="preserve">PR </w:t>
      </w:r>
      <w:r>
        <w:rPr>
          <w:rFonts w:ascii="Arial" w:eastAsia="Calibri" w:hAnsi="Arial" w:cs="Arial"/>
          <w:spacing w:val="2"/>
          <w:kern w:val="0"/>
          <w:lang w:eastAsia="en-US"/>
        </w:rPr>
        <w:t xml:space="preserve">because of limited-service availability, transport difficulties, socioeconomic barriers and poor adherence. These challenges may reduce the effectiveness of </w:t>
      </w:r>
      <w:r>
        <w:rPr>
          <w:rFonts w:ascii="Arial" w:eastAsia="Calibri" w:hAnsi="Arial" w:cs="Arial"/>
          <w:spacing w:val="2"/>
          <w:kern w:val="0"/>
          <w:lang w:val="en-IN" w:eastAsia="en-US"/>
        </w:rPr>
        <w:t>PR</w:t>
      </w:r>
      <w:r>
        <w:rPr>
          <w:rFonts w:ascii="Arial" w:eastAsia="Calibri" w:hAnsi="Arial" w:cs="Arial"/>
          <w:spacing w:val="2"/>
          <w:kern w:val="0"/>
          <w:lang w:eastAsia="en-US"/>
        </w:rPr>
        <w:t xml:space="preserve"> in routine clinical practice and create inequalities in access to treatment (Htwe et al., 2024).</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Furthermore, existing research has reported inconsistent findings regarding the effect of </w:t>
      </w:r>
      <w:r>
        <w:rPr>
          <w:rFonts w:ascii="Arial" w:eastAsia="Calibri" w:hAnsi="Arial" w:cs="Arial"/>
          <w:spacing w:val="2"/>
          <w:kern w:val="0"/>
          <w:lang w:val="en-IN" w:eastAsia="en-US"/>
        </w:rPr>
        <w:t>PR</w:t>
      </w:r>
      <w:r>
        <w:rPr>
          <w:rFonts w:ascii="Arial" w:eastAsia="Calibri" w:hAnsi="Arial" w:cs="Arial"/>
          <w:spacing w:val="2"/>
          <w:kern w:val="0"/>
          <w:lang w:eastAsia="en-US"/>
        </w:rPr>
        <w:t xml:space="preserve"> on quality of life and hospital readmission rates. Variations in study design, programme duration, patient characteristics and outcome measures make it difficult to determine its overall effectiveness within the UK healthcare context.</w:t>
      </w:r>
    </w:p>
    <w:p w:rsidR="006B6273" w:rsidRDefault="00B43FF2">
      <w:pPr>
        <w:spacing w:before="120" w:after="120" w:line="360" w:lineRule="auto"/>
        <w:rPr>
          <w:rFonts w:ascii="Arial" w:eastAsia="Calibri" w:hAnsi="Arial" w:cs="Arial"/>
          <w:spacing w:val="2"/>
          <w:kern w:val="0"/>
          <w:lang w:eastAsia="en-US"/>
        </w:rPr>
      </w:pPr>
      <w:r w:rsidRPr="00B43FF2">
        <w:rPr>
          <w:rFonts w:ascii="Arial" w:eastAsia="Calibri" w:hAnsi="Arial" w:cs="Arial"/>
          <w:spacing w:val="2"/>
          <w:kern w:val="0"/>
          <w:lang w:eastAsia="en-US"/>
        </w:rPr>
        <w:t xml:space="preserve">Thus, a systematic review is necessary to critically assess and integrate </w:t>
      </w:r>
      <w:r w:rsidR="003F64ED">
        <w:rPr>
          <w:rFonts w:ascii="Arial" w:eastAsia="Calibri" w:hAnsi="Arial" w:cs="Arial"/>
          <w:spacing w:val="2"/>
          <w:kern w:val="0"/>
          <w:lang w:eastAsia="en-US"/>
        </w:rPr>
        <w:t xml:space="preserve">the available evidence on </w:t>
      </w:r>
      <w:r w:rsidR="00C5098C" w:rsidRPr="00C5098C">
        <w:rPr>
          <w:rFonts w:ascii="Arial" w:eastAsia="Calibri" w:hAnsi="Arial" w:cs="Arial"/>
          <w:spacing w:val="2"/>
          <w:kern w:val="0"/>
          <w:lang w:eastAsia="en-US"/>
        </w:rPr>
        <w:t>the effect of PR on quality of life and hospital readmission rates in UK patients with COPD</w:t>
      </w:r>
      <w:r w:rsidR="003F64ED">
        <w:rPr>
          <w:rFonts w:ascii="Arial" w:eastAsia="Calibri" w:hAnsi="Arial" w:cs="Arial"/>
          <w:spacing w:val="2"/>
          <w:kern w:val="0"/>
          <w:lang w:eastAsia="en-US"/>
        </w:rPr>
        <w:t xml:space="preserve">. The findings may identify gaps in the evidence and support improvements in clinical practice, healthcare planning and future research (Lamberton </w:t>
      </w:r>
      <w:r w:rsidR="003F64ED">
        <w:rPr>
          <w:rFonts w:ascii="Arial" w:eastAsia="Calibri" w:hAnsi="Arial" w:cs="Arial"/>
          <w:spacing w:val="2"/>
          <w:kern w:val="0"/>
          <w:lang w:val="en-IN" w:eastAsia="en-US"/>
        </w:rPr>
        <w:t>and</w:t>
      </w:r>
      <w:r w:rsidR="003F64ED">
        <w:rPr>
          <w:rFonts w:ascii="Arial" w:eastAsia="Calibri" w:hAnsi="Arial" w:cs="Arial"/>
          <w:spacing w:val="2"/>
          <w:kern w:val="0"/>
          <w:lang w:eastAsia="en-US"/>
        </w:rPr>
        <w:t xml:space="preserve"> Mosher, 2024).</w:t>
      </w:r>
    </w:p>
    <w:p w:rsidR="006B6273" w:rsidRDefault="003F64ED">
      <w:pPr>
        <w:pStyle w:val="Heading2"/>
        <w:spacing w:line="360" w:lineRule="auto"/>
        <w:rPr>
          <w:rFonts w:ascii="Arial" w:eastAsia="SimSun" w:hAnsi="Arial" w:cs="Arial"/>
          <w:lang w:eastAsia="en-US"/>
        </w:rPr>
      </w:pPr>
      <w:bookmarkStart w:id="14" w:name="_Toc234838396"/>
      <w:bookmarkStart w:id="15" w:name="_Toc240127064"/>
      <w:r>
        <w:rPr>
          <w:rFonts w:ascii="Arial" w:eastAsia="SimSun" w:hAnsi="Arial" w:cs="Arial"/>
          <w:lang w:eastAsia="en-US"/>
        </w:rPr>
        <w:t>1.5 Research Aim</w:t>
      </w:r>
      <w:bookmarkEnd w:id="14"/>
      <w:bookmarkEnd w:id="15"/>
    </w:p>
    <w:p w:rsidR="006B6273" w:rsidRDefault="007D7EAC">
      <w:pPr>
        <w:spacing w:before="120" w:after="120" w:line="360" w:lineRule="auto"/>
        <w:rPr>
          <w:rFonts w:ascii="Arial" w:eastAsia="Calibri" w:hAnsi="Arial" w:cs="Arial"/>
          <w:spacing w:val="2"/>
          <w:kern w:val="0"/>
          <w:lang w:eastAsia="en-US"/>
        </w:rPr>
      </w:pPr>
      <w:r w:rsidRPr="007D7EAC">
        <w:rPr>
          <w:rFonts w:ascii="Arial" w:eastAsia="Calibri" w:hAnsi="Arial" w:cs="Arial"/>
          <w:spacing w:val="2"/>
          <w:kern w:val="0"/>
          <w:lang w:eastAsia="en-US"/>
        </w:rPr>
        <w:t xml:space="preserve">This dissertation seeks to assess how pulmonary rehabilitation affects quality of life and hospital readmission </w:t>
      </w:r>
      <w:r>
        <w:rPr>
          <w:rFonts w:ascii="Arial" w:eastAsia="Calibri" w:hAnsi="Arial" w:cs="Arial"/>
          <w:spacing w:val="2"/>
          <w:kern w:val="0"/>
          <w:lang w:eastAsia="en-US"/>
        </w:rPr>
        <w:t>frequencies</w:t>
      </w:r>
      <w:r w:rsidR="00B44A3D">
        <w:rPr>
          <w:rFonts w:ascii="Arial" w:eastAsia="Calibri" w:hAnsi="Arial" w:cs="Arial"/>
          <w:spacing w:val="2"/>
          <w:kern w:val="0"/>
          <w:lang w:eastAsia="en-US"/>
        </w:rPr>
        <w:t xml:space="preserve"> in patients with COPD</w:t>
      </w:r>
      <w:r w:rsidRPr="007D7EAC">
        <w:rPr>
          <w:rFonts w:ascii="Arial" w:eastAsia="Calibri" w:hAnsi="Arial" w:cs="Arial"/>
          <w:spacing w:val="2"/>
          <w:kern w:val="0"/>
          <w:lang w:eastAsia="en-US"/>
        </w:rPr>
        <w:t xml:space="preserve"> </w:t>
      </w:r>
      <w:r w:rsidR="003F64ED">
        <w:rPr>
          <w:rFonts w:ascii="Arial" w:eastAsia="Calibri" w:hAnsi="Arial" w:cs="Arial"/>
          <w:spacing w:val="2"/>
          <w:kern w:val="0"/>
          <w:lang w:eastAsia="en-US"/>
        </w:rPr>
        <w:t xml:space="preserve">in the United Kingdom through a systematic review of the available literature. </w:t>
      </w:r>
      <w:r w:rsidR="00670A94">
        <w:rPr>
          <w:rFonts w:ascii="Arial" w:eastAsia="Calibri" w:hAnsi="Arial" w:cs="Arial"/>
          <w:spacing w:val="2"/>
          <w:kern w:val="0"/>
          <w:lang w:eastAsia="en-US"/>
        </w:rPr>
        <w:t>Further, the study intends</w:t>
      </w:r>
      <w:r w:rsidR="003F64ED">
        <w:rPr>
          <w:rFonts w:ascii="Arial" w:eastAsia="Calibri" w:hAnsi="Arial" w:cs="Arial"/>
          <w:spacing w:val="2"/>
          <w:kern w:val="0"/>
          <w:lang w:eastAsia="en-US"/>
        </w:rPr>
        <w:t xml:space="preserve"> to critically evaluate and synthesise existing evidence </w:t>
      </w:r>
      <w:r w:rsidR="00670A94" w:rsidRPr="00670A94">
        <w:rPr>
          <w:rFonts w:ascii="Arial" w:eastAsia="Calibri" w:hAnsi="Arial" w:cs="Arial"/>
          <w:spacing w:val="2"/>
          <w:kern w:val="0"/>
          <w:lang w:eastAsia="en-US"/>
        </w:rPr>
        <w:t xml:space="preserve">to assess how well pulmonary rehabilitation enhances </w:t>
      </w:r>
      <w:r w:rsidR="00670A94">
        <w:rPr>
          <w:rFonts w:ascii="Arial" w:eastAsia="Calibri" w:hAnsi="Arial" w:cs="Arial"/>
          <w:spacing w:val="2"/>
          <w:kern w:val="0"/>
          <w:lang w:eastAsia="en-US"/>
        </w:rPr>
        <w:t>clinical results of patients</w:t>
      </w:r>
      <w:r w:rsidR="003F64ED">
        <w:rPr>
          <w:rFonts w:ascii="Arial" w:eastAsia="Calibri" w:hAnsi="Arial" w:cs="Arial"/>
          <w:spacing w:val="2"/>
          <w:kern w:val="0"/>
          <w:lang w:eastAsia="en-US"/>
        </w:rPr>
        <w:t xml:space="preserve"> and reducing hospital readmissions.</w:t>
      </w:r>
    </w:p>
    <w:p w:rsidR="006B6273" w:rsidRDefault="003F64ED">
      <w:pPr>
        <w:pStyle w:val="Heading2"/>
        <w:spacing w:line="360" w:lineRule="auto"/>
        <w:rPr>
          <w:rFonts w:ascii="Arial" w:eastAsia="SimSun" w:hAnsi="Arial" w:cs="Arial"/>
          <w:lang w:eastAsia="en-US"/>
        </w:rPr>
      </w:pPr>
      <w:bookmarkStart w:id="16" w:name="_Toc234838397"/>
      <w:bookmarkStart w:id="17" w:name="_Toc240127065"/>
      <w:r>
        <w:rPr>
          <w:rFonts w:ascii="Arial" w:eastAsia="SimSun" w:hAnsi="Arial" w:cs="Arial"/>
          <w:lang w:eastAsia="en-US"/>
        </w:rPr>
        <w:t>1.6 Research Objectives</w:t>
      </w:r>
      <w:bookmarkEnd w:id="16"/>
      <w:bookmarkEnd w:id="17"/>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 objectives of this study are:</w:t>
      </w:r>
    </w:p>
    <w:p w:rsidR="006B6273" w:rsidRDefault="003F64ED">
      <w:pPr>
        <w:numPr>
          <w:ilvl w:val="0"/>
          <w:numId w:val="1"/>
        </w:num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To examine the impact of COPD on patients and healthcare services within the United Kingdom.</w:t>
      </w:r>
    </w:p>
    <w:p w:rsidR="006B6273" w:rsidRDefault="003F64ED">
      <w:pPr>
        <w:numPr>
          <w:ilvl w:val="0"/>
          <w:numId w:val="1"/>
        </w:num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To critically evaluate the current evidence </w:t>
      </w:r>
      <w:r w:rsidR="005A1364" w:rsidRPr="005A1364">
        <w:rPr>
          <w:rFonts w:ascii="Arial" w:eastAsia="Calibri" w:hAnsi="Arial" w:cs="Arial"/>
          <w:spacing w:val="2"/>
          <w:kern w:val="0"/>
          <w:lang w:eastAsia="en-US"/>
        </w:rPr>
        <w:t>on how pulmonary rehabilitation impacts the quality of life for COPD patients</w:t>
      </w:r>
      <w:r>
        <w:rPr>
          <w:rFonts w:ascii="Arial" w:eastAsia="Calibri" w:hAnsi="Arial" w:cs="Arial"/>
          <w:spacing w:val="2"/>
          <w:kern w:val="0"/>
          <w:lang w:eastAsia="en-US"/>
        </w:rPr>
        <w:t>.</w:t>
      </w:r>
    </w:p>
    <w:p w:rsidR="006B6273" w:rsidRDefault="003F64ED">
      <w:pPr>
        <w:numPr>
          <w:ilvl w:val="0"/>
          <w:numId w:val="1"/>
        </w:num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To evaluate the effectiveness of pulmonary rehabilitation in reducing hospital readmission following COPD exacerbations.</w:t>
      </w:r>
    </w:p>
    <w:p w:rsidR="006B6273" w:rsidRDefault="003F64ED">
      <w:pPr>
        <w:numPr>
          <w:ilvl w:val="0"/>
          <w:numId w:val="1"/>
        </w:num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To identify factors influencing the effectiveness, accessibility and implementation of pulmonary rehabilitation programmes and provide </w:t>
      </w:r>
      <w:r>
        <w:rPr>
          <w:rFonts w:ascii="Arial" w:eastAsia="Calibri" w:hAnsi="Arial" w:cs="Arial"/>
          <w:spacing w:val="2"/>
          <w:kern w:val="0"/>
          <w:lang w:eastAsia="en-US"/>
        </w:rPr>
        <w:lastRenderedPageBreak/>
        <w:t>recommendations to improve patient outcomes and clinical practice within the UK healthcare system.</w:t>
      </w:r>
    </w:p>
    <w:p w:rsidR="006B6273" w:rsidRDefault="003F64ED">
      <w:pPr>
        <w:pStyle w:val="Heading2"/>
        <w:spacing w:line="360" w:lineRule="auto"/>
        <w:rPr>
          <w:rFonts w:ascii="Arial" w:eastAsia="SimSun" w:hAnsi="Arial" w:cs="Arial"/>
          <w:lang w:eastAsia="en-US"/>
        </w:rPr>
      </w:pPr>
      <w:bookmarkStart w:id="18" w:name="_Toc240127066"/>
      <w:bookmarkStart w:id="19" w:name="_Toc234838398"/>
      <w:r>
        <w:rPr>
          <w:rFonts w:ascii="Arial" w:eastAsia="SimSun" w:hAnsi="Arial" w:cs="Arial"/>
          <w:lang w:eastAsia="en-US"/>
        </w:rPr>
        <w:t>1.7 Research Questions</w:t>
      </w:r>
      <w:bookmarkEnd w:id="18"/>
      <w:bookmarkEnd w:id="19"/>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The study will address the following research questions: </w:t>
      </w:r>
      <w:r w:rsidR="00046970" w:rsidRPr="00046970">
        <w:rPr>
          <w:rFonts w:ascii="Arial" w:eastAsia="Calibri" w:hAnsi="Arial" w:cs="Arial"/>
          <w:spacing w:val="2"/>
          <w:kern w:val="0"/>
          <w:lang w:eastAsia="en-US"/>
        </w:rPr>
        <w:t xml:space="preserve">How does pulmonary rehabilitation affect the quality </w:t>
      </w:r>
      <w:r w:rsidR="00046970">
        <w:rPr>
          <w:rFonts w:ascii="Arial" w:eastAsia="Calibri" w:hAnsi="Arial" w:cs="Arial"/>
          <w:spacing w:val="2"/>
          <w:kern w:val="0"/>
          <w:lang w:eastAsia="en-US"/>
        </w:rPr>
        <w:t xml:space="preserve">of life for patients with COPD </w:t>
      </w:r>
      <w:r>
        <w:rPr>
          <w:rFonts w:ascii="Arial" w:eastAsia="Calibri" w:hAnsi="Arial" w:cs="Arial"/>
          <w:spacing w:val="2"/>
          <w:kern w:val="0"/>
          <w:lang w:eastAsia="en-US"/>
        </w:rPr>
        <w:t>in the U</w:t>
      </w:r>
      <w:r>
        <w:rPr>
          <w:rFonts w:ascii="Arial" w:eastAsia="Calibri" w:hAnsi="Arial" w:cs="Arial"/>
          <w:spacing w:val="2"/>
          <w:kern w:val="0"/>
          <w:lang w:val="en-IN" w:eastAsia="en-US"/>
        </w:rPr>
        <w:t>K</w:t>
      </w:r>
      <w:r>
        <w:rPr>
          <w:rFonts w:ascii="Arial" w:eastAsia="Calibri" w:hAnsi="Arial" w:cs="Arial"/>
          <w:spacing w:val="2"/>
          <w:kern w:val="0"/>
          <w:lang w:eastAsia="en-US"/>
        </w:rPr>
        <w:t>? To what extent does pulmonary rehabilitation reduce hospital readmission following COPD exacerbations? What factors influence the effectiveness, accessibility and implementation of pulmonary rehabilitation programmes in the United Kingdom? Finally, what recommendations can be made to improve pulmonary rehabilitation services and patient outcomes within the United Kingdom?</w:t>
      </w:r>
    </w:p>
    <w:p w:rsidR="006B6273" w:rsidRDefault="003F64ED">
      <w:pPr>
        <w:pStyle w:val="Heading2"/>
        <w:spacing w:line="360" w:lineRule="auto"/>
        <w:rPr>
          <w:rFonts w:ascii="Arial" w:eastAsia="SimSun" w:hAnsi="Arial" w:cs="Arial"/>
          <w:lang w:eastAsia="en-US"/>
        </w:rPr>
      </w:pPr>
      <w:bookmarkStart w:id="20" w:name="_Toc240127067"/>
      <w:bookmarkStart w:id="21" w:name="_Toc234838399"/>
      <w:r>
        <w:rPr>
          <w:rFonts w:ascii="Arial" w:eastAsia="SimSun" w:hAnsi="Arial" w:cs="Arial"/>
          <w:lang w:eastAsia="en-US"/>
        </w:rPr>
        <w:t>1.8 Significance of the Study</w:t>
      </w:r>
      <w:bookmarkEnd w:id="20"/>
      <w:bookmarkEnd w:id="21"/>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This study is significant as COPD remains a significant health problem in the U</w:t>
      </w:r>
      <w:r>
        <w:rPr>
          <w:rFonts w:ascii="Arial" w:eastAsia="Calibri" w:hAnsi="Arial" w:cs="Arial"/>
          <w:spacing w:val="2"/>
          <w:kern w:val="0"/>
          <w:lang w:val="en-IN" w:eastAsia="en-US"/>
        </w:rPr>
        <w:t>K</w:t>
      </w:r>
      <w:r>
        <w:rPr>
          <w:rFonts w:ascii="Arial" w:eastAsia="Calibri" w:hAnsi="Arial" w:cs="Arial"/>
          <w:spacing w:val="2"/>
          <w:kern w:val="0"/>
          <w:lang w:eastAsia="en-US"/>
        </w:rPr>
        <w:t>. These results will feed into an emerging understanding of the effect of PR on patient outcomes and health service use (Stone et al., 2023).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The research has the </w:t>
      </w:r>
      <w:r>
        <w:rPr>
          <w:rFonts w:ascii="Arial" w:eastAsia="Calibri" w:hAnsi="Arial" w:cs="Arial"/>
          <w:spacing w:val="2"/>
          <w:kern w:val="0"/>
          <w:lang w:val="en-IN" w:eastAsia="en-US"/>
        </w:rPr>
        <w:t>chance t</w:t>
      </w:r>
      <w:r>
        <w:rPr>
          <w:rFonts w:ascii="Arial" w:eastAsia="Calibri" w:hAnsi="Arial" w:cs="Arial"/>
          <w:spacing w:val="2"/>
          <w:kern w:val="0"/>
          <w:lang w:eastAsia="en-US"/>
        </w:rPr>
        <w:t>o improve therapy for patients that can improve physical function, symptom management, ability to function independently, and the overall quality of life for patients. Results may help in evidence-based decision making by health care providers that participate in the referral and management of patients with COPD.</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There is a need to increase public health practitioners' awareness of interventions to decrease preventable hospitalizations and to facilitate self-management. The results can guide healthcare planning, resource allocation, and service development to enhance respiratory health outcomes, which can be incorporated into policymaking (Santoni et al., 2025).</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 study can also help build on the current knowledge by highlighting strengths and weaknesses of existing studies. The results could inform further studies on pulmonary rehabilitation, disparities in health care, and COPD</w:t>
      </w:r>
      <w:r>
        <w:rPr>
          <w:rFonts w:ascii="Arial" w:eastAsia="Calibri" w:hAnsi="Arial" w:cs="Arial"/>
          <w:spacing w:val="2"/>
          <w:kern w:val="0"/>
          <w:lang w:val="en-IN" w:eastAsia="en-US"/>
        </w:rPr>
        <w:t xml:space="preserve"> </w:t>
      </w:r>
      <w:r>
        <w:rPr>
          <w:rFonts w:ascii="Arial" w:eastAsia="Calibri" w:hAnsi="Arial" w:cs="Arial"/>
          <w:spacing w:val="2"/>
          <w:kern w:val="0"/>
          <w:lang w:eastAsia="en-US"/>
        </w:rPr>
        <w:t xml:space="preserve">treatment. The overall aim of the dissertation is to contribute </w:t>
      </w:r>
      <w:r>
        <w:rPr>
          <w:rFonts w:ascii="Arial" w:eastAsia="Calibri" w:hAnsi="Arial" w:cs="Arial"/>
          <w:spacing w:val="2"/>
          <w:kern w:val="0"/>
          <w:lang w:val="en-IN" w:eastAsia="en-US"/>
        </w:rPr>
        <w:t>for</w:t>
      </w:r>
      <w:r>
        <w:rPr>
          <w:rFonts w:ascii="Arial" w:eastAsia="Calibri" w:hAnsi="Arial" w:cs="Arial"/>
          <w:spacing w:val="2"/>
          <w:kern w:val="0"/>
          <w:lang w:eastAsia="en-US"/>
        </w:rPr>
        <w:t xml:space="preserve"> </w:t>
      </w:r>
      <w:r>
        <w:rPr>
          <w:rFonts w:ascii="Arial" w:eastAsia="Calibri" w:hAnsi="Arial" w:cs="Arial"/>
          <w:spacing w:val="2"/>
          <w:kern w:val="0"/>
          <w:lang w:val="en-IN" w:eastAsia="en-US"/>
        </w:rPr>
        <w:t>i</w:t>
      </w:r>
      <w:r>
        <w:rPr>
          <w:rFonts w:ascii="Arial" w:eastAsia="Calibri" w:hAnsi="Arial" w:cs="Arial"/>
          <w:spacing w:val="2"/>
          <w:kern w:val="0"/>
          <w:lang w:eastAsia="en-US"/>
        </w:rPr>
        <w:t>mproving patient outcomes</w:t>
      </w:r>
      <w:r>
        <w:rPr>
          <w:rFonts w:ascii="Arial" w:eastAsia="Calibri" w:hAnsi="Arial" w:cs="Arial"/>
          <w:spacing w:val="2"/>
          <w:kern w:val="0"/>
          <w:lang w:val="en-IN" w:eastAsia="en-US"/>
        </w:rPr>
        <w:t xml:space="preserve"> </w:t>
      </w:r>
      <w:r>
        <w:rPr>
          <w:rFonts w:ascii="Arial" w:eastAsia="Calibri" w:hAnsi="Arial" w:cs="Arial"/>
          <w:spacing w:val="2"/>
          <w:kern w:val="0"/>
          <w:lang w:eastAsia="en-US"/>
        </w:rPr>
        <w:t>and more sustainable healthcare delivery (Yuan and Zeng, 2025).</w:t>
      </w:r>
    </w:p>
    <w:p w:rsidR="006B6273" w:rsidRDefault="003F64ED">
      <w:pPr>
        <w:pStyle w:val="Heading2"/>
        <w:spacing w:line="360" w:lineRule="auto"/>
        <w:rPr>
          <w:rFonts w:ascii="Arial" w:eastAsia="SimSun" w:hAnsi="Arial" w:cs="Arial"/>
          <w:lang w:eastAsia="en-US"/>
        </w:rPr>
      </w:pPr>
      <w:bookmarkStart w:id="22" w:name="_Toc234838400"/>
      <w:bookmarkStart w:id="23" w:name="_Toc240127068"/>
      <w:r>
        <w:rPr>
          <w:rFonts w:ascii="Arial" w:eastAsia="SimSun" w:hAnsi="Arial" w:cs="Arial"/>
          <w:lang w:eastAsia="en-US"/>
        </w:rPr>
        <w:lastRenderedPageBreak/>
        <w:t>1.9 Dissertation Structure</w:t>
      </w:r>
      <w:bookmarkEnd w:id="22"/>
      <w:bookmarkEnd w:id="23"/>
      <w:r>
        <w:rPr>
          <w:rFonts w:ascii="Arial" w:eastAsia="SimSun" w:hAnsi="Arial" w:cs="Arial"/>
          <w:lang w:eastAsia="en-US"/>
        </w:rPr>
        <w:t xml:space="preserve"> </w:t>
      </w:r>
    </w:p>
    <w:p w:rsidR="006B6273" w:rsidRDefault="000141DB">
      <w:pPr>
        <w:spacing w:after="123" w:line="360" w:lineRule="auto"/>
        <w:rPr>
          <w:rFonts w:ascii="Arial" w:hAnsi="Arial" w:cs="Arial"/>
        </w:rPr>
      </w:pPr>
      <w:r w:rsidRPr="000141DB">
        <w:rPr>
          <w:rFonts w:ascii="Arial" w:eastAsia="Calibri" w:hAnsi="Arial" w:cs="Arial"/>
          <w:spacing w:val="2"/>
          <w:kern w:val="0"/>
          <w:lang w:eastAsia="en-US"/>
        </w:rPr>
        <w:t>This dissertation is divided into six</w:t>
      </w:r>
      <w:r>
        <w:rPr>
          <w:rFonts w:ascii="Arial" w:eastAsia="Calibri" w:hAnsi="Arial" w:cs="Arial"/>
          <w:spacing w:val="2"/>
          <w:kern w:val="0"/>
          <w:lang w:eastAsia="en-US"/>
        </w:rPr>
        <w:t xml:space="preserve"> chapters</w:t>
      </w:r>
      <w:r w:rsidR="003F64ED">
        <w:rPr>
          <w:rFonts w:ascii="Arial" w:eastAsia="Calibri" w:hAnsi="Arial" w:cs="Arial"/>
          <w:spacing w:val="2"/>
          <w:kern w:val="0"/>
          <w:lang w:eastAsia="en-US"/>
        </w:rPr>
        <w:t xml:space="preserve">. The introduction of the research is presented in chapter 1 where the background of COPD is discussed, followed by the research problem, research aim, objectives and research question. A thorough review of the literature about the topics COPD, pulmonary rehabilitation, hospital readmission and quality of life posits a research gap that has been solved by this study in chapter 2. The systematic review </w:t>
      </w:r>
      <w:r w:rsidR="00EC53E8">
        <w:rPr>
          <w:rFonts w:ascii="Arial" w:eastAsia="Calibri" w:hAnsi="Arial" w:cs="Arial"/>
          <w:spacing w:val="2"/>
          <w:kern w:val="0"/>
          <w:lang w:eastAsia="en-US"/>
        </w:rPr>
        <w:t xml:space="preserve">methodology </w:t>
      </w:r>
      <w:r w:rsidR="003F64ED">
        <w:rPr>
          <w:rFonts w:ascii="Arial" w:eastAsia="Calibri" w:hAnsi="Arial" w:cs="Arial"/>
          <w:spacing w:val="2"/>
          <w:kern w:val="0"/>
          <w:lang w:eastAsia="en-US"/>
        </w:rPr>
        <w:t xml:space="preserve">is </w:t>
      </w:r>
      <w:r w:rsidR="00EC53E8">
        <w:rPr>
          <w:rFonts w:ascii="Arial" w:eastAsia="Calibri" w:hAnsi="Arial" w:cs="Arial"/>
          <w:spacing w:val="2"/>
          <w:kern w:val="0"/>
          <w:lang w:eastAsia="en-US"/>
        </w:rPr>
        <w:t>discussed in detail</w:t>
      </w:r>
      <w:r w:rsidR="003F64ED">
        <w:rPr>
          <w:rFonts w:ascii="Arial" w:eastAsia="Calibri" w:hAnsi="Arial" w:cs="Arial"/>
          <w:spacing w:val="2"/>
          <w:kern w:val="0"/>
          <w:lang w:eastAsia="en-US"/>
        </w:rPr>
        <w:t xml:space="preserve"> in Chapter 3, with the research design, </w:t>
      </w:r>
      <w:r w:rsidR="00EC53E8" w:rsidRPr="00EC53E8">
        <w:rPr>
          <w:rFonts w:ascii="Arial" w:eastAsia="Calibri" w:hAnsi="Arial" w:cs="Arial"/>
          <w:spacing w:val="2"/>
          <w:kern w:val="0"/>
          <w:lang w:eastAsia="en-US"/>
        </w:rPr>
        <w:t>search approach, inclusion standards, study screening method, data retrieval</w:t>
      </w:r>
      <w:r w:rsidR="003F64ED">
        <w:rPr>
          <w:rFonts w:ascii="Arial" w:eastAsia="Calibri" w:hAnsi="Arial" w:cs="Arial"/>
          <w:spacing w:val="2"/>
          <w:kern w:val="0"/>
          <w:lang w:eastAsia="en-US"/>
        </w:rPr>
        <w:t xml:space="preserve"> and quality assessment and ethical considerations. Results of systematic review and the main themes found from the selected studies are provided in Chapter 4. The </w:t>
      </w:r>
      <w:r w:rsidR="00064790">
        <w:rPr>
          <w:rFonts w:ascii="Arial" w:eastAsia="Calibri" w:hAnsi="Arial" w:cs="Arial"/>
          <w:spacing w:val="2"/>
          <w:kern w:val="0"/>
          <w:lang w:eastAsia="en-US"/>
        </w:rPr>
        <w:t>outcome</w:t>
      </w:r>
      <w:r w:rsidR="003F64ED">
        <w:rPr>
          <w:rFonts w:ascii="Arial" w:eastAsia="Calibri" w:hAnsi="Arial" w:cs="Arial"/>
          <w:spacing w:val="2"/>
          <w:kern w:val="0"/>
          <w:lang w:eastAsia="en-US"/>
        </w:rPr>
        <w:t xml:space="preserve"> of the study </w:t>
      </w:r>
      <w:r w:rsidR="00064790">
        <w:rPr>
          <w:rFonts w:ascii="Arial" w:eastAsia="Calibri" w:hAnsi="Arial" w:cs="Arial"/>
          <w:spacing w:val="2"/>
          <w:kern w:val="0"/>
          <w:lang w:eastAsia="en-US"/>
        </w:rPr>
        <w:t xml:space="preserve">is </w:t>
      </w:r>
      <w:r w:rsidR="003F64ED">
        <w:rPr>
          <w:rFonts w:ascii="Arial" w:eastAsia="Calibri" w:hAnsi="Arial" w:cs="Arial"/>
          <w:spacing w:val="2"/>
          <w:kern w:val="0"/>
          <w:lang w:eastAsia="en-US"/>
        </w:rPr>
        <w:t xml:space="preserve">compared </w:t>
      </w:r>
      <w:r w:rsidR="00064790">
        <w:rPr>
          <w:rFonts w:ascii="Arial" w:eastAsia="Calibri" w:hAnsi="Arial" w:cs="Arial"/>
          <w:spacing w:val="2"/>
          <w:kern w:val="0"/>
          <w:lang w:eastAsia="en-US"/>
        </w:rPr>
        <w:t>with the</w:t>
      </w:r>
      <w:r w:rsidR="003F64ED">
        <w:rPr>
          <w:rFonts w:ascii="Arial" w:eastAsia="Calibri" w:hAnsi="Arial" w:cs="Arial"/>
          <w:spacing w:val="2"/>
          <w:kern w:val="0"/>
          <w:lang w:eastAsia="en-US"/>
        </w:rPr>
        <w:t xml:space="preserve"> previous published studies in Chapter </w:t>
      </w:r>
      <w:r w:rsidR="00064790">
        <w:rPr>
          <w:rFonts w:ascii="Arial" w:eastAsia="Calibri" w:hAnsi="Arial" w:cs="Arial"/>
          <w:spacing w:val="2"/>
          <w:kern w:val="0"/>
          <w:lang w:eastAsia="en-US"/>
        </w:rPr>
        <w:t xml:space="preserve">5. While highlighting </w:t>
      </w:r>
      <w:r w:rsidR="00064790" w:rsidRPr="00064790">
        <w:rPr>
          <w:rFonts w:ascii="Arial" w:eastAsia="Calibri" w:hAnsi="Arial" w:cs="Arial"/>
          <w:spacing w:val="2"/>
          <w:kern w:val="0"/>
          <w:lang w:eastAsia="en-US"/>
        </w:rPr>
        <w:t xml:space="preserve">the impact of the findings on clinical practice, healthcare policy, and future research </w:t>
      </w:r>
      <w:r w:rsidR="003F64ED">
        <w:rPr>
          <w:rFonts w:ascii="Arial" w:eastAsia="Calibri" w:hAnsi="Arial" w:cs="Arial"/>
          <w:spacing w:val="2"/>
          <w:kern w:val="0"/>
          <w:lang w:eastAsia="en-US"/>
        </w:rPr>
        <w:t xml:space="preserve">are </w:t>
      </w:r>
      <w:r w:rsidR="00064790">
        <w:rPr>
          <w:rFonts w:ascii="Arial" w:eastAsia="Calibri" w:hAnsi="Arial" w:cs="Arial"/>
          <w:spacing w:val="2"/>
          <w:kern w:val="0"/>
          <w:lang w:eastAsia="en-US"/>
        </w:rPr>
        <w:t>outlined</w:t>
      </w:r>
      <w:r w:rsidR="003F64ED">
        <w:rPr>
          <w:rFonts w:ascii="Arial" w:eastAsia="Calibri" w:hAnsi="Arial" w:cs="Arial"/>
          <w:spacing w:val="2"/>
          <w:kern w:val="0"/>
          <w:lang w:eastAsia="en-US"/>
        </w:rPr>
        <w:t xml:space="preserve">. Finally, in Chapter 6, there was a summary of key conclusions, marking to the </w:t>
      </w:r>
      <w:r w:rsidR="001515E1" w:rsidRPr="001515E1">
        <w:rPr>
          <w:rFonts w:ascii="Arial" w:eastAsia="Calibri" w:hAnsi="Arial" w:cs="Arial"/>
          <w:spacing w:val="2"/>
          <w:kern w:val="0"/>
          <w:lang w:eastAsia="en-US"/>
        </w:rPr>
        <w:t>study limitations, recommendations for future research</w:t>
      </w:r>
      <w:r w:rsidR="003F64ED">
        <w:rPr>
          <w:rFonts w:ascii="Arial" w:eastAsia="Calibri" w:hAnsi="Arial" w:cs="Arial"/>
          <w:spacing w:val="2"/>
          <w:kern w:val="0"/>
          <w:lang w:eastAsia="en-US"/>
        </w:rPr>
        <w:t>, and a final sentence.</w:t>
      </w:r>
    </w:p>
    <w:p w:rsidR="006B6273" w:rsidRDefault="003F64ED">
      <w:pPr>
        <w:spacing w:after="0" w:line="360" w:lineRule="auto"/>
        <w:rPr>
          <w:rFonts w:ascii="Arial" w:hAnsi="Arial" w:cs="Arial"/>
        </w:rPr>
      </w:pPr>
      <w:r>
        <w:rPr>
          <w:rFonts w:ascii="Arial" w:hAnsi="Arial" w:cs="Arial"/>
        </w:rPr>
        <w:t xml:space="preserve"> </w:t>
      </w:r>
      <w:r>
        <w:rPr>
          <w:rFonts w:ascii="Arial" w:hAnsi="Arial" w:cs="Arial"/>
        </w:rPr>
        <w:tab/>
        <w:t xml:space="preserve"> </w:t>
      </w: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pStyle w:val="Heading1"/>
        <w:spacing w:line="360" w:lineRule="auto"/>
        <w:jc w:val="both"/>
        <w:rPr>
          <w:rFonts w:ascii="Arial" w:eastAsia="SimSun" w:hAnsi="Arial" w:cs="Arial"/>
          <w:lang w:eastAsia="en-US"/>
        </w:rPr>
      </w:pPr>
      <w:bookmarkStart w:id="24" w:name="_Toc237357759"/>
      <w:bookmarkStart w:id="25" w:name="_Toc233899800"/>
      <w:bookmarkStart w:id="26" w:name="_Toc240127069"/>
      <w:r>
        <w:rPr>
          <w:rFonts w:ascii="Arial" w:eastAsia="SimSun" w:hAnsi="Arial" w:cs="Arial"/>
          <w:lang w:eastAsia="en-US"/>
        </w:rPr>
        <w:lastRenderedPageBreak/>
        <w:t>Chapter 2: L</w:t>
      </w:r>
      <w:bookmarkEnd w:id="24"/>
      <w:bookmarkEnd w:id="25"/>
      <w:r>
        <w:rPr>
          <w:rFonts w:ascii="Arial" w:eastAsia="SimSun" w:hAnsi="Arial" w:cs="Arial"/>
          <w:lang w:eastAsia="en-US"/>
        </w:rPr>
        <w:t>iterature review</w:t>
      </w:r>
      <w:bookmarkEnd w:id="26"/>
    </w:p>
    <w:p w:rsidR="006B6273" w:rsidRDefault="003F64ED">
      <w:pPr>
        <w:pStyle w:val="Heading2"/>
        <w:spacing w:line="360" w:lineRule="auto"/>
        <w:rPr>
          <w:rFonts w:ascii="Arial" w:eastAsia="SimSun" w:hAnsi="Arial" w:cs="Arial"/>
          <w:lang w:eastAsia="en-US"/>
        </w:rPr>
      </w:pPr>
      <w:bookmarkStart w:id="27" w:name="_Toc233899801"/>
      <w:bookmarkStart w:id="28" w:name="_Toc240127070"/>
      <w:r>
        <w:rPr>
          <w:rFonts w:ascii="Arial" w:eastAsia="SimSun" w:hAnsi="Arial" w:cs="Arial"/>
          <w:lang w:eastAsia="en-US"/>
        </w:rPr>
        <w:t>2.1 Introduction</w:t>
      </w:r>
      <w:bookmarkEnd w:id="27"/>
      <w:bookmarkEnd w:id="28"/>
      <w:r>
        <w:rPr>
          <w:rFonts w:ascii="Arial" w:eastAsia="SimSun" w:hAnsi="Arial" w:cs="Arial"/>
          <w:lang w:eastAsia="en-US"/>
        </w:rPr>
        <w:t xml:space="preserve"> </w:t>
      </w:r>
    </w:p>
    <w:p w:rsidR="006B6273" w:rsidRDefault="00C93B81">
      <w:pPr>
        <w:spacing w:before="120" w:after="120" w:line="360" w:lineRule="auto"/>
        <w:rPr>
          <w:rFonts w:ascii="Arial" w:eastAsia="Calibri" w:hAnsi="Arial" w:cs="Arial"/>
          <w:spacing w:val="2"/>
          <w:kern w:val="0"/>
          <w:lang w:eastAsia="en-US"/>
        </w:rPr>
      </w:pPr>
      <w:r w:rsidRPr="00C93B81">
        <w:rPr>
          <w:rFonts w:ascii="Arial" w:eastAsia="Calibri" w:hAnsi="Arial" w:cs="Arial"/>
          <w:spacing w:val="2"/>
          <w:kern w:val="0"/>
          <w:lang w:eastAsia="en-US"/>
        </w:rPr>
        <w:t>This chapter offers a summary of the current literature on the effects of pulmonary rehabilitation</w:t>
      </w:r>
      <w:r w:rsidR="003F64ED">
        <w:rPr>
          <w:rFonts w:ascii="Arial" w:eastAsia="Calibri" w:hAnsi="Arial" w:cs="Arial"/>
          <w:spacing w:val="2"/>
          <w:kern w:val="0"/>
          <w:lang w:eastAsia="en-US"/>
        </w:rPr>
        <w:t xml:space="preserve"> on outcomes such as quality of life and hospital rehospitalisation in patients with</w:t>
      </w:r>
      <w:r w:rsidR="003F64ED">
        <w:rPr>
          <w:rFonts w:ascii="Arial" w:eastAsia="Calibri" w:hAnsi="Arial" w:cs="Arial"/>
          <w:spacing w:val="2"/>
          <w:kern w:val="0"/>
          <w:lang w:val="en-IN" w:eastAsia="en-US"/>
        </w:rPr>
        <w:t xml:space="preserve"> </w:t>
      </w:r>
      <w:r w:rsidR="003F64ED">
        <w:rPr>
          <w:rFonts w:ascii="Arial" w:eastAsia="Calibri" w:hAnsi="Arial" w:cs="Arial"/>
          <w:spacing w:val="2"/>
          <w:kern w:val="0"/>
          <w:lang w:eastAsia="en-US"/>
        </w:rPr>
        <w:t>COPD. P</w:t>
      </w:r>
      <w:r w:rsidR="003F64ED">
        <w:rPr>
          <w:rFonts w:ascii="Arial" w:eastAsia="Calibri" w:hAnsi="Arial" w:cs="Arial"/>
          <w:spacing w:val="2"/>
          <w:kern w:val="0"/>
          <w:lang w:val="en-IN" w:eastAsia="en-US"/>
        </w:rPr>
        <w:t>R</w:t>
      </w:r>
      <w:r w:rsidR="003F64ED">
        <w:rPr>
          <w:rFonts w:ascii="Arial" w:eastAsia="Calibri" w:hAnsi="Arial" w:cs="Arial"/>
          <w:spacing w:val="2"/>
          <w:kern w:val="0"/>
          <w:lang w:eastAsia="en-US"/>
        </w:rPr>
        <w:t xml:space="preserve"> is well established as a significant part of COPD care as it can help to increase exercise capacity, decrease symptoms and improve health-related quality of life (COPD, 2025). This chapter examines evidence from both global and UK-based studies to identify key findings, differences in outcomes, limitations in the existing evidence and gaps that require further investigation.</w:t>
      </w:r>
    </w:p>
    <w:p w:rsidR="006B6273" w:rsidRDefault="00FA51B4">
      <w:pPr>
        <w:spacing w:before="120" w:after="120" w:line="360" w:lineRule="auto"/>
        <w:rPr>
          <w:rFonts w:ascii="Arial" w:eastAsia="Calibri" w:hAnsi="Arial" w:cs="Arial"/>
          <w:spacing w:val="2"/>
          <w:kern w:val="0"/>
          <w:lang w:eastAsia="en-US"/>
        </w:rPr>
      </w:pPr>
      <w:r w:rsidRPr="00FA51B4">
        <w:rPr>
          <w:rFonts w:ascii="Arial" w:eastAsia="Calibri" w:hAnsi="Arial" w:cs="Arial"/>
          <w:spacing w:val="2"/>
          <w:kern w:val="0"/>
          <w:lang w:eastAsia="en-US"/>
        </w:rPr>
        <w:t xml:space="preserve">PR is recognized as one of the most effective non-drug treatments </w:t>
      </w:r>
      <w:r w:rsidR="003F64ED">
        <w:rPr>
          <w:rFonts w:ascii="Arial" w:eastAsia="Calibri" w:hAnsi="Arial" w:cs="Arial"/>
          <w:spacing w:val="2"/>
          <w:kern w:val="0"/>
          <w:lang w:eastAsia="en-US"/>
        </w:rPr>
        <w:t>for individuals with COPD as it is a multimodal approach that includes exercise training, education, behavioural support and self-management (Arnold, Dolezal and Cooper, 2020). Pulmonary Rehabilitation is recommended by NICE (2023), British Thoracic Society (Man et al., 2023) and NHS England (2024) as a standard care pathway for patients that are suitable for it, as it can have a positive impact on exercise tolerance, breathlessness and quality of life. Moreover, recent studies indicated that pulmonary rehabilitation could also have the potential to decrease hospital readmission and healthcare costs, though this has not been consistently shown in all studies (Lamberton and Mosher, 2024; Meneses-Echávez et al., 2023). Hence, the purpose of this literature review is therefore to critically evaluate the current evidence, compare previous research findings and determine research gaps that support an idea for conducting this systematic review.</w:t>
      </w:r>
    </w:p>
    <w:p w:rsidR="006B6273" w:rsidRDefault="003F64ED">
      <w:pPr>
        <w:pStyle w:val="Heading2"/>
        <w:spacing w:line="360" w:lineRule="auto"/>
        <w:rPr>
          <w:rFonts w:ascii="Arial" w:eastAsia="SimSun" w:hAnsi="Arial" w:cs="Arial"/>
          <w:lang w:eastAsia="en-US"/>
        </w:rPr>
      </w:pPr>
      <w:bookmarkStart w:id="29" w:name="_Toc233899802"/>
      <w:bookmarkStart w:id="30" w:name="_Toc240127071"/>
      <w:r>
        <w:rPr>
          <w:rFonts w:ascii="Arial" w:eastAsia="SimSun" w:hAnsi="Arial" w:cs="Arial"/>
          <w:lang w:eastAsia="en-US"/>
        </w:rPr>
        <w:t>2.2 Understanding Chronic Obstructive Pulmonary Disease</w:t>
      </w:r>
      <w:bookmarkEnd w:id="29"/>
      <w:bookmarkEnd w:id="30"/>
    </w:p>
    <w:p w:rsidR="006B6273" w:rsidRDefault="00A4560A">
      <w:pPr>
        <w:spacing w:before="120" w:after="120" w:line="360" w:lineRule="auto"/>
        <w:rPr>
          <w:rFonts w:ascii="Arial" w:eastAsia="Calibri" w:hAnsi="Arial" w:cs="Arial"/>
          <w:spacing w:val="2"/>
          <w:kern w:val="0"/>
          <w:lang w:eastAsia="en-US"/>
        </w:rPr>
      </w:pPr>
      <w:r w:rsidRPr="00A4560A">
        <w:rPr>
          <w:rFonts w:ascii="Arial" w:eastAsia="Calibri" w:hAnsi="Arial" w:cs="Arial"/>
          <w:spacing w:val="2"/>
          <w:kern w:val="0"/>
          <w:lang w:eastAsia="en-US"/>
        </w:rPr>
        <w:t xml:space="preserve">COPD is a long-term respiratory condition marked by </w:t>
      </w:r>
      <w:r w:rsidR="003F64ED">
        <w:rPr>
          <w:rFonts w:ascii="Arial" w:eastAsia="Calibri" w:hAnsi="Arial" w:cs="Arial"/>
          <w:spacing w:val="2"/>
          <w:kern w:val="0"/>
          <w:lang w:eastAsia="en-US"/>
        </w:rPr>
        <w:t>progressive, irreversible and chronic airflow restriction. The disease primarily consists of chronic bronchitis and emphysema, which impair the lung's ability to effectively exchange oxygen. In contrast to asthma, the airflow limitation in COPD is generally progressive and irreversible when the disease isn't well managed (Shenoy and Paul, 2023; Arnold, Dolezal and Cooper, 2020).</w:t>
      </w:r>
    </w:p>
    <w:p w:rsidR="006B6273" w:rsidRDefault="00F15728">
      <w:pPr>
        <w:spacing w:before="120" w:after="120" w:line="360" w:lineRule="auto"/>
        <w:rPr>
          <w:rFonts w:ascii="Arial" w:eastAsia="Calibri" w:hAnsi="Arial" w:cs="Arial"/>
          <w:spacing w:val="2"/>
          <w:kern w:val="0"/>
          <w:lang w:eastAsia="en-US"/>
        </w:rPr>
      </w:pPr>
      <w:r w:rsidRPr="00F15728">
        <w:rPr>
          <w:rFonts w:ascii="Arial" w:eastAsia="Calibri" w:hAnsi="Arial" w:cs="Arial"/>
          <w:spacing w:val="2"/>
          <w:kern w:val="0"/>
          <w:lang w:eastAsia="en-US"/>
        </w:rPr>
        <w:t>Smoking remains th</w:t>
      </w:r>
      <w:r>
        <w:rPr>
          <w:rFonts w:ascii="Arial" w:eastAsia="Calibri" w:hAnsi="Arial" w:cs="Arial"/>
          <w:spacing w:val="2"/>
          <w:kern w:val="0"/>
          <w:lang w:eastAsia="en-US"/>
        </w:rPr>
        <w:t xml:space="preserve">e primary risk factor for COPD </w:t>
      </w:r>
      <w:r w:rsidR="003F64ED">
        <w:rPr>
          <w:rFonts w:ascii="Arial" w:eastAsia="Calibri" w:hAnsi="Arial" w:cs="Arial"/>
          <w:spacing w:val="2"/>
          <w:kern w:val="0"/>
          <w:lang w:eastAsia="en-US"/>
        </w:rPr>
        <w:t xml:space="preserve">all over the world, but there are also other important risk factors such as air pollution, dust and chemicals in the </w:t>
      </w:r>
      <w:r w:rsidR="003F64ED">
        <w:rPr>
          <w:rFonts w:ascii="Arial" w:eastAsia="Calibri" w:hAnsi="Arial" w:cs="Arial"/>
          <w:spacing w:val="2"/>
          <w:kern w:val="0"/>
          <w:lang w:eastAsia="en-US"/>
        </w:rPr>
        <w:lastRenderedPageBreak/>
        <w:t>workplace, biomass fuel smoke and genes. These risk factors increase a person's likelihood of developing COPD, particularly if the person is older. Symptoms are often persistent cough, sputum, wheezing, fatigue, chest tightness and worsening dyspnea. These symptoms tend to get worse during acute exacerbations, sometimes needing emergency treatment or hospitalization (NICE, 2023).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COPD is responsible for thousands of emergency hospital admissions each year and uses a considerable amount of the NHS system for long-term treatment and care, medication and follow-up (NHS England, 2017; Man et al., 2023). COPD not only has a physical impact, but it also has a significant emotional impact, functional impact and social impact on the patient. Due to breathlessness and the lack of exercise capacity, many patients become anxious, depressed and lose their independence, and struggle with many of their daily activities (Arnold, Dolezal and Cooper, 2020).</w:t>
      </w:r>
      <w:r>
        <w:rPr>
          <w:rFonts w:ascii="Arial" w:eastAsia="Calibri" w:hAnsi="Arial" w:cs="Arial"/>
          <w:spacing w:val="2"/>
          <w:kern w:val="0"/>
          <w:lang w:val="en-IN" w:eastAsia="en-US"/>
        </w:rPr>
        <w:t xml:space="preserve"> </w:t>
      </w:r>
      <w:r>
        <w:rPr>
          <w:rFonts w:ascii="Arial" w:eastAsia="Calibri" w:hAnsi="Arial" w:cs="Arial"/>
          <w:spacing w:val="2"/>
          <w:kern w:val="0"/>
          <w:lang w:eastAsia="en-US"/>
        </w:rPr>
        <w:t>Pharmacological treatments including bronchodilators and inhaled corticosteroids control symptoms,</w:t>
      </w:r>
      <w:r>
        <w:rPr>
          <w:rFonts w:ascii="Arial" w:eastAsia="Calibri" w:hAnsi="Arial" w:cs="Arial"/>
          <w:spacing w:val="2"/>
          <w:kern w:val="0"/>
          <w:lang w:val="en-IN" w:eastAsia="en-US"/>
        </w:rPr>
        <w:t xml:space="preserve"> </w:t>
      </w:r>
      <w:r>
        <w:rPr>
          <w:rFonts w:ascii="Arial" w:eastAsia="Calibri" w:hAnsi="Arial" w:cs="Arial"/>
          <w:spacing w:val="2"/>
          <w:kern w:val="0"/>
          <w:lang w:eastAsia="en-US"/>
        </w:rPr>
        <w:t xml:space="preserve">but cannot stop disease progression. As such, research has increased in the last few years on non-pharmacological treatments, such as pulmonary rehabilitation, to enhance patient outcomes (Lamberton and Mosher, 2024). </w:t>
      </w:r>
      <w:r w:rsidR="007B6E7C" w:rsidRPr="007B6E7C">
        <w:rPr>
          <w:rFonts w:ascii="Arial" w:eastAsia="Calibri" w:hAnsi="Arial" w:cs="Arial"/>
          <w:spacing w:val="2"/>
          <w:kern w:val="0"/>
          <w:lang w:eastAsia="en-US"/>
        </w:rPr>
        <w:t>Pulmonary rehabilitation is one of the most effective evidence-based treatments for enhancing functional capacity and quality of life in individuals with COPD.</w:t>
      </w:r>
      <w:r>
        <w:rPr>
          <w:rFonts w:ascii="Arial" w:eastAsia="Calibri" w:hAnsi="Arial" w:cs="Arial"/>
          <w:spacing w:val="2"/>
          <w:kern w:val="0"/>
          <w:lang w:eastAsia="en-US"/>
        </w:rPr>
        <w:t xml:space="preserve"> (Arnold, Dolezal and Cooper, 2020). Likewise, Shenoy and Paul (2023) argue that an exercise training program and an education program, along with self-management, are effective ways to enable patients to better manage COPD. This increasing amount of evidence underlines the need for more studies to be carried out on the effects of PR in other areas such as quality of life and hospital readmission rates in the UK.</w:t>
      </w:r>
    </w:p>
    <w:p w:rsidR="006B6273" w:rsidRDefault="003F64ED">
      <w:pPr>
        <w:pStyle w:val="Heading2"/>
        <w:spacing w:line="360" w:lineRule="auto"/>
        <w:rPr>
          <w:rFonts w:ascii="Arial" w:hAnsi="Arial" w:cs="Arial"/>
          <w:lang w:eastAsia="en-US"/>
        </w:rPr>
      </w:pPr>
      <w:bookmarkStart w:id="31" w:name="_Toc240127072"/>
      <w:bookmarkStart w:id="32" w:name="_Toc233899803"/>
      <w:r>
        <w:rPr>
          <w:rFonts w:ascii="Arial" w:hAnsi="Arial" w:cs="Arial"/>
          <w:lang w:eastAsia="en-US"/>
        </w:rPr>
        <w:t>2.3 Global Perspective on COPD and Pulmonary Rehabilitation</w:t>
      </w:r>
      <w:bookmarkEnd w:id="31"/>
    </w:p>
    <w:p w:rsidR="006B6273" w:rsidRDefault="003F64ED">
      <w:pPr>
        <w:spacing w:line="360" w:lineRule="auto"/>
        <w:rPr>
          <w:rFonts w:ascii="Arial" w:hAnsi="Arial" w:cs="Arial"/>
          <w:szCs w:val="24"/>
          <w:lang w:eastAsia="en-US"/>
        </w:rPr>
      </w:pPr>
      <w:r>
        <w:rPr>
          <w:rFonts w:ascii="Arial" w:hAnsi="Arial" w:cs="Arial"/>
          <w:szCs w:val="24"/>
          <w:lang w:eastAsia="en-US"/>
        </w:rPr>
        <w:t xml:space="preserve">COPD is a substantial public health challenge that is present throughout the globe, but the burden and management of COPD vary between countries. The WHO </w:t>
      </w:r>
      <w:r>
        <w:rPr>
          <w:rFonts w:ascii="Arial" w:hAnsi="Arial" w:cs="Arial"/>
          <w:szCs w:val="24"/>
          <w:lang w:val="en-IN" w:eastAsia="en-US"/>
        </w:rPr>
        <w:t>(</w:t>
      </w:r>
      <w:r>
        <w:rPr>
          <w:rFonts w:ascii="Arial" w:hAnsi="Arial" w:cs="Arial"/>
          <w:szCs w:val="24"/>
          <w:lang w:eastAsia="en-US"/>
        </w:rPr>
        <w:t>2026)</w:t>
      </w:r>
      <w:r>
        <w:rPr>
          <w:rFonts w:ascii="Arial" w:hAnsi="Arial" w:cs="Arial"/>
          <w:szCs w:val="24"/>
          <w:lang w:val="en-IN" w:eastAsia="en-US"/>
        </w:rPr>
        <w:t>,</w:t>
      </w:r>
      <w:r>
        <w:rPr>
          <w:rFonts w:ascii="Arial" w:hAnsi="Arial" w:cs="Arial"/>
          <w:szCs w:val="24"/>
          <w:lang w:eastAsia="en-US"/>
        </w:rPr>
        <w:t xml:space="preserve"> estimated that </w:t>
      </w:r>
      <w:r w:rsidR="004E064F" w:rsidRPr="004E064F">
        <w:rPr>
          <w:rFonts w:ascii="Arial" w:hAnsi="Arial" w:cs="Arial"/>
          <w:szCs w:val="24"/>
          <w:lang w:eastAsia="en-US"/>
        </w:rPr>
        <w:t>COPD ranked as the third leading cause of death globally, accounting for appro</w:t>
      </w:r>
      <w:r w:rsidR="004E064F">
        <w:rPr>
          <w:rFonts w:ascii="Arial" w:hAnsi="Arial" w:cs="Arial"/>
          <w:szCs w:val="24"/>
          <w:lang w:eastAsia="en-US"/>
        </w:rPr>
        <w:t xml:space="preserve">ximately 3.4 million fatalities </w:t>
      </w:r>
      <w:r>
        <w:rPr>
          <w:rFonts w:ascii="Arial" w:hAnsi="Arial" w:cs="Arial"/>
          <w:szCs w:val="24"/>
          <w:lang w:eastAsia="en-US"/>
        </w:rPr>
        <w:t xml:space="preserve">in 2023, which accounted for about 6% of all deaths worldwide. In the majority of cases (≈90%), COPD is responsible for mortality when people are younger than 70 years in low- and middle-income countries (LMICs). There are also important differences in the risk factors. </w:t>
      </w:r>
      <w:r w:rsidR="00135433" w:rsidRPr="00135433">
        <w:rPr>
          <w:rFonts w:ascii="Arial" w:hAnsi="Arial" w:cs="Arial"/>
          <w:szCs w:val="24"/>
          <w:lang w:eastAsia="en-US"/>
        </w:rPr>
        <w:t xml:space="preserve">In </w:t>
      </w:r>
      <w:r w:rsidR="00DD75B3">
        <w:rPr>
          <w:rFonts w:ascii="Arial" w:hAnsi="Arial" w:cs="Arial"/>
          <w:szCs w:val="24"/>
          <w:lang w:eastAsia="en-US"/>
        </w:rPr>
        <w:t>rich</w:t>
      </w:r>
      <w:r w:rsidR="00135433" w:rsidRPr="00135433">
        <w:rPr>
          <w:rFonts w:ascii="Arial" w:hAnsi="Arial" w:cs="Arial"/>
          <w:szCs w:val="24"/>
          <w:lang w:eastAsia="en-US"/>
        </w:rPr>
        <w:t xml:space="preserve"> countries, tobacco </w:t>
      </w:r>
      <w:r w:rsidR="00135433" w:rsidRPr="00135433">
        <w:rPr>
          <w:rFonts w:ascii="Arial" w:hAnsi="Arial" w:cs="Arial"/>
          <w:szCs w:val="24"/>
          <w:lang w:eastAsia="en-US"/>
        </w:rPr>
        <w:lastRenderedPageBreak/>
        <w:t xml:space="preserve">smoking is responsible for more than 70% of COPD </w:t>
      </w:r>
      <w:r w:rsidR="00DD75B3">
        <w:rPr>
          <w:rFonts w:ascii="Arial" w:hAnsi="Arial" w:cs="Arial"/>
          <w:szCs w:val="24"/>
          <w:lang w:eastAsia="en-US"/>
        </w:rPr>
        <w:t>cases,</w:t>
      </w:r>
      <w:r>
        <w:rPr>
          <w:rFonts w:ascii="Arial" w:hAnsi="Arial" w:cs="Arial"/>
          <w:szCs w:val="24"/>
          <w:lang w:eastAsia="en-US"/>
        </w:rPr>
        <w:t xml:space="preserve"> </w:t>
      </w:r>
      <w:r w:rsidR="00DD75B3">
        <w:rPr>
          <w:rFonts w:ascii="Arial" w:hAnsi="Arial" w:cs="Arial"/>
          <w:szCs w:val="24"/>
          <w:lang w:eastAsia="en-US"/>
        </w:rPr>
        <w:t>w</w:t>
      </w:r>
      <w:r w:rsidR="00135433">
        <w:rPr>
          <w:rFonts w:ascii="Arial" w:hAnsi="Arial" w:cs="Arial"/>
          <w:szCs w:val="24"/>
          <w:lang w:eastAsia="en-US"/>
        </w:rPr>
        <w:t>hile</w:t>
      </w:r>
      <w:r>
        <w:rPr>
          <w:rFonts w:ascii="Arial" w:hAnsi="Arial" w:cs="Arial"/>
          <w:szCs w:val="24"/>
          <w:lang w:eastAsia="en-US"/>
        </w:rPr>
        <w:t xml:space="preserve"> in LMICs it is responsible for around 30-40% and household air pollution is another high-impact risk factor in these countries (WHO, 2026).</w:t>
      </w:r>
    </w:p>
    <w:p w:rsidR="006B6273" w:rsidRDefault="003F64ED">
      <w:pPr>
        <w:spacing w:line="360" w:lineRule="auto"/>
        <w:rPr>
          <w:rFonts w:ascii="Arial" w:hAnsi="Arial" w:cs="Arial"/>
          <w:szCs w:val="24"/>
          <w:lang w:eastAsia="en-US"/>
        </w:rPr>
      </w:pPr>
      <w:r>
        <w:rPr>
          <w:rFonts w:ascii="Arial" w:hAnsi="Arial" w:cs="Arial"/>
          <w:szCs w:val="24"/>
          <w:lang w:eastAsia="en-US"/>
        </w:rPr>
        <w:t>Rehabilitation has been internationally acknowledged as a key strategy in the management of chronic respiratory disease, and benefits from rehabilitation in terms of functioning, independence and self-management. Rehabilitation is, however, not equally available across health services. Around 2.4 billion people worldwide have a health condition that could benefit from rehabilitation, however, in some LMICs over 50% of those who need rehabilitation do not receive it (WHO, 2024). Some key challenges are insufficient resources, lack of services in rural areas, unaffordable out-of-pocket expenses and a shortage of trained rehabilitation professionals (WHO, 2024). Such inequalities are especially important for the context of COPD, as it is important that trained staff is available, facilities are adequate, systems are in place to refer patients to pulmonary rehabilitation</w:t>
      </w:r>
      <w:r>
        <w:rPr>
          <w:rFonts w:ascii="Arial" w:hAnsi="Arial" w:cs="Arial"/>
          <w:szCs w:val="24"/>
          <w:lang w:val="en-IN" w:eastAsia="en-US"/>
        </w:rPr>
        <w:t>,</w:t>
      </w:r>
      <w:r>
        <w:rPr>
          <w:rFonts w:ascii="Arial" w:hAnsi="Arial" w:cs="Arial"/>
          <w:szCs w:val="24"/>
          <w:lang w:eastAsia="en-US"/>
        </w:rPr>
        <w:t xml:space="preserve"> and the patient is actively participating.</w:t>
      </w:r>
    </w:p>
    <w:p w:rsidR="006B6273" w:rsidRDefault="003F64ED">
      <w:pPr>
        <w:spacing w:line="360" w:lineRule="auto"/>
        <w:rPr>
          <w:rFonts w:ascii="Arial" w:hAnsi="Arial" w:cs="Arial"/>
          <w:szCs w:val="24"/>
          <w:lang w:eastAsia="en-US"/>
        </w:rPr>
      </w:pPr>
      <w:r>
        <w:rPr>
          <w:rFonts w:ascii="Arial" w:hAnsi="Arial" w:cs="Arial"/>
          <w:szCs w:val="24"/>
          <w:lang w:eastAsia="en-US"/>
        </w:rPr>
        <w:t>To the same extent, evidence from Europe shows significant variations between health care systems. Chronic respiratory diseases affect about 81.7 million people in the WHO European Region, and prevalence, mortality and disability rates differ significantly among the 53 countries of the Region (WHO Regional Office for Europe, 2025). As such, the WHO encourages increased integration of pulmonary rehabilitation in respiratory care and suggests that individual programmes can lead to better results even outside of resource-rich environments.</w:t>
      </w:r>
    </w:p>
    <w:p w:rsidR="006B6273" w:rsidRDefault="003F64ED">
      <w:pPr>
        <w:spacing w:line="360" w:lineRule="auto"/>
        <w:rPr>
          <w:rFonts w:ascii="Arial" w:hAnsi="Arial" w:cs="Arial"/>
          <w:szCs w:val="24"/>
          <w:lang w:eastAsia="en-US"/>
        </w:rPr>
      </w:pPr>
      <w:r>
        <w:rPr>
          <w:rFonts w:ascii="Arial" w:hAnsi="Arial" w:cs="Arial"/>
          <w:szCs w:val="24"/>
          <w:lang w:eastAsia="en-US"/>
        </w:rPr>
        <w:t>Collectively, evidence from the international literature indicates that PR has significant potential in the management of COPD, but that access and implementation is strongly affected by the healthcare resources and the structure of healthcare services. Thus, the international results cannot be directly transferred to the United Kingdom. A comparison of what happens in the world and in the UK is required to establish whether comparable benefits in terms of improved quality of life and reduced hospital readmission rates are realised in the NHS; and to assess lessons learnt from different health care systems.</w:t>
      </w:r>
    </w:p>
    <w:p w:rsidR="006B6273" w:rsidRDefault="003F64ED">
      <w:pPr>
        <w:pStyle w:val="Heading2"/>
        <w:spacing w:line="360" w:lineRule="auto"/>
        <w:rPr>
          <w:rFonts w:ascii="Arial" w:eastAsia="SimSun" w:hAnsi="Arial" w:cs="Arial"/>
          <w:lang w:eastAsia="en-US"/>
        </w:rPr>
      </w:pPr>
      <w:bookmarkStart w:id="33" w:name="_Toc240127073"/>
      <w:r>
        <w:rPr>
          <w:rFonts w:ascii="Arial" w:eastAsia="SimSun" w:hAnsi="Arial" w:cs="Arial"/>
          <w:lang w:eastAsia="en-US"/>
        </w:rPr>
        <w:lastRenderedPageBreak/>
        <w:t>2.4 Pulmonary Rehabilitation</w:t>
      </w:r>
      <w:bookmarkEnd w:id="32"/>
      <w:bookmarkEnd w:id="33"/>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Pulmonary rehabilitation (PR) is a</w:t>
      </w:r>
      <w:r>
        <w:rPr>
          <w:rFonts w:ascii="Arial" w:eastAsia="Calibri" w:hAnsi="Arial" w:cs="Arial"/>
          <w:spacing w:val="2"/>
          <w:kern w:val="0"/>
          <w:lang w:val="en-IN" w:eastAsia="en-US"/>
        </w:rPr>
        <w:t>n evidence based</w:t>
      </w:r>
      <w:r>
        <w:rPr>
          <w:rFonts w:ascii="Arial" w:eastAsia="Calibri" w:hAnsi="Arial" w:cs="Arial"/>
          <w:spacing w:val="2"/>
          <w:kern w:val="0"/>
          <w:lang w:eastAsia="en-US"/>
        </w:rPr>
        <w:t xml:space="preserve"> programme evidence-based and structured to enhance the physical and psychological health of those with COPD. It is also well recognised to be one of the most effective non-pharmacological therapies for COPD and recommended as a way to help patients manage their COPD better when used in addition to medical therapy (Arnold, Dolezal and Cooper, 2020; NICE, 2023). PR does not cure COPD, but it can make patients feel better during the disease, help them get better at exercising, be more confident with everyday tasks, and have a better quality of life (Shenoy and Paul, 2023).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Generally, </w:t>
      </w:r>
      <w:r w:rsidR="00E37A28">
        <w:rPr>
          <w:rFonts w:ascii="Arial" w:eastAsia="Calibri" w:hAnsi="Arial" w:cs="Arial"/>
          <w:spacing w:val="2"/>
          <w:kern w:val="0"/>
          <w:lang w:eastAsia="en-US"/>
        </w:rPr>
        <w:t>a</w:t>
      </w:r>
      <w:r w:rsidR="00E37A28" w:rsidRPr="00E37A28">
        <w:rPr>
          <w:rFonts w:ascii="Arial" w:eastAsia="Calibri" w:hAnsi="Arial" w:cs="Arial"/>
          <w:spacing w:val="2"/>
          <w:kern w:val="0"/>
          <w:lang w:eastAsia="en-US"/>
        </w:rPr>
        <w:t xml:space="preserve"> pulmonary rehabilitation program will inclu</w:t>
      </w:r>
      <w:r w:rsidR="00E37A28">
        <w:rPr>
          <w:rFonts w:ascii="Arial" w:eastAsia="Calibri" w:hAnsi="Arial" w:cs="Arial"/>
          <w:spacing w:val="2"/>
          <w:kern w:val="0"/>
          <w:lang w:eastAsia="en-US"/>
        </w:rPr>
        <w:t>de supervised exercise training</w:t>
      </w:r>
      <w:r>
        <w:rPr>
          <w:rFonts w:ascii="Arial" w:eastAsia="Calibri" w:hAnsi="Arial" w:cs="Arial"/>
          <w:spacing w:val="2"/>
          <w:kern w:val="0"/>
          <w:lang w:eastAsia="en-US"/>
        </w:rPr>
        <w:t>, education regarding COPD, breathing strategies, nutritional guidance, psychological support, and self-management techniques. Together, these components enhance physical fitness, decrease breathlessness and help patients live healthier lives (Man et al., 2023). Delivering PR requires a multidisciplinary team, encompassing physiotherapists, respiratory nurses, doctors, occupational therapists, dietitians and psychologists, as many COPD patients have complex needs (British Thoracic Society, 2023). Rather, NHS England (2024) highlights the need for more people working in the pulmonary rehabilitation workforce to increase access to quality pulmonary rehabilitation services throughout the UK.</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There is high level clinical guidance in favour of pulmonary rehabilitation. Given the known benefits in symptom control and physical function, NICE (2023) advises all suitable patients with stable COPD who have exercise limitation to be referred to PR programmes. NHS England (2017) also states that pulmonary rehabilitation is a crucial component of COPD care, especially after a hospital admission for an acute exacerbation of COPD.</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Evidence generally supports the effectiveness of pulmonary rehabilitation (PR), although the reported benefits and strength of evidence vary across studies. Arnold, Dolezal and Cooper, (2020), reported improvements in exercise tolerance, breathlessness, and health-related quality of life with, and a note that PR is underutilized in COPD care. In line with that</w:t>
      </w:r>
      <w:r w:rsidR="00D71DD2">
        <w:rPr>
          <w:rFonts w:ascii="Arial" w:eastAsia="Calibri" w:hAnsi="Arial" w:cs="Arial"/>
          <w:spacing w:val="2"/>
          <w:kern w:val="0"/>
          <w:lang w:eastAsia="en-US"/>
        </w:rPr>
        <w:t xml:space="preserve">, Zhang et al. (2022) reported </w:t>
      </w:r>
      <w:r>
        <w:rPr>
          <w:rFonts w:ascii="Arial" w:eastAsia="Calibri" w:hAnsi="Arial" w:cs="Arial"/>
          <w:spacing w:val="2"/>
          <w:kern w:val="0"/>
          <w:lang w:eastAsia="en-US"/>
        </w:rPr>
        <w:t xml:space="preserve">that </w:t>
      </w:r>
      <w:r w:rsidR="00D71DD2" w:rsidRPr="00D71DD2">
        <w:rPr>
          <w:rFonts w:ascii="Arial" w:eastAsia="Calibri" w:hAnsi="Arial" w:cs="Arial"/>
          <w:spacing w:val="2"/>
          <w:kern w:val="0"/>
          <w:lang w:eastAsia="en-US"/>
        </w:rPr>
        <w:t>PR proved to be mor</w:t>
      </w:r>
      <w:r w:rsidR="00D71DD2">
        <w:rPr>
          <w:rFonts w:ascii="Arial" w:eastAsia="Calibri" w:hAnsi="Arial" w:cs="Arial"/>
          <w:spacing w:val="2"/>
          <w:kern w:val="0"/>
          <w:lang w:eastAsia="en-US"/>
        </w:rPr>
        <w:t xml:space="preserve">e effective than standard care </w:t>
      </w:r>
      <w:r>
        <w:rPr>
          <w:rFonts w:ascii="Arial" w:eastAsia="Calibri" w:hAnsi="Arial" w:cs="Arial"/>
          <w:spacing w:val="2"/>
          <w:kern w:val="0"/>
          <w:lang w:eastAsia="en-US"/>
        </w:rPr>
        <w:t xml:space="preserve">in terms of increased exercise </w:t>
      </w:r>
      <w:r>
        <w:rPr>
          <w:rFonts w:ascii="Arial" w:eastAsia="Calibri" w:hAnsi="Arial" w:cs="Arial"/>
          <w:spacing w:val="2"/>
          <w:kern w:val="0"/>
          <w:lang w:eastAsia="en-US"/>
        </w:rPr>
        <w:lastRenderedPageBreak/>
        <w:t xml:space="preserve">capacity and enhanced quality of life. </w:t>
      </w:r>
      <w:r w:rsidR="00453DDE">
        <w:rPr>
          <w:rFonts w:ascii="Arial" w:eastAsia="Calibri" w:hAnsi="Arial" w:cs="Arial"/>
          <w:spacing w:val="2"/>
          <w:kern w:val="0"/>
          <w:lang w:eastAsia="en-US"/>
        </w:rPr>
        <w:t>By u</w:t>
      </w:r>
      <w:r>
        <w:rPr>
          <w:rFonts w:ascii="Arial" w:eastAsia="Calibri" w:hAnsi="Arial" w:cs="Arial"/>
          <w:spacing w:val="2"/>
          <w:kern w:val="0"/>
          <w:lang w:eastAsia="en-US"/>
        </w:rPr>
        <w:t xml:space="preserve">sing a systematic review and meta-analysis yields more robust evidence than reporting findings from one study </w:t>
      </w:r>
      <w:r>
        <w:rPr>
          <w:rFonts w:ascii="Arial" w:eastAsia="Calibri" w:hAnsi="Arial" w:cs="Arial"/>
          <w:spacing w:val="2"/>
          <w:kern w:val="0"/>
          <w:lang w:val="en-IN" w:eastAsia="en-US"/>
        </w:rPr>
        <w:t>beause of</w:t>
      </w:r>
      <w:r>
        <w:rPr>
          <w:rFonts w:ascii="Arial" w:eastAsia="Calibri" w:hAnsi="Arial" w:cs="Arial"/>
          <w:spacing w:val="2"/>
          <w:kern w:val="0"/>
          <w:lang w:eastAsia="en-US"/>
        </w:rPr>
        <w:t xml:space="preserve"> </w:t>
      </w:r>
      <w:r>
        <w:rPr>
          <w:rFonts w:ascii="Arial" w:eastAsia="Calibri" w:hAnsi="Arial" w:cs="Arial"/>
          <w:spacing w:val="2"/>
          <w:kern w:val="0"/>
          <w:lang w:val="en-IN" w:eastAsia="en-US"/>
        </w:rPr>
        <w:t xml:space="preserve">the </w:t>
      </w:r>
      <w:r>
        <w:rPr>
          <w:rFonts w:ascii="Arial" w:eastAsia="Calibri" w:hAnsi="Arial" w:cs="Arial"/>
          <w:spacing w:val="2"/>
          <w:kern w:val="0"/>
          <w:lang w:eastAsia="en-US"/>
        </w:rPr>
        <w:t>fact that results from a number of studies are being summarised. However, differences in PR programme design, duration and patient characteristics may limit the direct comparison and generalisability of these findings. Lamberton and Mosher (2024) extended the evidence by reporting potential reductions in healthcare utilisation and associated cost benefits, suggesting that PR may provide advantages beyond improvements in physical functioning. Meneses-Echávez et al. (2023) further demonstrated that early PR following COPD exacerbation may support recovery and functional outcomes. Collectively, these findings support PR as an important COPD intervention; however, variations in intervention delivery and study populations indicate that its effectiveness may not be consistent across all healthcare settings and patient groups.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Although there are benefits, </w:t>
      </w:r>
      <w:r>
        <w:rPr>
          <w:rFonts w:ascii="Arial" w:eastAsia="Calibri" w:hAnsi="Arial" w:cs="Arial"/>
          <w:spacing w:val="2"/>
          <w:kern w:val="0"/>
          <w:lang w:val="en-IN" w:eastAsia="en-US"/>
        </w:rPr>
        <w:t xml:space="preserve">PR </w:t>
      </w:r>
      <w:r>
        <w:rPr>
          <w:rFonts w:ascii="Arial" w:eastAsia="Calibri" w:hAnsi="Arial" w:cs="Arial"/>
          <w:spacing w:val="2"/>
          <w:kern w:val="0"/>
          <w:lang w:eastAsia="en-US"/>
        </w:rPr>
        <w:t>remains underutili</w:t>
      </w:r>
      <w:r>
        <w:rPr>
          <w:rFonts w:ascii="Arial" w:eastAsia="Calibri" w:hAnsi="Arial" w:cs="Arial"/>
          <w:spacing w:val="2"/>
          <w:kern w:val="0"/>
          <w:lang w:val="en-IN" w:eastAsia="en-US"/>
        </w:rPr>
        <w:t>s</w:t>
      </w:r>
      <w:r>
        <w:rPr>
          <w:rFonts w:ascii="Arial" w:eastAsia="Calibri" w:hAnsi="Arial" w:cs="Arial"/>
          <w:spacing w:val="2"/>
          <w:kern w:val="0"/>
          <w:lang w:eastAsia="en-US"/>
        </w:rPr>
        <w:t>ed. Cox et al (2017) discovered that factors such as knowledge, service availability, beliefs and environmental factors among healthcare professionals affect referral rates and patient participation. McNamara, Dale and McKeough (2019) also noted that new approaches to delivery, such as home- and digital rehabilitation programmes, can enhance engagement and access to care. In conclusion, the available data indicate that pulmonary rehabilitation is an important tool in the management of COPD in today's practice. Nevertheless, differences in programme delivery, adherence to the programmes and services availability remain to have an impact on treatment outcomes, and therefore, there is a need to continue to assess this issue by conducting this systematic review.</w:t>
      </w:r>
    </w:p>
    <w:p w:rsidR="006B6273" w:rsidRDefault="003F64ED">
      <w:pPr>
        <w:pStyle w:val="Heading2"/>
        <w:spacing w:line="360" w:lineRule="auto"/>
        <w:rPr>
          <w:rFonts w:ascii="Arial" w:eastAsia="SimSun" w:hAnsi="Arial" w:cs="Arial"/>
          <w:lang w:eastAsia="en-US"/>
        </w:rPr>
      </w:pPr>
      <w:bookmarkStart w:id="34" w:name="_Toc240127074"/>
      <w:bookmarkStart w:id="35" w:name="_Toc233899804"/>
      <w:r>
        <w:rPr>
          <w:rFonts w:ascii="Arial" w:eastAsia="SimSun" w:hAnsi="Arial" w:cs="Arial"/>
          <w:lang w:eastAsia="en-US"/>
        </w:rPr>
        <w:t>2.5 Pulmonary Rehabilitation and Quality of Life</w:t>
      </w:r>
      <w:bookmarkEnd w:id="34"/>
      <w:bookmarkEnd w:id="35"/>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COPD</w:t>
      </w:r>
      <w:r>
        <w:rPr>
          <w:rFonts w:ascii="Arial" w:eastAsia="Calibri" w:hAnsi="Arial" w:cs="Arial"/>
          <w:spacing w:val="2"/>
          <w:kern w:val="0"/>
          <w:lang w:val="en-IN" w:eastAsia="en-US"/>
        </w:rPr>
        <w:t xml:space="preserve"> not only</w:t>
      </w:r>
      <w:r>
        <w:rPr>
          <w:rFonts w:ascii="Arial" w:eastAsia="Calibri" w:hAnsi="Arial" w:cs="Arial"/>
          <w:spacing w:val="2"/>
          <w:kern w:val="0"/>
          <w:lang w:eastAsia="en-US"/>
        </w:rPr>
        <w:t xml:space="preserve"> impact lung function, but it also influences patients' physical, emotional and social health. Many COPD patients are also breathless, tired, have limited mobility, increased anxiety and depression and struggle to undertake their daily routines. These problems frequently involve a decrease in independence and narrow opportunities for work, family and social engagement. Therefore, improving health-related quality of life (HRQoL) has become one of the main goals of COPD treatment alongside reducing symptoms and preventing disease progression (Arnold, Dolezal and Cooper, 2020; Shenoy and Paul, 2023).</w:t>
      </w:r>
    </w:p>
    <w:p w:rsidR="006B6273" w:rsidRDefault="00001736">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lastRenderedPageBreak/>
        <w:t>Pulmonary rehabilitation (</w:t>
      </w:r>
      <w:r w:rsidRPr="00001736">
        <w:rPr>
          <w:rFonts w:ascii="Arial" w:eastAsia="Calibri" w:hAnsi="Arial" w:cs="Arial"/>
          <w:spacing w:val="2"/>
          <w:kern w:val="0"/>
          <w:lang w:eastAsia="en-US"/>
        </w:rPr>
        <w:t xml:space="preserve">PR) has been demonstrated to be among the most effective </w:t>
      </w:r>
      <w:r w:rsidR="003F64ED">
        <w:rPr>
          <w:rFonts w:ascii="Arial" w:eastAsia="Calibri" w:hAnsi="Arial" w:cs="Arial"/>
          <w:spacing w:val="2"/>
          <w:kern w:val="0"/>
          <w:lang w:eastAsia="en-US"/>
        </w:rPr>
        <w:t>non-pharmacological treatments for COPD to enhance quality of life. PR is a combination of supervised exercise training, patient education, breathing techniques, nutritional advice, and psychological support to improve patient's ability to live with their condition (Man et al., 2023</w:t>
      </w:r>
      <w:r w:rsidR="003F64ED">
        <w:rPr>
          <w:rFonts w:ascii="Arial" w:eastAsia="Calibri" w:hAnsi="Arial" w:cs="Arial"/>
          <w:spacing w:val="2"/>
          <w:kern w:val="0"/>
          <w:lang w:val="en-IN" w:eastAsia="en-US"/>
        </w:rPr>
        <w:t>)</w:t>
      </w:r>
      <w:r w:rsidR="003F64ED">
        <w:rPr>
          <w:rFonts w:ascii="Arial" w:eastAsia="Calibri" w:hAnsi="Arial" w:cs="Arial"/>
          <w:spacing w:val="2"/>
          <w:kern w:val="0"/>
          <w:lang w:eastAsia="en-US"/>
        </w:rPr>
        <w:t xml:space="preserve">. Pulmonary rehabilitation is not just a treatment that involves taking medication; it is </w:t>
      </w:r>
      <w:r>
        <w:rPr>
          <w:rFonts w:ascii="Arial" w:eastAsia="Calibri" w:hAnsi="Arial" w:cs="Arial"/>
          <w:spacing w:val="2"/>
          <w:kern w:val="0"/>
          <w:lang w:eastAsia="en-US"/>
        </w:rPr>
        <w:t>a program that helps patients in improving the activities of daily living, increases their confidence and improves</w:t>
      </w:r>
      <w:r w:rsidR="003F64ED">
        <w:rPr>
          <w:rFonts w:ascii="Arial" w:eastAsia="Calibri" w:hAnsi="Arial" w:cs="Arial"/>
          <w:spacing w:val="2"/>
          <w:kern w:val="0"/>
          <w:lang w:eastAsia="en-US"/>
        </w:rPr>
        <w:t xml:space="preserve"> their self-management skills, while encouraging them to stay active and manage COPD alongside physical challenges (Man et al., 2023).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Several </w:t>
      </w:r>
      <w:r w:rsidR="00BD7352">
        <w:rPr>
          <w:rFonts w:ascii="Arial" w:eastAsia="Calibri" w:hAnsi="Arial" w:cs="Arial"/>
          <w:spacing w:val="2"/>
          <w:kern w:val="0"/>
          <w:lang w:eastAsia="en-US"/>
        </w:rPr>
        <w:t>literatures</w:t>
      </w:r>
      <w:r>
        <w:rPr>
          <w:rFonts w:ascii="Arial" w:eastAsia="Calibri" w:hAnsi="Arial" w:cs="Arial"/>
          <w:spacing w:val="2"/>
          <w:kern w:val="0"/>
          <w:lang w:eastAsia="en-US"/>
        </w:rPr>
        <w:t xml:space="preserve"> have found that people who undertake pulmonary rehabilitation programmes experience significant improvement in their quality of life. Arnold et al (2020) found that PR is an effective treatment to increase exercise tolerance, decrease breathlessness and give patients the ability to undertake daily tasks. As another example, Zhang et al. (2022) identified in a systematic review and meta-analysis of RCTs that PR was shown to significantly improve HRQoL over the standard medical approach. Their results indicate that exercise training and patient education is more effective than medication alone.</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Similarly, Lamberton and Mosher (2024) found that pulmonary rehabilitation is clinically and cost effective since it enhances patients' physical functioning while decreasing healthcare utilization. They concluded that patients who finished the rehabilitation programmes had better symptom control and were more independent. Similarly, Manzo and Jackson (2019) stated that PR leads to both physical and psychological benefits, and patients</w:t>
      </w:r>
      <w:r>
        <w:rPr>
          <w:rFonts w:ascii="Arial" w:eastAsia="Calibri" w:hAnsi="Arial" w:cs="Arial"/>
          <w:spacing w:val="2"/>
          <w:kern w:val="0"/>
          <w:lang w:val="en-IN" w:eastAsia="en-US"/>
        </w:rPr>
        <w:t xml:space="preserve"> ca</w:t>
      </w:r>
      <w:r>
        <w:rPr>
          <w:rStyle w:val="CommentReference"/>
          <w:rFonts w:ascii="Arial" w:eastAsia="Calibri" w:hAnsi="Arial" w:cs="Arial"/>
          <w:spacing w:val="2"/>
          <w:kern w:val="0"/>
          <w:sz w:val="24"/>
          <w:szCs w:val="22"/>
          <w:lang w:val="en-IN" w:eastAsia="en-US"/>
        </w:rPr>
        <w:t xml:space="preserve">n </w:t>
      </w:r>
      <w:r>
        <w:rPr>
          <w:rFonts w:ascii="Arial" w:eastAsia="Calibri" w:hAnsi="Arial" w:cs="Arial"/>
          <w:spacing w:val="2"/>
          <w:kern w:val="0"/>
          <w:lang w:eastAsia="en-US"/>
        </w:rPr>
        <w:t>be more active in daily life after PR, causing a decrease in anxiety from breathlessness.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Meneses-Echávez et al. (2023) found that initiating PR early after an acute exacerbation of COPD (AECOPD) was associated with improved recovery, exercise capacity and quality of life compared with usual rehabilitation care. These findings strengthen the argument for early intervention by suggesting that the timing of PR may influence patient outcomes. However, the findings should be interpreted cautiously because differences in patient characteristics, intervention duration and rehabilitation delivery may affect the applicability of the results across different healthcare settings. When considered alongside evidence supporting PR for stable </w:t>
      </w:r>
      <w:r>
        <w:rPr>
          <w:rFonts w:ascii="Arial" w:eastAsia="Calibri" w:hAnsi="Arial" w:cs="Arial"/>
          <w:spacing w:val="2"/>
          <w:kern w:val="0"/>
          <w:lang w:eastAsia="en-US"/>
        </w:rPr>
        <w:lastRenderedPageBreak/>
        <w:t>COPD, this study suggests that rehabilitation may provide benefits at different stages of the disease rather than only during periods of clinical stability. Nevertheless, further high-quality research is required to establish the most effective timing and delivery of PR following an acute exacerbation. Rather, the British Thoracic Society clinical statement has pointed out that patients' centred outcomes are enhanced by multidisciplinary pulmonary rehabilitation programmes and that this should be regarded as a central element of COPD management (Man et al., 2023). NHS England (2024) also acknowledges the importance of pulmonary rehabilitation, which is a necessary service to help manage the long-term condition and enhance the wellbeing of patients.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 overall picture is favorable, but some studies yielded the same results. Lamberton and Mosher (2024) reported that the effects of improved quality of life could be different across programmes, depending on the amount of exercise, patient motivation, severity of the disease, and rates of completion. Cox et al. (2017) continued that the beliefs of the patient, referral from health professionals and barriers in the environment affect participation in pulmonary rehab, which could be a factor in treatment success. Home-based and digitally supported rehabilitation programmes might enhance patient engagement and expand access for those who are not able to attend a hospital-based rehabilitation programme, according to McNamara, Dale and McKeough (2019).</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Overall, the literature is very compelling that pulmonary rehabilitation is a major factor to enhance the quality of life for individuals with COPD. There is a consensus among most systematic reviews, clinical guidelines, and primary studies that PR can improve physical function, decrease breathlessness, improve emotional wellbeing, and increase independence. But, variations in the way a programme is delivered, patient compliance, and healthcare accessibility remain a factor in results. In this context, the differing results emphasise the need to critically examine the evidence available to develop a clearer picture of the benefits of pulmonary rehabilitation for people with COPD in the UK health care system, systematically.</w:t>
      </w:r>
    </w:p>
    <w:p w:rsidR="006B6273" w:rsidRDefault="003F64ED">
      <w:pPr>
        <w:pStyle w:val="Heading2"/>
        <w:spacing w:line="360" w:lineRule="auto"/>
        <w:rPr>
          <w:rFonts w:ascii="Arial" w:eastAsia="SimSun" w:hAnsi="Arial" w:cs="Arial"/>
          <w:lang w:eastAsia="en-US"/>
        </w:rPr>
      </w:pPr>
      <w:bookmarkStart w:id="36" w:name="_Toc240127075"/>
      <w:bookmarkStart w:id="37" w:name="_Toc233899805"/>
      <w:r>
        <w:rPr>
          <w:rFonts w:ascii="Arial" w:eastAsia="SimSun" w:hAnsi="Arial" w:cs="Arial"/>
          <w:lang w:eastAsia="en-US"/>
        </w:rPr>
        <w:lastRenderedPageBreak/>
        <w:t>2.6 Pulmonary Rehabilitation and Hospital Readmission Rates</w:t>
      </w:r>
      <w:bookmarkEnd w:id="36"/>
      <w:bookmarkEnd w:id="37"/>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COPD is a significant issue when it comes to hospital readmission. Often exacerbations recur, necessitating emergency hospital admission, further burdening the National Health Service (NHS) and costing the health service more. Readmissions are also associated with poor lung function, poor quality of life, higher death rates, and higher emotional stress for patients and their families (Murphy, 2025; Mills et al., 2026). This has led to the goal of reducing hospital readmissions being a major aim of COPD management and pulmonary rehabilitation (PR) has been recognised as an important intervention to achieve this goal.</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An important consideration is whether pulmonary rehabilitation can translate improvements in physical functioning into reduced hospital readmissions. Shenoy and Paul (2023) suggest that exercise training, education and behavioural support may enable patients to recognise worsening symptoms and manage their condition more effectively, potentially reducing subsequent healthcare use. This is particularly relevant following hospitalisation for an acute COPD exacerbation, when patients may be at greater risk of readmission. NICE (2023) recommends pulmonary rehabilitation for eligible patients with COPD, supporting its integration into routine management. However, clinical recommendations do not necessarily demonstrate that rehabilitation produces equivalent outcomes for all patients, as engagement, programme completion and individual clinical characteristics may influence its effectiveness. Therefore, the evidence should be evaluated not only in terms of whether pulmonary rehabilitation is beneficial, but also in relation to which patients benefit most and under what circumstances.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Evidence from systematic reviews indicates that pulmonary rehabilitation following COPD exacerbations can reduce hospital readmissions and improve patient outcomes. Puhan et al. (2016), in a Cochrane review involving 20 studies and 1,477 participants, found that pulmonary rehabilitation reduced the likelihood of hospital readmission compared with usual care (OR 0.44, 95% CI 0.21–0.91). The review also reported improvements in health-related quality of life and exercise capacity, although variation between studies indicates that the magnitude of benefit may depend on programme design and patient characteristics. Earlier evidence from Puhan et al. (2005), which included six trials involving 230 patients, similarly </w:t>
      </w:r>
      <w:r>
        <w:rPr>
          <w:rFonts w:ascii="Arial" w:eastAsia="Calibri" w:hAnsi="Arial" w:cs="Arial"/>
          <w:spacing w:val="2"/>
          <w:kern w:val="0"/>
          <w:lang w:eastAsia="en-US"/>
        </w:rPr>
        <w:lastRenderedPageBreak/>
        <w:t>demonstrated that respiratory rehabilitation following an acute COPD exacerbation significantly reduced the risk of hospital readmission (RR 0.26, 95% CI 0.12–0.54) and mortality (RR 0.45, 95% CI 0.22–0.91). These quantitative findings strengthen the evidence that post-exacerbation rehabilitation may improve outcomes; however, the relatively small evidence base in the earlier review should be considered when interpreting its findings.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These results have been corroborated in more recent studies. Nici (2021) noted that patients that finished pulmonary rehab soon after leaving the hospital were less likely to be readmitted than those who did not participate. Similarly, Kjærgaard, Juhl, Lange and Wilcke (2020) identified that adherence to the early pulmonary rehabilitation programme was very important for successful outcome of the programme as good adherence to the programme was strongly associated with a reduced risk of hospital readmission.</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In the UK, Marathe et al. (2019) assessed a quality improvement initiative at the Royal Stoke University Hospital that involved implementing an intervention including pulmonary rehabilitation and discharge planning and concluded that the combination of these intervention components reduced COPD hospital readmission. The results of this study are consistent with those of Puhan et al. (2016) and Nici (2021), which state that PR is best used as a component of an organized program of post-discharge care rather than given alone.</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These positive results are complemented by more evidence. Maddocks et al. (2014) contended that rehabilitation after hospitalisation would not only aid physical recovery but could also decrease unnecessary re-admission of the patient as it would improve their management of the condition. Likewise, Maria Elena Toubes-Navarro et al. (2023) found that PR also decreased admission rates and was found to be cost-effective. The findings are further confirmation of the findings by Lamberton and Mosher (2024), which found that there are benefits for patients that come with pulmonary rehabilitation, and that the costs of healthcare can be reduced. These studies together indicate that, greater adoption of PR could benefit both the clinical and economic health services of the NHS.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lastRenderedPageBreak/>
        <w:t>Likewise, Shirakawa et al. (2026) showed that a pulmonary rehabilitation program decreased hospital readmission rates in older patients with COPD who were receiving medical follow-up after hospital discharge. These results align with the results found by Puhan et al., (2016), Nici (2021), and Kjærgaard et al. (2020) but the latter stresses the need for rehabilitation for older and more clinically-susceptible patients.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 evidence is positive, but there are still some problems to be addressed. To plan for successful discharge, Miravitlles et al. (2023) noted that pulmonary rehab is not enough. Patient education, medication review, follow-up care, smoking cessation support, and coordinated and multidisciplinary services should also be included in effective discharge protocols. Likewise, Murphy (2025) highlighted that early clinical intervention, community follow-up and telemonitoring were key strategies for keeping avoidable readmissions to a minimum. Marathe et al. (2019) also demonstrated that Quality Improvement (QI) programs integrating Pulmonary Rehabilitation (PR) with structured discharge planning are effective at decreasing COPD related re-hospitalization in UK hospitals.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Overall, there was a strong consistency in literature that pulmonary rehabilitation is an effective treatment to prevent admission in COPD patients. What is gained from the benefit, however, relies on various factors like timely referral, adherence to the programme, completion of the programme and access to good rehabilitation services. The diversity of these shows the importance of more systematic appraisal of existing evidence in relation to the use of pulmonary rehabilitation to minimise the risk of re-admission and enhance longer-term outcomes of patients in the UK healthcare context.</w:t>
      </w:r>
    </w:p>
    <w:p w:rsidR="006B6273" w:rsidRDefault="003F64ED">
      <w:pPr>
        <w:pStyle w:val="Heading2"/>
        <w:spacing w:line="360" w:lineRule="auto"/>
        <w:rPr>
          <w:rFonts w:ascii="Arial" w:eastAsia="SimSun" w:hAnsi="Arial" w:cs="Arial"/>
          <w:lang w:eastAsia="en-US"/>
        </w:rPr>
      </w:pPr>
      <w:bookmarkStart w:id="38" w:name="_Toc233899806"/>
      <w:bookmarkStart w:id="39" w:name="_Toc240127076"/>
      <w:r>
        <w:rPr>
          <w:rFonts w:ascii="Arial" w:eastAsia="SimSun" w:hAnsi="Arial" w:cs="Arial"/>
          <w:lang w:eastAsia="en-US"/>
        </w:rPr>
        <w:t>2.7 Barriers and Challenges to Pulmonary Rehabilitation</w:t>
      </w:r>
      <w:bookmarkEnd w:id="38"/>
      <w:bookmarkEnd w:id="39"/>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Although pulmonary rehabilitation is recommended as an important component of COPD management, its uptake and completion remain suboptimal among eligible patients. Several barriers can influence participation, including difficulties with transportation, distance from rehabilitation centres, poor accessibility, limited programme availability, competing health conditions and a lack of awareness or motivation. These challenges may prevent patients from starting or completing </w:t>
      </w:r>
      <w:r>
        <w:rPr>
          <w:rFonts w:ascii="Arial" w:eastAsia="Calibri" w:hAnsi="Arial" w:cs="Arial"/>
          <w:spacing w:val="2"/>
          <w:kern w:val="0"/>
          <w:lang w:eastAsia="en-US"/>
        </w:rPr>
        <w:lastRenderedPageBreak/>
        <w:t>pulmonary rehabilitation programmes and can contribute to inequalities in access to COPD care. Therefore, understanding the factors that limit participation is important when evaluating the overall effectiveness and accessibility of pulmonary rehabilitation (Cox et al., 2017; NHS England, 2024).</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Low rate of referral by healthcare professionals is one of the most important barriers. Cox et al. (2017) identified that knowledge, attitudes, and beliefs of clinicians are important factors which can affect whether patients are referred for pulmonary rehabilitation. Some health care professionals may not recognize the benefits of PR or may wait until the COPD is more advanced to refer. This lag-time decreases the chances of early intervention which tends to be more effective. Furthermore, NHS England (2024) has </w:t>
      </w:r>
      <w:r>
        <w:rPr>
          <w:rFonts w:ascii="Arial" w:eastAsia="Calibri" w:hAnsi="Arial" w:cs="Arial"/>
          <w:spacing w:val="2"/>
          <w:kern w:val="0"/>
          <w:lang w:val="en-IN" w:eastAsia="en-US"/>
        </w:rPr>
        <w:t>identified</w:t>
      </w:r>
      <w:r>
        <w:rPr>
          <w:rFonts w:ascii="Arial" w:eastAsia="Calibri" w:hAnsi="Arial" w:cs="Arial"/>
          <w:spacing w:val="2"/>
          <w:kern w:val="0"/>
          <w:lang w:eastAsia="en-US"/>
        </w:rPr>
        <w:t xml:space="preserve"> that variations in services offered by regions in the UK can also lead to more delayed or inconsistent referrals. Patients cannot access PR programmes because of variations in workforce capacity, service availability and waiting times.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Patient-related barriers also contribute significantly to the barriers of participation. Most people with COPD find they are very breathless, tired, anxious and depressed which may make them feel less confident or motivated to go to rehabilitatio</w:t>
      </w:r>
      <w:r>
        <w:rPr>
          <w:rStyle w:val="CommentReference"/>
          <w:rFonts w:ascii="Arial" w:eastAsia="Calibri" w:hAnsi="Arial" w:cs="Arial"/>
          <w:spacing w:val="2"/>
          <w:kern w:val="0"/>
          <w:sz w:val="24"/>
          <w:szCs w:val="22"/>
          <w:lang w:val="en-IN" w:eastAsia="en-US"/>
        </w:rPr>
        <w:t>n</w:t>
      </w:r>
      <w:r>
        <w:rPr>
          <w:rFonts w:ascii="Arial" w:eastAsia="Calibri" w:hAnsi="Arial" w:cs="Arial"/>
          <w:spacing w:val="2"/>
          <w:kern w:val="0"/>
          <w:lang w:eastAsia="en-US"/>
        </w:rPr>
        <w:t xml:space="preserve"> sessions. Logistical factors (transportation problems, financial issues, and family responsibilities) also hinder regular attendance (McNamara, Dale and McKeough 2019). Furthermore, poor social support may have a negative impact on the participation in rehabilitation programmes. Xia et al. (2025) also identified that patient motivation, disease severity, educational level and COPD awareness are among factors that have a strong influence on adherence to PR. The results indicate that patient engagement is an important factor in the success of PR interventions even if they are offered.</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Other barriers to the effectiveness of pulmonary rehabilitation include environmental and organisational barriers. According to McNamara, Dale and McKeough (2019) traditional hospital-based programmes may not be available for people who live in rural or remote areas</w:t>
      </w:r>
      <w:r>
        <w:rPr>
          <w:rFonts w:ascii="Arial" w:eastAsia="Calibri" w:hAnsi="Arial" w:cs="Arial"/>
          <w:spacing w:val="2"/>
          <w:kern w:val="0"/>
          <w:lang w:val="en-IN" w:eastAsia="en-US"/>
        </w:rPr>
        <w:t xml:space="preserve"> leading</w:t>
      </w:r>
      <w:r>
        <w:rPr>
          <w:rFonts w:ascii="Arial" w:eastAsia="Calibri" w:hAnsi="Arial" w:cs="Arial"/>
          <w:spacing w:val="2"/>
          <w:kern w:val="0"/>
          <w:lang w:eastAsia="en-US"/>
        </w:rPr>
        <w:t xml:space="preserve"> to disparities in access to care. Likewise, Getzzg (2025) recognizes the lack of healthcare resources, rehabilitation facilities and trained health care workers as important challenges for effective PR delivery. While this study addresses the issues of LIMCs, many of the issues within this study are also </w:t>
      </w:r>
      <w:r>
        <w:rPr>
          <w:rFonts w:ascii="Arial" w:eastAsia="Calibri" w:hAnsi="Arial" w:cs="Arial"/>
          <w:spacing w:val="2"/>
          <w:kern w:val="0"/>
          <w:lang w:eastAsia="en-US"/>
        </w:rPr>
        <w:lastRenderedPageBreak/>
        <w:t>applicable to certain regions in the UK, especially in regards to workforce shortages, and inequitable service distribution.</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The literature also reports on a number of strategies to overcome barriers and enhance participation and access in PR. Cox et al. (2017) suggest that there should be a greater emphasis on educating and sensitising healthcare professionals in order to improve the rate at which they refer patients. McNamara, Dale and McKeough (2019) propose that the use of pulmonary rehab programs in the home and digitally supported may enhance access, especially for those with travel or mobility problems. NHS England (2024) also highlights the need to build up the multi-disciplinary workforce to address rising demand and inequalities in service provision across the region. In addition, Scott (2022) points out that tailored teaching, early intervention, and ongoing care after discharge can lead to better adherence and engagement with patients.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In summary, the evidence indicates that tackling barriers to PR will require a multi-level intervention to meet patient needs, influence the practice of healthcare professionals and address system-level barriers. To gain the full benefit of PR it is important to improve referral pathways, increase the availability of services and improve patient support systems. These are all challenges that need to be overcome to ensure an increased number of </w:t>
      </w:r>
      <w:r w:rsidR="00624142">
        <w:rPr>
          <w:rFonts w:ascii="Arial" w:eastAsia="Calibri" w:hAnsi="Arial" w:cs="Arial"/>
          <w:spacing w:val="2"/>
          <w:kern w:val="0"/>
          <w:lang w:eastAsia="en-US"/>
        </w:rPr>
        <w:t>p</w:t>
      </w:r>
      <w:r w:rsidR="00624142" w:rsidRPr="00624142">
        <w:rPr>
          <w:rFonts w:ascii="Arial" w:eastAsia="Calibri" w:hAnsi="Arial" w:cs="Arial"/>
          <w:spacing w:val="2"/>
          <w:kern w:val="0"/>
          <w:lang w:eastAsia="en-US"/>
        </w:rPr>
        <w:t>atients with COPD can gain benefit</w:t>
      </w:r>
      <w:r w:rsidR="00624142">
        <w:rPr>
          <w:rFonts w:ascii="Arial" w:eastAsia="Calibri" w:hAnsi="Arial" w:cs="Arial"/>
          <w:spacing w:val="2"/>
          <w:kern w:val="0"/>
          <w:lang w:eastAsia="en-US"/>
        </w:rPr>
        <w:t>s from pulmonary rehabilitation</w:t>
      </w:r>
      <w:r>
        <w:rPr>
          <w:rFonts w:ascii="Arial" w:eastAsia="Calibri" w:hAnsi="Arial" w:cs="Arial"/>
          <w:spacing w:val="2"/>
          <w:kern w:val="0"/>
          <w:lang w:eastAsia="en-US"/>
        </w:rPr>
        <w:t xml:space="preserve"> and are able to achieve better health outcomes, fewer hospital admissions and improved quality of life.</w:t>
      </w:r>
    </w:p>
    <w:p w:rsidR="006B6273" w:rsidRDefault="003F64ED">
      <w:pPr>
        <w:pStyle w:val="Heading2"/>
        <w:spacing w:line="360" w:lineRule="auto"/>
        <w:rPr>
          <w:rFonts w:ascii="Arial" w:eastAsia="SimSun" w:hAnsi="Arial" w:cs="Arial"/>
          <w:lang w:eastAsia="en-US"/>
        </w:rPr>
      </w:pPr>
      <w:bookmarkStart w:id="40" w:name="_Toc240127077"/>
      <w:bookmarkStart w:id="41" w:name="_Toc233899807"/>
      <w:r>
        <w:rPr>
          <w:rFonts w:ascii="Arial" w:eastAsia="SimSun" w:hAnsi="Arial" w:cs="Arial"/>
          <w:lang w:eastAsia="en-US"/>
        </w:rPr>
        <w:t>2.8 Theoretical Framework</w:t>
      </w:r>
      <w:bookmarkEnd w:id="40"/>
      <w:bookmarkEnd w:id="41"/>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This study is guided by two complementary theories: </w:t>
      </w:r>
      <w:r>
        <w:rPr>
          <w:rFonts w:ascii="Arial" w:eastAsia="Calibri" w:hAnsi="Arial" w:cs="Arial"/>
          <w:b/>
          <w:bCs/>
          <w:spacing w:val="2"/>
          <w:kern w:val="0"/>
          <w:lang w:eastAsia="en-US"/>
        </w:rPr>
        <w:t>Social Cognitive Theory (SCT)</w:t>
      </w:r>
      <w:r>
        <w:rPr>
          <w:rFonts w:ascii="Arial" w:eastAsia="Calibri" w:hAnsi="Arial" w:cs="Arial"/>
          <w:spacing w:val="2"/>
          <w:kern w:val="0"/>
          <w:lang w:eastAsia="en-US"/>
        </w:rPr>
        <w:t xml:space="preserve"> and the </w:t>
      </w:r>
      <w:r>
        <w:rPr>
          <w:rFonts w:ascii="Arial" w:eastAsia="Calibri" w:hAnsi="Arial" w:cs="Arial"/>
          <w:b/>
          <w:bCs/>
          <w:spacing w:val="2"/>
          <w:kern w:val="0"/>
          <w:lang w:eastAsia="en-US"/>
        </w:rPr>
        <w:t>Health Belief Model (HBM)</w:t>
      </w:r>
      <w:r>
        <w:rPr>
          <w:rFonts w:ascii="Arial" w:eastAsia="Calibri" w:hAnsi="Arial" w:cs="Arial"/>
          <w:spacing w:val="2"/>
          <w:kern w:val="0"/>
          <w:lang w:eastAsia="en-US"/>
        </w:rPr>
        <w:t>. These theories provide a useful framework for understanding how behavioural, psychological and environmental factors influence patients’ participation in pulmonary rehabilitation and their ability to manage COPD (Bandura, 1986; Rosenstock et al., 1988).</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Social Cognitive Theory explains that human behaviour is influenced by interactions between personal characteristics, behaviour and environmental factors. </w:t>
      </w:r>
      <w:r w:rsidR="00B70A54" w:rsidRPr="00B70A54">
        <w:rPr>
          <w:rFonts w:ascii="Arial" w:eastAsia="Calibri" w:hAnsi="Arial" w:cs="Arial"/>
          <w:spacing w:val="2"/>
          <w:kern w:val="0"/>
          <w:lang w:eastAsia="en-US"/>
        </w:rPr>
        <w:t xml:space="preserve">A core idea in the theory is self-efficacy, defined as an individual’s confidence </w:t>
      </w:r>
      <w:r>
        <w:rPr>
          <w:rFonts w:ascii="Arial" w:eastAsia="Calibri" w:hAnsi="Arial" w:cs="Arial"/>
          <w:spacing w:val="2"/>
          <w:kern w:val="0"/>
          <w:lang w:eastAsia="en-US"/>
        </w:rPr>
        <w:t xml:space="preserve">in their ability to </w:t>
      </w:r>
      <w:r w:rsidR="00BA7D3D">
        <w:rPr>
          <w:rFonts w:ascii="Arial" w:eastAsia="Calibri" w:hAnsi="Arial" w:cs="Arial"/>
          <w:spacing w:val="2"/>
          <w:kern w:val="0"/>
          <w:lang w:eastAsia="en-US"/>
        </w:rPr>
        <w:t>execute</w:t>
      </w:r>
      <w:r>
        <w:rPr>
          <w:rFonts w:ascii="Arial" w:eastAsia="Calibri" w:hAnsi="Arial" w:cs="Arial"/>
          <w:spacing w:val="2"/>
          <w:kern w:val="0"/>
          <w:lang w:eastAsia="en-US"/>
        </w:rPr>
        <w:t xml:space="preserve"> a particular behaviour successfully (Bandura, 1986). In pulmonary </w:t>
      </w:r>
      <w:r>
        <w:rPr>
          <w:rFonts w:ascii="Arial" w:eastAsia="Calibri" w:hAnsi="Arial" w:cs="Arial"/>
          <w:spacing w:val="2"/>
          <w:kern w:val="0"/>
          <w:lang w:eastAsia="en-US"/>
        </w:rPr>
        <w:lastRenderedPageBreak/>
        <w:t>rehabilitation, supervised exercise, education, goal setting and professional support can strengthen patients’ confidence in managing breathlessness, remaining physically active and adopting appropriate self-management behaviours. Evidence suggests that self-efficacy is an important consideration in COPD self-management and engagement with health-related behaviours (Effing et al., 2016). Therefore, SCT provides a theoretical explanation for how pulmonary rehabilitation may contribute to improved functional capacity and quality of life.</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The </w:t>
      </w:r>
      <w:r>
        <w:rPr>
          <w:rFonts w:ascii="Arial" w:eastAsia="Calibri" w:hAnsi="Arial" w:cs="Arial"/>
          <w:b/>
          <w:bCs/>
          <w:spacing w:val="2"/>
          <w:kern w:val="0"/>
          <w:lang w:eastAsia="en-US"/>
        </w:rPr>
        <w:t>Health Belief Model</w:t>
      </w:r>
      <w:r>
        <w:rPr>
          <w:rFonts w:ascii="Arial" w:eastAsia="Calibri" w:hAnsi="Arial" w:cs="Arial"/>
          <w:spacing w:val="2"/>
          <w:kern w:val="0"/>
          <w:lang w:eastAsia="en-US"/>
        </w:rPr>
        <w:t xml:space="preserve"> complements SCT by explaining how individuals’ beliefs and perceptions can influence their decisions to undertake health-related behaviours. The model includes perceived susceptibility, perceived severity, perceived benefits, perceived barriers, cues to action and self-efficacy (Rosenstock et al., 1988). Applied to COPD, patients who recognise the seriousness of exacerbations and believe that pulmonary rehabilitation can improve their health may be more likely to participate. In contrast, barriers such as transportation difficulties, comorbidities, limited access to services and inadequate support may discourage participation. Such barriers are particularly important because access, referral, attendance and completion remain significant challenges in pulmonary rehabilitation services (NICE, 2023; Man et al., 2023).</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Together, SCT and HBM provide an appropriate theoretical foundation for examining pulmonary rehabilitation in COPD. SCT explains how self-efficacy and behavioural change may contribute to improved outcomes, whereas HBM helps explain why patients may choose to participate in or avoid pulmonary rehabilitation (Bandura, 1986; Rosenstock et al., 1988). These theoretical mechanisms support the study’s examination of quality of life and hospital readmission while recognising the influence of patient, programme, organisational and environmental factors.</w:t>
      </w:r>
    </w:p>
    <w:p w:rsidR="006B6273" w:rsidRDefault="003F64ED">
      <w:pPr>
        <w:keepNext/>
        <w:spacing w:line="360" w:lineRule="auto"/>
        <w:jc w:val="center"/>
        <w:rPr>
          <w:rFonts w:ascii="Arial" w:hAnsi="Arial" w:cs="Arial"/>
        </w:rPr>
      </w:pPr>
      <w:r>
        <w:rPr>
          <w:noProof/>
          <w:lang w:val="en-IN" w:eastAsia="en-IN"/>
        </w:rPr>
        <w:lastRenderedPageBreak/>
        <w:drawing>
          <wp:inline distT="0" distB="0" distL="114300" distR="114300">
            <wp:extent cx="4730750" cy="2667000"/>
            <wp:effectExtent l="0" t="0" r="635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12" cstate="print"/>
                    <a:stretch>
                      <a:fillRect/>
                    </a:stretch>
                  </pic:blipFill>
                  <pic:spPr>
                    <a:xfrm>
                      <a:off x="0" y="0"/>
                      <a:ext cx="4730750" cy="2667000"/>
                    </a:xfrm>
                    <a:prstGeom prst="rect">
                      <a:avLst/>
                    </a:prstGeom>
                    <a:noFill/>
                    <a:ln>
                      <a:noFill/>
                    </a:ln>
                  </pic:spPr>
                </pic:pic>
              </a:graphicData>
            </a:graphic>
          </wp:inline>
        </w:drawing>
      </w:r>
    </w:p>
    <w:p w:rsidR="006B6273" w:rsidRDefault="003F64ED">
      <w:pPr>
        <w:pStyle w:val="Caption"/>
        <w:jc w:val="center"/>
        <w:rPr>
          <w:rFonts w:ascii="Arial" w:eastAsia="SimSun" w:hAnsi="Arial" w:cs="Arial"/>
          <w:b/>
          <w:bCs/>
          <w:i w:val="0"/>
          <w:iCs w:val="0"/>
          <w:color w:val="auto"/>
          <w:spacing w:val="2"/>
          <w:kern w:val="0"/>
          <w:sz w:val="24"/>
          <w:szCs w:val="32"/>
          <w:lang w:val="en-IN" w:eastAsia="en-US"/>
        </w:rPr>
      </w:pPr>
      <w:r>
        <w:rPr>
          <w:rFonts w:ascii="Arial" w:hAnsi="Arial" w:cs="Arial"/>
          <w:b/>
          <w:bCs/>
          <w:i w:val="0"/>
          <w:iCs w:val="0"/>
          <w:color w:val="auto"/>
          <w:sz w:val="24"/>
          <w:szCs w:val="24"/>
        </w:rPr>
        <w:t xml:space="preserve">Figure </w:t>
      </w:r>
      <w:r w:rsidR="003E0A3F">
        <w:rPr>
          <w:rFonts w:ascii="Arial" w:hAnsi="Arial" w:cs="Arial"/>
          <w:b/>
          <w:bCs/>
          <w:i w:val="0"/>
          <w:iCs w:val="0"/>
          <w:color w:val="auto"/>
          <w:sz w:val="24"/>
          <w:szCs w:val="24"/>
        </w:rPr>
        <w:fldChar w:fldCharType="begin"/>
      </w:r>
      <w:r>
        <w:rPr>
          <w:rFonts w:ascii="Arial" w:hAnsi="Arial" w:cs="Arial"/>
          <w:b/>
          <w:bCs/>
          <w:i w:val="0"/>
          <w:iCs w:val="0"/>
          <w:color w:val="auto"/>
          <w:sz w:val="24"/>
          <w:szCs w:val="24"/>
        </w:rPr>
        <w:instrText xml:space="preserve"> SEQ Figure \* ARABIC </w:instrText>
      </w:r>
      <w:r w:rsidR="003E0A3F">
        <w:rPr>
          <w:rFonts w:ascii="Arial" w:hAnsi="Arial" w:cs="Arial"/>
          <w:b/>
          <w:bCs/>
          <w:i w:val="0"/>
          <w:iCs w:val="0"/>
          <w:color w:val="auto"/>
          <w:sz w:val="24"/>
          <w:szCs w:val="24"/>
        </w:rPr>
        <w:fldChar w:fldCharType="separate"/>
      </w:r>
      <w:r>
        <w:rPr>
          <w:rFonts w:ascii="Arial" w:hAnsi="Arial" w:cs="Arial"/>
          <w:b/>
          <w:bCs/>
          <w:i w:val="0"/>
          <w:iCs w:val="0"/>
          <w:color w:val="auto"/>
          <w:sz w:val="24"/>
          <w:szCs w:val="24"/>
        </w:rPr>
        <w:t>1</w:t>
      </w:r>
      <w:r w:rsidR="003E0A3F">
        <w:rPr>
          <w:rFonts w:ascii="Arial" w:hAnsi="Arial" w:cs="Arial"/>
          <w:b/>
          <w:bCs/>
          <w:i w:val="0"/>
          <w:iCs w:val="0"/>
          <w:color w:val="auto"/>
          <w:sz w:val="24"/>
          <w:szCs w:val="24"/>
        </w:rPr>
        <w:fldChar w:fldCharType="end"/>
      </w:r>
      <w:r>
        <w:rPr>
          <w:rFonts w:ascii="Arial" w:hAnsi="Arial" w:cs="Arial"/>
          <w:b/>
          <w:bCs/>
          <w:i w:val="0"/>
          <w:iCs w:val="0"/>
          <w:color w:val="auto"/>
          <w:sz w:val="24"/>
          <w:szCs w:val="24"/>
        </w:rPr>
        <w:t xml:space="preserve">: </w:t>
      </w:r>
      <w:r>
        <w:rPr>
          <w:rFonts w:ascii="Arial" w:hAnsi="Arial" w:cs="Arial"/>
          <w:b/>
          <w:bCs/>
          <w:i w:val="0"/>
          <w:iCs w:val="0"/>
          <w:color w:val="auto"/>
          <w:sz w:val="24"/>
          <w:szCs w:val="24"/>
          <w:lang w:val="en-IN"/>
        </w:rPr>
        <w:t>Conceptual framework</w:t>
      </w:r>
    </w:p>
    <w:p w:rsidR="006B6273" w:rsidRDefault="003F64ED">
      <w:pPr>
        <w:spacing w:line="360" w:lineRule="auto"/>
        <w:jc w:val="center"/>
        <w:rPr>
          <w:rFonts w:ascii="Arial" w:eastAsia="SimSun" w:hAnsi="Arial" w:cs="Arial"/>
          <w:b/>
          <w:bCs/>
          <w:spacing w:val="2"/>
          <w:kern w:val="0"/>
          <w:szCs w:val="23"/>
          <w:lang w:eastAsia="en-US"/>
        </w:rPr>
      </w:pPr>
      <w:r>
        <w:rPr>
          <w:rFonts w:ascii="Arial" w:eastAsia="SimSun" w:hAnsi="Arial" w:cs="Arial"/>
          <w:spacing w:val="2"/>
          <w:kern w:val="0"/>
          <w:szCs w:val="23"/>
          <w:lang w:eastAsia="en-US"/>
        </w:rPr>
        <w:t>Source: (Self-developed)</w:t>
      </w:r>
      <w:r>
        <w:rPr>
          <w:rFonts w:ascii="Arial" w:eastAsia="SimSun" w:hAnsi="Arial" w:cs="Arial"/>
          <w:b/>
          <w:bCs/>
          <w:spacing w:val="2"/>
          <w:kern w:val="0"/>
          <w:szCs w:val="23"/>
          <w:lang w:eastAsia="en-US"/>
        </w:rPr>
        <w:t xml:space="preserve"> </w:t>
      </w:r>
    </w:p>
    <w:p w:rsidR="006B6273" w:rsidRDefault="003F64ED">
      <w:pPr>
        <w:pStyle w:val="Heading2"/>
        <w:spacing w:line="360" w:lineRule="auto"/>
        <w:rPr>
          <w:rFonts w:ascii="Arial" w:eastAsia="SimSun" w:hAnsi="Arial" w:cs="Arial"/>
          <w:lang w:eastAsia="en-US"/>
        </w:rPr>
      </w:pPr>
      <w:bookmarkStart w:id="42" w:name="_Toc233899808"/>
      <w:bookmarkStart w:id="43" w:name="_Toc240127078"/>
      <w:r>
        <w:rPr>
          <w:rFonts w:ascii="Arial" w:eastAsia="SimSun" w:hAnsi="Arial" w:cs="Arial"/>
          <w:lang w:eastAsia="en-US"/>
        </w:rPr>
        <w:t>2.9 Research Gap</w:t>
      </w:r>
      <w:bookmarkEnd w:id="42"/>
      <w:bookmarkEnd w:id="43"/>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In the literature, there are growing evidence</w:t>
      </w:r>
      <w:r>
        <w:rPr>
          <w:rFonts w:ascii="Arial" w:eastAsia="Calibri" w:hAnsi="Arial" w:cs="Arial"/>
          <w:spacing w:val="2"/>
          <w:kern w:val="0"/>
          <w:lang w:val="en-IN" w:eastAsia="en-US"/>
        </w:rPr>
        <w:t xml:space="preserve"> t</w:t>
      </w:r>
      <w:r>
        <w:rPr>
          <w:rFonts w:ascii="Arial" w:eastAsia="Calibri" w:hAnsi="Arial" w:cs="Arial"/>
          <w:spacing w:val="2"/>
          <w:kern w:val="0"/>
          <w:lang w:eastAsia="en-US"/>
        </w:rPr>
        <w:t>hat the pulmonary rehabilitation has beneficial effect on COPD patients. In a number of systematic reviews and clinical studies, the beneficial effects of PR on people's exercise capacity, breathlessness, quality of life and even on hospital readmission rates have been demonstrated (Arnold, Dolezal and Cooper, 2020; Zhang et al., 2022; Puhan et al., 2016). Although there are repeated instances of good results, certain gaps in the state of the knowledge exist.</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One of the main drawbacks of the literature is the diversity in the study setting, patient population, and rehabilitation programme design. However, there have been numerous studies undertaken in various countries around the world across different healthcare systems making it difficult to draw comparisons (Lamberton and Mosher, 2024; Meneses-Echávez et al., 2023). The length of the programme, the intensity of the exercise training, the type of training (hospital based versus home based), and the duration of follow-up may have a significant effect on the results. This non-standardisation makes it difficult to clearly identify the most effective type of pulmonary rehabilitation.</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lastRenderedPageBreak/>
        <w:t>Secondly, while there is extensive evidence highlighting the benefits of pulmonary rehabilitation on hospital readmission and/or quality of life, there is less up-to-date evidence that focuses on both outcomes in the UK healthcare setting (Man et al., 2023; NHS England, 2024). Existing studies often merely address the issue of either quality of life or hospital readmission rather than both together. This leaves a lack of understanding of how PR affects patient wellbeing and healthcare use combined.</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Furthermore, issues such as delayed referrals, disparity in access to rehabilitative services, and low programme completion rates remain to be a significant concern in patient outcomes. But not all of these concerns are reflected in all studies and the comparative effect of these barriers on the effectiveness of PR in various healthcare settings is limited (Cox et al., 2017; Xia et al., 2025). Such inconsistencies make it challenging to fully comprehend the challenge of how real world issues affect the success of pulmonary rehabilitation programmes.</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In addition, there is a requirement for further UK specific evidence based on the current NHS context, service delivery models and patient demographics (McKee et al., 2021). There are a number of studies in existence but they are either not conducted in the UK</w:t>
      </w:r>
      <w:r>
        <w:rPr>
          <w:rFonts w:ascii="Arial" w:eastAsia="Calibri" w:hAnsi="Arial" w:cs="Arial"/>
          <w:spacing w:val="2"/>
          <w:kern w:val="0"/>
          <w:lang w:val="en-IN" w:eastAsia="en-US"/>
        </w:rPr>
        <w:t>. Moereover there ar</w:t>
      </w:r>
      <w:r>
        <w:rPr>
          <w:rFonts w:ascii="Arial" w:eastAsia="Calibri" w:hAnsi="Arial" w:cs="Arial"/>
          <w:spacing w:val="2"/>
          <w:kern w:val="0"/>
          <w:lang w:eastAsia="en-US"/>
        </w:rPr>
        <w:t xml:space="preserve">e </w:t>
      </w:r>
      <w:r>
        <w:rPr>
          <w:rFonts w:ascii="Arial" w:eastAsia="Calibri" w:hAnsi="Arial" w:cs="Arial"/>
          <w:spacing w:val="2"/>
          <w:kern w:val="0"/>
          <w:lang w:val="en-IN" w:eastAsia="en-US"/>
        </w:rPr>
        <w:t xml:space="preserve"> few articles </w:t>
      </w:r>
      <w:r>
        <w:rPr>
          <w:rFonts w:ascii="Arial" w:eastAsia="Calibri" w:hAnsi="Arial" w:cs="Arial"/>
          <w:spacing w:val="2"/>
          <w:kern w:val="0"/>
          <w:lang w:eastAsia="en-US"/>
        </w:rPr>
        <w:t>out of date and therefore are not relevant to the current situation of healthcare policy and service planning.</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Thus, a systematic review of the available evidence to critically appraise the effect of PR on quality of life and hospital readmission in COPD patients in the UK is clearly required and needs to be updated. This review will consolidate what is known, what is agreed and not agreed and evidence will be presented to guide clinical practice, healthcare policy and future research (Mancin et al., 2023).</w:t>
      </w:r>
    </w:p>
    <w:p w:rsidR="006B6273" w:rsidRDefault="003F64ED">
      <w:pPr>
        <w:pStyle w:val="Heading2"/>
        <w:spacing w:line="360" w:lineRule="auto"/>
        <w:rPr>
          <w:rFonts w:ascii="Arial" w:eastAsia="SimSun" w:hAnsi="Arial" w:cs="Arial"/>
          <w:lang w:eastAsia="en-US"/>
        </w:rPr>
      </w:pPr>
      <w:bookmarkStart w:id="44" w:name="_Toc240127079"/>
      <w:bookmarkStart w:id="45" w:name="_Toc233899809"/>
      <w:r>
        <w:rPr>
          <w:rFonts w:ascii="Arial" w:eastAsia="SimSun" w:hAnsi="Arial" w:cs="Arial"/>
          <w:lang w:eastAsia="en-US"/>
        </w:rPr>
        <w:t>2.10 Chapter Summary</w:t>
      </w:r>
      <w:bookmarkEnd w:id="44"/>
      <w:bookmarkEnd w:id="45"/>
      <w:r>
        <w:rPr>
          <w:rFonts w:ascii="Arial" w:eastAsia="SimSun" w:hAnsi="Arial" w:cs="Arial"/>
          <w:lang w:eastAsia="en-US"/>
        </w:rPr>
        <w:t xml:space="preserve"> </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 xml:space="preserve">The literature reviewed in this chapter has been critically examined for the role of pulmonary rehabilitation (PR) in the management of COPD. The results are clear and show that PR is an effective non-drug therapy that increases exercise tolerance, decreases dyspnea, improves quality of life and helps patients to manage their COPD better (Arnold, Dolezal and Cooper, 2020; Zhang et al., 2022). It has also been seen to be correlated with lower rates of hospital readmission in many studies, </w:t>
      </w:r>
      <w:r>
        <w:rPr>
          <w:rFonts w:ascii="Arial" w:eastAsia="Calibri" w:hAnsi="Arial" w:cs="Arial"/>
          <w:spacing w:val="2"/>
          <w:kern w:val="0"/>
          <w:lang w:eastAsia="en-US"/>
        </w:rPr>
        <w:lastRenderedPageBreak/>
        <w:t>especially in patients who have successfully finished the programme (Puhan et al., 2016).</w:t>
      </w:r>
    </w:p>
    <w:p w:rsidR="006B6273" w:rsidRDefault="003F64ED">
      <w:pPr>
        <w:spacing w:before="120" w:after="120" w:line="360" w:lineRule="auto"/>
        <w:rPr>
          <w:rFonts w:ascii="Arial" w:eastAsia="Calibri" w:hAnsi="Arial" w:cs="Arial"/>
          <w:spacing w:val="2"/>
          <w:kern w:val="0"/>
          <w:lang w:eastAsia="en-US"/>
        </w:rPr>
      </w:pPr>
      <w:r>
        <w:rPr>
          <w:rFonts w:ascii="Arial" w:eastAsia="Calibri" w:hAnsi="Arial" w:cs="Arial"/>
          <w:spacing w:val="2"/>
          <w:kern w:val="0"/>
          <w:lang w:eastAsia="en-US"/>
        </w:rPr>
        <w:t>Despite the high uptake of clinical guidelines from the UK (such as NICE, 2023; Man et al., 2023), there are some challenges in the literature that remain. These include a lack of access to pulmonary rehabilitation (PR) services, low referral rates from health care providers, and low adherence and completion rates among patients. The barriers decrease the effectiveness of PR in the actual healthcare environment.</w:t>
      </w:r>
    </w:p>
    <w:p w:rsidR="006B6273" w:rsidRDefault="003F64ED">
      <w:pPr>
        <w:spacing w:after="14" w:line="360" w:lineRule="auto"/>
        <w:rPr>
          <w:rFonts w:ascii="Arial" w:hAnsi="Arial" w:cs="Arial"/>
        </w:rPr>
      </w:pPr>
      <w:r>
        <w:rPr>
          <w:rFonts w:ascii="Arial" w:eastAsia="Calibri" w:hAnsi="Arial" w:cs="Arial"/>
          <w:spacing w:val="2"/>
          <w:kern w:val="0"/>
          <w:lang w:eastAsia="en-US"/>
        </w:rPr>
        <w:t>Furthermore, the review highlighted the lack of information in the literature on the overall effect of PR on quality of life and hospital re-admissions rates in the UK health care system. Thus, there is a need for systematic review to synthesize the available evidence to better understand it and inform clinical practice, healthcare policy and future research advancements toward COPD management.</w:t>
      </w:r>
      <w:r>
        <w:rPr>
          <w:rFonts w:ascii="Arial" w:hAnsi="Arial" w:cs="Arial"/>
        </w:rPr>
        <w:tab/>
        <w:t xml:space="preserve"> </w:t>
      </w: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pStyle w:val="Heading1"/>
        <w:spacing w:line="360" w:lineRule="auto"/>
        <w:jc w:val="both"/>
        <w:rPr>
          <w:rFonts w:ascii="Arial" w:hAnsi="Arial" w:cs="Arial"/>
          <w:color w:val="auto"/>
          <w:lang w:eastAsia="en-IN"/>
        </w:rPr>
      </w:pPr>
      <w:bookmarkStart w:id="46" w:name="_Toc236840667"/>
      <w:bookmarkStart w:id="47" w:name="_Toc237357760"/>
      <w:bookmarkStart w:id="48" w:name="_Toc240127080"/>
      <w:r>
        <w:rPr>
          <w:rFonts w:ascii="Arial" w:hAnsi="Arial" w:cs="Arial"/>
          <w:color w:val="auto"/>
          <w:lang w:eastAsia="en-IN"/>
        </w:rPr>
        <w:lastRenderedPageBreak/>
        <w:t>Chapter 3: M</w:t>
      </w:r>
      <w:bookmarkEnd w:id="46"/>
      <w:bookmarkEnd w:id="47"/>
      <w:r>
        <w:rPr>
          <w:rFonts w:ascii="Arial" w:hAnsi="Arial" w:cs="Arial"/>
          <w:color w:val="auto"/>
          <w:lang w:eastAsia="en-IN"/>
        </w:rPr>
        <w:t>ethodology</w:t>
      </w:r>
      <w:bookmarkEnd w:id="48"/>
    </w:p>
    <w:p w:rsidR="006B6273" w:rsidRDefault="003F64ED">
      <w:pPr>
        <w:pStyle w:val="Heading2"/>
        <w:spacing w:line="360" w:lineRule="auto"/>
        <w:rPr>
          <w:rFonts w:ascii="Arial" w:hAnsi="Arial" w:cs="Arial"/>
          <w:color w:val="auto"/>
          <w:lang w:eastAsia="en-US"/>
        </w:rPr>
      </w:pPr>
      <w:bookmarkStart w:id="49" w:name="_Toc236840668"/>
      <w:bookmarkStart w:id="50" w:name="_Toc240127081"/>
      <w:r>
        <w:rPr>
          <w:rFonts w:ascii="Arial" w:hAnsi="Arial" w:cs="Arial"/>
          <w:color w:val="auto"/>
          <w:lang w:eastAsia="en-US"/>
        </w:rPr>
        <w:t>3.1 Introduction</w:t>
      </w:r>
      <w:bookmarkEnd w:id="49"/>
      <w:bookmarkEnd w:id="50"/>
      <w:r>
        <w:rPr>
          <w:rFonts w:ascii="Arial" w:hAnsi="Arial" w:cs="Arial"/>
          <w:color w:val="auto"/>
          <w:lang w:eastAsia="en-US"/>
        </w:rPr>
        <w:t xml:space="preserve"> </w:t>
      </w:r>
    </w:p>
    <w:p w:rsidR="006B6273" w:rsidRDefault="00AF0A96">
      <w:pPr>
        <w:spacing w:line="360" w:lineRule="auto"/>
        <w:rPr>
          <w:rFonts w:ascii="Arial" w:eastAsia="Calibri" w:hAnsi="Arial" w:cs="Arial"/>
          <w:lang w:eastAsia="en-US"/>
        </w:rPr>
      </w:pPr>
      <w:r w:rsidRPr="00AF0A96">
        <w:rPr>
          <w:rFonts w:ascii="Arial" w:eastAsia="Calibri" w:hAnsi="Arial" w:cs="Arial"/>
          <w:lang w:eastAsia="en-US"/>
        </w:rPr>
        <w:t xml:space="preserve">This chapter outlines the methodology employed in a systematic review examining the effects of pulmonary rehabilitation on health-related quality of life and hospital readmission rates in adults with COPD </w:t>
      </w:r>
      <w:r>
        <w:rPr>
          <w:rFonts w:ascii="Arial" w:eastAsia="Calibri" w:hAnsi="Arial" w:cs="Arial"/>
          <w:lang w:eastAsia="en-US"/>
        </w:rPr>
        <w:t>within the UK healthcare system</w:t>
      </w:r>
      <w:r w:rsidR="003F64ED">
        <w:rPr>
          <w:rFonts w:ascii="Arial" w:eastAsia="Calibri" w:hAnsi="Arial" w:cs="Arial"/>
          <w:lang w:eastAsia="en-US"/>
        </w:rPr>
        <w:t xml:space="preserve">. A systematic literature review design was adopted to identify, critically appraise and synthesise relevant primary research evidence. A systematic approach was used to promote transparency and reproducibility through predefined eligibility criteria, structured database searching, documented study selection, critical appraisal, standardised data extraction and narrative synthesis. Study identification and selection were </w:t>
      </w:r>
      <w:r w:rsidR="001261D7" w:rsidRPr="001261D7">
        <w:rPr>
          <w:rFonts w:ascii="Arial" w:eastAsia="Calibri" w:hAnsi="Arial" w:cs="Arial"/>
          <w:lang w:eastAsia="en-US"/>
        </w:rPr>
        <w:t xml:space="preserve">reported following the Preferred Reporting Items for Systematic Reviews and Meta-Analyses </w:t>
      </w:r>
      <w:r w:rsidR="003F64ED">
        <w:rPr>
          <w:rFonts w:ascii="Arial" w:eastAsia="Calibri" w:hAnsi="Arial" w:cs="Arial"/>
          <w:lang w:eastAsia="en-US"/>
        </w:rPr>
        <w:t xml:space="preserve">(PRISMA) 2020 guidance (Page et al., 2021). </w:t>
      </w:r>
      <w:r w:rsidR="0051225E" w:rsidRPr="0051225E">
        <w:rPr>
          <w:rFonts w:ascii="Arial" w:eastAsia="Calibri" w:hAnsi="Arial" w:cs="Arial"/>
          <w:lang w:eastAsia="en-US"/>
        </w:rPr>
        <w:t>The methodological quality was evaluated using appraisal tools suited to th</w:t>
      </w:r>
      <w:r w:rsidR="0051225E">
        <w:rPr>
          <w:rFonts w:ascii="Arial" w:eastAsia="Calibri" w:hAnsi="Arial" w:cs="Arial"/>
          <w:lang w:eastAsia="en-US"/>
        </w:rPr>
        <w:t xml:space="preserve">e design of </w:t>
      </w:r>
      <w:r w:rsidR="00F4388B">
        <w:rPr>
          <w:rFonts w:ascii="Arial" w:eastAsia="Calibri" w:hAnsi="Arial" w:cs="Arial"/>
          <w:lang w:eastAsia="en-US"/>
        </w:rPr>
        <w:t>every</w:t>
      </w:r>
      <w:r w:rsidR="0051225E">
        <w:rPr>
          <w:rFonts w:ascii="Arial" w:eastAsia="Calibri" w:hAnsi="Arial" w:cs="Arial"/>
          <w:lang w:eastAsia="en-US"/>
        </w:rPr>
        <w:t xml:space="preserve"> </w:t>
      </w:r>
      <w:r w:rsidR="00F4388B">
        <w:rPr>
          <w:rFonts w:ascii="Arial" w:eastAsia="Calibri" w:hAnsi="Arial" w:cs="Arial"/>
          <w:lang w:eastAsia="en-US"/>
        </w:rPr>
        <w:t>involved</w:t>
      </w:r>
      <w:r w:rsidR="0051225E">
        <w:rPr>
          <w:rFonts w:ascii="Arial" w:eastAsia="Calibri" w:hAnsi="Arial" w:cs="Arial"/>
          <w:lang w:eastAsia="en-US"/>
        </w:rPr>
        <w:t xml:space="preserve"> study</w:t>
      </w:r>
      <w:r w:rsidR="003F64ED">
        <w:rPr>
          <w:rFonts w:ascii="Arial" w:eastAsia="Calibri" w:hAnsi="Arial" w:cs="Arial"/>
          <w:lang w:eastAsia="en-US"/>
        </w:rPr>
        <w:t>. This chapter therefore explains the research design, PICO framework, search strategy, eligibility criteria, PRISMA study-selection process, quality appraisal, data extraction, narrative synthesis, ethical considerations and methodological limitations.</w:t>
      </w:r>
    </w:p>
    <w:p w:rsidR="006B6273" w:rsidRDefault="003F64ED">
      <w:pPr>
        <w:pStyle w:val="Heading2"/>
        <w:spacing w:line="360" w:lineRule="auto"/>
        <w:rPr>
          <w:rFonts w:ascii="Arial" w:hAnsi="Arial" w:cs="Arial"/>
          <w:color w:val="auto"/>
          <w:lang w:eastAsia="en-US"/>
        </w:rPr>
      </w:pPr>
      <w:bookmarkStart w:id="51" w:name="_Toc236840669"/>
      <w:bookmarkStart w:id="52" w:name="_Toc240127082"/>
      <w:r>
        <w:rPr>
          <w:rFonts w:ascii="Arial" w:hAnsi="Arial" w:cs="Arial"/>
          <w:color w:val="auto"/>
          <w:lang w:eastAsia="en-US"/>
        </w:rPr>
        <w:t>3.2 Research Design</w:t>
      </w:r>
      <w:bookmarkEnd w:id="51"/>
      <w:bookmarkEnd w:id="52"/>
      <w:r>
        <w:rPr>
          <w:rFonts w:ascii="Arial" w:hAnsi="Arial" w:cs="Arial"/>
          <w:color w:val="auto"/>
          <w:lang w:eastAsia="en-US"/>
        </w:rPr>
        <w:t xml:space="preserve"> </w:t>
      </w:r>
    </w:p>
    <w:p w:rsidR="006B6273" w:rsidRDefault="003F64ED">
      <w:pPr>
        <w:spacing w:line="360" w:lineRule="auto"/>
        <w:rPr>
          <w:rFonts w:ascii="Arial" w:eastAsia="Calibri" w:hAnsi="Arial" w:cs="Arial"/>
          <w:b/>
          <w:bCs/>
          <w:lang w:eastAsia="en-US"/>
        </w:rPr>
      </w:pPr>
      <w:r>
        <w:rPr>
          <w:rFonts w:ascii="Arial" w:eastAsia="Calibri" w:hAnsi="Arial" w:cs="Arial"/>
          <w:b/>
          <w:bCs/>
          <w:lang w:eastAsia="en-US"/>
        </w:rPr>
        <w:t>3.2.1 Systematic Review Design</w:t>
      </w:r>
    </w:p>
    <w:p w:rsidR="006B6273" w:rsidRDefault="00A93F82">
      <w:pPr>
        <w:spacing w:line="360" w:lineRule="auto"/>
        <w:rPr>
          <w:rFonts w:ascii="Arial" w:eastAsia="Calibri" w:hAnsi="Arial" w:cs="Arial"/>
          <w:lang w:eastAsia="en-US"/>
        </w:rPr>
      </w:pPr>
      <w:r w:rsidRPr="00A93F82">
        <w:rPr>
          <w:rFonts w:ascii="Arial" w:eastAsia="Calibri" w:hAnsi="Arial" w:cs="Arial"/>
          <w:lang w:eastAsia="en-US"/>
        </w:rPr>
        <w:t>The dissertation employed a syste</w:t>
      </w:r>
      <w:r>
        <w:rPr>
          <w:rFonts w:ascii="Arial" w:eastAsia="Calibri" w:hAnsi="Arial" w:cs="Arial"/>
          <w:lang w:eastAsia="en-US"/>
        </w:rPr>
        <w:t xml:space="preserve">matic literature review design for </w:t>
      </w:r>
      <w:r w:rsidR="003F64ED">
        <w:rPr>
          <w:rFonts w:ascii="Arial" w:eastAsia="Calibri" w:hAnsi="Arial" w:cs="Arial"/>
          <w:lang w:eastAsia="en-US"/>
        </w:rPr>
        <w:t xml:space="preserve">examining the effects of pulmonary rehabilitation (PR) on health-related quality of life and hospital readmission among adults with COPD. A systematic review was appropriate because it provided a predefined and transparent process for identifying, selecting, appraising and synthesising evidence relevant to the research question. Rather than assuming that a systematic design automatically removes bias, potential selection and interpretation bias was addressed through predefined eligibility criteria, systematic </w:t>
      </w:r>
      <w:r w:rsidR="00050ADF">
        <w:rPr>
          <w:rFonts w:ascii="Arial" w:eastAsia="Calibri" w:hAnsi="Arial" w:cs="Arial"/>
          <w:lang w:eastAsia="en-US"/>
        </w:rPr>
        <w:t>searching</w:t>
      </w:r>
      <w:r w:rsidR="00050ADF" w:rsidRPr="00050ADF">
        <w:rPr>
          <w:rFonts w:ascii="Arial" w:eastAsia="Calibri" w:hAnsi="Arial" w:cs="Arial"/>
          <w:lang w:eastAsia="en-US"/>
        </w:rPr>
        <w:t xml:space="preserve"> recorded screening decisions, thorough evaluation of the included studies, and organized summary of the findings </w:t>
      </w:r>
      <w:r w:rsidR="003F64ED">
        <w:rPr>
          <w:rFonts w:ascii="Arial" w:eastAsia="Calibri" w:hAnsi="Arial" w:cs="Arial"/>
          <w:lang w:eastAsia="en-US"/>
        </w:rPr>
        <w:t>(Brignardello-Petersen et al., 2024).</w:t>
      </w:r>
    </w:p>
    <w:p w:rsidR="006B6273" w:rsidRDefault="00A36392">
      <w:pPr>
        <w:spacing w:line="360" w:lineRule="auto"/>
        <w:rPr>
          <w:rFonts w:ascii="Arial" w:eastAsia="Calibri" w:hAnsi="Arial" w:cs="Arial"/>
          <w:lang w:eastAsia="en-US"/>
        </w:rPr>
      </w:pPr>
      <w:r w:rsidRPr="00C727B1">
        <w:rPr>
          <w:rFonts w:ascii="Arial" w:eastAsia="Calibri" w:hAnsi="Arial" w:cs="Arial"/>
          <w:lang w:eastAsia="en-US"/>
        </w:rPr>
        <w:t xml:space="preserve">The systematic review approach was appropriate because pulmonary rehabilitation is a complex, multicomponent intervention that may include supervised exercise, education, self-management support, psychological support and multidisciplinary </w:t>
      </w:r>
      <w:r w:rsidRPr="00C727B1">
        <w:rPr>
          <w:rFonts w:ascii="Arial" w:eastAsia="Calibri" w:hAnsi="Arial" w:cs="Arial"/>
          <w:lang w:eastAsia="en-US"/>
        </w:rPr>
        <w:lastRenderedPageBreak/>
        <w:t>care</w:t>
      </w:r>
      <w:r>
        <w:rPr>
          <w:rFonts w:ascii="Arial" w:eastAsia="Calibri" w:hAnsi="Arial" w:cs="Arial"/>
          <w:lang w:eastAsia="en-US"/>
        </w:rPr>
        <w:t xml:space="preserve">. </w:t>
      </w:r>
      <w:r w:rsidR="003F64ED">
        <w:rPr>
          <w:rFonts w:ascii="Arial" w:eastAsia="Calibri" w:hAnsi="Arial" w:cs="Arial"/>
          <w:lang w:eastAsia="en-US"/>
        </w:rPr>
        <w:t>Its effectiveness may vary according to programme setting, duration and delivery format, as well as participant characteristics, adherence and follow-up period. The final evidence base also contains different primary research designs, making structured comparison necessary to establish where findings are consistent, where they differ and what factors may explain variation in outcomes. Narrative synthesis was therefore considered appropriate for examining this heterogeneous evidence in relation to the UK healthcare context (Page et al., 2021).</w:t>
      </w:r>
    </w:p>
    <w:p w:rsidR="006B6273" w:rsidRDefault="003F64ED">
      <w:pPr>
        <w:spacing w:line="360" w:lineRule="auto"/>
        <w:rPr>
          <w:rFonts w:ascii="Arial" w:eastAsia="Calibri" w:hAnsi="Arial" w:cs="Arial"/>
          <w:b/>
          <w:bCs/>
          <w:lang w:eastAsia="en-US"/>
        </w:rPr>
      </w:pPr>
      <w:r>
        <w:rPr>
          <w:rFonts w:ascii="Arial" w:eastAsia="Calibri" w:hAnsi="Arial" w:cs="Arial"/>
          <w:b/>
          <w:bCs/>
          <w:lang w:eastAsia="en-US"/>
        </w:rPr>
        <w:t>3.2.2 Justification of Research Approach</w:t>
      </w:r>
    </w:p>
    <w:p w:rsidR="006B6273" w:rsidRDefault="003F64ED">
      <w:pPr>
        <w:spacing w:line="360" w:lineRule="auto"/>
        <w:rPr>
          <w:rFonts w:ascii="Arial" w:eastAsia="Calibri" w:hAnsi="Arial" w:cs="Arial"/>
          <w:lang w:eastAsia="en-US"/>
        </w:rPr>
      </w:pPr>
      <w:r>
        <w:rPr>
          <w:rFonts w:ascii="Arial" w:eastAsia="Calibri" w:hAnsi="Arial" w:cs="Arial"/>
          <w:lang w:eastAsia="en-US"/>
        </w:rPr>
        <w:t>Transparency was promoted by specifying the review question and eligibility criteria before study selection, documenting the databases and search terms used, recording the number of records passing through each stage of screening, providing reasons for full-text exclusion and presenting the selection process using a PRISMA 2020 flow diagram. A predefined data-extraction framework was also used so that comparable information was collected from each included study, while methodological quality was assessed using study-design-appropriate appraisal tools. These procedures created an auditable link between the original search results, the 19 studies ultimately selected and the conclusions drawn from them (Vatkar et al., 2025).</w:t>
      </w:r>
    </w:p>
    <w:p w:rsidR="006B6273" w:rsidRDefault="003F64ED">
      <w:pPr>
        <w:spacing w:line="360" w:lineRule="auto"/>
        <w:rPr>
          <w:rFonts w:ascii="Arial" w:eastAsia="Calibri" w:hAnsi="Arial" w:cs="Arial"/>
          <w:b/>
          <w:bCs/>
          <w:lang w:eastAsia="en-US"/>
        </w:rPr>
      </w:pPr>
      <w:r>
        <w:rPr>
          <w:rFonts w:ascii="Arial" w:eastAsia="Calibri" w:hAnsi="Arial" w:cs="Arial"/>
          <w:b/>
          <w:bCs/>
          <w:lang w:eastAsia="en-US"/>
        </w:rPr>
        <w:t>3.2.3 PICO Framework</w:t>
      </w:r>
    </w:p>
    <w:p w:rsidR="006B6273" w:rsidRDefault="003F64ED">
      <w:pPr>
        <w:spacing w:line="360" w:lineRule="auto"/>
        <w:rPr>
          <w:rFonts w:ascii="Arial" w:eastAsia="Calibri" w:hAnsi="Arial" w:cs="Arial"/>
          <w:lang w:eastAsia="en-US"/>
        </w:rPr>
      </w:pPr>
      <w:r>
        <w:rPr>
          <w:rFonts w:ascii="Arial" w:eastAsia="Calibri" w:hAnsi="Arial" w:cs="Arial"/>
          <w:lang w:eastAsia="en-US"/>
        </w:rPr>
        <w:t>The   framework was used to guide the process of the research design, which helped to formulate the research question and formulate the search strategy:</w:t>
      </w:r>
    </w:p>
    <w:tbl>
      <w:tblPr>
        <w:tblStyle w:val="TableGrid"/>
        <w:tblW w:w="0" w:type="auto"/>
        <w:tblLook w:val="04A0" w:firstRow="1" w:lastRow="0" w:firstColumn="1" w:lastColumn="0" w:noHBand="0" w:noVBand="1"/>
      </w:tblPr>
      <w:tblGrid>
        <w:gridCol w:w="1677"/>
        <w:gridCol w:w="4432"/>
        <w:gridCol w:w="2907"/>
      </w:tblGrid>
      <w:tr w:rsidR="006B6273">
        <w:tc>
          <w:tcPr>
            <w:tcW w:w="0" w:type="auto"/>
          </w:tcPr>
          <w:p w:rsidR="006B6273" w:rsidRDefault="003F64ED">
            <w:pPr>
              <w:spacing w:line="360" w:lineRule="auto"/>
              <w:rPr>
                <w:rFonts w:ascii="Arial" w:hAnsi="Arial" w:cs="Arial"/>
                <w:b/>
                <w:bCs/>
                <w:lang w:eastAsia="en-US"/>
              </w:rPr>
            </w:pPr>
            <w:r>
              <w:rPr>
                <w:rFonts w:ascii="Arial" w:hAnsi="Arial" w:cs="Arial"/>
                <w:b/>
                <w:bCs/>
                <w:lang w:eastAsia="en-US"/>
              </w:rPr>
              <w:t>PICO Element</w:t>
            </w:r>
          </w:p>
        </w:tc>
        <w:tc>
          <w:tcPr>
            <w:tcW w:w="0" w:type="auto"/>
          </w:tcPr>
          <w:p w:rsidR="006B6273" w:rsidRDefault="003F64ED">
            <w:pPr>
              <w:spacing w:line="360" w:lineRule="auto"/>
              <w:rPr>
                <w:rFonts w:ascii="Arial" w:hAnsi="Arial" w:cs="Arial"/>
                <w:b/>
                <w:bCs/>
                <w:lang w:eastAsia="en-US"/>
              </w:rPr>
            </w:pPr>
            <w:r>
              <w:rPr>
                <w:rFonts w:ascii="Arial" w:hAnsi="Arial" w:cs="Arial"/>
                <w:b/>
                <w:bCs/>
                <w:lang w:eastAsia="en-US"/>
              </w:rPr>
              <w:t>Definition for this review</w:t>
            </w:r>
          </w:p>
        </w:tc>
        <w:tc>
          <w:tcPr>
            <w:tcW w:w="0" w:type="auto"/>
          </w:tcPr>
          <w:p w:rsidR="006B6273" w:rsidRDefault="003F64ED">
            <w:pPr>
              <w:spacing w:line="360" w:lineRule="auto"/>
              <w:rPr>
                <w:rFonts w:ascii="Arial" w:hAnsi="Arial" w:cs="Arial"/>
                <w:b/>
                <w:bCs/>
                <w:lang w:eastAsia="en-US"/>
              </w:rPr>
            </w:pPr>
            <w:r>
              <w:rPr>
                <w:rFonts w:ascii="Arial" w:hAnsi="Arial" w:cs="Arial"/>
                <w:b/>
                <w:bCs/>
                <w:lang w:eastAsia="en-US"/>
              </w:rPr>
              <w:t>Key search terms</w:t>
            </w:r>
          </w:p>
        </w:tc>
      </w:tr>
      <w:tr w:rsidR="006B6273">
        <w:tc>
          <w:tcPr>
            <w:tcW w:w="0" w:type="auto"/>
          </w:tcPr>
          <w:p w:rsidR="006B6273" w:rsidRDefault="003F64ED">
            <w:pPr>
              <w:spacing w:line="360" w:lineRule="auto"/>
              <w:rPr>
                <w:rFonts w:ascii="Arial" w:hAnsi="Arial" w:cs="Arial"/>
                <w:lang w:eastAsia="en-US"/>
              </w:rPr>
            </w:pPr>
            <w:r>
              <w:rPr>
                <w:rFonts w:ascii="Arial" w:hAnsi="Arial" w:cs="Arial"/>
                <w:b/>
                <w:bCs/>
                <w:lang w:eastAsia="en-US"/>
              </w:rPr>
              <w:t>Population (P)</w:t>
            </w:r>
          </w:p>
        </w:tc>
        <w:tc>
          <w:tcPr>
            <w:tcW w:w="0" w:type="auto"/>
          </w:tcPr>
          <w:p w:rsidR="006B6273" w:rsidRDefault="003F64ED">
            <w:pPr>
              <w:spacing w:line="360" w:lineRule="auto"/>
              <w:rPr>
                <w:rFonts w:ascii="Arial" w:hAnsi="Arial" w:cs="Arial"/>
                <w:lang w:eastAsia="en-US"/>
              </w:rPr>
            </w:pPr>
            <w:r>
              <w:rPr>
                <w:rFonts w:ascii="Arial" w:hAnsi="Arial" w:cs="Arial"/>
                <w:lang w:eastAsia="en-US"/>
              </w:rPr>
              <w:t>Adults aged ≥18 years diagnosed with COPD. UK studies were prioritised, with relevant international evidence included where applicable to the UK context.</w:t>
            </w:r>
          </w:p>
        </w:tc>
        <w:tc>
          <w:tcPr>
            <w:tcW w:w="0" w:type="auto"/>
          </w:tcPr>
          <w:p w:rsidR="006B6273" w:rsidRDefault="003F64ED">
            <w:pPr>
              <w:spacing w:line="360" w:lineRule="auto"/>
              <w:rPr>
                <w:rFonts w:ascii="Arial" w:hAnsi="Arial" w:cs="Arial"/>
                <w:lang w:eastAsia="en-US"/>
              </w:rPr>
            </w:pPr>
            <w:r>
              <w:rPr>
                <w:rFonts w:ascii="Arial" w:hAnsi="Arial" w:cs="Arial"/>
                <w:lang w:eastAsia="en-US"/>
              </w:rPr>
              <w:t>COPD; “Chronic Obstructive Pulmonary Disease”; emphysema; chronic bronchitis</w:t>
            </w:r>
          </w:p>
        </w:tc>
      </w:tr>
      <w:tr w:rsidR="006B6273">
        <w:tc>
          <w:tcPr>
            <w:tcW w:w="0" w:type="auto"/>
          </w:tcPr>
          <w:p w:rsidR="006B6273" w:rsidRDefault="003F64ED">
            <w:pPr>
              <w:spacing w:line="360" w:lineRule="auto"/>
              <w:rPr>
                <w:rFonts w:ascii="Arial" w:hAnsi="Arial" w:cs="Arial"/>
                <w:lang w:eastAsia="en-US"/>
              </w:rPr>
            </w:pPr>
            <w:r>
              <w:rPr>
                <w:rFonts w:ascii="Arial" w:hAnsi="Arial" w:cs="Arial"/>
                <w:b/>
                <w:bCs/>
                <w:lang w:eastAsia="en-US"/>
              </w:rPr>
              <w:t>Intervention (I)</w:t>
            </w:r>
          </w:p>
        </w:tc>
        <w:tc>
          <w:tcPr>
            <w:tcW w:w="0" w:type="auto"/>
          </w:tcPr>
          <w:p w:rsidR="006B6273" w:rsidRDefault="003F64ED">
            <w:pPr>
              <w:spacing w:line="360" w:lineRule="auto"/>
              <w:rPr>
                <w:rFonts w:ascii="Arial" w:hAnsi="Arial" w:cs="Arial"/>
                <w:lang w:eastAsia="en-US"/>
              </w:rPr>
            </w:pPr>
            <w:r>
              <w:rPr>
                <w:rFonts w:ascii="Arial" w:hAnsi="Arial" w:cs="Arial"/>
                <w:lang w:eastAsia="en-US"/>
              </w:rPr>
              <w:t xml:space="preserve">Pulmonary rehabilitation, including centre-based, home-based, online, </w:t>
            </w:r>
            <w:r>
              <w:rPr>
                <w:rFonts w:ascii="Arial" w:hAnsi="Arial" w:cs="Arial"/>
                <w:lang w:eastAsia="en-US"/>
              </w:rPr>
              <w:lastRenderedPageBreak/>
              <w:t>hybrid, maintenance and related self-management approaches.</w:t>
            </w:r>
          </w:p>
        </w:tc>
        <w:tc>
          <w:tcPr>
            <w:tcW w:w="0" w:type="auto"/>
          </w:tcPr>
          <w:p w:rsidR="006B6273" w:rsidRDefault="003F64ED">
            <w:pPr>
              <w:spacing w:line="360" w:lineRule="auto"/>
              <w:rPr>
                <w:rFonts w:ascii="Arial" w:hAnsi="Arial" w:cs="Arial"/>
                <w:lang w:eastAsia="en-US"/>
              </w:rPr>
            </w:pPr>
            <w:r>
              <w:rPr>
                <w:rFonts w:ascii="Arial" w:hAnsi="Arial" w:cs="Arial"/>
                <w:lang w:eastAsia="en-US"/>
              </w:rPr>
              <w:lastRenderedPageBreak/>
              <w:t xml:space="preserve">“pulmonary rehabilitation”; “respiratory </w:t>
            </w:r>
            <w:r>
              <w:rPr>
                <w:rFonts w:ascii="Arial" w:hAnsi="Arial" w:cs="Arial"/>
                <w:lang w:eastAsia="en-US"/>
              </w:rPr>
              <w:lastRenderedPageBreak/>
              <w:t>rehabilitation”; exercise; self-management</w:t>
            </w:r>
          </w:p>
        </w:tc>
      </w:tr>
      <w:tr w:rsidR="006B6273">
        <w:tc>
          <w:tcPr>
            <w:tcW w:w="0" w:type="auto"/>
          </w:tcPr>
          <w:p w:rsidR="006B6273" w:rsidRDefault="003F64ED">
            <w:pPr>
              <w:spacing w:line="360" w:lineRule="auto"/>
              <w:rPr>
                <w:rFonts w:ascii="Arial" w:hAnsi="Arial" w:cs="Arial"/>
                <w:lang w:eastAsia="en-US"/>
              </w:rPr>
            </w:pPr>
            <w:r>
              <w:rPr>
                <w:rFonts w:ascii="Arial" w:hAnsi="Arial" w:cs="Arial"/>
                <w:b/>
                <w:bCs/>
                <w:lang w:eastAsia="en-US"/>
              </w:rPr>
              <w:lastRenderedPageBreak/>
              <w:t>Comparison (C)</w:t>
            </w:r>
          </w:p>
        </w:tc>
        <w:tc>
          <w:tcPr>
            <w:tcW w:w="0" w:type="auto"/>
          </w:tcPr>
          <w:p w:rsidR="006B6273" w:rsidRDefault="003F64ED">
            <w:pPr>
              <w:spacing w:line="360" w:lineRule="auto"/>
              <w:rPr>
                <w:rFonts w:ascii="Arial" w:hAnsi="Arial" w:cs="Arial"/>
                <w:lang w:eastAsia="en-US"/>
              </w:rPr>
            </w:pPr>
            <w:r>
              <w:rPr>
                <w:rFonts w:ascii="Arial" w:hAnsi="Arial" w:cs="Arial"/>
                <w:lang w:eastAsia="en-US"/>
              </w:rPr>
              <w:t>Usual/standard care, no PR, alternative PR delivery, or no formal comparator where not applicable.</w:t>
            </w:r>
          </w:p>
        </w:tc>
        <w:tc>
          <w:tcPr>
            <w:tcW w:w="0" w:type="auto"/>
          </w:tcPr>
          <w:p w:rsidR="006B6273" w:rsidRDefault="003F64ED">
            <w:pPr>
              <w:spacing w:line="360" w:lineRule="auto"/>
              <w:rPr>
                <w:rFonts w:ascii="Arial" w:hAnsi="Arial" w:cs="Arial"/>
                <w:lang w:eastAsia="en-US"/>
              </w:rPr>
            </w:pPr>
            <w:r>
              <w:rPr>
                <w:rFonts w:ascii="Arial" w:hAnsi="Arial" w:cs="Arial"/>
                <w:lang w:eastAsia="en-US"/>
              </w:rPr>
              <w:t>“usual care”; “standard care”; control; “no rehabilitation”</w:t>
            </w:r>
          </w:p>
        </w:tc>
      </w:tr>
      <w:tr w:rsidR="006B6273">
        <w:tc>
          <w:tcPr>
            <w:tcW w:w="0" w:type="auto"/>
          </w:tcPr>
          <w:p w:rsidR="006B6273" w:rsidRDefault="003F64ED">
            <w:pPr>
              <w:spacing w:line="360" w:lineRule="auto"/>
              <w:rPr>
                <w:rFonts w:ascii="Arial" w:hAnsi="Arial" w:cs="Arial"/>
                <w:lang w:eastAsia="en-US"/>
              </w:rPr>
            </w:pPr>
            <w:r>
              <w:rPr>
                <w:rFonts w:ascii="Arial" w:hAnsi="Arial" w:cs="Arial"/>
                <w:b/>
                <w:bCs/>
                <w:lang w:eastAsia="en-US"/>
              </w:rPr>
              <w:t>Outcomes (O)</w:t>
            </w:r>
          </w:p>
        </w:tc>
        <w:tc>
          <w:tcPr>
            <w:tcW w:w="0" w:type="auto"/>
          </w:tcPr>
          <w:p w:rsidR="006B6273" w:rsidRDefault="003F64ED">
            <w:pPr>
              <w:spacing w:line="360" w:lineRule="auto"/>
              <w:rPr>
                <w:rFonts w:ascii="Arial" w:hAnsi="Arial" w:cs="Arial"/>
                <w:lang w:eastAsia="en-US"/>
              </w:rPr>
            </w:pPr>
            <w:r>
              <w:rPr>
                <w:rFonts w:ascii="Arial" w:hAnsi="Arial" w:cs="Arial"/>
                <w:lang w:eastAsia="en-US"/>
              </w:rPr>
              <w:t>Primary outcomes were quality of life and hospital readmission. Relevant secondary outcomes included PR uptake, adherence, completion, accessibility and healthcare utilisation.</w:t>
            </w:r>
          </w:p>
        </w:tc>
        <w:tc>
          <w:tcPr>
            <w:tcW w:w="0" w:type="auto"/>
          </w:tcPr>
          <w:p w:rsidR="006B6273" w:rsidRDefault="003F64ED">
            <w:pPr>
              <w:spacing w:line="360" w:lineRule="auto"/>
              <w:rPr>
                <w:rFonts w:ascii="Arial" w:hAnsi="Arial" w:cs="Arial"/>
                <w:lang w:eastAsia="en-US"/>
              </w:rPr>
            </w:pPr>
            <w:r>
              <w:rPr>
                <w:rFonts w:ascii="Arial" w:hAnsi="Arial" w:cs="Arial"/>
                <w:lang w:eastAsia="en-US"/>
              </w:rPr>
              <w:t>“quality of life”; HRQoL; readmission; hospitalisation; adherence; completion; uptake</w:t>
            </w:r>
          </w:p>
        </w:tc>
      </w:tr>
    </w:tbl>
    <w:p w:rsidR="006B6273" w:rsidRDefault="003F64ED">
      <w:pPr>
        <w:spacing w:line="360" w:lineRule="auto"/>
        <w:jc w:val="center"/>
        <w:rPr>
          <w:rFonts w:ascii="Arial" w:eastAsia="Calibri" w:hAnsi="Arial" w:cs="Arial"/>
          <w:b/>
          <w:bCs/>
          <w:lang w:eastAsia="en-US"/>
        </w:rPr>
      </w:pPr>
      <w:r>
        <w:rPr>
          <w:rFonts w:ascii="Arial" w:eastAsia="Calibri" w:hAnsi="Arial" w:cs="Arial"/>
          <w:b/>
          <w:bCs/>
          <w:lang w:eastAsia="en-US"/>
        </w:rPr>
        <w:t>Table 1: PICO Framework</w:t>
      </w:r>
    </w:p>
    <w:p w:rsidR="006B6273" w:rsidRDefault="003F64ED">
      <w:pPr>
        <w:spacing w:line="360" w:lineRule="auto"/>
        <w:jc w:val="center"/>
        <w:rPr>
          <w:rFonts w:ascii="Arial" w:eastAsia="Calibri" w:hAnsi="Arial" w:cs="Arial"/>
          <w:lang w:eastAsia="en-US"/>
        </w:rPr>
      </w:pPr>
      <w:r>
        <w:rPr>
          <w:rFonts w:ascii="Arial" w:eastAsia="Calibri" w:hAnsi="Arial" w:cs="Arial"/>
          <w:lang w:eastAsia="en-US"/>
        </w:rPr>
        <w:t>(Source: Self-Developed)</w:t>
      </w:r>
    </w:p>
    <w:p w:rsidR="006B6273" w:rsidRDefault="003F64ED">
      <w:pPr>
        <w:spacing w:line="360" w:lineRule="auto"/>
        <w:rPr>
          <w:rFonts w:ascii="Arial" w:eastAsia="Calibri" w:hAnsi="Arial" w:cs="Arial"/>
          <w:lang w:eastAsia="en-US"/>
        </w:rPr>
      </w:pPr>
      <w:r>
        <w:rPr>
          <w:rFonts w:ascii="Arial" w:eastAsia="Calibri" w:hAnsi="Arial" w:cs="Arial"/>
          <w:lang w:eastAsia="en-US"/>
        </w:rPr>
        <w:t>The wider outcome criteria were necessary because several of the 19 included studies examined pulmonary rehabilitation uptake, completion, access and implementation in addition to direct clinical outcomes.</w:t>
      </w:r>
    </w:p>
    <w:p w:rsidR="006B6273" w:rsidRDefault="003F64ED">
      <w:pPr>
        <w:pStyle w:val="Heading2"/>
        <w:spacing w:line="360" w:lineRule="auto"/>
        <w:rPr>
          <w:rFonts w:ascii="Arial" w:hAnsi="Arial" w:cs="Arial"/>
          <w:color w:val="auto"/>
          <w:lang w:eastAsia="en-US"/>
        </w:rPr>
      </w:pPr>
      <w:bookmarkStart w:id="53" w:name="_Toc236840670"/>
      <w:bookmarkStart w:id="54" w:name="_Toc240127083"/>
      <w:r>
        <w:rPr>
          <w:rFonts w:ascii="Arial" w:hAnsi="Arial" w:cs="Arial"/>
          <w:color w:val="auto"/>
          <w:lang w:eastAsia="en-US"/>
        </w:rPr>
        <w:t>3.3 Search Strategy</w:t>
      </w:r>
      <w:bookmarkEnd w:id="53"/>
      <w:bookmarkEnd w:id="54"/>
      <w:r>
        <w:rPr>
          <w:rFonts w:ascii="Arial" w:hAnsi="Arial" w:cs="Arial"/>
          <w:color w:val="auto"/>
          <w:lang w:eastAsia="en-US"/>
        </w:rPr>
        <w:t xml:space="preserve"> </w:t>
      </w:r>
    </w:p>
    <w:p w:rsidR="006B6273" w:rsidRDefault="003F64ED">
      <w:pPr>
        <w:spacing w:line="360" w:lineRule="auto"/>
        <w:rPr>
          <w:rFonts w:ascii="Arial" w:eastAsia="Calibri" w:hAnsi="Arial" w:cs="Arial"/>
          <w:b/>
          <w:bCs/>
          <w:lang w:eastAsia="en-US"/>
        </w:rPr>
      </w:pPr>
      <w:r>
        <w:rPr>
          <w:rFonts w:ascii="Arial" w:eastAsia="Calibri" w:hAnsi="Arial" w:cs="Arial"/>
          <w:b/>
          <w:bCs/>
          <w:lang w:eastAsia="en-US"/>
        </w:rPr>
        <w:t>3.3.1 Literature Search Approach</w:t>
      </w:r>
    </w:p>
    <w:p w:rsidR="006B6273" w:rsidRDefault="003F64ED">
      <w:pPr>
        <w:spacing w:line="360" w:lineRule="auto"/>
        <w:rPr>
          <w:rFonts w:ascii="Arial" w:eastAsia="Calibri" w:hAnsi="Arial" w:cs="Arial"/>
          <w:lang w:eastAsia="en-US"/>
        </w:rPr>
      </w:pPr>
      <w:r>
        <w:rPr>
          <w:rFonts w:ascii="Arial" w:eastAsia="Calibri" w:hAnsi="Arial" w:cs="Arial"/>
          <w:lang w:eastAsia="en-US"/>
        </w:rPr>
        <w:t>A systematic literature search was conducted to identify evidence relating to pulmonary rehabilitation, quality of life, hospital readmission and factors influencing participation among adults with COPD. The search strategy was developed using concepts derived from the PICO framework and was designed to maximise the identification of relevant peer-reviewed research (CASP, 2024).</w:t>
      </w:r>
    </w:p>
    <w:p w:rsidR="006B6273" w:rsidRDefault="003F64ED">
      <w:pPr>
        <w:spacing w:line="360" w:lineRule="auto"/>
        <w:rPr>
          <w:rFonts w:ascii="Arial" w:eastAsia="Calibri" w:hAnsi="Arial" w:cs="Arial"/>
          <w:lang w:eastAsia="en-US"/>
        </w:rPr>
      </w:pPr>
      <w:r>
        <w:rPr>
          <w:rFonts w:ascii="Arial" w:eastAsia="Calibri" w:hAnsi="Arial" w:cs="Arial"/>
          <w:lang w:eastAsia="en-US"/>
        </w:rPr>
        <w:t>Electronic searching was used to identify peer-reviewed primary research concerning COPD and pulmonary rehabilitation. The search focused primarily on studies examining health-related quality of life and hospital readmission, while studies addressing pulmonary rehabilitation uptake, completion, adherence, accessibility and implementation were also considered where relevant to the review objectives.</w:t>
      </w:r>
    </w:p>
    <w:p w:rsidR="006B6273" w:rsidRDefault="003F64ED">
      <w:pPr>
        <w:spacing w:line="360" w:lineRule="auto"/>
        <w:rPr>
          <w:rFonts w:ascii="Arial" w:eastAsia="Calibri" w:hAnsi="Arial" w:cs="Arial"/>
          <w:b/>
          <w:bCs/>
          <w:lang w:eastAsia="en-US"/>
        </w:rPr>
      </w:pPr>
      <w:r>
        <w:rPr>
          <w:rFonts w:ascii="Arial" w:eastAsia="Calibri" w:hAnsi="Arial" w:cs="Arial"/>
          <w:b/>
          <w:bCs/>
          <w:lang w:eastAsia="en-US"/>
        </w:rPr>
        <w:t>3.3.2 Databases Used for Literature Search</w:t>
      </w:r>
    </w:p>
    <w:p w:rsidR="006B6273" w:rsidRDefault="003F64ED">
      <w:pPr>
        <w:spacing w:line="360" w:lineRule="auto"/>
        <w:rPr>
          <w:rFonts w:ascii="Arial" w:eastAsia="Calibri" w:hAnsi="Arial" w:cs="Arial"/>
          <w:lang w:eastAsia="en-US"/>
        </w:rPr>
      </w:pPr>
      <w:r>
        <w:rPr>
          <w:rFonts w:ascii="Arial" w:eastAsia="Calibri" w:hAnsi="Arial" w:cs="Arial"/>
          <w:lang w:eastAsia="en-US"/>
        </w:rPr>
        <w:lastRenderedPageBreak/>
        <w:t>The literature search was carried out in major databases of health care and multidisciplinary research, such as:</w:t>
      </w:r>
    </w:p>
    <w:p w:rsidR="006B6273" w:rsidRDefault="003F64ED">
      <w:pPr>
        <w:numPr>
          <w:ilvl w:val="0"/>
          <w:numId w:val="2"/>
        </w:numPr>
        <w:spacing w:line="360" w:lineRule="auto"/>
        <w:rPr>
          <w:rFonts w:ascii="Arial" w:eastAsia="Calibri" w:hAnsi="Arial" w:cs="Arial"/>
          <w:lang w:eastAsia="en-US"/>
        </w:rPr>
      </w:pPr>
      <w:r>
        <w:rPr>
          <w:rFonts w:ascii="Arial" w:eastAsia="Calibri" w:hAnsi="Arial" w:cs="Arial"/>
          <w:b/>
          <w:bCs/>
          <w:lang w:eastAsia="en-US"/>
        </w:rPr>
        <w:t>PubMed</w:t>
      </w:r>
      <w:r>
        <w:rPr>
          <w:rFonts w:ascii="Arial" w:eastAsia="Calibri" w:hAnsi="Arial" w:cs="Arial"/>
          <w:lang w:eastAsia="en-US"/>
        </w:rPr>
        <w:t xml:space="preserve"> </w:t>
      </w:r>
    </w:p>
    <w:p w:rsidR="006B6273" w:rsidRDefault="003F64ED">
      <w:pPr>
        <w:numPr>
          <w:ilvl w:val="0"/>
          <w:numId w:val="2"/>
        </w:numPr>
        <w:spacing w:line="360" w:lineRule="auto"/>
        <w:rPr>
          <w:rFonts w:ascii="Arial" w:eastAsia="Calibri" w:hAnsi="Arial" w:cs="Arial"/>
          <w:lang w:eastAsia="en-US"/>
        </w:rPr>
      </w:pPr>
      <w:r>
        <w:rPr>
          <w:rFonts w:ascii="Arial" w:eastAsia="Calibri" w:hAnsi="Arial" w:cs="Arial"/>
          <w:b/>
          <w:bCs/>
          <w:lang w:eastAsia="en-US"/>
        </w:rPr>
        <w:t>Scopus</w:t>
      </w:r>
      <w:r>
        <w:rPr>
          <w:rFonts w:ascii="Arial" w:eastAsia="Calibri" w:hAnsi="Arial" w:cs="Arial"/>
          <w:lang w:eastAsia="en-US"/>
        </w:rPr>
        <w:t xml:space="preserve"> </w:t>
      </w:r>
    </w:p>
    <w:p w:rsidR="006B6273" w:rsidRDefault="003F64ED">
      <w:pPr>
        <w:numPr>
          <w:ilvl w:val="0"/>
          <w:numId w:val="2"/>
        </w:numPr>
        <w:spacing w:line="360" w:lineRule="auto"/>
        <w:rPr>
          <w:rFonts w:ascii="Arial" w:eastAsia="Calibri" w:hAnsi="Arial" w:cs="Arial"/>
          <w:lang w:eastAsia="en-US"/>
        </w:rPr>
      </w:pPr>
      <w:r>
        <w:rPr>
          <w:rFonts w:ascii="Arial" w:eastAsia="Calibri" w:hAnsi="Arial" w:cs="Arial"/>
          <w:b/>
          <w:bCs/>
          <w:lang w:eastAsia="en-US"/>
        </w:rPr>
        <w:t>Web of Science</w:t>
      </w:r>
      <w:r>
        <w:rPr>
          <w:rFonts w:ascii="Arial" w:eastAsia="Calibri" w:hAnsi="Arial" w:cs="Arial"/>
          <w:lang w:eastAsia="en-US"/>
        </w:rPr>
        <w:t xml:space="preserve"> </w:t>
      </w:r>
    </w:p>
    <w:p w:rsidR="006B6273" w:rsidRDefault="003F64ED">
      <w:pPr>
        <w:numPr>
          <w:ilvl w:val="0"/>
          <w:numId w:val="2"/>
        </w:numPr>
        <w:spacing w:line="360" w:lineRule="auto"/>
        <w:rPr>
          <w:rFonts w:ascii="Arial" w:eastAsia="Calibri" w:hAnsi="Arial" w:cs="Arial"/>
          <w:lang w:eastAsia="en-US"/>
        </w:rPr>
      </w:pPr>
      <w:r>
        <w:rPr>
          <w:rFonts w:ascii="Arial" w:eastAsia="Calibri" w:hAnsi="Arial" w:cs="Arial"/>
          <w:b/>
          <w:bCs/>
          <w:lang w:eastAsia="en-US"/>
        </w:rPr>
        <w:t>CINAHL</w:t>
      </w:r>
      <w:r>
        <w:rPr>
          <w:rFonts w:ascii="Arial" w:eastAsia="Calibri" w:hAnsi="Arial" w:cs="Arial"/>
          <w:lang w:eastAsia="en-US"/>
        </w:rPr>
        <w:t xml:space="preserve"> </w:t>
      </w:r>
    </w:p>
    <w:p w:rsidR="006B6273" w:rsidRDefault="003F64ED">
      <w:pPr>
        <w:numPr>
          <w:ilvl w:val="0"/>
          <w:numId w:val="2"/>
        </w:numPr>
        <w:spacing w:line="360" w:lineRule="auto"/>
        <w:rPr>
          <w:rFonts w:ascii="Arial" w:eastAsia="Calibri" w:hAnsi="Arial" w:cs="Arial"/>
          <w:lang w:eastAsia="en-US"/>
        </w:rPr>
      </w:pPr>
      <w:r>
        <w:rPr>
          <w:rFonts w:ascii="Arial" w:eastAsia="Calibri" w:hAnsi="Arial" w:cs="Arial"/>
          <w:b/>
          <w:bCs/>
          <w:lang w:eastAsia="en-US"/>
        </w:rPr>
        <w:t>Cochrane Library</w:t>
      </w:r>
      <w:r>
        <w:rPr>
          <w:rFonts w:ascii="Arial" w:eastAsia="Calibri" w:hAnsi="Arial" w:cs="Arial"/>
          <w:lang w:eastAsia="en-US"/>
        </w:rPr>
        <w:t xml:space="preserve"> </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These databases were used because they provide broad coverage of respiratory medicine, rehabilitation science, nursing, allied health and clinical research. PubMed was searched for biomedical and clinical studies, while CINAHL was used to identify nursing and allied health research. Scopus and Web of Science provided broader multidisciplinary coverage. Where the Cochrane Library was searched, the focus was on identifying relevant </w:t>
      </w:r>
      <w:r>
        <w:rPr>
          <w:rFonts w:ascii="Arial" w:eastAsia="Calibri" w:hAnsi="Arial" w:cs="Arial"/>
          <w:b/>
          <w:bCs/>
          <w:lang w:eastAsia="en-US"/>
        </w:rPr>
        <w:t>primary controlled trials through CENTRAL rather than including Cochrane systematic reviews as primary evidence</w:t>
      </w:r>
      <w:r>
        <w:rPr>
          <w:rFonts w:ascii="Arial" w:eastAsia="Calibri" w:hAnsi="Arial" w:cs="Arial"/>
          <w:lang w:eastAsia="en-US"/>
        </w:rPr>
        <w:t>. Systematic and narrative review articles were excluded from the final evidence synthesis (McCarthy et al., 2015).</w:t>
      </w:r>
    </w:p>
    <w:p w:rsidR="006B6273" w:rsidRDefault="003F64ED">
      <w:pPr>
        <w:spacing w:line="360" w:lineRule="auto"/>
        <w:rPr>
          <w:rFonts w:ascii="Arial" w:eastAsia="Calibri" w:hAnsi="Arial" w:cs="Arial"/>
          <w:b/>
          <w:bCs/>
          <w:lang w:eastAsia="en-US"/>
        </w:rPr>
      </w:pPr>
      <w:r>
        <w:rPr>
          <w:rFonts w:ascii="Arial" w:eastAsia="Calibri" w:hAnsi="Arial" w:cs="Arial"/>
          <w:b/>
          <w:bCs/>
          <w:lang w:eastAsia="en-US"/>
        </w:rPr>
        <w:t>3.3.3 Search Terms and Boolean Operators</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Search terms were developed from the PICO framework and reflected the main concepts of COPD, pulmonary rehabilitation and the review outcomes. Both free-text keywords and controlled vocabulary were used to improve the sensitivity of the search. In PubMed, relevant Medical Subject Headings (MeSH) included </w:t>
      </w:r>
      <w:r>
        <w:rPr>
          <w:rFonts w:ascii="Arial" w:eastAsia="Calibri" w:hAnsi="Arial" w:cs="Arial"/>
          <w:b/>
          <w:bCs/>
          <w:lang w:eastAsia="en-US"/>
        </w:rPr>
        <w:t>“Pulmonary Disease, Chronic Obstructive,” “Pulmonary Rehabilitation,” “Quality of Life,” “Patient Readmission”</w:t>
      </w:r>
      <w:r>
        <w:rPr>
          <w:rFonts w:ascii="Arial" w:eastAsia="Calibri" w:hAnsi="Arial" w:cs="Arial"/>
          <w:lang w:eastAsia="en-US"/>
        </w:rPr>
        <w:t xml:space="preserve"> and </w:t>
      </w:r>
      <w:r>
        <w:rPr>
          <w:rFonts w:ascii="Arial" w:eastAsia="Calibri" w:hAnsi="Arial" w:cs="Arial"/>
          <w:b/>
          <w:bCs/>
          <w:lang w:eastAsia="en-US"/>
        </w:rPr>
        <w:t>“Hospitalization.”</w:t>
      </w:r>
      <w:r>
        <w:rPr>
          <w:rFonts w:ascii="Arial" w:eastAsia="Calibri" w:hAnsi="Arial" w:cs="Arial"/>
          <w:lang w:eastAsia="en-US"/>
        </w:rPr>
        <w:t xml:space="preserve"> These were combined with free-text terms to identify studies that may not have been indexed under the relevant MeSH headings.</w:t>
      </w:r>
    </w:p>
    <w:p w:rsidR="006B6273" w:rsidRDefault="003F64ED">
      <w:pPr>
        <w:spacing w:line="360" w:lineRule="auto"/>
        <w:rPr>
          <w:rFonts w:ascii="Arial" w:eastAsia="Calibri" w:hAnsi="Arial" w:cs="Arial"/>
          <w:lang w:eastAsia="en-US"/>
        </w:rPr>
      </w:pPr>
      <w:r>
        <w:rPr>
          <w:rFonts w:ascii="Arial" w:eastAsia="Calibri" w:hAnsi="Arial" w:cs="Arial"/>
          <w:lang w:eastAsia="en-US"/>
        </w:rPr>
        <w:t>The main search terms included:</w:t>
      </w:r>
    </w:p>
    <w:p w:rsidR="006B6273" w:rsidRDefault="003F64ED">
      <w:pPr>
        <w:numPr>
          <w:ilvl w:val="0"/>
          <w:numId w:val="3"/>
        </w:numPr>
        <w:spacing w:line="360" w:lineRule="auto"/>
        <w:rPr>
          <w:rFonts w:ascii="Arial" w:eastAsia="Calibri" w:hAnsi="Arial" w:cs="Arial"/>
          <w:lang w:eastAsia="en-US"/>
        </w:rPr>
      </w:pPr>
      <w:r>
        <w:rPr>
          <w:rFonts w:ascii="Arial" w:eastAsia="Calibri" w:hAnsi="Arial" w:cs="Arial"/>
          <w:b/>
          <w:bCs/>
          <w:lang w:eastAsia="en-US"/>
        </w:rPr>
        <w:t>Population:</w:t>
      </w:r>
      <w:r>
        <w:rPr>
          <w:rFonts w:ascii="Arial" w:eastAsia="Calibri" w:hAnsi="Arial" w:cs="Arial"/>
          <w:lang w:eastAsia="en-US"/>
        </w:rPr>
        <w:t xml:space="preserve"> “Chronic Obstructive Pulmonary Disease”, COPD, chronic bronchitis and emphysema. </w:t>
      </w:r>
    </w:p>
    <w:p w:rsidR="006B6273" w:rsidRDefault="003F64ED">
      <w:pPr>
        <w:numPr>
          <w:ilvl w:val="0"/>
          <w:numId w:val="3"/>
        </w:numPr>
        <w:spacing w:line="360" w:lineRule="auto"/>
        <w:rPr>
          <w:rFonts w:ascii="Arial" w:eastAsia="Calibri" w:hAnsi="Arial" w:cs="Arial"/>
          <w:lang w:eastAsia="en-US"/>
        </w:rPr>
      </w:pPr>
      <w:r>
        <w:rPr>
          <w:rFonts w:ascii="Arial" w:eastAsia="Calibri" w:hAnsi="Arial" w:cs="Arial"/>
          <w:b/>
          <w:bCs/>
          <w:lang w:eastAsia="en-US"/>
        </w:rPr>
        <w:lastRenderedPageBreak/>
        <w:t>Intervention:</w:t>
      </w:r>
      <w:r>
        <w:rPr>
          <w:rFonts w:ascii="Arial" w:eastAsia="Calibri" w:hAnsi="Arial" w:cs="Arial"/>
          <w:lang w:eastAsia="en-US"/>
        </w:rPr>
        <w:t xml:space="preserve"> “Pulmonary Rehabilitation”, “respiratory rehabilitation”, exercise rehabilitation and self-management. </w:t>
      </w:r>
    </w:p>
    <w:p w:rsidR="006B6273" w:rsidRDefault="003F64ED">
      <w:pPr>
        <w:numPr>
          <w:ilvl w:val="0"/>
          <w:numId w:val="3"/>
        </w:numPr>
        <w:spacing w:line="360" w:lineRule="auto"/>
        <w:rPr>
          <w:rFonts w:ascii="Arial" w:eastAsia="Calibri" w:hAnsi="Arial" w:cs="Arial"/>
          <w:lang w:eastAsia="en-US"/>
        </w:rPr>
      </w:pPr>
      <w:r>
        <w:rPr>
          <w:rFonts w:ascii="Arial" w:eastAsia="Calibri" w:hAnsi="Arial" w:cs="Arial"/>
          <w:b/>
          <w:bCs/>
          <w:lang w:eastAsia="en-US"/>
        </w:rPr>
        <w:t>Outcomes:</w:t>
      </w:r>
      <w:r>
        <w:rPr>
          <w:rFonts w:ascii="Arial" w:eastAsia="Calibri" w:hAnsi="Arial" w:cs="Arial"/>
          <w:lang w:eastAsia="en-US"/>
        </w:rPr>
        <w:t xml:space="preserve"> “quality of life”, “health-related quality of life”, hospital readmission, rehospitalisation, hospital admission, uptake, adherence and completion. </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Boolean operators were used to combine the search concepts. </w:t>
      </w:r>
      <w:r>
        <w:rPr>
          <w:rFonts w:ascii="Arial" w:eastAsia="Calibri" w:hAnsi="Arial" w:cs="Arial"/>
          <w:b/>
          <w:bCs/>
          <w:lang w:eastAsia="en-US"/>
        </w:rPr>
        <w:t>OR</w:t>
      </w:r>
      <w:r>
        <w:rPr>
          <w:rFonts w:ascii="Arial" w:eastAsia="Calibri" w:hAnsi="Arial" w:cs="Arial"/>
          <w:lang w:eastAsia="en-US"/>
        </w:rPr>
        <w:t xml:space="preserve"> was applied between synonymous or related terms to broaden retrieval, while </w:t>
      </w:r>
      <w:r>
        <w:rPr>
          <w:rFonts w:ascii="Arial" w:eastAsia="Calibri" w:hAnsi="Arial" w:cs="Arial"/>
          <w:b/>
          <w:bCs/>
          <w:lang w:eastAsia="en-US"/>
        </w:rPr>
        <w:t>AND</w:t>
      </w:r>
      <w:r>
        <w:rPr>
          <w:rFonts w:ascii="Arial" w:eastAsia="Calibri" w:hAnsi="Arial" w:cs="Arial"/>
          <w:lang w:eastAsia="en-US"/>
        </w:rPr>
        <w:t xml:space="preserve"> was used to connect the population, intervention and outcome concepts. An example of the search structure was:</w:t>
      </w:r>
    </w:p>
    <w:p w:rsidR="006B6273" w:rsidRDefault="003F64ED">
      <w:pPr>
        <w:spacing w:line="360" w:lineRule="auto"/>
        <w:rPr>
          <w:rFonts w:ascii="Arial" w:eastAsia="Calibri" w:hAnsi="Arial" w:cs="Arial"/>
          <w:lang w:eastAsia="en-US"/>
        </w:rPr>
      </w:pPr>
      <w:r>
        <w:rPr>
          <w:rFonts w:ascii="Arial" w:eastAsia="Calibri" w:hAnsi="Arial" w:cs="Arial"/>
          <w:lang w:eastAsia="en-US"/>
        </w:rPr>
        <w:t>(“COPD” OR “Chronic Obstructive Pulmonary Disease”)</w:t>
      </w:r>
    </w:p>
    <w:p w:rsidR="006B6273" w:rsidRDefault="003F64ED">
      <w:pPr>
        <w:spacing w:line="360" w:lineRule="auto"/>
        <w:rPr>
          <w:rFonts w:ascii="Arial" w:eastAsia="Calibri" w:hAnsi="Arial" w:cs="Arial"/>
          <w:lang w:eastAsia="en-US"/>
        </w:rPr>
      </w:pPr>
      <w:r>
        <w:rPr>
          <w:rFonts w:ascii="Arial" w:eastAsia="Calibri" w:hAnsi="Arial" w:cs="Arial"/>
          <w:lang w:eastAsia="en-US"/>
        </w:rPr>
        <w:t>AND</w:t>
      </w:r>
      <w:r>
        <w:rPr>
          <w:rFonts w:ascii="Arial" w:eastAsia="Calibri" w:hAnsi="Arial" w:cs="Arial"/>
          <w:lang w:eastAsia="en-US"/>
        </w:rPr>
        <w:br/>
        <w:t>(“Pulmonary Rehabilitation” OR “Respiratory Rehabilitation”)</w:t>
      </w:r>
    </w:p>
    <w:p w:rsidR="006B6273" w:rsidRDefault="003F64ED">
      <w:pPr>
        <w:spacing w:line="360" w:lineRule="auto"/>
        <w:rPr>
          <w:rFonts w:ascii="Arial" w:eastAsia="Calibri" w:hAnsi="Arial" w:cs="Arial"/>
          <w:lang w:eastAsia="en-US"/>
        </w:rPr>
      </w:pPr>
      <w:r>
        <w:rPr>
          <w:rFonts w:ascii="Arial" w:eastAsia="Calibri" w:hAnsi="Arial" w:cs="Arial"/>
          <w:lang w:eastAsia="en-US"/>
        </w:rPr>
        <w:t>AND</w:t>
      </w:r>
    </w:p>
    <w:p w:rsidR="006B6273" w:rsidRDefault="003F64ED">
      <w:pPr>
        <w:spacing w:line="360" w:lineRule="auto"/>
        <w:rPr>
          <w:rFonts w:ascii="Arial" w:eastAsia="Calibri" w:hAnsi="Arial" w:cs="Arial"/>
          <w:lang w:eastAsia="en-US"/>
        </w:rPr>
      </w:pPr>
      <w:r>
        <w:rPr>
          <w:rFonts w:ascii="Arial" w:eastAsia="Calibri" w:hAnsi="Arial" w:cs="Arial"/>
          <w:lang w:eastAsia="en-US"/>
        </w:rPr>
        <w:t>(“Quality of Life” OR “Hospital Readmission” OR adherence OR completion)</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Search terminology was adapted to the indexing system and search functions of each database. MeSH headings were therefore applied specifically within PubMed, while equivalent subject headings and free-text keywords were used in the other databases. The wider terms relating to uptake, adherence and completion were included because several of the 19 selected studies examined factors influencing participation and implementation of pulmonary rehabilitation in addition to direct clinical outcomes. </w:t>
      </w:r>
    </w:p>
    <w:p w:rsidR="006B6273" w:rsidRDefault="003F64ED">
      <w:pPr>
        <w:spacing w:line="360" w:lineRule="auto"/>
        <w:rPr>
          <w:rFonts w:ascii="Arial" w:eastAsia="Calibri" w:hAnsi="Arial" w:cs="Arial"/>
          <w:b/>
          <w:bCs/>
          <w:lang w:eastAsia="en-US"/>
        </w:rPr>
      </w:pPr>
      <w:r>
        <w:rPr>
          <w:rFonts w:ascii="Arial" w:eastAsia="Calibri" w:hAnsi="Arial" w:cs="Arial"/>
          <w:b/>
          <w:bCs/>
          <w:lang w:eastAsia="en-US"/>
        </w:rPr>
        <w:t>3.3.4 Inclusion and Exclusion Criteria</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Predefined eligibility criteria were applied to ensure consistency during study selection. Studies were included if they were </w:t>
      </w:r>
      <w:r>
        <w:rPr>
          <w:rFonts w:ascii="Arial" w:eastAsia="Calibri" w:hAnsi="Arial" w:cs="Arial"/>
          <w:b/>
          <w:bCs/>
          <w:lang w:eastAsia="en-US"/>
        </w:rPr>
        <w:t>peer-reviewed primary research</w:t>
      </w:r>
      <w:r>
        <w:rPr>
          <w:rFonts w:ascii="Arial" w:eastAsia="Calibri" w:hAnsi="Arial" w:cs="Arial"/>
          <w:lang w:eastAsia="en-US"/>
        </w:rPr>
        <w:t xml:space="preserve">, published in English between </w:t>
      </w:r>
      <w:r>
        <w:rPr>
          <w:rFonts w:ascii="Arial" w:eastAsia="Calibri" w:hAnsi="Arial" w:cs="Arial"/>
          <w:b/>
          <w:bCs/>
          <w:lang w:eastAsia="en-US"/>
        </w:rPr>
        <w:t>2016 and 2026</w:t>
      </w:r>
      <w:r>
        <w:rPr>
          <w:rFonts w:ascii="Arial" w:eastAsia="Calibri" w:hAnsi="Arial" w:cs="Arial"/>
          <w:lang w:eastAsia="en-US"/>
        </w:rPr>
        <w:t xml:space="preserve">, and involved adults aged 18 years or over with COPD. Eligible studies examined pulmonary rehabilitation or related rehabilitation/self-management interventions and reported outcomes concerning quality of life, hospital admission/readmission, healthcare utilisation, uptake, adherence, completion or accessibility. UK-based studies were prioritised, although relevant international studies were included where their findings were applicable to the UK COPD context. Eligible designs included randomised controlled trials, cohort, </w:t>
      </w:r>
      <w:r>
        <w:rPr>
          <w:rFonts w:ascii="Arial" w:eastAsia="Calibri" w:hAnsi="Arial" w:cs="Arial"/>
          <w:lang w:eastAsia="en-US"/>
        </w:rPr>
        <w:lastRenderedPageBreak/>
        <w:t xml:space="preserve">longitudinal, cross-sectional, qualitative and economic evaluation studies, reflecting the range of designs within the final 19 studies. </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Studies were excluded if they did not focus on adults with COPD, were unrelated to pulmonary rehabilitation or relevant outcomes, or were systematic reviews, narrative reviews, editorials, protocols, conference abstracts, non-peer-reviewed publications or duplicate records. The current methodology's original criteria should therefore be replaced with this shorter narrative version. </w:t>
      </w:r>
    </w:p>
    <w:p w:rsidR="006B6273" w:rsidRDefault="003F64ED">
      <w:pPr>
        <w:pStyle w:val="Heading2"/>
        <w:spacing w:line="360" w:lineRule="auto"/>
        <w:rPr>
          <w:rFonts w:ascii="Arial" w:hAnsi="Arial" w:cs="Arial"/>
          <w:color w:val="auto"/>
          <w:lang w:eastAsia="en-US"/>
        </w:rPr>
      </w:pPr>
      <w:bookmarkStart w:id="55" w:name="_Toc236840671"/>
      <w:bookmarkStart w:id="56" w:name="_Toc240127084"/>
      <w:r>
        <w:rPr>
          <w:rFonts w:ascii="Arial" w:hAnsi="Arial" w:cs="Arial"/>
          <w:color w:val="auto"/>
          <w:lang w:eastAsia="en-US"/>
        </w:rPr>
        <w:t>3.4 PRISMA Framework and Study Selection</w:t>
      </w:r>
      <w:bookmarkEnd w:id="55"/>
      <w:bookmarkEnd w:id="56"/>
      <w:r>
        <w:rPr>
          <w:rFonts w:ascii="Arial" w:hAnsi="Arial" w:cs="Arial"/>
          <w:color w:val="auto"/>
          <w:lang w:eastAsia="en-US"/>
        </w:rPr>
        <w:t xml:space="preserve"> </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Study identification and selection were reported according to the PRISMA 2020 framework (Page et al., 2021). </w:t>
      </w:r>
      <w:r w:rsidR="00DB591E" w:rsidRPr="00DB591E">
        <w:rPr>
          <w:rFonts w:ascii="Arial" w:eastAsia="Calibri" w:hAnsi="Arial" w:cs="Arial"/>
          <w:lang w:eastAsia="en-US"/>
        </w:rPr>
        <w:t>PRISMA ser</w:t>
      </w:r>
      <w:r w:rsidR="00DB591E">
        <w:rPr>
          <w:rFonts w:ascii="Arial" w:eastAsia="Calibri" w:hAnsi="Arial" w:cs="Arial"/>
          <w:lang w:eastAsia="en-US"/>
        </w:rPr>
        <w:t xml:space="preserve">ved as the reporting framework </w:t>
      </w:r>
      <w:r>
        <w:rPr>
          <w:rFonts w:ascii="Arial" w:eastAsia="Calibri" w:hAnsi="Arial" w:cs="Arial"/>
          <w:lang w:eastAsia="en-US"/>
        </w:rPr>
        <w:t xml:space="preserve">to document how records progressed </w:t>
      </w:r>
      <w:r w:rsidR="00F765D6" w:rsidRPr="00F765D6">
        <w:rPr>
          <w:rFonts w:ascii="Arial" w:eastAsia="Calibri" w:hAnsi="Arial" w:cs="Arial"/>
          <w:lang w:eastAsia="en-US"/>
        </w:rPr>
        <w:t>by identifying, screening, full-text evaluation, and final selection</w:t>
      </w:r>
      <w:r>
        <w:rPr>
          <w:rFonts w:ascii="Arial" w:eastAsia="Calibri" w:hAnsi="Arial" w:cs="Arial"/>
          <w:lang w:eastAsia="en-US"/>
        </w:rPr>
        <w:t xml:space="preserve">. The independent researcher screened titles and abstracts </w:t>
      </w:r>
      <w:r w:rsidR="000F47CE" w:rsidRPr="000F47CE">
        <w:rPr>
          <w:rFonts w:ascii="Arial" w:eastAsia="Calibri" w:hAnsi="Arial" w:cs="Arial"/>
          <w:lang w:eastAsia="en-US"/>
        </w:rPr>
        <w:t>in accordance with the predefined eligibility criteria and then evaluated potentially eligible full-text articles</w:t>
      </w:r>
      <w:r>
        <w:rPr>
          <w:rFonts w:ascii="Arial" w:eastAsia="Calibri" w:hAnsi="Arial" w:cs="Arial"/>
          <w:lang w:eastAsia="en-US"/>
        </w:rPr>
        <w:t>. Reasons for exclusion at the full-text stage were recorded to provide an auditable and transparent account of study selection.</w:t>
      </w:r>
    </w:p>
    <w:p w:rsidR="006B6273" w:rsidRDefault="00E919E2">
      <w:pPr>
        <w:spacing w:line="360" w:lineRule="auto"/>
        <w:rPr>
          <w:rFonts w:ascii="Arial" w:eastAsia="Calibri" w:hAnsi="Arial" w:cs="Arial"/>
          <w:lang w:eastAsia="en-US"/>
        </w:rPr>
      </w:pPr>
      <w:r>
        <w:rPr>
          <w:rFonts w:ascii="Arial" w:eastAsia="Calibri" w:hAnsi="Arial" w:cs="Arial"/>
          <w:lang w:eastAsia="en-US"/>
        </w:rPr>
        <w:t xml:space="preserve">About </w:t>
      </w:r>
      <w:r w:rsidRPr="00E919E2">
        <w:rPr>
          <w:rFonts w:ascii="Arial" w:eastAsia="Calibri" w:hAnsi="Arial" w:cs="Arial"/>
          <w:b/>
          <w:lang w:eastAsia="en-US"/>
        </w:rPr>
        <w:t>70</w:t>
      </w:r>
      <w:r w:rsidRPr="00E919E2">
        <w:rPr>
          <w:rFonts w:ascii="Arial" w:eastAsia="Calibri" w:hAnsi="Arial" w:cs="Arial"/>
          <w:lang w:eastAsia="en-US"/>
        </w:rPr>
        <w:t xml:space="preserve"> records were iden</w:t>
      </w:r>
      <w:r>
        <w:rPr>
          <w:rFonts w:ascii="Arial" w:eastAsia="Calibri" w:hAnsi="Arial" w:cs="Arial"/>
          <w:lang w:eastAsia="en-US"/>
        </w:rPr>
        <w:t>tified via the chosen databases</w:t>
      </w:r>
      <w:r w:rsidR="003F64ED">
        <w:rPr>
          <w:rFonts w:ascii="Arial" w:eastAsia="Calibri" w:hAnsi="Arial" w:cs="Arial"/>
          <w:lang w:eastAsia="en-US"/>
        </w:rPr>
        <w:t xml:space="preserve">. After removing </w:t>
      </w:r>
      <w:r w:rsidR="003F64ED">
        <w:rPr>
          <w:rFonts w:ascii="Arial" w:eastAsia="Calibri" w:hAnsi="Arial" w:cs="Arial"/>
          <w:b/>
          <w:bCs/>
          <w:lang w:eastAsia="en-US"/>
        </w:rPr>
        <w:t>5 duplicate records</w:t>
      </w:r>
      <w:r w:rsidR="003F64ED">
        <w:rPr>
          <w:rFonts w:ascii="Arial" w:eastAsia="Calibri" w:hAnsi="Arial" w:cs="Arial"/>
          <w:lang w:eastAsia="en-US"/>
        </w:rPr>
        <w:t xml:space="preserve">, </w:t>
      </w:r>
      <w:r w:rsidR="001779C0">
        <w:rPr>
          <w:rFonts w:ascii="Arial" w:eastAsia="Calibri" w:hAnsi="Arial" w:cs="Arial"/>
          <w:bCs/>
          <w:lang w:eastAsia="en-US"/>
        </w:rPr>
        <w:t>65</w:t>
      </w:r>
      <w:r w:rsidR="001779C0" w:rsidRPr="001779C0">
        <w:rPr>
          <w:rFonts w:ascii="Arial" w:eastAsia="Calibri" w:hAnsi="Arial" w:cs="Arial"/>
          <w:bCs/>
          <w:lang w:eastAsia="en-US"/>
        </w:rPr>
        <w:t xml:space="preserve"> records were left for title and abstract screening</w:t>
      </w:r>
      <w:r w:rsidR="0025067C">
        <w:rPr>
          <w:rFonts w:ascii="Arial" w:eastAsia="Calibri" w:hAnsi="Arial" w:cs="Arial"/>
          <w:b/>
          <w:bCs/>
          <w:lang w:eastAsia="en-US"/>
        </w:rPr>
        <w:t>.</w:t>
      </w:r>
      <w:r w:rsidR="003F64ED">
        <w:rPr>
          <w:rFonts w:ascii="Arial" w:eastAsia="Calibri" w:hAnsi="Arial" w:cs="Arial"/>
          <w:lang w:eastAsia="en-US"/>
        </w:rPr>
        <w:t xml:space="preserve"> At this stage, </w:t>
      </w:r>
      <w:r w:rsidR="003F64ED">
        <w:rPr>
          <w:rFonts w:ascii="Arial" w:eastAsia="Calibri" w:hAnsi="Arial" w:cs="Arial"/>
          <w:b/>
          <w:bCs/>
          <w:lang w:eastAsia="en-US"/>
        </w:rPr>
        <w:t>16 records were excluded</w:t>
      </w:r>
      <w:r w:rsidR="003F64ED">
        <w:rPr>
          <w:rFonts w:ascii="Arial" w:eastAsia="Calibri" w:hAnsi="Arial" w:cs="Arial"/>
          <w:lang w:eastAsia="en-US"/>
        </w:rPr>
        <w:t xml:space="preserve"> because they did not meet the eligibility criteria or were not sufficiently relevant to pulmonary rehabilitation and the outcomes addressed by the review.</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The remaining </w:t>
      </w:r>
      <w:r>
        <w:rPr>
          <w:rFonts w:ascii="Arial" w:eastAsia="Calibri" w:hAnsi="Arial" w:cs="Arial"/>
          <w:b/>
          <w:bCs/>
          <w:lang w:eastAsia="en-US"/>
        </w:rPr>
        <w:t>49 reports</w:t>
      </w:r>
      <w:r>
        <w:rPr>
          <w:rFonts w:ascii="Arial" w:eastAsia="Calibri" w:hAnsi="Arial" w:cs="Arial"/>
          <w:lang w:eastAsia="en-US"/>
        </w:rPr>
        <w:t xml:space="preserve"> were assessed in full text against the predefined inclusion and exclusion criteria. Following full-text assessment, </w:t>
      </w:r>
      <w:r>
        <w:rPr>
          <w:rFonts w:ascii="Arial" w:eastAsia="Calibri" w:hAnsi="Arial" w:cs="Arial"/>
          <w:b/>
          <w:bCs/>
          <w:lang w:eastAsia="en-US"/>
        </w:rPr>
        <w:t>30 reports were excluded</w:t>
      </w:r>
      <w:r>
        <w:rPr>
          <w:rFonts w:ascii="Arial" w:eastAsia="Calibri" w:hAnsi="Arial" w:cs="Arial"/>
          <w:lang w:eastAsia="en-US"/>
        </w:rPr>
        <w:t xml:space="preserve"> because they did not meet the eligibility requirements, for example because they were review articles rather than primary research, did not sufficiently address pulmonary rehabilitation or relevant outcomes, or otherwise failed to meet the inclusion criteria. Consequently, </w:t>
      </w:r>
      <w:r>
        <w:rPr>
          <w:rFonts w:ascii="Arial" w:eastAsia="Calibri" w:hAnsi="Arial" w:cs="Arial"/>
          <w:b/>
          <w:bCs/>
          <w:lang w:eastAsia="en-US"/>
        </w:rPr>
        <w:t>19 primary studies were included in the systematic review and narrative synthesis</w:t>
      </w:r>
      <w:r>
        <w:rPr>
          <w:rFonts w:ascii="Arial" w:eastAsia="Calibri" w:hAnsi="Arial" w:cs="Arial"/>
          <w:lang w:eastAsia="en-US"/>
        </w:rPr>
        <w:t>.</w:t>
      </w:r>
    </w:p>
    <w:p w:rsidR="006B6273" w:rsidRDefault="003F64ED">
      <w:pPr>
        <w:spacing w:after="0" w:line="240" w:lineRule="auto"/>
        <w:jc w:val="left"/>
        <w:rPr>
          <w:rFonts w:ascii="Arial" w:eastAsia="Calibri" w:hAnsi="Arial" w:cs="Arial"/>
          <w:lang w:eastAsia="en-US"/>
        </w:rPr>
      </w:pPr>
      <w:r>
        <w:rPr>
          <w:rFonts w:ascii="Arial" w:eastAsia="Calibri" w:hAnsi="Arial" w:cs="Arial"/>
          <w:lang w:eastAsia="en-US"/>
        </w:rPr>
        <w:br w:type="page"/>
      </w:r>
    </w:p>
    <w:p w:rsidR="006B6273" w:rsidRDefault="00A275BC">
      <w:pPr>
        <w:spacing w:line="360" w:lineRule="auto"/>
        <w:rPr>
          <w:rFonts w:ascii="Arial" w:eastAsia="Calibri" w:hAnsi="Arial" w:cs="Arial"/>
          <w:lang w:eastAsia="en-US"/>
        </w:rPr>
      </w:pPr>
      <w:r>
        <w:rPr>
          <w:rFonts w:ascii="Arial" w:hAnsi="Arial" w:cs="Arial"/>
          <w:noProof/>
          <w:lang w:val="en-IN" w:eastAsia="en-IN"/>
        </w:rPr>
        <w:lastRenderedPageBreak/>
        <mc:AlternateContent>
          <mc:Choice Requires="wps">
            <w:drawing>
              <wp:anchor distT="0" distB="0" distL="114300" distR="114300" simplePos="0" relativeHeight="251683840" behindDoc="0" locked="0" layoutInCell="1" allowOverlap="1">
                <wp:simplePos x="0" y="0"/>
                <wp:positionH relativeFrom="column">
                  <wp:posOffset>452120</wp:posOffset>
                </wp:positionH>
                <wp:positionV relativeFrom="paragraph">
                  <wp:posOffset>298450</wp:posOffset>
                </wp:positionV>
                <wp:extent cx="4345305" cy="262890"/>
                <wp:effectExtent l="0" t="0" r="17145" b="22860"/>
                <wp:wrapNone/>
                <wp:docPr id="29" name="Flowchart: Alternate Proces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5305"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35.6pt;margin-top:23.5pt;width:342.15pt;height:20.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" fillcolor="#ffc000 [3207]" strokecolor="#7f5f00 [1607]" strokeweight="1pt">
                <v:path arrowok="t"/>
                <v:textbo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Identification of studies via databases and registers</w:t>
                      </w:r>
                    </w:p>
                  </w:txbxContent>
                </v:textbox>
              </v:shape>
            </w:pict>
          </mc:Fallback>
        </mc:AlternateContent>
      </w:r>
    </w:p>
    <w:p w:rsidR="006B6273" w:rsidRDefault="006B6273">
      <w:pPr>
        <w:spacing w:after="0" w:line="360" w:lineRule="auto"/>
        <w:rPr>
          <w:rFonts w:ascii="Arial" w:hAnsi="Arial" w:cs="Arial"/>
        </w:rPr>
      </w:pP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64384" behindDoc="0" locked="0" layoutInCell="1" allowOverlap="1">
                <wp:simplePos x="0" y="0"/>
                <wp:positionH relativeFrom="column">
                  <wp:posOffset>3039110</wp:posOffset>
                </wp:positionH>
                <wp:positionV relativeFrom="paragraph">
                  <wp:posOffset>76835</wp:posOffset>
                </wp:positionV>
                <wp:extent cx="1887220" cy="1242695"/>
                <wp:effectExtent l="0" t="0" r="17780" b="14605"/>
                <wp:wrapNone/>
                <wp:docPr id="1852154609" name="Rectangle 1852154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 xml:space="preserve">Records removed </w:t>
                            </w:r>
                            <w:r>
                              <w:rPr>
                                <w:rFonts w:cs="Arial"/>
                                <w:i/>
                                <w:iCs/>
                                <w:color w:val="000000" w:themeColor="text1"/>
                                <w:sz w:val="18"/>
                                <w:szCs w:val="20"/>
                              </w:rPr>
                              <w:t>before screening</w:t>
                            </w:r>
                            <w:r>
                              <w:rPr>
                                <w:rFonts w:cs="Arial"/>
                                <w:color w:val="000000" w:themeColor="text1"/>
                                <w:sz w:val="18"/>
                                <w:szCs w:val="20"/>
                              </w:rPr>
                              <w:t>:</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Duplicate records removed (n = 5)</w:t>
                            </w:r>
                          </w:p>
                          <w:p w:rsidR="006521EC" w:rsidRDefault="006521EC">
                            <w:pPr>
                              <w:spacing w:after="0" w:line="240" w:lineRule="auto"/>
                              <w:ind w:left="284"/>
                              <w:rPr>
                                <w:rFonts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1852154609" o:spid="_x0000_s1027" style="position:absolute;left:0;text-align:left;margin-left:239.3pt;margin-top:6.05pt;width:148.6pt;height:97.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 xml:space="preserve">Records removed </w:t>
                      </w:r>
                      <w:r>
                        <w:rPr>
                          <w:rFonts w:cs="Arial"/>
                          <w:i/>
                          <w:iCs/>
                          <w:color w:val="000000" w:themeColor="text1"/>
                          <w:sz w:val="18"/>
                          <w:szCs w:val="20"/>
                        </w:rPr>
                        <w:t>before screening</w:t>
                      </w:r>
                      <w:r>
                        <w:rPr>
                          <w:rFonts w:cs="Arial"/>
                          <w:color w:val="000000" w:themeColor="text1"/>
                          <w:sz w:val="18"/>
                          <w:szCs w:val="20"/>
                        </w:rPr>
                        <w:t>:</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Duplicate records removed (n = 5)</w:t>
                      </w:r>
                    </w:p>
                    <w:p w:rsidR="006521EC" w:rsidRDefault="006521EC">
                      <w:pPr>
                        <w:spacing w:after="0" w:line="240" w:lineRule="auto"/>
                        <w:ind w:left="284"/>
                        <w:rPr>
                          <w:rFonts w:cs="Arial"/>
                          <w:color w:val="000000" w:themeColor="text1"/>
                          <w:sz w:val="18"/>
                          <w:szCs w:val="20"/>
                        </w:rPr>
                      </w:pPr>
                    </w:p>
                  </w:txbxContent>
                </v:textbox>
              </v:rect>
            </w:pict>
          </mc:Fallback>
        </mc:AlternateContent>
      </w:r>
      <w:r>
        <w:rPr>
          <w:rFonts w:ascii="Arial" w:hAnsi="Arial" w:cs="Arial"/>
          <w:noProof/>
          <w:lang w:val="en-IN" w:eastAsia="en-IN"/>
        </w:rPr>
        <mc:AlternateContent>
          <mc:Choice Requires="wps">
            <w:drawing>
              <wp:anchor distT="0" distB="0" distL="114300" distR="114300" simplePos="0" relativeHeight="251663360" behindDoc="0" locked="0" layoutInCell="1" allowOverlap="1">
                <wp:simplePos x="0" y="0"/>
                <wp:positionH relativeFrom="column">
                  <wp:posOffset>559435</wp:posOffset>
                </wp:positionH>
                <wp:positionV relativeFrom="paragraph">
                  <wp:posOffset>76835</wp:posOffset>
                </wp:positionV>
                <wp:extent cx="1887220" cy="1243330"/>
                <wp:effectExtent l="0" t="0" r="17780" b="13970"/>
                <wp:wrapNone/>
                <wp:docPr id="101616901" name="Rectangle 1016169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Records identified from*:</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Databases (n = 70)</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PubMed (n = 22)</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Scopus (n = 18)</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Web of Science (n=14)</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CINAHL (n=10)</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Cochrane Library (n =6)</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Registers (n =0)</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101616901" o:spid="_x0000_s1028" style="position:absolute;left:0;text-align:left;margin-left:44.05pt;margin-top:6.05pt;width:148.6pt;height:9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Records identified from*:</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Databases (n = 70)</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PubMed (n = 22)</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Scopus (n = 18)</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Web of Science (n=14)</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CINAHL (n=10)</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Cochrane Library (n =6)</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Registers (n =0)</w:t>
                      </w:r>
                    </w:p>
                  </w:txbxContent>
                </v:textbox>
              </v:rect>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76672" behindDoc="0" locked="0" layoutInCell="1" allowOverlap="1">
                <wp:simplePos x="0" y="0"/>
                <wp:positionH relativeFrom="column">
                  <wp:posOffset>-403225</wp:posOffset>
                </wp:positionH>
                <wp:positionV relativeFrom="paragraph">
                  <wp:posOffset>222250</wp:posOffset>
                </wp:positionV>
                <wp:extent cx="1276985" cy="262890"/>
                <wp:effectExtent l="0" t="7302" r="11112" b="11113"/>
                <wp:wrapNone/>
                <wp:docPr id="31" name="Flowchart: Alternate Proces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shape id="Flowchart: Alternate Process 31" o:spid="_x0000_s1029" type="#_x0000_t176" style="position:absolute;left:0;text-align:left;margin-left:-31.75pt;margin-top:17.5pt;width:100.55pt;height:20.7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" fillcolor="#9cc2e5 [1944]" strokecolor="black [3213]" strokeweight="1pt">
                <v:path arrowok="t"/>
                <v:textbo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Identification</w:t>
                      </w:r>
                    </w:p>
                  </w:txbxContent>
                </v:textbox>
              </v:shape>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72576" behindDoc="0" locked="0" layoutInCell="1" allowOverlap="1">
                <wp:simplePos x="0" y="0"/>
                <wp:positionH relativeFrom="column">
                  <wp:posOffset>2453640</wp:posOffset>
                </wp:positionH>
                <wp:positionV relativeFrom="paragraph">
                  <wp:posOffset>9525</wp:posOffset>
                </wp:positionV>
                <wp:extent cx="563245" cy="0"/>
                <wp:effectExtent l="5715" t="55880" r="21590" b="58420"/>
                <wp:wrapNone/>
                <wp:docPr id="17"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245"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609FEE" id="_x0000_t32" coordsize="21600,21600" o:spt="32" o:oned="t" path="m,l21600,21600e" filled="f">
                <v:path arrowok="t" fillok="f" o:connecttype="none"/>
                <o:lock v:ext="edit" shapetype="t"/>
              </v:shapetype>
              <v:shape id="AutoShape 22" o:spid="_x0000_s1026" type="#_x0000_t32" style="position:absolute;margin-left:193.2pt;margin-top:.75pt;width:44.3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" strokecolor="black [3213]" strokeweight=".5pt">
                <v:stroke endarrow="block" joinstyle="miter"/>
              </v:shape>
            </w:pict>
          </mc:Fallback>
        </mc:AlternateContent>
      </w: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79744" behindDoc="0" locked="0" layoutInCell="1" allowOverlap="1">
                <wp:simplePos x="0" y="0"/>
                <wp:positionH relativeFrom="column">
                  <wp:posOffset>1400175</wp:posOffset>
                </wp:positionH>
                <wp:positionV relativeFrom="paragraph">
                  <wp:posOffset>128905</wp:posOffset>
                </wp:positionV>
                <wp:extent cx="0" cy="281305"/>
                <wp:effectExtent l="57150" t="9525" r="57150" b="23495"/>
                <wp:wrapNone/>
                <wp:docPr id="1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1AD8B2" id="AutoShape 21" o:spid="_x0000_s1026" type="#_x0000_t32" style="position:absolute;margin-left:110.25pt;margin-top:10.15pt;width:0;height:2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" strokecolor="black [3213]" strokeweight=".5pt">
                <v:stroke endarrow="block" joinstyle="miter"/>
              </v:shape>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66432" behindDoc="0" locked="0" layoutInCell="1" allowOverlap="1">
                <wp:simplePos x="0" y="0"/>
                <wp:positionH relativeFrom="column">
                  <wp:posOffset>3047365</wp:posOffset>
                </wp:positionH>
                <wp:positionV relativeFrom="paragraph">
                  <wp:posOffset>17780</wp:posOffset>
                </wp:positionV>
                <wp:extent cx="2065655" cy="890905"/>
                <wp:effectExtent l="0" t="0" r="10795" b="23495"/>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5655" cy="8909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Records excluded</w:t>
                            </w:r>
                          </w:p>
                          <w:p w:rsidR="006521EC" w:rsidRDefault="006521EC">
                            <w:pPr>
                              <w:spacing w:after="0" w:line="240" w:lineRule="auto"/>
                              <w:rPr>
                                <w:rFonts w:cs="Arial"/>
                                <w:color w:val="000000" w:themeColor="text1"/>
                                <w:sz w:val="18"/>
                                <w:szCs w:val="20"/>
                              </w:rPr>
                            </w:pPr>
                            <w:r>
                              <w:rPr>
                                <w:rFonts w:cs="Arial"/>
                                <w:color w:val="000000" w:themeColor="text1"/>
                                <w:sz w:val="18"/>
                                <w:szCs w:val="20"/>
                              </w:rPr>
                              <w:t>(n = 16)</w:t>
                            </w:r>
                          </w:p>
                          <w:p w:rsidR="006521EC" w:rsidRDefault="006521EC">
                            <w:pPr>
                              <w:spacing w:after="0" w:line="240" w:lineRule="auto"/>
                              <w:rPr>
                                <w:rFonts w:cs="Arial"/>
                                <w:color w:val="000000" w:themeColor="text1"/>
                                <w:sz w:val="18"/>
                                <w:szCs w:val="20"/>
                              </w:rPr>
                            </w:pPr>
                            <w:r>
                              <w:rPr>
                                <w:rFonts w:cs="Arial"/>
                                <w:color w:val="000000" w:themeColor="text1"/>
                                <w:sz w:val="18"/>
                                <w:szCs w:val="20"/>
                              </w:rPr>
                              <w:t>Reason: Not relevant to the research topic or did not investigate pulmonary rehabilitation or report relevant outcomes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4" o:spid="_x0000_s1030" style="position:absolute;left:0;text-align:left;margin-left:239.95pt;margin-top:1.4pt;width:162.65pt;height:70.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Records excluded</w:t>
                      </w:r>
                    </w:p>
                    <w:p w:rsidR="006521EC" w:rsidRDefault="006521EC">
                      <w:pPr>
                        <w:spacing w:after="0" w:line="240" w:lineRule="auto"/>
                        <w:rPr>
                          <w:rFonts w:cs="Arial"/>
                          <w:color w:val="000000" w:themeColor="text1"/>
                          <w:sz w:val="18"/>
                          <w:szCs w:val="20"/>
                        </w:rPr>
                      </w:pPr>
                      <w:r>
                        <w:rPr>
                          <w:rFonts w:cs="Arial"/>
                          <w:color w:val="000000" w:themeColor="text1"/>
                          <w:sz w:val="18"/>
                          <w:szCs w:val="20"/>
                        </w:rPr>
                        <w:t>(n = 16)</w:t>
                      </w:r>
                    </w:p>
                    <w:p w:rsidR="006521EC" w:rsidRDefault="006521EC">
                      <w:pPr>
                        <w:spacing w:after="0" w:line="240" w:lineRule="auto"/>
                        <w:rPr>
                          <w:rFonts w:cs="Arial"/>
                          <w:color w:val="000000" w:themeColor="text1"/>
                          <w:sz w:val="18"/>
                          <w:szCs w:val="20"/>
                        </w:rPr>
                      </w:pPr>
                      <w:r>
                        <w:rPr>
                          <w:rFonts w:cs="Arial"/>
                          <w:color w:val="000000" w:themeColor="text1"/>
                          <w:sz w:val="18"/>
                          <w:szCs w:val="20"/>
                        </w:rPr>
                        <w:t>Reason: Not relevant to the research topic or did not investigate pulmonary rehabilitation or report relevant outcomes</w:t>
                      </w:r>
                    </w:p>
                  </w:txbxContent>
                </v:textbox>
              </v:rect>
            </w:pict>
          </mc:Fallback>
        </mc:AlternateContent>
      </w:r>
      <w:r>
        <w:rPr>
          <w:rFonts w:ascii="Arial" w:hAnsi="Arial" w:cs="Arial"/>
          <w:noProof/>
          <w:lang w:val="en-IN" w:eastAsia="en-IN"/>
        </w:rPr>
        <mc:AlternateContent>
          <mc:Choice Requires="wps">
            <w:drawing>
              <wp:anchor distT="0" distB="0" distL="114300" distR="114300" simplePos="0" relativeHeight="251673600" behindDoc="0" locked="0" layoutInCell="1" allowOverlap="1">
                <wp:simplePos x="0" y="0"/>
                <wp:positionH relativeFrom="column">
                  <wp:posOffset>2453640</wp:posOffset>
                </wp:positionH>
                <wp:positionV relativeFrom="paragraph">
                  <wp:posOffset>328295</wp:posOffset>
                </wp:positionV>
                <wp:extent cx="563245" cy="0"/>
                <wp:effectExtent l="5715" t="58420" r="21590" b="55880"/>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245"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05BA8B" id="AutoShape 20" o:spid="_x0000_s1026" type="#_x0000_t32" style="position:absolute;margin-left:193.2pt;margin-top:25.85pt;width:44.3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" strokecolor="black [3213]" strokeweight=".5pt">
                <v:stroke endarrow="block" joinstyle="miter"/>
              </v:shape>
            </w:pict>
          </mc:Fallback>
        </mc:AlternateContent>
      </w:r>
      <w:r>
        <w:rPr>
          <w:rFonts w:ascii="Arial" w:hAnsi="Arial" w:cs="Arial"/>
          <w:noProof/>
          <w:lang w:val="en-IN" w:eastAsia="en-IN"/>
        </w:rPr>
        <mc:AlternateContent>
          <mc:Choice Requires="wps">
            <w:drawing>
              <wp:anchor distT="0" distB="0" distL="114300" distR="114300" simplePos="0" relativeHeight="251665408" behindDoc="0" locked="0" layoutInCell="1" allowOverlap="1">
                <wp:simplePos x="0" y="0"/>
                <wp:positionH relativeFrom="column">
                  <wp:posOffset>559435</wp:posOffset>
                </wp:positionH>
                <wp:positionV relativeFrom="paragraph">
                  <wp:posOffset>74930</wp:posOffset>
                </wp:positionV>
                <wp:extent cx="1887220" cy="526415"/>
                <wp:effectExtent l="0" t="0" r="17780" b="26035"/>
                <wp:wrapNone/>
                <wp:docPr id="1745243330" name="Rectangle 1745243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Records screened</w:t>
                            </w:r>
                          </w:p>
                          <w:p w:rsidR="006521EC" w:rsidRDefault="006521EC">
                            <w:pPr>
                              <w:spacing w:after="0" w:line="240" w:lineRule="auto"/>
                              <w:rPr>
                                <w:rFonts w:cs="Arial"/>
                                <w:color w:val="000000" w:themeColor="text1"/>
                                <w:sz w:val="18"/>
                                <w:szCs w:val="20"/>
                              </w:rPr>
                            </w:pPr>
                            <w:r>
                              <w:rPr>
                                <w:rFonts w:cs="Arial"/>
                                <w:color w:val="000000" w:themeColor="text1"/>
                                <w:sz w:val="18"/>
                                <w:szCs w:val="20"/>
                              </w:rPr>
                              <w:t>(n = 65)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1745243330" o:spid="_x0000_s1031" style="position:absolute;left:0;text-align:left;margin-left:44.05pt;margin-top:5.9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Records screened</w:t>
                      </w:r>
                    </w:p>
                    <w:p w:rsidR="006521EC" w:rsidRDefault="006521EC">
                      <w:pPr>
                        <w:spacing w:after="0" w:line="240" w:lineRule="auto"/>
                        <w:rPr>
                          <w:rFonts w:cs="Arial"/>
                          <w:color w:val="000000" w:themeColor="text1"/>
                          <w:sz w:val="18"/>
                          <w:szCs w:val="20"/>
                        </w:rPr>
                      </w:pPr>
                      <w:r>
                        <w:rPr>
                          <w:rFonts w:cs="Arial"/>
                          <w:color w:val="000000" w:themeColor="text1"/>
                          <w:sz w:val="18"/>
                          <w:szCs w:val="20"/>
                        </w:rPr>
                        <w:t>(n = 65)</w:t>
                      </w:r>
                    </w:p>
                  </w:txbxContent>
                </v:textbox>
              </v:rect>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80768" behindDoc="0" locked="0" layoutInCell="1" allowOverlap="1">
                <wp:simplePos x="0" y="0"/>
                <wp:positionH relativeFrom="column">
                  <wp:posOffset>1400175</wp:posOffset>
                </wp:positionH>
                <wp:positionV relativeFrom="paragraph">
                  <wp:posOffset>99695</wp:posOffset>
                </wp:positionV>
                <wp:extent cx="0" cy="281305"/>
                <wp:effectExtent l="57150" t="12700" r="57150" b="20320"/>
                <wp:wrapNone/>
                <wp:docPr id="12"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591359" id="AutoShape 19" o:spid="_x0000_s1026" type="#_x0000_t32" style="position:absolute;margin-left:110.25pt;margin-top:7.85pt;width:0;height:22.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" strokecolor="black [3213]" strokeweight=".5pt">
                <v:stroke endarrow="block" joinstyle="miter"/>
              </v:shape>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67456" behindDoc="0" locked="0" layoutInCell="1" allowOverlap="1">
                <wp:simplePos x="0" y="0"/>
                <wp:positionH relativeFrom="column">
                  <wp:posOffset>560705</wp:posOffset>
                </wp:positionH>
                <wp:positionV relativeFrom="paragraph">
                  <wp:posOffset>47625</wp:posOffset>
                </wp:positionV>
                <wp:extent cx="1887220" cy="526415"/>
                <wp:effectExtent l="0" t="0" r="17780" b="26035"/>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sought for retrieval</w:t>
                            </w:r>
                          </w:p>
                          <w:p w:rsidR="006521EC" w:rsidRDefault="006521EC">
                            <w:pPr>
                              <w:spacing w:after="0" w:line="240" w:lineRule="auto"/>
                              <w:rPr>
                                <w:rFonts w:cs="Arial"/>
                                <w:color w:val="000000" w:themeColor="text1"/>
                                <w:sz w:val="18"/>
                                <w:szCs w:val="20"/>
                              </w:rPr>
                            </w:pPr>
                            <w:r>
                              <w:rPr>
                                <w:rFonts w:cs="Arial"/>
                                <w:color w:val="000000" w:themeColor="text1"/>
                                <w:sz w:val="18"/>
                                <w:szCs w:val="20"/>
                              </w:rPr>
                              <w:t>(n = 49)</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5" o:spid="_x0000_s1032" style="position:absolute;left:0;text-align:left;margin-left:44.15pt;margin-top:3.75pt;width:148.6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sought for retrieval</w:t>
                      </w:r>
                    </w:p>
                    <w:p w:rsidR="006521EC" w:rsidRDefault="006521EC">
                      <w:pPr>
                        <w:spacing w:after="0" w:line="240" w:lineRule="auto"/>
                        <w:rPr>
                          <w:rFonts w:cs="Arial"/>
                          <w:color w:val="000000" w:themeColor="text1"/>
                          <w:sz w:val="18"/>
                          <w:szCs w:val="20"/>
                        </w:rPr>
                      </w:pPr>
                      <w:r>
                        <w:rPr>
                          <w:rFonts w:cs="Arial"/>
                          <w:color w:val="000000" w:themeColor="text1"/>
                          <w:sz w:val="18"/>
                          <w:szCs w:val="20"/>
                        </w:rPr>
                        <w:t>(n = 49)</w:t>
                      </w:r>
                    </w:p>
                  </w:txbxContent>
                </v:textbox>
              </v:rect>
            </w:pict>
          </mc:Fallback>
        </mc:AlternateContent>
      </w:r>
      <w:r>
        <w:rPr>
          <w:rFonts w:ascii="Arial" w:hAnsi="Arial" w:cs="Arial"/>
          <w:noProof/>
          <w:lang w:val="en-IN" w:eastAsia="en-IN"/>
        </w:rPr>
        <mc:AlternateContent>
          <mc:Choice Requires="wps">
            <w:drawing>
              <wp:anchor distT="0" distB="0" distL="114300" distR="114300" simplePos="0" relativeHeight="251674624" behindDoc="0" locked="0" layoutInCell="1" allowOverlap="1">
                <wp:simplePos x="0" y="0"/>
                <wp:positionH relativeFrom="column">
                  <wp:posOffset>2463165</wp:posOffset>
                </wp:positionH>
                <wp:positionV relativeFrom="paragraph">
                  <wp:posOffset>320675</wp:posOffset>
                </wp:positionV>
                <wp:extent cx="563245" cy="0"/>
                <wp:effectExtent l="5715" t="54610" r="21590" b="59690"/>
                <wp:wrapNone/>
                <wp:docPr id="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245"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FE6AF3" id="AutoShape 18" o:spid="_x0000_s1026" type="#_x0000_t32" style="position:absolute;margin-left:193.95pt;margin-top:25.25pt;width:44.3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" strokecolor="black [3213]" strokeweight=".5pt">
                <v:stroke endarrow="block" joinstyle="miter"/>
              </v:shape>
            </w:pict>
          </mc:Fallback>
        </mc:AlternateContent>
      </w:r>
      <w:r>
        <w:rPr>
          <w:rFonts w:ascii="Arial" w:hAnsi="Arial" w:cs="Arial"/>
          <w:noProof/>
          <w:lang w:val="en-IN" w:eastAsia="en-IN"/>
        </w:rPr>
        <mc:AlternateContent>
          <mc:Choice Requires="wps">
            <w:drawing>
              <wp:anchor distT="0" distB="0" distL="114300" distR="114300" simplePos="0" relativeHeight="251668480" behindDoc="0" locked="0" layoutInCell="1" allowOverlap="1">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not retrieved</w:t>
                            </w:r>
                          </w:p>
                          <w:p w:rsidR="006521EC" w:rsidRDefault="006521EC">
                            <w:pPr>
                              <w:spacing w:after="0" w:line="240" w:lineRule="auto"/>
                              <w:rPr>
                                <w:rFonts w:cs="Arial"/>
                                <w:color w:val="000000" w:themeColor="text1"/>
                                <w:sz w:val="18"/>
                                <w:szCs w:val="20"/>
                              </w:rPr>
                            </w:pPr>
                            <w:r>
                              <w:rPr>
                                <w:rFonts w:cs="Arial"/>
                                <w:color w:val="000000" w:themeColor="text1"/>
                                <w:sz w:val="18"/>
                                <w:szCs w:val="20"/>
                              </w:rPr>
                              <w:t>(n = 0)</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6" o:spid="_x0000_s1033" style="position:absolute;left:0;text-align:left;margin-left:240.1pt;margin-top:5.25pt;width:148.6pt;height:4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not retrieved</w:t>
                      </w:r>
                    </w:p>
                    <w:p w:rsidR="006521EC" w:rsidRDefault="006521EC">
                      <w:pPr>
                        <w:spacing w:after="0" w:line="240" w:lineRule="auto"/>
                        <w:rPr>
                          <w:rFonts w:cs="Arial"/>
                          <w:color w:val="000000" w:themeColor="text1"/>
                          <w:sz w:val="18"/>
                          <w:szCs w:val="20"/>
                        </w:rPr>
                      </w:pPr>
                      <w:r>
                        <w:rPr>
                          <w:rFonts w:cs="Arial"/>
                          <w:color w:val="000000" w:themeColor="text1"/>
                          <w:sz w:val="18"/>
                          <w:szCs w:val="20"/>
                        </w:rPr>
                        <w:t>(n = 0)</w:t>
                      </w:r>
                    </w:p>
                  </w:txbxContent>
                </v:textbox>
              </v:rect>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77696" behindDoc="0" locked="0" layoutInCell="1" allowOverlap="1">
                <wp:simplePos x="0" y="0"/>
                <wp:positionH relativeFrom="column">
                  <wp:posOffset>-1160780</wp:posOffset>
                </wp:positionH>
                <wp:positionV relativeFrom="paragraph">
                  <wp:posOffset>140335</wp:posOffset>
                </wp:positionV>
                <wp:extent cx="2787650" cy="262890"/>
                <wp:effectExtent l="5080" t="0" r="17780" b="17780"/>
                <wp:wrapNone/>
                <wp:docPr id="32" name="Flowchart: Alternate Process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Screening</w:t>
                            </w:r>
                          </w:p>
                          <w:p w:rsidR="006521EC" w:rsidRDefault="006521EC">
                            <w:pPr>
                              <w:spacing w:after="0" w:line="240" w:lineRule="auto"/>
                              <w:rPr>
                                <w:rFonts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shape id="Flowchart: Alternate Process 32" o:spid="_x0000_s1034" type="#_x0000_t176" style="position:absolute;left:0;text-align:left;margin-left:-91.4pt;margin-top:11.05pt;width:219.5pt;height:20.7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" fillcolor="#9cc2e5 [1944]" strokecolor="black [3213]" strokeweight="1pt">
                <v:path arrowok="t"/>
                <v:textbo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Screening</w:t>
                      </w:r>
                    </w:p>
                    <w:p w:rsidR="006521EC" w:rsidRDefault="006521EC">
                      <w:pPr>
                        <w:spacing w:after="0" w:line="240" w:lineRule="auto"/>
                        <w:rPr>
                          <w:rFonts w:cs="Arial"/>
                          <w:b/>
                          <w:color w:val="000000" w:themeColor="text1"/>
                          <w:sz w:val="18"/>
                          <w:szCs w:val="18"/>
                        </w:rPr>
                      </w:pPr>
                    </w:p>
                  </w:txbxContent>
                </v:textbox>
              </v:shape>
            </w:pict>
          </mc:Fallback>
        </mc:AlternateContent>
      </w:r>
      <w:r>
        <w:rPr>
          <w:rFonts w:ascii="Arial" w:hAnsi="Arial" w:cs="Arial"/>
          <w:noProof/>
          <w:lang w:val="en-IN" w:eastAsia="en-IN"/>
        </w:rPr>
        <mc:AlternateContent>
          <mc:Choice Requires="wps">
            <w:drawing>
              <wp:anchor distT="0" distB="0" distL="114300" distR="114300" simplePos="0" relativeHeight="251681792" behindDoc="0" locked="0" layoutInCell="1" allowOverlap="1">
                <wp:simplePos x="0" y="0"/>
                <wp:positionH relativeFrom="column">
                  <wp:posOffset>1409700</wp:posOffset>
                </wp:positionH>
                <wp:positionV relativeFrom="paragraph">
                  <wp:posOffset>56515</wp:posOffset>
                </wp:positionV>
                <wp:extent cx="0" cy="281305"/>
                <wp:effectExtent l="57150" t="10795" r="57150" b="22225"/>
                <wp:wrapNone/>
                <wp:docPr id="5"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88E08C" id="AutoShape 17" o:spid="_x0000_s1026" type="#_x0000_t32" style="position:absolute;margin-left:111pt;margin-top:4.45pt;width:0;height:22.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" strokecolor="black [3213]" strokeweight=".5pt">
                <v:stroke endarrow="block" joinstyle="miter"/>
              </v:shape>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75648" behindDoc="0" locked="0" layoutInCell="1" allowOverlap="1">
                <wp:simplePos x="0" y="0"/>
                <wp:positionH relativeFrom="column">
                  <wp:posOffset>2476500</wp:posOffset>
                </wp:positionH>
                <wp:positionV relativeFrom="paragraph">
                  <wp:posOffset>294640</wp:posOffset>
                </wp:positionV>
                <wp:extent cx="563245" cy="0"/>
                <wp:effectExtent l="9525" t="60325" r="17780" b="53975"/>
                <wp:wrapNone/>
                <wp:docPr id="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245"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28108D" id="AutoShape 16" o:spid="_x0000_s1026" type="#_x0000_t32" style="position:absolute;margin-left:195pt;margin-top:23.2pt;width:44.3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" strokecolor="black [3213]" strokeweight=".5pt">
                <v:stroke endarrow="block" joinstyle="miter"/>
              </v:shape>
            </w:pict>
          </mc:Fallback>
        </mc:AlternateContent>
      </w:r>
      <w:r>
        <w:rPr>
          <w:rFonts w:ascii="Arial" w:hAnsi="Arial" w:cs="Arial"/>
          <w:noProof/>
          <w:lang w:val="en-IN" w:eastAsia="en-IN"/>
        </w:rPr>
        <mc:AlternateContent>
          <mc:Choice Requires="wps">
            <w:drawing>
              <wp:anchor distT="0" distB="0" distL="114300" distR="114300" simplePos="0" relativeHeight="251669504" behindDoc="0" locked="0" layoutInCell="1" allowOverlap="1">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assessed for eligibility</w:t>
                            </w:r>
                          </w:p>
                          <w:p w:rsidR="006521EC" w:rsidRDefault="006521EC">
                            <w:pPr>
                              <w:spacing w:after="0" w:line="240" w:lineRule="auto"/>
                              <w:rPr>
                                <w:rFonts w:cs="Arial"/>
                                <w:color w:val="000000" w:themeColor="text1"/>
                                <w:sz w:val="18"/>
                                <w:szCs w:val="20"/>
                              </w:rPr>
                            </w:pPr>
                            <w:r>
                              <w:rPr>
                                <w:rFonts w:cs="Arial"/>
                                <w:color w:val="000000" w:themeColor="text1"/>
                                <w:sz w:val="18"/>
                                <w:szCs w:val="20"/>
                              </w:rPr>
                              <w:t>(n = 49)</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8" o:spid="_x0000_s1035" style="position:absolute;left:0;text-align:left;margin-left:44.25pt;margin-top:1.05pt;width:148.6pt;height:4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assessed for eligibility</w:t>
                      </w:r>
                    </w:p>
                    <w:p w:rsidR="006521EC" w:rsidRDefault="006521EC">
                      <w:pPr>
                        <w:spacing w:after="0" w:line="240" w:lineRule="auto"/>
                        <w:rPr>
                          <w:rFonts w:cs="Arial"/>
                          <w:color w:val="000000" w:themeColor="text1"/>
                          <w:sz w:val="18"/>
                          <w:szCs w:val="20"/>
                        </w:rPr>
                      </w:pPr>
                      <w:r>
                        <w:rPr>
                          <w:rFonts w:cs="Arial"/>
                          <w:color w:val="000000" w:themeColor="text1"/>
                          <w:sz w:val="18"/>
                          <w:szCs w:val="20"/>
                        </w:rPr>
                        <w:t>(n = 49)</w:t>
                      </w:r>
                    </w:p>
                  </w:txbxContent>
                </v:textbox>
              </v:rect>
            </w:pict>
          </mc:Fallback>
        </mc:AlternateContent>
      </w:r>
      <w:r>
        <w:rPr>
          <w:rFonts w:ascii="Arial" w:hAnsi="Arial" w:cs="Arial"/>
          <w:noProof/>
          <w:lang w:val="en-IN" w:eastAsia="en-IN"/>
        </w:rPr>
        <mc:AlternateContent>
          <mc:Choice Requires="wps">
            <w:drawing>
              <wp:anchor distT="0" distB="0" distL="114300" distR="114300" simplePos="0" relativeHeight="251670528" behindDoc="0" locked="0" layoutInCell="1" allowOverlap="1">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excluded (n=30)</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Reason 1</w:t>
                            </w:r>
                            <w:r>
                              <w:rPr>
                                <w:rFonts w:cs="Arial"/>
                                <w:color w:val="000000" w:themeColor="text1"/>
                                <w:sz w:val="18"/>
                                <w:szCs w:val="20"/>
                                <w:lang w:val="en-IN"/>
                              </w:rPr>
                              <w:t>: Review articles</w:t>
                            </w:r>
                            <w:r>
                              <w:rPr>
                                <w:rFonts w:cs="Arial"/>
                                <w:color w:val="000000" w:themeColor="text1"/>
                                <w:sz w:val="18"/>
                                <w:szCs w:val="20"/>
                              </w:rPr>
                              <w:t xml:space="preserve"> (n = 19)</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Reason 2</w:t>
                            </w:r>
                            <w:r>
                              <w:rPr>
                                <w:rFonts w:cs="Arial"/>
                                <w:color w:val="000000" w:themeColor="text1"/>
                                <w:sz w:val="18"/>
                                <w:szCs w:val="20"/>
                                <w:lang w:val="en-IN"/>
                              </w:rPr>
                              <w:t xml:space="preserve">: Not relevant to the research topic </w:t>
                            </w:r>
                            <w:r>
                              <w:rPr>
                                <w:rFonts w:cs="Arial"/>
                                <w:color w:val="000000" w:themeColor="text1"/>
                                <w:sz w:val="18"/>
                                <w:szCs w:val="20"/>
                              </w:rPr>
                              <w:t>(n = 6)</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Reason 3</w:t>
                            </w:r>
                            <w:r>
                              <w:rPr>
                                <w:rFonts w:cs="Arial"/>
                                <w:color w:val="000000" w:themeColor="text1"/>
                                <w:sz w:val="18"/>
                                <w:szCs w:val="20"/>
                                <w:lang w:val="en-IN"/>
                              </w:rPr>
                              <w:t>: Did not meet the inclusion criteria</w:t>
                            </w:r>
                            <w:r>
                              <w:rPr>
                                <w:rFonts w:cs="Arial"/>
                                <w:color w:val="000000" w:themeColor="text1"/>
                                <w:sz w:val="18"/>
                                <w:szCs w:val="20"/>
                              </w:rPr>
                              <w:t xml:space="preserve"> (n = </w:t>
                            </w:r>
                            <w:r>
                              <w:rPr>
                                <w:rFonts w:cs="Arial"/>
                                <w:color w:val="000000" w:themeColor="text1"/>
                                <w:sz w:val="18"/>
                                <w:szCs w:val="20"/>
                                <w:lang w:val="en-IN"/>
                              </w:rPr>
                              <w:t>5</w:t>
                            </w:r>
                            <w:r>
                              <w:rPr>
                                <w:rFonts w:cs="Arial"/>
                                <w:color w:val="000000" w:themeColor="text1"/>
                                <w:sz w:val="18"/>
                                <w:szCs w:val="20"/>
                              </w:rPr>
                              <w:t>)</w:t>
                            </w:r>
                          </w:p>
                          <w:p w:rsidR="006521EC" w:rsidRDefault="006521EC">
                            <w:pPr>
                              <w:spacing w:after="0" w:line="240" w:lineRule="auto"/>
                              <w:ind w:left="284"/>
                              <w:rPr>
                                <w:rFonts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9" o:spid="_x0000_s1036" style="position:absolute;left:0;text-align:left;margin-left:240.75pt;margin-top:.85pt;width:148.6pt;height:8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Reports excluded (n=30)</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Reason 1</w:t>
                      </w:r>
                      <w:r>
                        <w:rPr>
                          <w:rFonts w:cs="Arial"/>
                          <w:color w:val="000000" w:themeColor="text1"/>
                          <w:sz w:val="18"/>
                          <w:szCs w:val="20"/>
                          <w:lang w:val="en-IN"/>
                        </w:rPr>
                        <w:t>: Review articles</w:t>
                      </w:r>
                      <w:r>
                        <w:rPr>
                          <w:rFonts w:cs="Arial"/>
                          <w:color w:val="000000" w:themeColor="text1"/>
                          <w:sz w:val="18"/>
                          <w:szCs w:val="20"/>
                        </w:rPr>
                        <w:t xml:space="preserve"> (n = 19)</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Reason 2</w:t>
                      </w:r>
                      <w:r>
                        <w:rPr>
                          <w:rFonts w:cs="Arial"/>
                          <w:color w:val="000000" w:themeColor="text1"/>
                          <w:sz w:val="18"/>
                          <w:szCs w:val="20"/>
                          <w:lang w:val="en-IN"/>
                        </w:rPr>
                        <w:t xml:space="preserve">: Not relevant to the research topic </w:t>
                      </w:r>
                      <w:r>
                        <w:rPr>
                          <w:rFonts w:cs="Arial"/>
                          <w:color w:val="000000" w:themeColor="text1"/>
                          <w:sz w:val="18"/>
                          <w:szCs w:val="20"/>
                        </w:rPr>
                        <w:t>(n = 6)</w:t>
                      </w:r>
                    </w:p>
                    <w:p w:rsidR="006521EC" w:rsidRDefault="006521EC">
                      <w:pPr>
                        <w:spacing w:after="0" w:line="240" w:lineRule="auto"/>
                        <w:ind w:left="284"/>
                        <w:rPr>
                          <w:rFonts w:cs="Arial"/>
                          <w:color w:val="000000" w:themeColor="text1"/>
                          <w:sz w:val="18"/>
                          <w:szCs w:val="20"/>
                        </w:rPr>
                      </w:pPr>
                      <w:r>
                        <w:rPr>
                          <w:rFonts w:cs="Arial"/>
                          <w:color w:val="000000" w:themeColor="text1"/>
                          <w:sz w:val="18"/>
                          <w:szCs w:val="20"/>
                        </w:rPr>
                        <w:t>Reason 3</w:t>
                      </w:r>
                      <w:r>
                        <w:rPr>
                          <w:rFonts w:cs="Arial"/>
                          <w:color w:val="000000" w:themeColor="text1"/>
                          <w:sz w:val="18"/>
                          <w:szCs w:val="20"/>
                          <w:lang w:val="en-IN"/>
                        </w:rPr>
                        <w:t>: Did not meet the inclusion criteria</w:t>
                      </w:r>
                      <w:r>
                        <w:rPr>
                          <w:rFonts w:cs="Arial"/>
                          <w:color w:val="000000" w:themeColor="text1"/>
                          <w:sz w:val="18"/>
                          <w:szCs w:val="20"/>
                        </w:rPr>
                        <w:t xml:space="preserve"> (n = </w:t>
                      </w:r>
                      <w:r>
                        <w:rPr>
                          <w:rFonts w:cs="Arial"/>
                          <w:color w:val="000000" w:themeColor="text1"/>
                          <w:sz w:val="18"/>
                          <w:szCs w:val="20"/>
                          <w:lang w:val="en-IN"/>
                        </w:rPr>
                        <w:t>5</w:t>
                      </w:r>
                      <w:r>
                        <w:rPr>
                          <w:rFonts w:cs="Arial"/>
                          <w:color w:val="000000" w:themeColor="text1"/>
                          <w:sz w:val="18"/>
                          <w:szCs w:val="20"/>
                        </w:rPr>
                        <w:t>)</w:t>
                      </w:r>
                    </w:p>
                    <w:p w:rsidR="006521EC" w:rsidRDefault="006521EC">
                      <w:pPr>
                        <w:spacing w:after="0" w:line="240" w:lineRule="auto"/>
                        <w:ind w:left="284"/>
                        <w:rPr>
                          <w:rFonts w:cs="Arial"/>
                          <w:color w:val="000000" w:themeColor="text1"/>
                          <w:sz w:val="18"/>
                          <w:szCs w:val="20"/>
                        </w:rPr>
                      </w:pPr>
                    </w:p>
                  </w:txbxContent>
                </v:textbox>
              </v:rect>
            </w:pict>
          </mc:Fallback>
        </mc:AlternateContent>
      </w: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82816" behindDoc="0" locked="0" layoutInCell="1" allowOverlap="1">
                <wp:simplePos x="0" y="0"/>
                <wp:positionH relativeFrom="column">
                  <wp:posOffset>1400810</wp:posOffset>
                </wp:positionH>
                <wp:positionV relativeFrom="paragraph">
                  <wp:posOffset>29210</wp:posOffset>
                </wp:positionV>
                <wp:extent cx="0" cy="746125"/>
                <wp:effectExtent l="57785" t="6350" r="56515" b="1905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6125"/>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28F6B9" id="AutoShape 15" o:spid="_x0000_s1026" type="#_x0000_t32" style="position:absolute;margin-left:110.3pt;margin-top:2.3pt;width:0;height:5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" strokecolor="black [3213]" strokeweight=".5pt">
                <v:stroke endarrow="block" joinstyle="miter"/>
              </v:shape>
            </w:pict>
          </mc:Fallback>
        </mc:AlternateContent>
      </w:r>
    </w:p>
    <w:p w:rsidR="006B6273" w:rsidRDefault="006B6273">
      <w:pPr>
        <w:spacing w:after="0" w:line="360" w:lineRule="auto"/>
        <w:rPr>
          <w:rFonts w:ascii="Arial" w:hAnsi="Arial" w:cs="Arial"/>
        </w:rPr>
      </w:pPr>
    </w:p>
    <w:p w:rsidR="006B6273" w:rsidRDefault="006B6273">
      <w:pPr>
        <w:spacing w:after="0" w:line="360" w:lineRule="auto"/>
        <w:rPr>
          <w:rFonts w:ascii="Arial" w:hAnsi="Arial" w:cs="Arial"/>
        </w:rPr>
      </w:pP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71552" behindDoc="0" locked="0" layoutInCell="1" allowOverlap="1">
                <wp:simplePos x="0" y="0"/>
                <wp:positionH relativeFrom="column">
                  <wp:posOffset>539750</wp:posOffset>
                </wp:positionH>
                <wp:positionV relativeFrom="paragraph">
                  <wp:posOffset>113665</wp:posOffset>
                </wp:positionV>
                <wp:extent cx="1887220" cy="834390"/>
                <wp:effectExtent l="0" t="0" r="17780" b="2286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83439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Studies included in systematic review</w:t>
                            </w:r>
                          </w:p>
                          <w:p w:rsidR="006521EC" w:rsidRDefault="006521E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19</w:t>
                            </w:r>
                            <w:r>
                              <w:rPr>
                                <w:rFonts w:cs="Arial"/>
                                <w:color w:val="000000" w:themeColor="text1"/>
                                <w:sz w:val="18"/>
                                <w:szCs w:val="20"/>
                              </w:rPr>
                              <w:t>)</w:t>
                            </w:r>
                          </w:p>
                          <w:p w:rsidR="006521EC" w:rsidRDefault="006521EC">
                            <w:pPr>
                              <w:spacing w:after="0" w:line="240" w:lineRule="auto"/>
                              <w:rPr>
                                <w:rFonts w:cs="Arial"/>
                                <w:color w:val="000000" w:themeColor="text1"/>
                                <w:sz w:val="18"/>
                                <w:szCs w:val="20"/>
                              </w:rPr>
                            </w:pPr>
                            <w:r>
                              <w:rPr>
                                <w:rFonts w:cs="Arial"/>
                                <w:color w:val="000000" w:themeColor="text1"/>
                                <w:sz w:val="18"/>
                                <w:szCs w:val="20"/>
                              </w:rPr>
                              <w:t>Reports of included studies</w:t>
                            </w:r>
                          </w:p>
                          <w:p w:rsidR="006521EC" w:rsidRDefault="006521E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19</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Rectangle 13" o:spid="_x0000_s1037" style="position:absolute;left:0;text-align:left;margin-left:42.5pt;margin-top:8.95pt;width:148.6pt;height:6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" filled="f" strokecolor="black [3213]" strokeweight="1pt">
                <v:path arrowok="t"/>
                <v:textbox>
                  <w:txbxContent>
                    <w:p w:rsidR="006521EC" w:rsidRDefault="006521EC">
                      <w:pPr>
                        <w:spacing w:after="0" w:line="240" w:lineRule="auto"/>
                        <w:rPr>
                          <w:rFonts w:cs="Arial"/>
                          <w:color w:val="000000" w:themeColor="text1"/>
                          <w:sz w:val="18"/>
                          <w:szCs w:val="20"/>
                        </w:rPr>
                      </w:pPr>
                      <w:r>
                        <w:rPr>
                          <w:rFonts w:cs="Arial"/>
                          <w:color w:val="000000" w:themeColor="text1"/>
                          <w:sz w:val="18"/>
                          <w:szCs w:val="20"/>
                        </w:rPr>
                        <w:t>Studies included in systematic review</w:t>
                      </w:r>
                    </w:p>
                    <w:p w:rsidR="006521EC" w:rsidRDefault="006521E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19</w:t>
                      </w:r>
                      <w:r>
                        <w:rPr>
                          <w:rFonts w:cs="Arial"/>
                          <w:color w:val="000000" w:themeColor="text1"/>
                          <w:sz w:val="18"/>
                          <w:szCs w:val="20"/>
                        </w:rPr>
                        <w:t>)</w:t>
                      </w:r>
                    </w:p>
                    <w:p w:rsidR="006521EC" w:rsidRDefault="006521EC">
                      <w:pPr>
                        <w:spacing w:after="0" w:line="240" w:lineRule="auto"/>
                        <w:rPr>
                          <w:rFonts w:cs="Arial"/>
                          <w:color w:val="000000" w:themeColor="text1"/>
                          <w:sz w:val="18"/>
                          <w:szCs w:val="20"/>
                        </w:rPr>
                      </w:pPr>
                      <w:r>
                        <w:rPr>
                          <w:rFonts w:cs="Arial"/>
                          <w:color w:val="000000" w:themeColor="text1"/>
                          <w:sz w:val="18"/>
                          <w:szCs w:val="20"/>
                        </w:rPr>
                        <w:t>Reports of included studies</w:t>
                      </w:r>
                    </w:p>
                    <w:p w:rsidR="006521EC" w:rsidRDefault="006521E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19</w:t>
                      </w:r>
                      <w:r>
                        <w:rPr>
                          <w:rFonts w:cs="Arial"/>
                          <w:color w:val="000000" w:themeColor="text1"/>
                          <w:sz w:val="18"/>
                          <w:szCs w:val="20"/>
                        </w:rPr>
                        <w:t>)</w:t>
                      </w:r>
                    </w:p>
                  </w:txbxContent>
                </v:textbox>
              </v:rect>
            </w:pict>
          </mc:Fallback>
        </mc:AlternateContent>
      </w:r>
    </w:p>
    <w:p w:rsidR="006B6273" w:rsidRDefault="00A275BC">
      <w:pPr>
        <w:spacing w:after="0" w:line="360" w:lineRule="auto"/>
        <w:rPr>
          <w:rFonts w:ascii="Arial" w:hAnsi="Arial" w:cs="Arial"/>
        </w:rPr>
      </w:pPr>
      <w:r>
        <w:rPr>
          <w:rFonts w:ascii="Arial" w:hAnsi="Arial" w:cs="Arial"/>
          <w:noProof/>
          <w:lang w:val="en-IN" w:eastAsia="en-IN"/>
        </w:rPr>
        <mc:AlternateContent>
          <mc:Choice Requires="wps">
            <w:drawing>
              <wp:anchor distT="0" distB="0" distL="114300" distR="114300" simplePos="0" relativeHeight="251678720" behindDoc="0" locked="0" layoutInCell="1" allowOverlap="1">
                <wp:simplePos x="0" y="0"/>
                <wp:positionH relativeFrom="column">
                  <wp:posOffset>-133350</wp:posOffset>
                </wp:positionH>
                <wp:positionV relativeFrom="paragraph">
                  <wp:posOffset>170180</wp:posOffset>
                </wp:positionV>
                <wp:extent cx="764540" cy="262890"/>
                <wp:effectExtent l="3175" t="0" r="19685" b="19685"/>
                <wp:wrapNone/>
                <wp:docPr id="33" name="Flowchart: Alternate Process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shape id="Flowchart: Alternate Process 33" o:spid="_x0000_s1038" type="#_x0000_t176" style="position:absolute;left:0;text-align:left;margin-left:-10.5pt;margin-top:13.4pt;width:60.2pt;height:20.7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" fillcolor="#9cc2e5 [1944]" strokecolor="black [3213]" strokeweight="1pt">
                <v:path arrowok="t"/>
                <v:textbox>
                  <w:txbxContent>
                    <w:p w:rsidR="006521EC" w:rsidRDefault="006521EC">
                      <w:pPr>
                        <w:spacing w:after="0"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rsidR="006B6273" w:rsidRDefault="006B6273">
      <w:pPr>
        <w:spacing w:after="0" w:line="360" w:lineRule="auto"/>
        <w:rPr>
          <w:rFonts w:ascii="Arial" w:hAnsi="Arial" w:cs="Arial"/>
        </w:rPr>
      </w:pPr>
    </w:p>
    <w:p w:rsidR="006B6273" w:rsidRDefault="006B6273">
      <w:pPr>
        <w:spacing w:line="360" w:lineRule="auto"/>
        <w:rPr>
          <w:rFonts w:ascii="Arial" w:eastAsia="Calibri" w:hAnsi="Arial" w:cs="Arial"/>
          <w:b/>
          <w:bCs/>
          <w:lang w:eastAsia="en-US"/>
        </w:rPr>
      </w:pPr>
    </w:p>
    <w:p w:rsidR="006B6273" w:rsidRDefault="003F64ED">
      <w:pPr>
        <w:spacing w:line="360" w:lineRule="auto"/>
        <w:jc w:val="center"/>
        <w:rPr>
          <w:rFonts w:ascii="Arial" w:eastAsia="Calibri" w:hAnsi="Arial" w:cs="Arial"/>
          <w:b/>
          <w:bCs/>
          <w:lang w:eastAsia="en-US"/>
        </w:rPr>
      </w:pPr>
      <w:r>
        <w:rPr>
          <w:rFonts w:ascii="Arial" w:eastAsia="Calibri" w:hAnsi="Arial" w:cs="Arial"/>
          <w:b/>
          <w:bCs/>
          <w:lang w:eastAsia="en-US"/>
        </w:rPr>
        <w:t>Figure 2: PRISMA 2020 Flow Diagram</w:t>
      </w:r>
    </w:p>
    <w:p w:rsidR="006B6273" w:rsidRDefault="003F64ED">
      <w:pPr>
        <w:spacing w:line="360" w:lineRule="auto"/>
        <w:jc w:val="center"/>
        <w:rPr>
          <w:rFonts w:ascii="Arial" w:eastAsia="Calibri" w:hAnsi="Arial" w:cs="Arial"/>
          <w:lang w:eastAsia="en-US"/>
        </w:rPr>
      </w:pPr>
      <w:r>
        <w:rPr>
          <w:rFonts w:ascii="Arial" w:eastAsia="Calibri" w:hAnsi="Arial" w:cs="Arial"/>
          <w:lang w:eastAsia="en-US"/>
        </w:rPr>
        <w:t>Source: (Self-developed)</w:t>
      </w:r>
    </w:p>
    <w:p w:rsidR="006B6273" w:rsidRDefault="003F64ED">
      <w:pPr>
        <w:pStyle w:val="Heading2"/>
        <w:spacing w:line="360" w:lineRule="auto"/>
        <w:rPr>
          <w:rFonts w:ascii="Arial" w:hAnsi="Arial" w:cs="Arial"/>
          <w:color w:val="auto"/>
          <w:lang w:eastAsia="en-US"/>
        </w:rPr>
      </w:pPr>
      <w:bookmarkStart w:id="57" w:name="_Toc236840672"/>
      <w:bookmarkStart w:id="58" w:name="_Toc240127085"/>
      <w:r>
        <w:rPr>
          <w:rFonts w:ascii="Arial" w:hAnsi="Arial" w:cs="Arial"/>
          <w:color w:val="auto"/>
          <w:lang w:eastAsia="en-US"/>
        </w:rPr>
        <w:lastRenderedPageBreak/>
        <w:t xml:space="preserve">3.5 </w:t>
      </w:r>
      <w:bookmarkEnd w:id="57"/>
      <w:r>
        <w:rPr>
          <w:rFonts w:ascii="Arial" w:hAnsi="Arial" w:cs="Arial"/>
          <w:color w:val="auto"/>
          <w:lang w:eastAsia="en-US"/>
        </w:rPr>
        <w:t>Quality Appraisal of Included Studies</w:t>
      </w:r>
      <w:bookmarkEnd w:id="58"/>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Methodological quality was assessed using critical appraisal tools appropriate to the design of each included study. </w:t>
      </w:r>
      <w:r w:rsidR="00E970EA" w:rsidRPr="00E970EA">
        <w:rPr>
          <w:rFonts w:ascii="Arial" w:eastAsia="Calibri" w:hAnsi="Arial" w:cs="Arial"/>
          <w:lang w:eastAsia="en-US"/>
        </w:rPr>
        <w:t>The randomised controlled trials were evaluated using the CASP Random</w:t>
      </w:r>
      <w:r w:rsidR="00E970EA">
        <w:rPr>
          <w:rFonts w:ascii="Arial" w:eastAsia="Calibri" w:hAnsi="Arial" w:cs="Arial"/>
          <w:lang w:eastAsia="en-US"/>
        </w:rPr>
        <w:t>ised Controlled Trial Checklist</w:t>
      </w:r>
      <w:r>
        <w:rPr>
          <w:rFonts w:ascii="Arial" w:eastAsia="Calibri" w:hAnsi="Arial" w:cs="Arial"/>
          <w:lang w:eastAsia="en-US"/>
        </w:rPr>
        <w:t>, while cohort and longitudinal observational studies were assessed using the CASP Cohort Study Checklist. Qualitative evidence was assessed using the CASP Qualitative Studies Checklist, and relevant economic evaluations were assessed using the CASP Economic Evaluation Checklist. Where an included study used a cross-sectional design, an appraisal tool appropriate to analytical cross-sectional research, such as the JBI Analytical Cross Sectional Studies Checklist, was applied because CASP does not provide a dedicated checklist for this design (CASP, 2024a).</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The appraisal examined factors </w:t>
      </w:r>
      <w:r w:rsidR="00DE5E1D" w:rsidRPr="00DE5E1D">
        <w:rPr>
          <w:rFonts w:ascii="Arial" w:eastAsia="Calibri" w:hAnsi="Arial" w:cs="Arial"/>
          <w:lang w:eastAsia="en-US"/>
        </w:rPr>
        <w:t xml:space="preserve">including the clarity of the research question, the suitability of the study design, and participant recruitment </w:t>
      </w:r>
      <w:r>
        <w:rPr>
          <w:rFonts w:ascii="Arial" w:eastAsia="Calibri" w:hAnsi="Arial" w:cs="Arial"/>
          <w:lang w:eastAsia="en-US"/>
        </w:rPr>
        <w:t>and selection, intervention or exposure measurement, outcome measurement, confounding, completeness of follow-up, precision of findings and applicability to the review question. Critical appraisal did not remove or reduce bias already present within the original studies. Instead, it enabled potential sources of bias and methodological limitations to be identified and considered when interpreting the findings. The appraisal results were therefore used to determine the level of confidence placed in individual findings during the narrative synthesis.</w:t>
      </w:r>
    </w:p>
    <w:p w:rsidR="006B6273" w:rsidRDefault="003F64ED">
      <w:pPr>
        <w:pStyle w:val="Heading2"/>
        <w:spacing w:line="360" w:lineRule="auto"/>
        <w:rPr>
          <w:rFonts w:ascii="Arial" w:hAnsi="Arial" w:cs="Arial"/>
          <w:color w:val="auto"/>
          <w:lang w:eastAsia="en-US"/>
        </w:rPr>
      </w:pPr>
      <w:bookmarkStart w:id="59" w:name="_Toc240127086"/>
      <w:bookmarkStart w:id="60" w:name="_Toc236840673"/>
      <w:r>
        <w:rPr>
          <w:rFonts w:ascii="Arial" w:hAnsi="Arial" w:cs="Arial"/>
          <w:color w:val="auto"/>
          <w:lang w:eastAsia="en-US"/>
        </w:rPr>
        <w:t>3.6 Data Extraction Process</w:t>
      </w:r>
      <w:bookmarkEnd w:id="59"/>
      <w:bookmarkEnd w:id="60"/>
      <w:r>
        <w:rPr>
          <w:rFonts w:ascii="Arial" w:hAnsi="Arial" w:cs="Arial"/>
          <w:color w:val="auto"/>
          <w:lang w:eastAsia="en-US"/>
        </w:rPr>
        <w:t xml:space="preserve"> </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A structured data-extraction framework was used to collect comparable information from each of the 19 included studies. Extracted information included author and year of publication, country and healthcare setting, study design, sample size, participant age, COPD severity, eligibility characteristics, details of the pulmonary rehabilitation intervention, programme duration, intervention setting, comparator where applicable, outcome measures and measurement periods. As hospital readmission was a primary outcome of the review, the definition of readmission and duration of follow-up were extracted wherever reported. Health-related quality-of-life instruments, readmission frequencies or effect estimates, statistical significance, adherence, programme completion, attrition or dropout and relevant implementation factors were also </w:t>
      </w:r>
      <w:r>
        <w:rPr>
          <w:rFonts w:ascii="Arial" w:eastAsia="Calibri" w:hAnsi="Arial" w:cs="Arial"/>
          <w:lang w:eastAsia="en-US"/>
        </w:rPr>
        <w:lastRenderedPageBreak/>
        <w:t>documented. Finally, key findings, study limitations and the outcome of the critical appraisal were recorded.</w:t>
      </w:r>
    </w:p>
    <w:p w:rsidR="006B6273" w:rsidRDefault="003F64ED">
      <w:pPr>
        <w:spacing w:line="360" w:lineRule="auto"/>
        <w:rPr>
          <w:rFonts w:ascii="Arial" w:eastAsia="Calibri" w:hAnsi="Arial" w:cs="Arial"/>
          <w:lang w:eastAsia="en-US"/>
        </w:rPr>
      </w:pPr>
      <w:r>
        <w:rPr>
          <w:rFonts w:ascii="Arial" w:eastAsia="Calibri" w:hAnsi="Arial" w:cs="Arial"/>
          <w:lang w:eastAsia="en-US"/>
        </w:rPr>
        <w:t>The structured data extraction process facilitated comparison across studies and supported identification of similarities, differences and potential explanations for variation in results. The review considered differences in pulmonary rehabilitation components, programme duration, delivery setting, participant characteristics, adherence, COPD severity and follow-up duration, as these factors may influence intervention effectiveness and contribute to variations in study findings (Shaheen et al., 2023).</w:t>
      </w:r>
    </w:p>
    <w:p w:rsidR="006B6273" w:rsidRDefault="003F64ED">
      <w:pPr>
        <w:pStyle w:val="Heading2"/>
        <w:spacing w:line="360" w:lineRule="auto"/>
        <w:rPr>
          <w:rFonts w:ascii="Arial" w:hAnsi="Arial" w:cs="Arial"/>
          <w:color w:val="auto"/>
          <w:lang w:eastAsia="en-US"/>
        </w:rPr>
      </w:pPr>
      <w:bookmarkStart w:id="61" w:name="_Toc236840674"/>
      <w:bookmarkStart w:id="62" w:name="_Toc240127087"/>
      <w:r>
        <w:rPr>
          <w:rFonts w:ascii="Arial" w:hAnsi="Arial" w:cs="Arial"/>
          <w:color w:val="auto"/>
          <w:lang w:eastAsia="en-US"/>
        </w:rPr>
        <w:t>3.7 Narrative Synthesis</w:t>
      </w:r>
      <w:bookmarkEnd w:id="61"/>
      <w:bookmarkEnd w:id="62"/>
      <w:r>
        <w:rPr>
          <w:rFonts w:ascii="Arial" w:hAnsi="Arial" w:cs="Arial"/>
          <w:color w:val="auto"/>
          <w:lang w:eastAsia="en-US"/>
        </w:rPr>
        <w:t xml:space="preserve"> </w:t>
      </w:r>
    </w:p>
    <w:p w:rsidR="006B6273" w:rsidRDefault="003F64ED">
      <w:pPr>
        <w:spacing w:line="360" w:lineRule="auto"/>
        <w:rPr>
          <w:rFonts w:ascii="Arial" w:eastAsia="Calibri" w:hAnsi="Arial" w:cs="Arial"/>
          <w:lang w:eastAsia="en-US"/>
        </w:rPr>
      </w:pPr>
      <w:r>
        <w:rPr>
          <w:rFonts w:ascii="Arial" w:eastAsia="Calibri" w:hAnsi="Arial" w:cs="Arial"/>
          <w:lang w:eastAsia="en-US"/>
        </w:rPr>
        <w:t>Narrative synthesis was used to analyse and integrate the findings because the included evidence differed in study design, intervention characteristics, participant populations, follow-up periods and outcome measures. These methodological and clinical differences made direct statistical pooling inappropriate for the present review and supported the use of structured narrative comparison.</w:t>
      </w:r>
    </w:p>
    <w:p w:rsidR="006B6273" w:rsidRDefault="003F64ED">
      <w:pPr>
        <w:spacing w:line="360" w:lineRule="auto"/>
        <w:rPr>
          <w:rFonts w:ascii="Arial" w:eastAsia="Calibri" w:hAnsi="Arial" w:cs="Arial"/>
          <w:lang w:eastAsia="en-US"/>
        </w:rPr>
      </w:pPr>
      <w:r>
        <w:rPr>
          <w:rFonts w:ascii="Arial" w:eastAsia="Calibri" w:hAnsi="Arial" w:cs="Arial"/>
          <w:lang w:eastAsia="en-US"/>
        </w:rPr>
        <w:t>The narrative synthesis followed a staged process. Firstly, the extracted data were reviewed to identify the characteristics of the study populations, pulmonary rehabilitation interventions, comparators and outcome measures. Secondly, findings were compared across studies to identify areas of consistency and difference, including variation associated with study design, intervention delivery, programme duration, follow-up period and measurement method. Thirdly, studies were grouped according to the principal outcomes and characteristics of the evidence so that patterns and relationships could be identified. Where findings differed, possible explanations were considered in relation to participant characteristics, COPD severity, pulmonary rehabilitation design, adherence and completion, follow-up duration and methodological quality (Rai et al., 2020). Finally, the evidence was organised into themes that directly addressed the research questions and objectives.</w:t>
      </w:r>
    </w:p>
    <w:p w:rsidR="006B6273" w:rsidRDefault="003F64ED">
      <w:pPr>
        <w:spacing w:line="360" w:lineRule="auto"/>
        <w:rPr>
          <w:rFonts w:ascii="Arial" w:eastAsia="Calibri" w:hAnsi="Arial" w:cs="Arial"/>
          <w:lang w:eastAsia="en-US"/>
        </w:rPr>
      </w:pPr>
      <w:r>
        <w:rPr>
          <w:rFonts w:ascii="Arial" w:eastAsia="Calibri" w:hAnsi="Arial" w:cs="Arial"/>
          <w:lang w:eastAsia="en-US"/>
        </w:rPr>
        <w:t xml:space="preserve">The resulting synthesis considered evidence concerning health-related quality of life, hospital admission and readmission, pulmonary rehabilitation effectiveness, and factors influencing referral, uptake, adherence, completion, accessibility and implementation. The methodological quality of individual studies was considered </w:t>
      </w:r>
      <w:r>
        <w:rPr>
          <w:rFonts w:ascii="Arial" w:eastAsia="Calibri" w:hAnsi="Arial" w:cs="Arial"/>
          <w:lang w:eastAsia="en-US"/>
        </w:rPr>
        <w:lastRenderedPageBreak/>
        <w:t>throughout the interpretation so that findings from studies with important limitations were not given the same weight as more robust evidence.</w:t>
      </w:r>
    </w:p>
    <w:p w:rsidR="006B6273" w:rsidRDefault="003F64ED">
      <w:pPr>
        <w:pStyle w:val="Heading2"/>
        <w:spacing w:line="360" w:lineRule="auto"/>
        <w:rPr>
          <w:rFonts w:ascii="Arial" w:hAnsi="Arial" w:cs="Arial"/>
          <w:color w:val="auto"/>
          <w:lang w:eastAsia="en-US"/>
        </w:rPr>
      </w:pPr>
      <w:bookmarkStart w:id="63" w:name="_Toc236840675"/>
      <w:bookmarkStart w:id="64" w:name="_Toc240127088"/>
      <w:r>
        <w:rPr>
          <w:rFonts w:ascii="Arial" w:hAnsi="Arial" w:cs="Arial"/>
          <w:color w:val="auto"/>
          <w:lang w:eastAsia="en-US"/>
        </w:rPr>
        <w:t>3.8 Ethical Considerations</w:t>
      </w:r>
      <w:bookmarkEnd w:id="63"/>
      <w:r>
        <w:rPr>
          <w:rFonts w:ascii="Arial" w:hAnsi="Arial" w:cs="Arial"/>
          <w:color w:val="auto"/>
          <w:lang w:eastAsia="en-US"/>
        </w:rPr>
        <w:t xml:space="preserve"> based on</w:t>
      </w:r>
      <w:bookmarkEnd w:id="64"/>
    </w:p>
    <w:p w:rsidR="006B6273" w:rsidRDefault="003F64ED">
      <w:pPr>
        <w:spacing w:line="360" w:lineRule="auto"/>
        <w:rPr>
          <w:rFonts w:ascii="Arial" w:eastAsia="Calibri" w:hAnsi="Arial" w:cs="Arial"/>
          <w:lang w:eastAsia="en-US"/>
        </w:rPr>
      </w:pPr>
      <w:r>
        <w:rPr>
          <w:rFonts w:ascii="Arial" w:eastAsia="Calibri" w:hAnsi="Arial" w:cs="Arial"/>
          <w:lang w:eastAsia="en-US"/>
        </w:rPr>
        <w:t>This dissertation did not directly recruit human participants, but ethics continued to be a key factor in the research process based on the existing literature reviewed. The review has been conducted in a manner consistent with the principles of academic honesty, correctly summarising the results of studies included and giving proper citation of all sources used in the review, using Harvard referencing style. Care was taken to not plagiarize, misinterpret or selectively report evidence (Laryeafio &amp; Ogbewe, 2023).</w:t>
      </w:r>
    </w:p>
    <w:p w:rsidR="006B6273" w:rsidRDefault="003F64ED">
      <w:pPr>
        <w:spacing w:line="360" w:lineRule="auto"/>
        <w:rPr>
          <w:rFonts w:ascii="Arial" w:eastAsia="Calibri" w:hAnsi="Arial" w:cs="Arial"/>
          <w:lang w:eastAsia="en-US"/>
        </w:rPr>
      </w:pPr>
      <w:r>
        <w:rPr>
          <w:rFonts w:ascii="Arial" w:eastAsia="Calibri" w:hAnsi="Arial" w:cs="Arial"/>
          <w:lang w:eastAsia="en-US"/>
        </w:rPr>
        <w:t>Academic integrity and responsible use of published evidence were maintained throughout the review. Findings from the original studies were represented accurately, sources were acknowledged using the UWTSD Harvard referencing style, and evidence was not deliberately altered, selectively omitted or misrepresented. Study-selection decisions, extracted data and quality-appraisal findings were documented systematically to support transparency. Only information contained in published research was analysed, and the methodological and ethical limitations reported by the original investigators were considered when interpreting the evidenc (Long et al., 2020).</w:t>
      </w:r>
    </w:p>
    <w:p w:rsidR="006B6273" w:rsidRDefault="003F64ED">
      <w:pPr>
        <w:pStyle w:val="Heading2"/>
        <w:spacing w:line="360" w:lineRule="auto"/>
        <w:rPr>
          <w:rFonts w:ascii="Arial" w:hAnsi="Arial" w:cs="Arial"/>
          <w:color w:val="auto"/>
          <w:lang w:eastAsia="en-US"/>
        </w:rPr>
      </w:pPr>
      <w:bookmarkStart w:id="65" w:name="_Toc240127089"/>
      <w:bookmarkStart w:id="66" w:name="_Toc236840676"/>
      <w:r>
        <w:rPr>
          <w:rFonts w:ascii="Arial" w:hAnsi="Arial" w:cs="Arial"/>
          <w:color w:val="auto"/>
          <w:lang w:eastAsia="en-US"/>
        </w:rPr>
        <w:t>3.9 Methodological Limitations</w:t>
      </w:r>
      <w:bookmarkEnd w:id="65"/>
      <w:bookmarkEnd w:id="66"/>
      <w:r>
        <w:rPr>
          <w:rFonts w:ascii="Arial" w:hAnsi="Arial" w:cs="Arial"/>
          <w:color w:val="auto"/>
          <w:lang w:eastAsia="en-US"/>
        </w:rPr>
        <w:t xml:space="preserve"> </w:t>
      </w:r>
    </w:p>
    <w:p w:rsidR="006B6273" w:rsidRDefault="003F64ED">
      <w:pPr>
        <w:spacing w:after="14" w:line="360" w:lineRule="auto"/>
        <w:rPr>
          <w:rFonts w:ascii="Arial" w:hAnsi="Arial" w:cs="Arial"/>
          <w:szCs w:val="24"/>
        </w:rPr>
      </w:pPr>
      <w:r>
        <w:rPr>
          <w:rFonts w:ascii="Arial" w:hAnsi="Arial" w:cs="Arial"/>
          <w:szCs w:val="24"/>
        </w:rPr>
        <w:t xml:space="preserve">This systematic review had several methodological limitations. Firstly, the included studies differed in research design, participant characteristics, and COPD severity, pulmonary rehabilitation programme structure, outcome measurement and follow-up duration, limiting direct comparison between findings. This heterogeneity also supported the decision to use narrative synthesis rather than statistical meta-analysis. Secondly, restricting inclusion to peer-reviewed English-language publications from the predefined study period may have introduced language and publication bias. Although the review prioritised evidence relevant to the UK healthcare context, some included studies were conducted in other healthcare settings. These studies were retained where their pulmonary rehabilitation interventions and outcomes were considered applicable to COPD management in the UK; however, differences in </w:t>
      </w:r>
      <w:r>
        <w:rPr>
          <w:rFonts w:ascii="Arial" w:hAnsi="Arial" w:cs="Arial"/>
          <w:szCs w:val="24"/>
        </w:rPr>
        <w:lastRenderedPageBreak/>
        <w:t>healthcare organisation, service availability and rehabilitation delivery models may limit direct transferability to NHS practice (Martinez et al., 2025</w:t>
      </w:r>
      <w:r>
        <w:rPr>
          <w:rFonts w:ascii="Arial" w:eastAsia="Calibri" w:hAnsi="Arial" w:cs="Arial"/>
          <w:lang w:eastAsia="en-US"/>
        </w:rPr>
        <w:t>)</w:t>
      </w:r>
      <w:r>
        <w:rPr>
          <w:rFonts w:ascii="Arial" w:hAnsi="Arial" w:cs="Arial"/>
          <w:szCs w:val="24"/>
        </w:rPr>
        <w:t>.</w:t>
      </w:r>
    </w:p>
    <w:p w:rsidR="006B6273" w:rsidRDefault="003F64ED">
      <w:pPr>
        <w:spacing w:after="14" w:line="360" w:lineRule="auto"/>
        <w:rPr>
          <w:rFonts w:ascii="Arial" w:hAnsi="Arial" w:cs="Arial"/>
          <w:szCs w:val="24"/>
        </w:rPr>
      </w:pPr>
      <w:r>
        <w:rPr>
          <w:rFonts w:ascii="Arial" w:hAnsi="Arial" w:cs="Arial"/>
          <w:szCs w:val="24"/>
        </w:rPr>
        <w:t xml:space="preserve">The review was also dependent on the methodological quality and completeness of reporting within the original studies. Furthermore, study screening, extraction and appraisal undertaken by a single independent researcher may increase the possibility of reviewer error or subjective interpretation compared with duplicate independent review. The use of PRISMA reporting, predefined eligibility criteria, structured extraction and critical appraisal improved transparency and enabled potential sources of bias to be identified, but these procedures could not eliminate bias from either the included studies or the review process </w:t>
      </w:r>
      <w:r>
        <w:rPr>
          <w:rFonts w:ascii="Arial" w:eastAsia="Calibri" w:hAnsi="Arial" w:cs="Arial"/>
          <w:lang w:eastAsia="en-US"/>
        </w:rPr>
        <w:t>(Shaheen et al., 2023)</w:t>
      </w:r>
      <w:r>
        <w:rPr>
          <w:rFonts w:ascii="Arial" w:hAnsi="Arial" w:cs="Arial"/>
          <w:szCs w:val="24"/>
        </w:rPr>
        <w:t>.</w:t>
      </w:r>
    </w:p>
    <w:p w:rsidR="006B6273" w:rsidRDefault="003F64ED">
      <w:pPr>
        <w:pStyle w:val="Heading2"/>
        <w:spacing w:line="360" w:lineRule="auto"/>
        <w:rPr>
          <w:rFonts w:ascii="Arial" w:hAnsi="Arial" w:cs="Arial"/>
          <w:color w:val="auto"/>
          <w:lang w:eastAsia="en-US"/>
        </w:rPr>
      </w:pPr>
      <w:bookmarkStart w:id="67" w:name="_Toc236840677"/>
      <w:bookmarkStart w:id="68" w:name="_Toc240127090"/>
      <w:r>
        <w:rPr>
          <w:rFonts w:ascii="Arial" w:hAnsi="Arial" w:cs="Arial"/>
          <w:color w:val="auto"/>
          <w:lang w:eastAsia="en-US"/>
        </w:rPr>
        <w:t>3.10 Chapter Summary</w:t>
      </w:r>
      <w:bookmarkEnd w:id="67"/>
      <w:bookmarkEnd w:id="68"/>
      <w:r>
        <w:rPr>
          <w:rFonts w:ascii="Arial" w:hAnsi="Arial" w:cs="Arial"/>
          <w:color w:val="auto"/>
          <w:lang w:eastAsia="en-US"/>
        </w:rPr>
        <w:t xml:space="preserve"> </w:t>
      </w:r>
    </w:p>
    <w:p w:rsidR="006B6273" w:rsidRDefault="003F64ED">
      <w:pPr>
        <w:spacing w:line="360" w:lineRule="auto"/>
        <w:rPr>
          <w:rFonts w:ascii="Arial" w:eastAsia="Times New Roman" w:hAnsi="Arial" w:cs="Arial"/>
          <w:b/>
        </w:rPr>
      </w:pPr>
      <w:r>
        <w:rPr>
          <w:rFonts w:ascii="Arial" w:hAnsi="Arial" w:cs="Arial"/>
        </w:rPr>
        <w:t xml:space="preserve">This chapter described the methodology </w:t>
      </w:r>
      <w:r w:rsidR="00646FAF" w:rsidRPr="00646FAF">
        <w:rPr>
          <w:rFonts w:ascii="Arial" w:hAnsi="Arial" w:cs="Arial"/>
        </w:rPr>
        <w:t xml:space="preserve">employed to carry out the systematic review </w:t>
      </w:r>
      <w:r>
        <w:rPr>
          <w:rFonts w:ascii="Arial" w:hAnsi="Arial" w:cs="Arial"/>
        </w:rPr>
        <w:t xml:space="preserve">of pulmonary rehabilitation among adults with COPD. A </w:t>
      </w:r>
      <w:r w:rsidR="009802C6" w:rsidRPr="009802C6">
        <w:rPr>
          <w:rFonts w:ascii="Arial" w:hAnsi="Arial" w:cs="Arial"/>
        </w:rPr>
        <w:t>systematic literature review design was implemented, backed by</w:t>
      </w:r>
      <w:r>
        <w:rPr>
          <w:rFonts w:ascii="Arial" w:hAnsi="Arial" w:cs="Arial"/>
        </w:rPr>
        <w:t xml:space="preserve"> a PICO-informed search strategy, predefined eligibility criteria and structured study selection. PRISMA 2020 was used to transparently report the identification and selection of evidence, while design-appropriate critical appraisal tools were used to assess methodological quality. Data from the 19 included studies were extracted using a structured framework and subsequently analysed through narrative synthesis. Ethical considerations and methodological limitations were also addressed. The findings of the included studies are presented in the following chapter, with evidence organised according to the major outcomes and themes relevant to pulmonary rehabilitation, quality of life, hospital readmission and programme implementation.</w:t>
      </w:r>
      <w:r>
        <w:rPr>
          <w:rFonts w:ascii="Arial" w:hAnsi="Arial" w:cs="Arial"/>
        </w:rPr>
        <w:br w:type="page"/>
      </w:r>
    </w:p>
    <w:p w:rsidR="006B6273" w:rsidRDefault="003F64ED">
      <w:pPr>
        <w:pStyle w:val="Heading1"/>
        <w:spacing w:line="360" w:lineRule="auto"/>
        <w:jc w:val="both"/>
        <w:rPr>
          <w:rFonts w:ascii="Arial" w:hAnsi="Arial" w:cs="Arial"/>
        </w:rPr>
      </w:pPr>
      <w:bookmarkStart w:id="69" w:name="_Toc237357761"/>
      <w:bookmarkStart w:id="70" w:name="_Toc240127091"/>
      <w:r>
        <w:rPr>
          <w:rFonts w:ascii="Arial" w:hAnsi="Arial" w:cs="Arial"/>
        </w:rPr>
        <w:lastRenderedPageBreak/>
        <w:t>Chapter 4: Results</w:t>
      </w:r>
      <w:bookmarkEnd w:id="69"/>
      <w:bookmarkEnd w:id="70"/>
      <w:r>
        <w:rPr>
          <w:rFonts w:ascii="Arial" w:hAnsi="Arial" w:cs="Arial"/>
        </w:rPr>
        <w:t xml:space="preserve"> </w:t>
      </w:r>
    </w:p>
    <w:p w:rsidR="006B6273" w:rsidRDefault="003F64ED">
      <w:pPr>
        <w:pStyle w:val="Heading2"/>
        <w:spacing w:line="360" w:lineRule="auto"/>
        <w:rPr>
          <w:rFonts w:ascii="Arial" w:eastAsia="Calibri" w:hAnsi="Arial" w:cs="Arial"/>
        </w:rPr>
      </w:pPr>
      <w:r>
        <w:rPr>
          <w:rFonts w:ascii="Arial" w:eastAsia="Calibri" w:hAnsi="Arial" w:cs="Arial"/>
        </w:rPr>
        <w:t xml:space="preserve"> </w:t>
      </w:r>
      <w:bookmarkStart w:id="71" w:name="_Toc240127092"/>
      <w:r>
        <w:rPr>
          <w:rFonts w:ascii="Arial" w:eastAsia="Calibri" w:hAnsi="Arial" w:cs="Arial"/>
        </w:rPr>
        <w:t>4.1 Introduction</w:t>
      </w:r>
      <w:bookmarkEnd w:id="71"/>
    </w:p>
    <w:p w:rsidR="006B6273" w:rsidRDefault="003F64ED">
      <w:pPr>
        <w:spacing w:line="360" w:lineRule="auto"/>
        <w:rPr>
          <w:rFonts w:ascii="Arial" w:hAnsi="Arial" w:cs="Arial"/>
        </w:rPr>
      </w:pPr>
      <w:r>
        <w:rPr>
          <w:rFonts w:ascii="Arial" w:hAnsi="Arial" w:cs="Arial"/>
        </w:rPr>
        <w:t xml:space="preserve">This chapter will be providing the results of the systematic review based on the 19 selected primary studies using the PRISMA methodology. The literature that has been selected includes evidence from randomised control trials, observational studies, audits, economic evaluations and qualitative studies looking at Pulmonary Rehabilitation (PR), self-management, hospital admission/re-admissions, and other types of rehabilitation, program uptake and completion for COPD patients. </w:t>
      </w:r>
    </w:p>
    <w:p w:rsidR="006B6273" w:rsidRDefault="003F64ED">
      <w:pPr>
        <w:spacing w:line="360" w:lineRule="auto"/>
        <w:rPr>
          <w:rFonts w:ascii="Arial" w:hAnsi="Arial" w:cs="Arial"/>
        </w:rPr>
      </w:pPr>
      <w:r>
        <w:rPr>
          <w:rFonts w:ascii="Arial" w:hAnsi="Arial" w:cs="Arial"/>
        </w:rPr>
        <w:t>A thematic synthesis was done due to differences in the designs of the interventions studied and also the methods used. As opposed to analysing each study individually, similarities and dissimilarities among the evidence were compared in order to come up with four themes, which included effects on quality of life, hospital admissions/ readmissions and health care use, participation, access and compliance with PR and self-management and maintenance.</w:t>
      </w:r>
    </w:p>
    <w:p w:rsidR="006B6273" w:rsidRDefault="003F64ED">
      <w:pPr>
        <w:spacing w:line="360" w:lineRule="auto"/>
        <w:rPr>
          <w:rFonts w:ascii="Arial" w:hAnsi="Arial" w:cs="Arial"/>
          <w:b/>
          <w:bCs/>
        </w:rPr>
      </w:pPr>
      <w:r>
        <w:rPr>
          <w:rFonts w:ascii="Arial" w:hAnsi="Arial" w:cs="Arial"/>
          <w:b/>
          <w:bCs/>
        </w:rPr>
        <w:t>Data extraction table</w:t>
      </w:r>
    </w:p>
    <w:tbl>
      <w:tblPr>
        <w:tblStyle w:val="TableGrid"/>
        <w:tblW w:w="0" w:type="auto"/>
        <w:tblLayout w:type="fixed"/>
        <w:tblLook w:val="04A0" w:firstRow="1" w:lastRow="0" w:firstColumn="1" w:lastColumn="0" w:noHBand="0" w:noVBand="1"/>
      </w:tblPr>
      <w:tblGrid>
        <w:gridCol w:w="466"/>
        <w:gridCol w:w="972"/>
        <w:gridCol w:w="1125"/>
        <w:gridCol w:w="1431"/>
        <w:gridCol w:w="1675"/>
        <w:gridCol w:w="1137"/>
        <w:gridCol w:w="2436"/>
      </w:tblGrid>
      <w:tr w:rsidR="006B6273">
        <w:trPr>
          <w:trHeight w:val="288"/>
        </w:trPr>
        <w:tc>
          <w:tcPr>
            <w:tcW w:w="466" w:type="dxa"/>
            <w:noWrap/>
          </w:tcPr>
          <w:p w:rsidR="006B6273" w:rsidRDefault="003F64ED">
            <w:pPr>
              <w:spacing w:line="360" w:lineRule="auto"/>
              <w:rPr>
                <w:rFonts w:ascii="Arial" w:hAnsi="Arial" w:cs="Arial"/>
                <w:b/>
                <w:bCs/>
                <w:lang w:val="en-IN"/>
              </w:rPr>
            </w:pPr>
            <w:r>
              <w:rPr>
                <w:rFonts w:ascii="Arial" w:hAnsi="Arial" w:cs="Arial"/>
                <w:b/>
                <w:bCs/>
              </w:rPr>
              <w:t>No.</w:t>
            </w:r>
          </w:p>
        </w:tc>
        <w:tc>
          <w:tcPr>
            <w:tcW w:w="972" w:type="dxa"/>
            <w:noWrap/>
          </w:tcPr>
          <w:p w:rsidR="006B6273" w:rsidRDefault="003F64ED">
            <w:pPr>
              <w:spacing w:line="360" w:lineRule="auto"/>
              <w:rPr>
                <w:rFonts w:ascii="Arial" w:hAnsi="Arial" w:cs="Arial"/>
                <w:b/>
                <w:bCs/>
              </w:rPr>
            </w:pPr>
            <w:r>
              <w:rPr>
                <w:rFonts w:ascii="Arial" w:hAnsi="Arial" w:cs="Arial"/>
                <w:b/>
                <w:bCs/>
              </w:rPr>
              <w:t>Author(s) &amp; Year</w:t>
            </w:r>
          </w:p>
        </w:tc>
        <w:tc>
          <w:tcPr>
            <w:tcW w:w="1125" w:type="dxa"/>
            <w:noWrap/>
          </w:tcPr>
          <w:p w:rsidR="006B6273" w:rsidRDefault="003F64ED">
            <w:pPr>
              <w:spacing w:line="360" w:lineRule="auto"/>
              <w:rPr>
                <w:rFonts w:ascii="Arial" w:hAnsi="Arial" w:cs="Arial"/>
                <w:b/>
                <w:bCs/>
              </w:rPr>
            </w:pPr>
            <w:r>
              <w:rPr>
                <w:rFonts w:ascii="Arial" w:hAnsi="Arial" w:cs="Arial"/>
                <w:b/>
                <w:bCs/>
              </w:rPr>
              <w:t>Study Design</w:t>
            </w:r>
          </w:p>
        </w:tc>
        <w:tc>
          <w:tcPr>
            <w:tcW w:w="1431" w:type="dxa"/>
            <w:noWrap/>
          </w:tcPr>
          <w:p w:rsidR="006B6273" w:rsidRDefault="003F64ED">
            <w:pPr>
              <w:spacing w:line="360" w:lineRule="auto"/>
              <w:rPr>
                <w:rFonts w:ascii="Arial" w:hAnsi="Arial" w:cs="Arial"/>
                <w:b/>
                <w:bCs/>
              </w:rPr>
            </w:pPr>
            <w:r>
              <w:rPr>
                <w:rFonts w:ascii="Arial" w:hAnsi="Arial" w:cs="Arial"/>
                <w:b/>
                <w:bCs/>
              </w:rPr>
              <w:t>Sample/Participants</w:t>
            </w:r>
          </w:p>
        </w:tc>
        <w:tc>
          <w:tcPr>
            <w:tcW w:w="1675" w:type="dxa"/>
            <w:noWrap/>
          </w:tcPr>
          <w:p w:rsidR="006B6273" w:rsidRDefault="003F64ED">
            <w:pPr>
              <w:spacing w:line="360" w:lineRule="auto"/>
              <w:rPr>
                <w:rFonts w:ascii="Arial" w:hAnsi="Arial" w:cs="Arial"/>
                <w:b/>
                <w:bCs/>
              </w:rPr>
            </w:pPr>
            <w:r>
              <w:rPr>
                <w:rFonts w:ascii="Arial" w:hAnsi="Arial" w:cs="Arial"/>
                <w:b/>
                <w:bCs/>
              </w:rPr>
              <w:t>Intervention (PR Type)</w:t>
            </w:r>
          </w:p>
        </w:tc>
        <w:tc>
          <w:tcPr>
            <w:tcW w:w="1137" w:type="dxa"/>
            <w:noWrap/>
          </w:tcPr>
          <w:p w:rsidR="006B6273" w:rsidRDefault="003F64ED">
            <w:pPr>
              <w:spacing w:line="360" w:lineRule="auto"/>
              <w:rPr>
                <w:rFonts w:ascii="Arial" w:hAnsi="Arial" w:cs="Arial"/>
                <w:b/>
                <w:bCs/>
              </w:rPr>
            </w:pPr>
            <w:r>
              <w:rPr>
                <w:rFonts w:ascii="Arial" w:hAnsi="Arial" w:cs="Arial"/>
                <w:b/>
                <w:bCs/>
              </w:rPr>
              <w:t>Comparator</w:t>
            </w:r>
          </w:p>
        </w:tc>
        <w:tc>
          <w:tcPr>
            <w:tcW w:w="2436" w:type="dxa"/>
            <w:noWrap/>
          </w:tcPr>
          <w:p w:rsidR="006B6273" w:rsidRDefault="003F64ED">
            <w:pPr>
              <w:spacing w:line="360" w:lineRule="auto"/>
              <w:rPr>
                <w:rFonts w:ascii="Arial" w:hAnsi="Arial" w:cs="Arial"/>
                <w:b/>
                <w:bCs/>
              </w:rPr>
            </w:pPr>
            <w:r>
              <w:rPr>
                <w:rFonts w:ascii="Arial" w:hAnsi="Arial" w:cs="Arial"/>
                <w:b/>
                <w:bCs/>
              </w:rPr>
              <w:t>Outcome Measures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w:t>
            </w:r>
          </w:p>
        </w:tc>
        <w:tc>
          <w:tcPr>
            <w:tcW w:w="972" w:type="dxa"/>
            <w:noWrap/>
          </w:tcPr>
          <w:p w:rsidR="006B6273" w:rsidRDefault="003F64ED">
            <w:pPr>
              <w:spacing w:line="360" w:lineRule="auto"/>
              <w:rPr>
                <w:rFonts w:ascii="Arial" w:hAnsi="Arial" w:cs="Arial"/>
              </w:rPr>
            </w:pPr>
            <w:r>
              <w:rPr>
                <w:rFonts w:ascii="Arial" w:hAnsi="Arial" w:cs="Arial"/>
              </w:rPr>
              <w:t>Khan et al. (2025)</w:t>
            </w:r>
          </w:p>
        </w:tc>
        <w:tc>
          <w:tcPr>
            <w:tcW w:w="1125" w:type="dxa"/>
            <w:noWrap/>
          </w:tcPr>
          <w:p w:rsidR="006B6273" w:rsidRDefault="003F64ED">
            <w:pPr>
              <w:spacing w:line="360" w:lineRule="auto"/>
              <w:rPr>
                <w:rFonts w:ascii="Arial" w:hAnsi="Arial" w:cs="Arial"/>
              </w:rPr>
            </w:pPr>
            <w:r>
              <w:rPr>
                <w:rFonts w:ascii="Arial" w:hAnsi="Arial" w:cs="Arial"/>
              </w:rPr>
              <w:t>Randomised Controlled Trial</w:t>
            </w:r>
          </w:p>
        </w:tc>
        <w:tc>
          <w:tcPr>
            <w:tcW w:w="1431" w:type="dxa"/>
            <w:noWrap/>
          </w:tcPr>
          <w:p w:rsidR="006B6273" w:rsidRDefault="003F64ED">
            <w:pPr>
              <w:spacing w:line="360" w:lineRule="auto"/>
              <w:rPr>
                <w:rFonts w:ascii="Arial" w:hAnsi="Arial" w:cs="Arial"/>
              </w:rPr>
            </w:pPr>
            <w:r>
              <w:rPr>
                <w:rFonts w:ascii="Arial" w:hAnsi="Arial" w:cs="Arial"/>
              </w:rPr>
              <w:t>COPD patients following PR</w:t>
            </w:r>
          </w:p>
        </w:tc>
        <w:tc>
          <w:tcPr>
            <w:tcW w:w="1675" w:type="dxa"/>
            <w:noWrap/>
          </w:tcPr>
          <w:p w:rsidR="006B6273" w:rsidRDefault="003F64ED">
            <w:pPr>
              <w:spacing w:line="360" w:lineRule="auto"/>
              <w:rPr>
                <w:rFonts w:ascii="Arial" w:hAnsi="Arial" w:cs="Arial"/>
              </w:rPr>
            </w:pPr>
            <w:r>
              <w:rPr>
                <w:rFonts w:ascii="Arial" w:hAnsi="Arial" w:cs="Arial"/>
              </w:rPr>
              <w:t>Self-management maintenance programme after PR</w:t>
            </w:r>
          </w:p>
        </w:tc>
        <w:tc>
          <w:tcPr>
            <w:tcW w:w="1137" w:type="dxa"/>
            <w:noWrap/>
          </w:tcPr>
          <w:p w:rsidR="006B6273" w:rsidRDefault="003F64ED">
            <w:pPr>
              <w:spacing w:line="360" w:lineRule="auto"/>
              <w:rPr>
                <w:rFonts w:ascii="Arial" w:hAnsi="Arial" w:cs="Arial"/>
              </w:rPr>
            </w:pPr>
            <w:r>
              <w:rPr>
                <w:rFonts w:ascii="Arial" w:hAnsi="Arial" w:cs="Arial"/>
              </w:rPr>
              <w:t>Usual care</w:t>
            </w:r>
          </w:p>
        </w:tc>
        <w:tc>
          <w:tcPr>
            <w:tcW w:w="2436" w:type="dxa"/>
            <w:noWrap/>
          </w:tcPr>
          <w:p w:rsidR="006B6273" w:rsidRDefault="003F64ED">
            <w:pPr>
              <w:spacing w:line="360" w:lineRule="auto"/>
              <w:rPr>
                <w:rFonts w:ascii="Arial" w:hAnsi="Arial" w:cs="Arial"/>
              </w:rPr>
            </w:pPr>
            <w:r>
              <w:rPr>
                <w:rFonts w:ascii="Arial" w:hAnsi="Arial" w:cs="Arial"/>
              </w:rPr>
              <w:t>Quality of life, self-management outcomes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2</w:t>
            </w:r>
          </w:p>
        </w:tc>
        <w:tc>
          <w:tcPr>
            <w:tcW w:w="972" w:type="dxa"/>
            <w:noWrap/>
          </w:tcPr>
          <w:p w:rsidR="006B6273" w:rsidRDefault="003F64ED">
            <w:pPr>
              <w:spacing w:line="360" w:lineRule="auto"/>
              <w:rPr>
                <w:rFonts w:ascii="Arial" w:hAnsi="Arial" w:cs="Arial"/>
              </w:rPr>
            </w:pPr>
            <w:r>
              <w:rPr>
                <w:rFonts w:ascii="Arial" w:hAnsi="Arial" w:cs="Arial"/>
              </w:rPr>
              <w:t>Wuyts et al. (2024)</w:t>
            </w:r>
          </w:p>
        </w:tc>
        <w:tc>
          <w:tcPr>
            <w:tcW w:w="1125" w:type="dxa"/>
            <w:noWrap/>
          </w:tcPr>
          <w:p w:rsidR="006B6273" w:rsidRDefault="003F64ED">
            <w:pPr>
              <w:spacing w:line="360" w:lineRule="auto"/>
              <w:rPr>
                <w:rFonts w:ascii="Arial" w:hAnsi="Arial" w:cs="Arial"/>
              </w:rPr>
            </w:pPr>
            <w:r>
              <w:rPr>
                <w:rFonts w:ascii="Arial" w:hAnsi="Arial" w:cs="Arial"/>
              </w:rPr>
              <w:t>Comparative study</w:t>
            </w:r>
          </w:p>
        </w:tc>
        <w:tc>
          <w:tcPr>
            <w:tcW w:w="1431" w:type="dxa"/>
            <w:noWrap/>
          </w:tcPr>
          <w:p w:rsidR="006B6273" w:rsidRDefault="003F64ED">
            <w:pPr>
              <w:spacing w:line="360" w:lineRule="auto"/>
              <w:rPr>
                <w:rFonts w:ascii="Arial" w:hAnsi="Arial" w:cs="Arial"/>
              </w:rPr>
            </w:pPr>
            <w:r>
              <w:rPr>
                <w:rFonts w:ascii="Arial" w:hAnsi="Arial" w:cs="Arial"/>
              </w:rPr>
              <w:t>COPD patients completing PR</w:t>
            </w:r>
          </w:p>
        </w:tc>
        <w:tc>
          <w:tcPr>
            <w:tcW w:w="1675" w:type="dxa"/>
            <w:noWrap/>
          </w:tcPr>
          <w:p w:rsidR="006B6273" w:rsidRDefault="003F64ED">
            <w:pPr>
              <w:spacing w:line="360" w:lineRule="auto"/>
              <w:rPr>
                <w:rFonts w:ascii="Arial" w:hAnsi="Arial" w:cs="Arial"/>
              </w:rPr>
            </w:pPr>
            <w:r>
              <w:rPr>
                <w:rFonts w:ascii="Arial" w:hAnsi="Arial" w:cs="Arial"/>
              </w:rPr>
              <w:t>Hybrid PR vs conventional PR</w:t>
            </w:r>
          </w:p>
        </w:tc>
        <w:tc>
          <w:tcPr>
            <w:tcW w:w="1137" w:type="dxa"/>
            <w:noWrap/>
          </w:tcPr>
          <w:p w:rsidR="006B6273" w:rsidRDefault="003F64ED">
            <w:pPr>
              <w:spacing w:line="360" w:lineRule="auto"/>
              <w:rPr>
                <w:rFonts w:ascii="Arial" w:hAnsi="Arial" w:cs="Arial"/>
              </w:rPr>
            </w:pPr>
            <w:r>
              <w:rPr>
                <w:rFonts w:ascii="Arial" w:hAnsi="Arial" w:cs="Arial"/>
              </w:rPr>
              <w:t>Conventional PR</w:t>
            </w:r>
          </w:p>
        </w:tc>
        <w:tc>
          <w:tcPr>
            <w:tcW w:w="2436" w:type="dxa"/>
            <w:noWrap/>
          </w:tcPr>
          <w:p w:rsidR="006B6273" w:rsidRDefault="003F64ED">
            <w:pPr>
              <w:spacing w:line="360" w:lineRule="auto"/>
              <w:rPr>
                <w:rFonts w:ascii="Arial" w:hAnsi="Arial" w:cs="Arial"/>
              </w:rPr>
            </w:pPr>
            <w:r>
              <w:rPr>
                <w:rFonts w:ascii="Arial" w:hAnsi="Arial" w:cs="Arial"/>
              </w:rPr>
              <w:t>Functional outcomes, equivalence outcomes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lastRenderedPageBreak/>
              <w:t>3</w:t>
            </w:r>
          </w:p>
        </w:tc>
        <w:tc>
          <w:tcPr>
            <w:tcW w:w="972" w:type="dxa"/>
            <w:noWrap/>
          </w:tcPr>
          <w:p w:rsidR="006B6273" w:rsidRDefault="003F64ED">
            <w:pPr>
              <w:spacing w:line="360" w:lineRule="auto"/>
              <w:rPr>
                <w:rFonts w:ascii="Arial" w:hAnsi="Arial" w:cs="Arial"/>
              </w:rPr>
            </w:pPr>
            <w:r>
              <w:rPr>
                <w:rFonts w:ascii="Arial" w:hAnsi="Arial" w:cs="Arial"/>
              </w:rPr>
              <w:t>Kaasgaard et al. (2022)</w:t>
            </w:r>
          </w:p>
        </w:tc>
        <w:tc>
          <w:tcPr>
            <w:tcW w:w="1125" w:type="dxa"/>
            <w:noWrap/>
          </w:tcPr>
          <w:p w:rsidR="006B6273" w:rsidRDefault="003F64ED">
            <w:pPr>
              <w:spacing w:line="360" w:lineRule="auto"/>
              <w:rPr>
                <w:rFonts w:ascii="Arial" w:hAnsi="Arial" w:cs="Arial"/>
              </w:rPr>
            </w:pPr>
            <w:r>
              <w:rPr>
                <w:rFonts w:ascii="Arial" w:hAnsi="Arial" w:cs="Arial"/>
              </w:rPr>
              <w:t>Randomised Controlled Trial</w:t>
            </w:r>
          </w:p>
        </w:tc>
        <w:tc>
          <w:tcPr>
            <w:tcW w:w="1431" w:type="dxa"/>
            <w:noWrap/>
          </w:tcPr>
          <w:p w:rsidR="006B6273" w:rsidRDefault="003F64ED">
            <w:pPr>
              <w:spacing w:line="360" w:lineRule="auto"/>
              <w:rPr>
                <w:rFonts w:ascii="Arial" w:hAnsi="Arial" w:cs="Arial"/>
              </w:rPr>
            </w:pPr>
            <w:r>
              <w:rPr>
                <w:rFonts w:ascii="Arial" w:hAnsi="Arial" w:cs="Arial"/>
              </w:rPr>
              <w:t>COPD patients</w:t>
            </w:r>
          </w:p>
        </w:tc>
        <w:tc>
          <w:tcPr>
            <w:tcW w:w="1675" w:type="dxa"/>
            <w:noWrap/>
          </w:tcPr>
          <w:p w:rsidR="006B6273" w:rsidRDefault="003F64ED">
            <w:pPr>
              <w:spacing w:line="360" w:lineRule="auto"/>
              <w:rPr>
                <w:rFonts w:ascii="Arial" w:hAnsi="Arial" w:cs="Arial"/>
              </w:rPr>
            </w:pPr>
            <w:r>
              <w:rPr>
                <w:rFonts w:ascii="Arial" w:hAnsi="Arial" w:cs="Arial"/>
              </w:rPr>
              <w:t>Singing for Lung Health as PR modality</w:t>
            </w:r>
          </w:p>
        </w:tc>
        <w:tc>
          <w:tcPr>
            <w:tcW w:w="1137" w:type="dxa"/>
            <w:noWrap/>
          </w:tcPr>
          <w:p w:rsidR="006B6273" w:rsidRDefault="003F64ED">
            <w:pPr>
              <w:spacing w:line="360" w:lineRule="auto"/>
              <w:rPr>
                <w:rFonts w:ascii="Arial" w:hAnsi="Arial" w:cs="Arial"/>
              </w:rPr>
            </w:pPr>
            <w:r>
              <w:rPr>
                <w:rFonts w:ascii="Arial" w:hAnsi="Arial" w:cs="Arial"/>
              </w:rPr>
              <w:t>Standard PR</w:t>
            </w:r>
          </w:p>
        </w:tc>
        <w:tc>
          <w:tcPr>
            <w:tcW w:w="2436" w:type="dxa"/>
            <w:noWrap/>
          </w:tcPr>
          <w:p w:rsidR="006B6273" w:rsidRDefault="003F64ED">
            <w:pPr>
              <w:spacing w:line="360" w:lineRule="auto"/>
              <w:rPr>
                <w:rFonts w:ascii="Arial" w:hAnsi="Arial" w:cs="Arial"/>
              </w:rPr>
            </w:pPr>
            <w:r>
              <w:rPr>
                <w:rFonts w:ascii="Arial" w:hAnsi="Arial" w:cs="Arial"/>
              </w:rPr>
              <w:t>Respiratory outcomes, quality of life</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4</w:t>
            </w:r>
          </w:p>
        </w:tc>
        <w:tc>
          <w:tcPr>
            <w:tcW w:w="972" w:type="dxa"/>
            <w:noWrap/>
          </w:tcPr>
          <w:p w:rsidR="006B6273" w:rsidRDefault="003F64ED">
            <w:pPr>
              <w:spacing w:line="360" w:lineRule="auto"/>
              <w:rPr>
                <w:rFonts w:ascii="Arial" w:hAnsi="Arial" w:cs="Arial"/>
              </w:rPr>
            </w:pPr>
            <w:r>
              <w:rPr>
                <w:rFonts w:ascii="Arial" w:hAnsi="Arial" w:cs="Arial"/>
              </w:rPr>
              <w:t>Hunter et al. (2016)</w:t>
            </w:r>
          </w:p>
        </w:tc>
        <w:tc>
          <w:tcPr>
            <w:tcW w:w="1125" w:type="dxa"/>
            <w:noWrap/>
          </w:tcPr>
          <w:p w:rsidR="006B6273" w:rsidRDefault="003F64ED">
            <w:pPr>
              <w:spacing w:line="360" w:lineRule="auto"/>
              <w:rPr>
                <w:rFonts w:ascii="Arial" w:hAnsi="Arial" w:cs="Arial"/>
              </w:rPr>
            </w:pPr>
            <w:r>
              <w:rPr>
                <w:rFonts w:ascii="Arial" w:hAnsi="Arial" w:cs="Arial"/>
              </w:rPr>
              <w:t>Cohort study</w:t>
            </w:r>
          </w:p>
        </w:tc>
        <w:tc>
          <w:tcPr>
            <w:tcW w:w="1431" w:type="dxa"/>
            <w:noWrap/>
          </w:tcPr>
          <w:p w:rsidR="006B6273" w:rsidRDefault="003F64ED">
            <w:pPr>
              <w:spacing w:line="360" w:lineRule="auto"/>
              <w:rPr>
                <w:rFonts w:ascii="Arial" w:hAnsi="Arial" w:cs="Arial"/>
              </w:rPr>
            </w:pPr>
            <w:r>
              <w:rPr>
                <w:rFonts w:ascii="Arial" w:hAnsi="Arial" w:cs="Arial"/>
              </w:rPr>
              <w:t>COPD patients after diagnosis</w:t>
            </w:r>
          </w:p>
        </w:tc>
        <w:tc>
          <w:tcPr>
            <w:tcW w:w="1675" w:type="dxa"/>
            <w:noWrap/>
          </w:tcPr>
          <w:p w:rsidR="006B6273" w:rsidRDefault="003F64ED">
            <w:pPr>
              <w:spacing w:line="360" w:lineRule="auto"/>
              <w:rPr>
                <w:rFonts w:ascii="Arial" w:hAnsi="Arial" w:cs="Arial"/>
              </w:rPr>
            </w:pPr>
            <w:r>
              <w:rPr>
                <w:rFonts w:ascii="Arial" w:hAnsi="Arial" w:cs="Arial"/>
              </w:rPr>
              <w:t>Risk prediction/clinical follow-up</w:t>
            </w:r>
          </w:p>
        </w:tc>
        <w:tc>
          <w:tcPr>
            <w:tcW w:w="1137" w:type="dxa"/>
            <w:noWrap/>
          </w:tcPr>
          <w:p w:rsidR="006B6273" w:rsidRDefault="003F64ED">
            <w:pPr>
              <w:spacing w:line="360" w:lineRule="auto"/>
              <w:rPr>
                <w:rFonts w:ascii="Arial" w:hAnsi="Arial" w:cs="Arial"/>
              </w:rPr>
            </w:pPr>
            <w:r>
              <w:rPr>
                <w:rFonts w:ascii="Arial" w:hAnsi="Arial" w:cs="Arial"/>
              </w:rPr>
              <w:t>—</w:t>
            </w:r>
          </w:p>
        </w:tc>
        <w:tc>
          <w:tcPr>
            <w:tcW w:w="2436" w:type="dxa"/>
            <w:noWrap/>
          </w:tcPr>
          <w:p w:rsidR="006B6273" w:rsidRDefault="003F64ED">
            <w:pPr>
              <w:spacing w:line="360" w:lineRule="auto"/>
              <w:rPr>
                <w:rFonts w:ascii="Arial" w:hAnsi="Arial" w:cs="Arial"/>
              </w:rPr>
            </w:pPr>
            <w:r>
              <w:rPr>
                <w:rFonts w:ascii="Arial" w:hAnsi="Arial" w:cs="Arial"/>
              </w:rPr>
              <w:t>Hospital admission/readmission risk</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5</w:t>
            </w:r>
          </w:p>
        </w:tc>
        <w:tc>
          <w:tcPr>
            <w:tcW w:w="972" w:type="dxa"/>
            <w:noWrap/>
          </w:tcPr>
          <w:p w:rsidR="006B6273" w:rsidRDefault="003F64ED">
            <w:pPr>
              <w:spacing w:line="360" w:lineRule="auto"/>
              <w:rPr>
                <w:rFonts w:ascii="Arial" w:hAnsi="Arial" w:cs="Arial"/>
              </w:rPr>
            </w:pPr>
            <w:r>
              <w:rPr>
                <w:rFonts w:ascii="Arial" w:hAnsi="Arial" w:cs="Arial"/>
              </w:rPr>
              <w:t>Khan et al. (2017)</w:t>
            </w:r>
          </w:p>
        </w:tc>
        <w:tc>
          <w:tcPr>
            <w:tcW w:w="1125" w:type="dxa"/>
            <w:noWrap/>
          </w:tcPr>
          <w:p w:rsidR="006B6273" w:rsidRDefault="003F64ED">
            <w:pPr>
              <w:spacing w:line="360" w:lineRule="auto"/>
              <w:rPr>
                <w:rFonts w:ascii="Arial" w:hAnsi="Arial" w:cs="Arial"/>
              </w:rPr>
            </w:pPr>
            <w:r>
              <w:rPr>
                <w:rFonts w:ascii="Arial" w:hAnsi="Arial" w:cs="Arial"/>
              </w:rPr>
              <w:t>Cross-sectional study</w:t>
            </w:r>
          </w:p>
        </w:tc>
        <w:tc>
          <w:tcPr>
            <w:tcW w:w="1431" w:type="dxa"/>
            <w:noWrap/>
          </w:tcPr>
          <w:p w:rsidR="006B6273" w:rsidRDefault="003F64ED">
            <w:pPr>
              <w:spacing w:line="360" w:lineRule="auto"/>
              <w:rPr>
                <w:rFonts w:ascii="Arial" w:hAnsi="Arial" w:cs="Arial"/>
              </w:rPr>
            </w:pPr>
            <w:r>
              <w:rPr>
                <w:rFonts w:ascii="Arial" w:hAnsi="Arial" w:cs="Arial"/>
              </w:rPr>
              <w:t>Primary care COPD patients</w:t>
            </w:r>
          </w:p>
        </w:tc>
        <w:tc>
          <w:tcPr>
            <w:tcW w:w="1675" w:type="dxa"/>
            <w:noWrap/>
          </w:tcPr>
          <w:p w:rsidR="006B6273" w:rsidRDefault="003F64ED">
            <w:pPr>
              <w:spacing w:line="360" w:lineRule="auto"/>
              <w:rPr>
                <w:rFonts w:ascii="Arial" w:hAnsi="Arial" w:cs="Arial"/>
              </w:rPr>
            </w:pPr>
            <w:r>
              <w:rPr>
                <w:rFonts w:ascii="Arial" w:hAnsi="Arial" w:cs="Arial"/>
              </w:rPr>
              <w:t>Self-management support</w:t>
            </w:r>
          </w:p>
        </w:tc>
        <w:tc>
          <w:tcPr>
            <w:tcW w:w="1137" w:type="dxa"/>
            <w:noWrap/>
          </w:tcPr>
          <w:p w:rsidR="006B6273" w:rsidRDefault="003F64ED">
            <w:pPr>
              <w:spacing w:line="360" w:lineRule="auto"/>
              <w:rPr>
                <w:rFonts w:ascii="Arial" w:hAnsi="Arial" w:cs="Arial"/>
              </w:rPr>
            </w:pPr>
            <w:r>
              <w:rPr>
                <w:rFonts w:ascii="Arial" w:hAnsi="Arial" w:cs="Arial"/>
              </w:rPr>
              <w:t>—</w:t>
            </w:r>
          </w:p>
        </w:tc>
        <w:tc>
          <w:tcPr>
            <w:tcW w:w="2436" w:type="dxa"/>
            <w:noWrap/>
          </w:tcPr>
          <w:p w:rsidR="006B6273" w:rsidRDefault="003F64ED">
            <w:pPr>
              <w:spacing w:line="360" w:lineRule="auto"/>
              <w:rPr>
                <w:rFonts w:ascii="Arial" w:hAnsi="Arial" w:cs="Arial"/>
              </w:rPr>
            </w:pPr>
            <w:r>
              <w:rPr>
                <w:rFonts w:ascii="Arial" w:hAnsi="Arial" w:cs="Arial"/>
              </w:rPr>
              <w:t>Self-management behaviour</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6</w:t>
            </w:r>
          </w:p>
        </w:tc>
        <w:tc>
          <w:tcPr>
            <w:tcW w:w="972" w:type="dxa"/>
            <w:noWrap/>
          </w:tcPr>
          <w:p w:rsidR="006B6273" w:rsidRDefault="003F64ED">
            <w:pPr>
              <w:spacing w:line="360" w:lineRule="auto"/>
              <w:rPr>
                <w:rFonts w:ascii="Arial" w:hAnsi="Arial" w:cs="Arial"/>
              </w:rPr>
            </w:pPr>
            <w:r>
              <w:rPr>
                <w:rFonts w:ascii="Arial" w:hAnsi="Arial" w:cs="Arial"/>
              </w:rPr>
              <w:t>Adamson et al. (2026)</w:t>
            </w:r>
          </w:p>
        </w:tc>
        <w:tc>
          <w:tcPr>
            <w:tcW w:w="1125" w:type="dxa"/>
            <w:noWrap/>
          </w:tcPr>
          <w:p w:rsidR="006B6273" w:rsidRDefault="003F64ED">
            <w:pPr>
              <w:spacing w:line="360" w:lineRule="auto"/>
              <w:rPr>
                <w:rFonts w:ascii="Arial" w:hAnsi="Arial" w:cs="Arial"/>
              </w:rPr>
            </w:pPr>
            <w:r>
              <w:rPr>
                <w:rFonts w:ascii="Arial" w:hAnsi="Arial" w:cs="Arial"/>
              </w:rPr>
              <w:t>Cross-sectional study</w:t>
            </w:r>
          </w:p>
        </w:tc>
        <w:tc>
          <w:tcPr>
            <w:tcW w:w="1431" w:type="dxa"/>
            <w:noWrap/>
          </w:tcPr>
          <w:p w:rsidR="006B6273" w:rsidRDefault="003F64ED">
            <w:pPr>
              <w:spacing w:line="360" w:lineRule="auto"/>
              <w:rPr>
                <w:rFonts w:ascii="Arial" w:hAnsi="Arial" w:cs="Arial"/>
              </w:rPr>
            </w:pPr>
            <w:r>
              <w:rPr>
                <w:rFonts w:ascii="Arial" w:hAnsi="Arial" w:cs="Arial"/>
              </w:rPr>
              <w:t>COPD patients enrolling in PR</w:t>
            </w:r>
          </w:p>
        </w:tc>
        <w:tc>
          <w:tcPr>
            <w:tcW w:w="1675" w:type="dxa"/>
            <w:noWrap/>
          </w:tcPr>
          <w:p w:rsidR="006B6273" w:rsidRDefault="003F64ED">
            <w:pPr>
              <w:spacing w:line="360" w:lineRule="auto"/>
              <w:rPr>
                <w:rFonts w:ascii="Arial" w:hAnsi="Arial" w:cs="Arial"/>
              </w:rPr>
            </w:pPr>
            <w:r>
              <w:rPr>
                <w:rFonts w:ascii="Arial" w:hAnsi="Arial" w:cs="Arial"/>
              </w:rPr>
              <w:t>Home-based vs centre-based PR</w:t>
            </w:r>
          </w:p>
        </w:tc>
        <w:tc>
          <w:tcPr>
            <w:tcW w:w="1137" w:type="dxa"/>
            <w:noWrap/>
          </w:tcPr>
          <w:p w:rsidR="006B6273" w:rsidRDefault="003F64ED">
            <w:pPr>
              <w:spacing w:line="360" w:lineRule="auto"/>
              <w:rPr>
                <w:rFonts w:ascii="Arial" w:hAnsi="Arial" w:cs="Arial"/>
              </w:rPr>
            </w:pPr>
            <w:r>
              <w:rPr>
                <w:rFonts w:ascii="Arial" w:hAnsi="Arial" w:cs="Arial"/>
              </w:rPr>
              <w:t>Centre-based PR</w:t>
            </w:r>
          </w:p>
        </w:tc>
        <w:tc>
          <w:tcPr>
            <w:tcW w:w="2436" w:type="dxa"/>
            <w:noWrap/>
          </w:tcPr>
          <w:p w:rsidR="006B6273" w:rsidRDefault="003F64ED">
            <w:pPr>
              <w:spacing w:line="360" w:lineRule="auto"/>
              <w:rPr>
                <w:rFonts w:ascii="Arial" w:hAnsi="Arial" w:cs="Arial"/>
              </w:rPr>
            </w:pPr>
            <w:r>
              <w:rPr>
                <w:rFonts w:ascii="Arial" w:hAnsi="Arial" w:cs="Arial"/>
              </w:rPr>
              <w:t>Enrolment characteristics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7</w:t>
            </w:r>
          </w:p>
        </w:tc>
        <w:tc>
          <w:tcPr>
            <w:tcW w:w="972" w:type="dxa"/>
            <w:noWrap/>
          </w:tcPr>
          <w:p w:rsidR="006B6273" w:rsidRDefault="003F64ED">
            <w:pPr>
              <w:spacing w:line="360" w:lineRule="auto"/>
              <w:rPr>
                <w:rFonts w:ascii="Arial" w:hAnsi="Arial" w:cs="Arial"/>
              </w:rPr>
            </w:pPr>
            <w:r>
              <w:rPr>
                <w:rFonts w:ascii="Arial" w:hAnsi="Arial" w:cs="Arial"/>
              </w:rPr>
              <w:t>Houchen-Wolloff et al. (2026)</w:t>
            </w:r>
          </w:p>
        </w:tc>
        <w:tc>
          <w:tcPr>
            <w:tcW w:w="1125" w:type="dxa"/>
            <w:noWrap/>
          </w:tcPr>
          <w:p w:rsidR="006B6273" w:rsidRDefault="003F64ED">
            <w:pPr>
              <w:spacing w:line="360" w:lineRule="auto"/>
              <w:rPr>
                <w:rFonts w:ascii="Arial" w:hAnsi="Arial" w:cs="Arial"/>
              </w:rPr>
            </w:pPr>
            <w:r>
              <w:rPr>
                <w:rFonts w:ascii="Arial" w:hAnsi="Arial" w:cs="Arial"/>
              </w:rPr>
              <w:t>Randomised Controlled Trial</w:t>
            </w:r>
          </w:p>
        </w:tc>
        <w:tc>
          <w:tcPr>
            <w:tcW w:w="1431" w:type="dxa"/>
            <w:noWrap/>
          </w:tcPr>
          <w:p w:rsidR="006B6273" w:rsidRDefault="003F64ED">
            <w:pPr>
              <w:spacing w:line="360" w:lineRule="auto"/>
              <w:rPr>
                <w:rFonts w:ascii="Arial" w:hAnsi="Arial" w:cs="Arial"/>
              </w:rPr>
            </w:pPr>
            <w:r>
              <w:rPr>
                <w:rFonts w:ascii="Arial" w:hAnsi="Arial" w:cs="Arial"/>
              </w:rPr>
              <w:t>COPD patients</w:t>
            </w:r>
          </w:p>
        </w:tc>
        <w:tc>
          <w:tcPr>
            <w:tcW w:w="1675" w:type="dxa"/>
            <w:noWrap/>
          </w:tcPr>
          <w:p w:rsidR="006B6273" w:rsidRDefault="003F64ED">
            <w:pPr>
              <w:spacing w:line="360" w:lineRule="auto"/>
              <w:rPr>
                <w:rFonts w:ascii="Arial" w:hAnsi="Arial" w:cs="Arial"/>
              </w:rPr>
            </w:pPr>
            <w:r>
              <w:rPr>
                <w:rFonts w:ascii="Arial" w:hAnsi="Arial" w:cs="Arial"/>
              </w:rPr>
              <w:t>SPACE maintenance PR programme</w:t>
            </w:r>
          </w:p>
        </w:tc>
        <w:tc>
          <w:tcPr>
            <w:tcW w:w="1137" w:type="dxa"/>
            <w:noWrap/>
          </w:tcPr>
          <w:p w:rsidR="006B6273" w:rsidRDefault="003F64ED">
            <w:pPr>
              <w:spacing w:line="360" w:lineRule="auto"/>
              <w:rPr>
                <w:rFonts w:ascii="Arial" w:hAnsi="Arial" w:cs="Arial"/>
              </w:rPr>
            </w:pPr>
            <w:r>
              <w:rPr>
                <w:rFonts w:ascii="Arial" w:hAnsi="Arial" w:cs="Arial"/>
              </w:rPr>
              <w:t>Usual care</w:t>
            </w:r>
          </w:p>
        </w:tc>
        <w:tc>
          <w:tcPr>
            <w:tcW w:w="2436" w:type="dxa"/>
            <w:noWrap/>
          </w:tcPr>
          <w:p w:rsidR="006B6273" w:rsidRDefault="003F64ED">
            <w:pPr>
              <w:spacing w:line="360" w:lineRule="auto"/>
              <w:rPr>
                <w:rFonts w:ascii="Arial" w:hAnsi="Arial" w:cs="Arial"/>
              </w:rPr>
            </w:pPr>
            <w:r>
              <w:rPr>
                <w:rFonts w:ascii="Arial" w:hAnsi="Arial" w:cs="Arial"/>
              </w:rPr>
              <w:t>Clinical outcomes, cost-effectiveness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8</w:t>
            </w:r>
          </w:p>
        </w:tc>
        <w:tc>
          <w:tcPr>
            <w:tcW w:w="972" w:type="dxa"/>
            <w:noWrap/>
          </w:tcPr>
          <w:p w:rsidR="006B6273" w:rsidRDefault="003F64ED">
            <w:pPr>
              <w:spacing w:line="360" w:lineRule="auto"/>
              <w:rPr>
                <w:rFonts w:ascii="Arial" w:hAnsi="Arial" w:cs="Arial"/>
              </w:rPr>
            </w:pPr>
            <w:r>
              <w:rPr>
                <w:rFonts w:ascii="Arial" w:hAnsi="Arial" w:cs="Arial"/>
              </w:rPr>
              <w:t>Bourne et al. (2022)</w:t>
            </w:r>
          </w:p>
        </w:tc>
        <w:tc>
          <w:tcPr>
            <w:tcW w:w="1125" w:type="dxa"/>
            <w:noWrap/>
          </w:tcPr>
          <w:p w:rsidR="006B6273" w:rsidRDefault="003F64ED">
            <w:pPr>
              <w:spacing w:line="360" w:lineRule="auto"/>
              <w:rPr>
                <w:rFonts w:ascii="Arial" w:hAnsi="Arial" w:cs="Arial"/>
              </w:rPr>
            </w:pPr>
            <w:r>
              <w:rPr>
                <w:rFonts w:ascii="Arial" w:hAnsi="Arial" w:cs="Arial"/>
              </w:rPr>
              <w:t>Pragmatic Randomised Trial</w:t>
            </w:r>
          </w:p>
        </w:tc>
        <w:tc>
          <w:tcPr>
            <w:tcW w:w="1431" w:type="dxa"/>
            <w:noWrap/>
          </w:tcPr>
          <w:p w:rsidR="006B6273" w:rsidRDefault="003F64ED">
            <w:pPr>
              <w:spacing w:line="360" w:lineRule="auto"/>
              <w:rPr>
                <w:rFonts w:ascii="Arial" w:hAnsi="Arial" w:cs="Arial"/>
              </w:rPr>
            </w:pPr>
            <w:r>
              <w:rPr>
                <w:rFonts w:ascii="Arial" w:hAnsi="Arial" w:cs="Arial"/>
              </w:rPr>
              <w:t>COPD patients in primary care</w:t>
            </w:r>
          </w:p>
        </w:tc>
        <w:tc>
          <w:tcPr>
            <w:tcW w:w="1675" w:type="dxa"/>
            <w:noWrap/>
          </w:tcPr>
          <w:p w:rsidR="006B6273" w:rsidRDefault="003F64ED">
            <w:pPr>
              <w:spacing w:line="360" w:lineRule="auto"/>
              <w:rPr>
                <w:rFonts w:ascii="Arial" w:hAnsi="Arial" w:cs="Arial"/>
              </w:rPr>
            </w:pPr>
            <w:r>
              <w:rPr>
                <w:rFonts w:ascii="Arial" w:hAnsi="Arial" w:cs="Arial"/>
              </w:rPr>
              <w:t>SPACE for COPD</w:t>
            </w:r>
          </w:p>
        </w:tc>
        <w:tc>
          <w:tcPr>
            <w:tcW w:w="1137" w:type="dxa"/>
            <w:noWrap/>
          </w:tcPr>
          <w:p w:rsidR="006B6273" w:rsidRDefault="003F64ED">
            <w:pPr>
              <w:spacing w:line="360" w:lineRule="auto"/>
              <w:rPr>
                <w:rFonts w:ascii="Arial" w:hAnsi="Arial" w:cs="Arial"/>
              </w:rPr>
            </w:pPr>
            <w:r>
              <w:rPr>
                <w:rFonts w:ascii="Arial" w:hAnsi="Arial" w:cs="Arial"/>
              </w:rPr>
              <w:t>Usual care</w:t>
            </w:r>
          </w:p>
        </w:tc>
        <w:tc>
          <w:tcPr>
            <w:tcW w:w="2436" w:type="dxa"/>
            <w:noWrap/>
          </w:tcPr>
          <w:p w:rsidR="006B6273" w:rsidRDefault="003F64ED">
            <w:pPr>
              <w:spacing w:line="360" w:lineRule="auto"/>
              <w:rPr>
                <w:rFonts w:ascii="Arial" w:hAnsi="Arial" w:cs="Arial"/>
              </w:rPr>
            </w:pPr>
            <w:r>
              <w:rPr>
                <w:rFonts w:ascii="Arial" w:hAnsi="Arial" w:cs="Arial"/>
              </w:rPr>
              <w:t>Activity, coping, education outcomes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9</w:t>
            </w:r>
          </w:p>
        </w:tc>
        <w:tc>
          <w:tcPr>
            <w:tcW w:w="972" w:type="dxa"/>
            <w:noWrap/>
          </w:tcPr>
          <w:p w:rsidR="006B6273" w:rsidRDefault="003F64ED">
            <w:pPr>
              <w:spacing w:line="360" w:lineRule="auto"/>
              <w:rPr>
                <w:rFonts w:ascii="Arial" w:hAnsi="Arial" w:cs="Arial"/>
              </w:rPr>
            </w:pPr>
            <w:r>
              <w:rPr>
                <w:rFonts w:ascii="Arial" w:hAnsi="Arial" w:cs="Arial"/>
              </w:rPr>
              <w:t>Stone et al. (2021)</w:t>
            </w:r>
          </w:p>
        </w:tc>
        <w:tc>
          <w:tcPr>
            <w:tcW w:w="1125" w:type="dxa"/>
            <w:noWrap/>
          </w:tcPr>
          <w:p w:rsidR="006B6273" w:rsidRDefault="003F64ED">
            <w:pPr>
              <w:spacing w:line="360" w:lineRule="auto"/>
              <w:rPr>
                <w:rFonts w:ascii="Arial" w:hAnsi="Arial" w:cs="Arial"/>
              </w:rPr>
            </w:pPr>
            <w:r>
              <w:rPr>
                <w:rFonts w:ascii="Arial" w:hAnsi="Arial" w:cs="Arial"/>
              </w:rPr>
              <w:t>Cohort study</w:t>
            </w:r>
          </w:p>
        </w:tc>
        <w:tc>
          <w:tcPr>
            <w:tcW w:w="1431" w:type="dxa"/>
            <w:noWrap/>
          </w:tcPr>
          <w:p w:rsidR="006B6273" w:rsidRDefault="003F64ED">
            <w:pPr>
              <w:spacing w:line="360" w:lineRule="auto"/>
              <w:rPr>
                <w:rFonts w:ascii="Arial" w:hAnsi="Arial" w:cs="Arial"/>
              </w:rPr>
            </w:pPr>
            <w:r>
              <w:rPr>
                <w:rFonts w:ascii="Arial" w:hAnsi="Arial" w:cs="Arial"/>
              </w:rPr>
              <w:t>COPD patients referred to PR</w:t>
            </w:r>
          </w:p>
        </w:tc>
        <w:tc>
          <w:tcPr>
            <w:tcW w:w="1675" w:type="dxa"/>
            <w:noWrap/>
          </w:tcPr>
          <w:p w:rsidR="006B6273" w:rsidRDefault="003F64ED">
            <w:pPr>
              <w:spacing w:line="360" w:lineRule="auto"/>
              <w:rPr>
                <w:rFonts w:ascii="Arial" w:hAnsi="Arial" w:cs="Arial"/>
              </w:rPr>
            </w:pPr>
            <w:r>
              <w:rPr>
                <w:rFonts w:ascii="Arial" w:hAnsi="Arial" w:cs="Arial"/>
              </w:rPr>
              <w:t>Pulmonary rehabilitation completion</w:t>
            </w:r>
          </w:p>
        </w:tc>
        <w:tc>
          <w:tcPr>
            <w:tcW w:w="1137" w:type="dxa"/>
            <w:noWrap/>
          </w:tcPr>
          <w:p w:rsidR="006B6273" w:rsidRDefault="003F64ED">
            <w:pPr>
              <w:spacing w:line="360" w:lineRule="auto"/>
              <w:rPr>
                <w:rFonts w:ascii="Arial" w:hAnsi="Arial" w:cs="Arial"/>
              </w:rPr>
            </w:pPr>
            <w:r>
              <w:rPr>
                <w:rFonts w:ascii="Arial" w:hAnsi="Arial" w:cs="Arial"/>
              </w:rPr>
              <w:t>—</w:t>
            </w:r>
          </w:p>
        </w:tc>
        <w:tc>
          <w:tcPr>
            <w:tcW w:w="2436" w:type="dxa"/>
            <w:noWrap/>
          </w:tcPr>
          <w:p w:rsidR="006B6273" w:rsidRDefault="003F64ED">
            <w:pPr>
              <w:spacing w:line="360" w:lineRule="auto"/>
              <w:rPr>
                <w:rFonts w:ascii="Arial" w:hAnsi="Arial" w:cs="Arial"/>
              </w:rPr>
            </w:pPr>
            <w:r>
              <w:rPr>
                <w:rFonts w:ascii="Arial" w:hAnsi="Arial" w:cs="Arial"/>
              </w:rPr>
              <w:t>Completion predictors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lastRenderedPageBreak/>
              <w:t>10</w:t>
            </w:r>
          </w:p>
        </w:tc>
        <w:tc>
          <w:tcPr>
            <w:tcW w:w="972" w:type="dxa"/>
            <w:noWrap/>
          </w:tcPr>
          <w:p w:rsidR="006B6273" w:rsidRDefault="003F64ED">
            <w:pPr>
              <w:spacing w:line="360" w:lineRule="auto"/>
              <w:rPr>
                <w:rFonts w:ascii="Arial" w:hAnsi="Arial" w:cs="Arial"/>
              </w:rPr>
            </w:pPr>
            <w:r>
              <w:rPr>
                <w:rFonts w:ascii="Arial" w:hAnsi="Arial" w:cs="Arial"/>
              </w:rPr>
              <w:t>Barradell et al. (2022)</w:t>
            </w:r>
          </w:p>
        </w:tc>
        <w:tc>
          <w:tcPr>
            <w:tcW w:w="1125" w:type="dxa"/>
            <w:noWrap/>
          </w:tcPr>
          <w:p w:rsidR="006B6273" w:rsidRDefault="003F64ED">
            <w:pPr>
              <w:spacing w:line="360" w:lineRule="auto"/>
              <w:rPr>
                <w:rFonts w:ascii="Arial" w:hAnsi="Arial" w:cs="Arial"/>
              </w:rPr>
            </w:pPr>
            <w:r>
              <w:rPr>
                <w:rFonts w:ascii="Arial" w:hAnsi="Arial" w:cs="Arial"/>
              </w:rPr>
              <w:t>Qualitative study</w:t>
            </w:r>
          </w:p>
        </w:tc>
        <w:tc>
          <w:tcPr>
            <w:tcW w:w="1431" w:type="dxa"/>
            <w:noWrap/>
          </w:tcPr>
          <w:p w:rsidR="006B6273" w:rsidRDefault="003F64ED">
            <w:pPr>
              <w:spacing w:line="360" w:lineRule="auto"/>
              <w:rPr>
                <w:rFonts w:ascii="Arial" w:hAnsi="Arial" w:cs="Arial"/>
              </w:rPr>
            </w:pPr>
            <w:r>
              <w:rPr>
                <w:rFonts w:ascii="Arial" w:hAnsi="Arial" w:cs="Arial"/>
              </w:rPr>
              <w:t>COPD patients</w:t>
            </w:r>
          </w:p>
        </w:tc>
        <w:tc>
          <w:tcPr>
            <w:tcW w:w="1675" w:type="dxa"/>
            <w:noWrap/>
          </w:tcPr>
          <w:p w:rsidR="006B6273" w:rsidRDefault="003F64ED">
            <w:pPr>
              <w:spacing w:line="360" w:lineRule="auto"/>
              <w:rPr>
                <w:rFonts w:ascii="Arial" w:hAnsi="Arial" w:cs="Arial"/>
              </w:rPr>
            </w:pPr>
            <w:r>
              <w:rPr>
                <w:rFonts w:ascii="Arial" w:hAnsi="Arial" w:cs="Arial"/>
              </w:rPr>
              <w:t>Decision-making needs regarding PR</w:t>
            </w:r>
          </w:p>
        </w:tc>
        <w:tc>
          <w:tcPr>
            <w:tcW w:w="1137" w:type="dxa"/>
            <w:noWrap/>
          </w:tcPr>
          <w:p w:rsidR="006B6273" w:rsidRDefault="003F64ED">
            <w:pPr>
              <w:spacing w:line="360" w:lineRule="auto"/>
              <w:rPr>
                <w:rFonts w:ascii="Arial" w:hAnsi="Arial" w:cs="Arial"/>
              </w:rPr>
            </w:pPr>
            <w:r>
              <w:rPr>
                <w:rFonts w:ascii="Arial" w:hAnsi="Arial" w:cs="Arial"/>
              </w:rPr>
              <w:t>—</w:t>
            </w:r>
          </w:p>
        </w:tc>
        <w:tc>
          <w:tcPr>
            <w:tcW w:w="2436" w:type="dxa"/>
            <w:noWrap/>
          </w:tcPr>
          <w:p w:rsidR="006B6273" w:rsidRDefault="003F64ED">
            <w:pPr>
              <w:spacing w:line="360" w:lineRule="auto"/>
              <w:rPr>
                <w:rFonts w:ascii="Arial" w:hAnsi="Arial" w:cs="Arial"/>
              </w:rPr>
            </w:pPr>
            <w:r>
              <w:rPr>
                <w:rFonts w:ascii="Arial" w:hAnsi="Arial" w:cs="Arial"/>
              </w:rPr>
              <w:t>Patient preferences and barriers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11</w:t>
            </w:r>
          </w:p>
        </w:tc>
        <w:tc>
          <w:tcPr>
            <w:tcW w:w="972" w:type="dxa"/>
            <w:noWrap/>
          </w:tcPr>
          <w:p w:rsidR="006B6273" w:rsidRDefault="003F64ED">
            <w:pPr>
              <w:spacing w:line="360" w:lineRule="auto"/>
              <w:rPr>
                <w:rFonts w:ascii="Arial" w:hAnsi="Arial" w:cs="Arial"/>
              </w:rPr>
            </w:pPr>
            <w:r>
              <w:rPr>
                <w:rFonts w:ascii="Arial" w:hAnsi="Arial" w:cs="Arial"/>
              </w:rPr>
              <w:t>Johnson-Warrington et al. (2016)</w:t>
            </w:r>
          </w:p>
        </w:tc>
        <w:tc>
          <w:tcPr>
            <w:tcW w:w="1125" w:type="dxa"/>
            <w:noWrap/>
          </w:tcPr>
          <w:p w:rsidR="006B6273" w:rsidRDefault="003F64ED">
            <w:pPr>
              <w:spacing w:line="360" w:lineRule="auto"/>
              <w:rPr>
                <w:rFonts w:ascii="Arial" w:hAnsi="Arial" w:cs="Arial"/>
              </w:rPr>
            </w:pPr>
            <w:r>
              <w:rPr>
                <w:rFonts w:ascii="Arial" w:hAnsi="Arial" w:cs="Arial"/>
              </w:rPr>
              <w:t>Randomised Controlled Trial</w:t>
            </w:r>
          </w:p>
        </w:tc>
        <w:tc>
          <w:tcPr>
            <w:tcW w:w="1431" w:type="dxa"/>
            <w:noWrap/>
          </w:tcPr>
          <w:p w:rsidR="006B6273" w:rsidRDefault="003F64ED">
            <w:pPr>
              <w:spacing w:line="360" w:lineRule="auto"/>
              <w:rPr>
                <w:rFonts w:ascii="Arial" w:hAnsi="Arial" w:cs="Arial"/>
              </w:rPr>
            </w:pPr>
            <w:r>
              <w:rPr>
                <w:rFonts w:ascii="Arial" w:hAnsi="Arial" w:cs="Arial"/>
              </w:rPr>
              <w:t>COPD patients after discharge</w:t>
            </w:r>
          </w:p>
        </w:tc>
        <w:tc>
          <w:tcPr>
            <w:tcW w:w="1675" w:type="dxa"/>
            <w:noWrap/>
          </w:tcPr>
          <w:p w:rsidR="006B6273" w:rsidRDefault="003F64ED">
            <w:pPr>
              <w:spacing w:line="360" w:lineRule="auto"/>
              <w:rPr>
                <w:rFonts w:ascii="Arial" w:hAnsi="Arial" w:cs="Arial"/>
              </w:rPr>
            </w:pPr>
            <w:r>
              <w:rPr>
                <w:rFonts w:ascii="Arial" w:hAnsi="Arial" w:cs="Arial"/>
              </w:rPr>
              <w:t>Supported self-management programme</w:t>
            </w:r>
          </w:p>
        </w:tc>
        <w:tc>
          <w:tcPr>
            <w:tcW w:w="1137" w:type="dxa"/>
            <w:noWrap/>
          </w:tcPr>
          <w:p w:rsidR="006B6273" w:rsidRDefault="003F64ED">
            <w:pPr>
              <w:spacing w:line="360" w:lineRule="auto"/>
              <w:rPr>
                <w:rFonts w:ascii="Arial" w:hAnsi="Arial" w:cs="Arial"/>
              </w:rPr>
            </w:pPr>
            <w:r>
              <w:rPr>
                <w:rFonts w:ascii="Arial" w:hAnsi="Arial" w:cs="Arial"/>
              </w:rPr>
              <w:t>Usual care</w:t>
            </w:r>
          </w:p>
        </w:tc>
        <w:tc>
          <w:tcPr>
            <w:tcW w:w="2436" w:type="dxa"/>
            <w:noWrap/>
          </w:tcPr>
          <w:p w:rsidR="006B6273" w:rsidRDefault="003F64ED">
            <w:pPr>
              <w:spacing w:line="360" w:lineRule="auto"/>
              <w:rPr>
                <w:rFonts w:ascii="Arial" w:hAnsi="Arial" w:cs="Arial"/>
              </w:rPr>
            </w:pPr>
            <w:r>
              <w:rPr>
                <w:rFonts w:ascii="Arial" w:hAnsi="Arial" w:cs="Arial"/>
              </w:rPr>
              <w:t>Hospital readmission</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12</w:t>
            </w:r>
          </w:p>
        </w:tc>
        <w:tc>
          <w:tcPr>
            <w:tcW w:w="972" w:type="dxa"/>
            <w:noWrap/>
          </w:tcPr>
          <w:p w:rsidR="006B6273" w:rsidRDefault="003F64ED">
            <w:pPr>
              <w:spacing w:line="360" w:lineRule="auto"/>
              <w:rPr>
                <w:rFonts w:ascii="Arial" w:hAnsi="Arial" w:cs="Arial"/>
              </w:rPr>
            </w:pPr>
            <w:r>
              <w:rPr>
                <w:rFonts w:ascii="Arial" w:hAnsi="Arial" w:cs="Arial"/>
              </w:rPr>
              <w:t>Barker et al. (2020)</w:t>
            </w:r>
          </w:p>
        </w:tc>
        <w:tc>
          <w:tcPr>
            <w:tcW w:w="1125" w:type="dxa"/>
            <w:noWrap/>
          </w:tcPr>
          <w:p w:rsidR="006B6273" w:rsidRDefault="003F64ED">
            <w:pPr>
              <w:spacing w:line="360" w:lineRule="auto"/>
              <w:rPr>
                <w:rFonts w:ascii="Arial" w:hAnsi="Arial" w:cs="Arial"/>
              </w:rPr>
            </w:pPr>
            <w:r>
              <w:rPr>
                <w:rFonts w:ascii="Arial" w:hAnsi="Arial" w:cs="Arial"/>
              </w:rPr>
              <w:t>Randomised Controlled Trial</w:t>
            </w:r>
          </w:p>
        </w:tc>
        <w:tc>
          <w:tcPr>
            <w:tcW w:w="1431" w:type="dxa"/>
            <w:noWrap/>
          </w:tcPr>
          <w:p w:rsidR="006B6273" w:rsidRDefault="003F64ED">
            <w:pPr>
              <w:spacing w:line="360" w:lineRule="auto"/>
              <w:rPr>
                <w:rFonts w:ascii="Arial" w:hAnsi="Arial" w:cs="Arial"/>
              </w:rPr>
            </w:pPr>
            <w:r>
              <w:rPr>
                <w:rFonts w:ascii="Arial" w:hAnsi="Arial" w:cs="Arial"/>
              </w:rPr>
              <w:t>COPD patients after hospitalisation</w:t>
            </w:r>
          </w:p>
        </w:tc>
        <w:tc>
          <w:tcPr>
            <w:tcW w:w="1675" w:type="dxa"/>
            <w:noWrap/>
          </w:tcPr>
          <w:p w:rsidR="006B6273" w:rsidRDefault="003F64ED">
            <w:pPr>
              <w:spacing w:line="360" w:lineRule="auto"/>
              <w:rPr>
                <w:rFonts w:ascii="Arial" w:hAnsi="Arial" w:cs="Arial"/>
              </w:rPr>
            </w:pPr>
            <w:r>
              <w:rPr>
                <w:rFonts w:ascii="Arial" w:hAnsi="Arial" w:cs="Arial"/>
              </w:rPr>
              <w:t>Video intervention to improve PR uptake</w:t>
            </w:r>
          </w:p>
        </w:tc>
        <w:tc>
          <w:tcPr>
            <w:tcW w:w="1137" w:type="dxa"/>
            <w:noWrap/>
          </w:tcPr>
          <w:p w:rsidR="006B6273" w:rsidRDefault="003F64ED">
            <w:pPr>
              <w:spacing w:line="360" w:lineRule="auto"/>
              <w:rPr>
                <w:rFonts w:ascii="Arial" w:hAnsi="Arial" w:cs="Arial"/>
              </w:rPr>
            </w:pPr>
            <w:r>
              <w:rPr>
                <w:rFonts w:ascii="Arial" w:hAnsi="Arial" w:cs="Arial"/>
              </w:rPr>
              <w:t>Standard approach</w:t>
            </w:r>
          </w:p>
        </w:tc>
        <w:tc>
          <w:tcPr>
            <w:tcW w:w="2436" w:type="dxa"/>
            <w:noWrap/>
          </w:tcPr>
          <w:p w:rsidR="006B6273" w:rsidRDefault="003F64ED">
            <w:pPr>
              <w:spacing w:line="360" w:lineRule="auto"/>
              <w:rPr>
                <w:rFonts w:ascii="Arial" w:hAnsi="Arial" w:cs="Arial"/>
              </w:rPr>
            </w:pPr>
            <w:r>
              <w:rPr>
                <w:rFonts w:ascii="Arial" w:hAnsi="Arial" w:cs="Arial"/>
              </w:rPr>
              <w:t>PR attendance/uptake</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13</w:t>
            </w:r>
          </w:p>
        </w:tc>
        <w:tc>
          <w:tcPr>
            <w:tcW w:w="972" w:type="dxa"/>
            <w:noWrap/>
          </w:tcPr>
          <w:p w:rsidR="006B6273" w:rsidRDefault="003F64ED">
            <w:pPr>
              <w:spacing w:line="360" w:lineRule="auto"/>
              <w:rPr>
                <w:rFonts w:ascii="Arial" w:hAnsi="Arial" w:cs="Arial"/>
              </w:rPr>
            </w:pPr>
            <w:r>
              <w:rPr>
                <w:rFonts w:ascii="Arial" w:hAnsi="Arial" w:cs="Arial"/>
              </w:rPr>
              <w:t>Taylor et al. (2023)</w:t>
            </w:r>
          </w:p>
        </w:tc>
        <w:tc>
          <w:tcPr>
            <w:tcW w:w="1125" w:type="dxa"/>
            <w:noWrap/>
          </w:tcPr>
          <w:p w:rsidR="006B6273" w:rsidRDefault="003F64ED">
            <w:pPr>
              <w:spacing w:line="360" w:lineRule="auto"/>
              <w:rPr>
                <w:rFonts w:ascii="Arial" w:hAnsi="Arial" w:cs="Arial"/>
              </w:rPr>
            </w:pPr>
            <w:r>
              <w:rPr>
                <w:rFonts w:ascii="Arial" w:hAnsi="Arial" w:cs="Arial"/>
              </w:rPr>
              <w:t>Randomised Controlled Trial</w:t>
            </w:r>
          </w:p>
        </w:tc>
        <w:tc>
          <w:tcPr>
            <w:tcW w:w="1431" w:type="dxa"/>
            <w:noWrap/>
          </w:tcPr>
          <w:p w:rsidR="006B6273" w:rsidRDefault="003F64ED">
            <w:pPr>
              <w:spacing w:line="360" w:lineRule="auto"/>
              <w:rPr>
                <w:rFonts w:ascii="Arial" w:hAnsi="Arial" w:cs="Arial"/>
              </w:rPr>
            </w:pPr>
            <w:r>
              <w:rPr>
                <w:rFonts w:ascii="Arial" w:hAnsi="Arial" w:cs="Arial"/>
              </w:rPr>
              <w:t>COPD patients with anxiety/depression</w:t>
            </w:r>
          </w:p>
        </w:tc>
        <w:tc>
          <w:tcPr>
            <w:tcW w:w="1675" w:type="dxa"/>
            <w:noWrap/>
          </w:tcPr>
          <w:p w:rsidR="006B6273" w:rsidRDefault="003F64ED">
            <w:pPr>
              <w:spacing w:line="360" w:lineRule="auto"/>
              <w:rPr>
                <w:rFonts w:ascii="Arial" w:hAnsi="Arial" w:cs="Arial"/>
              </w:rPr>
            </w:pPr>
            <w:r>
              <w:rPr>
                <w:rFonts w:ascii="Arial" w:hAnsi="Arial" w:cs="Arial"/>
              </w:rPr>
              <w:t>Psychological intervention alongside COPD care</w:t>
            </w:r>
          </w:p>
        </w:tc>
        <w:tc>
          <w:tcPr>
            <w:tcW w:w="1137" w:type="dxa"/>
            <w:noWrap/>
          </w:tcPr>
          <w:p w:rsidR="006B6273" w:rsidRDefault="003F64ED">
            <w:pPr>
              <w:spacing w:line="360" w:lineRule="auto"/>
              <w:rPr>
                <w:rFonts w:ascii="Arial" w:hAnsi="Arial" w:cs="Arial"/>
              </w:rPr>
            </w:pPr>
            <w:r>
              <w:rPr>
                <w:rFonts w:ascii="Arial" w:hAnsi="Arial" w:cs="Arial"/>
              </w:rPr>
              <w:t>Usual care</w:t>
            </w:r>
          </w:p>
        </w:tc>
        <w:tc>
          <w:tcPr>
            <w:tcW w:w="2436" w:type="dxa"/>
            <w:noWrap/>
          </w:tcPr>
          <w:p w:rsidR="006B6273" w:rsidRDefault="003F64ED">
            <w:pPr>
              <w:spacing w:line="360" w:lineRule="auto"/>
              <w:rPr>
                <w:rFonts w:ascii="Arial" w:hAnsi="Arial" w:cs="Arial"/>
              </w:rPr>
            </w:pPr>
            <w:r>
              <w:rPr>
                <w:rFonts w:ascii="Arial" w:hAnsi="Arial" w:cs="Arial"/>
              </w:rPr>
              <w:t>Psychological outcomes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14</w:t>
            </w:r>
          </w:p>
        </w:tc>
        <w:tc>
          <w:tcPr>
            <w:tcW w:w="972" w:type="dxa"/>
            <w:noWrap/>
          </w:tcPr>
          <w:p w:rsidR="006B6273" w:rsidRDefault="003F64ED">
            <w:pPr>
              <w:spacing w:line="360" w:lineRule="auto"/>
              <w:rPr>
                <w:rFonts w:ascii="Arial" w:hAnsi="Arial" w:cs="Arial"/>
              </w:rPr>
            </w:pPr>
            <w:r>
              <w:rPr>
                <w:rFonts w:ascii="Arial" w:hAnsi="Arial" w:cs="Arial"/>
              </w:rPr>
              <w:t>Saini et al. (2020)</w:t>
            </w:r>
          </w:p>
        </w:tc>
        <w:tc>
          <w:tcPr>
            <w:tcW w:w="1125" w:type="dxa"/>
            <w:noWrap/>
          </w:tcPr>
          <w:p w:rsidR="006B6273" w:rsidRDefault="003F64ED">
            <w:pPr>
              <w:spacing w:line="360" w:lineRule="auto"/>
              <w:rPr>
                <w:rFonts w:ascii="Arial" w:hAnsi="Arial" w:cs="Arial"/>
              </w:rPr>
            </w:pPr>
            <w:r>
              <w:rPr>
                <w:rFonts w:ascii="Arial" w:hAnsi="Arial" w:cs="Arial"/>
              </w:rPr>
              <w:t>Longitudinal controlled study</w:t>
            </w:r>
          </w:p>
        </w:tc>
        <w:tc>
          <w:tcPr>
            <w:tcW w:w="1431" w:type="dxa"/>
            <w:noWrap/>
          </w:tcPr>
          <w:p w:rsidR="006B6273" w:rsidRDefault="003F64ED">
            <w:pPr>
              <w:spacing w:line="360" w:lineRule="auto"/>
              <w:rPr>
                <w:rFonts w:ascii="Arial" w:hAnsi="Arial" w:cs="Arial"/>
              </w:rPr>
            </w:pPr>
            <w:r>
              <w:rPr>
                <w:rFonts w:ascii="Arial" w:hAnsi="Arial" w:cs="Arial"/>
              </w:rPr>
              <w:t>COPD population in deprived area</w:t>
            </w:r>
          </w:p>
        </w:tc>
        <w:tc>
          <w:tcPr>
            <w:tcW w:w="1675" w:type="dxa"/>
            <w:noWrap/>
          </w:tcPr>
          <w:p w:rsidR="006B6273" w:rsidRDefault="003F64ED">
            <w:pPr>
              <w:spacing w:line="360" w:lineRule="auto"/>
              <w:rPr>
                <w:rFonts w:ascii="Arial" w:hAnsi="Arial" w:cs="Arial"/>
              </w:rPr>
            </w:pPr>
            <w:r>
              <w:rPr>
                <w:rFonts w:ascii="Arial" w:hAnsi="Arial" w:cs="Arial"/>
              </w:rPr>
              <w:t>Community-based COPD service</w:t>
            </w:r>
          </w:p>
        </w:tc>
        <w:tc>
          <w:tcPr>
            <w:tcW w:w="1137" w:type="dxa"/>
            <w:noWrap/>
          </w:tcPr>
          <w:p w:rsidR="006B6273" w:rsidRDefault="003F64ED">
            <w:pPr>
              <w:spacing w:line="360" w:lineRule="auto"/>
              <w:rPr>
                <w:rFonts w:ascii="Arial" w:hAnsi="Arial" w:cs="Arial"/>
              </w:rPr>
            </w:pPr>
            <w:r>
              <w:rPr>
                <w:rFonts w:ascii="Arial" w:hAnsi="Arial" w:cs="Arial"/>
              </w:rPr>
              <w:t>Control group</w:t>
            </w:r>
          </w:p>
        </w:tc>
        <w:tc>
          <w:tcPr>
            <w:tcW w:w="2436" w:type="dxa"/>
            <w:noWrap/>
          </w:tcPr>
          <w:p w:rsidR="006B6273" w:rsidRDefault="003F64ED">
            <w:pPr>
              <w:spacing w:line="360" w:lineRule="auto"/>
              <w:rPr>
                <w:rFonts w:ascii="Arial" w:hAnsi="Arial" w:cs="Arial"/>
              </w:rPr>
            </w:pPr>
            <w:r>
              <w:rPr>
                <w:rFonts w:ascii="Arial" w:hAnsi="Arial" w:cs="Arial"/>
              </w:rPr>
              <w:t>Admissions and outcomes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15</w:t>
            </w:r>
          </w:p>
        </w:tc>
        <w:tc>
          <w:tcPr>
            <w:tcW w:w="972" w:type="dxa"/>
            <w:noWrap/>
          </w:tcPr>
          <w:p w:rsidR="006B6273" w:rsidRDefault="003F64ED">
            <w:pPr>
              <w:spacing w:line="360" w:lineRule="auto"/>
              <w:rPr>
                <w:rFonts w:ascii="Arial" w:hAnsi="Arial" w:cs="Arial"/>
              </w:rPr>
            </w:pPr>
            <w:r>
              <w:rPr>
                <w:rFonts w:ascii="Arial" w:hAnsi="Arial" w:cs="Arial"/>
              </w:rPr>
              <w:t>Morton et al. (2019)</w:t>
            </w:r>
          </w:p>
        </w:tc>
        <w:tc>
          <w:tcPr>
            <w:tcW w:w="1125" w:type="dxa"/>
            <w:noWrap/>
          </w:tcPr>
          <w:p w:rsidR="006B6273" w:rsidRDefault="003F64ED">
            <w:pPr>
              <w:spacing w:line="360" w:lineRule="auto"/>
              <w:rPr>
                <w:rFonts w:ascii="Arial" w:hAnsi="Arial" w:cs="Arial"/>
              </w:rPr>
            </w:pPr>
            <w:r>
              <w:rPr>
                <w:rFonts w:ascii="Arial" w:hAnsi="Arial" w:cs="Arial"/>
              </w:rPr>
              <w:t>Multisite study</w:t>
            </w:r>
          </w:p>
        </w:tc>
        <w:tc>
          <w:tcPr>
            <w:tcW w:w="1431" w:type="dxa"/>
            <w:noWrap/>
          </w:tcPr>
          <w:p w:rsidR="006B6273" w:rsidRDefault="003F64ED">
            <w:pPr>
              <w:spacing w:line="360" w:lineRule="auto"/>
              <w:rPr>
                <w:rFonts w:ascii="Arial" w:hAnsi="Arial" w:cs="Arial"/>
              </w:rPr>
            </w:pPr>
            <w:r>
              <w:rPr>
                <w:rFonts w:ascii="Arial" w:hAnsi="Arial" w:cs="Arial"/>
              </w:rPr>
              <w:t>COPD patients</w:t>
            </w:r>
          </w:p>
        </w:tc>
        <w:tc>
          <w:tcPr>
            <w:tcW w:w="1675" w:type="dxa"/>
            <w:noWrap/>
          </w:tcPr>
          <w:p w:rsidR="006B6273" w:rsidRDefault="003F64ED">
            <w:pPr>
              <w:spacing w:line="360" w:lineRule="auto"/>
              <w:rPr>
                <w:rFonts w:ascii="Arial" w:hAnsi="Arial" w:cs="Arial"/>
              </w:rPr>
            </w:pPr>
            <w:r>
              <w:rPr>
                <w:rFonts w:ascii="Arial" w:hAnsi="Arial" w:cs="Arial"/>
              </w:rPr>
              <w:t>COPD care bundles including PR</w:t>
            </w:r>
          </w:p>
        </w:tc>
        <w:tc>
          <w:tcPr>
            <w:tcW w:w="1137" w:type="dxa"/>
            <w:noWrap/>
          </w:tcPr>
          <w:p w:rsidR="006B6273" w:rsidRDefault="003F64ED">
            <w:pPr>
              <w:spacing w:line="360" w:lineRule="auto"/>
              <w:rPr>
                <w:rFonts w:ascii="Arial" w:hAnsi="Arial" w:cs="Arial"/>
              </w:rPr>
            </w:pPr>
            <w:r>
              <w:rPr>
                <w:rFonts w:ascii="Arial" w:hAnsi="Arial" w:cs="Arial"/>
              </w:rPr>
              <w:t>Existing care</w:t>
            </w:r>
          </w:p>
        </w:tc>
        <w:tc>
          <w:tcPr>
            <w:tcW w:w="2436" w:type="dxa"/>
            <w:noWrap/>
          </w:tcPr>
          <w:p w:rsidR="006B6273" w:rsidRDefault="003F64ED">
            <w:pPr>
              <w:spacing w:line="360" w:lineRule="auto"/>
              <w:rPr>
                <w:rFonts w:ascii="Arial" w:hAnsi="Arial" w:cs="Arial"/>
              </w:rPr>
            </w:pPr>
            <w:r>
              <w:rPr>
                <w:rFonts w:ascii="Arial" w:hAnsi="Arial" w:cs="Arial"/>
              </w:rPr>
              <w:t>Readmission outcomes</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lastRenderedPageBreak/>
              <w:t>16</w:t>
            </w:r>
          </w:p>
        </w:tc>
        <w:tc>
          <w:tcPr>
            <w:tcW w:w="972" w:type="dxa"/>
            <w:noWrap/>
          </w:tcPr>
          <w:p w:rsidR="006B6273" w:rsidRDefault="003F64ED">
            <w:pPr>
              <w:spacing w:line="360" w:lineRule="auto"/>
              <w:rPr>
                <w:rFonts w:ascii="Arial" w:hAnsi="Arial" w:cs="Arial"/>
              </w:rPr>
            </w:pPr>
            <w:r>
              <w:rPr>
                <w:rFonts w:ascii="Arial" w:hAnsi="Arial" w:cs="Arial"/>
              </w:rPr>
              <w:t>Whittaker et al. (2025)</w:t>
            </w:r>
          </w:p>
        </w:tc>
        <w:tc>
          <w:tcPr>
            <w:tcW w:w="1125" w:type="dxa"/>
            <w:noWrap/>
          </w:tcPr>
          <w:p w:rsidR="006B6273" w:rsidRDefault="003F64ED">
            <w:pPr>
              <w:spacing w:line="360" w:lineRule="auto"/>
              <w:rPr>
                <w:rFonts w:ascii="Arial" w:hAnsi="Arial" w:cs="Arial"/>
              </w:rPr>
            </w:pPr>
            <w:r>
              <w:rPr>
                <w:rFonts w:ascii="Arial" w:hAnsi="Arial" w:cs="Arial"/>
              </w:rPr>
              <w:t>Population study</w:t>
            </w:r>
          </w:p>
        </w:tc>
        <w:tc>
          <w:tcPr>
            <w:tcW w:w="1431" w:type="dxa"/>
            <w:noWrap/>
          </w:tcPr>
          <w:p w:rsidR="006B6273" w:rsidRDefault="003F64ED">
            <w:pPr>
              <w:spacing w:line="360" w:lineRule="auto"/>
              <w:rPr>
                <w:rFonts w:ascii="Arial" w:hAnsi="Arial" w:cs="Arial"/>
              </w:rPr>
            </w:pPr>
            <w:r>
              <w:rPr>
                <w:rFonts w:ascii="Arial" w:hAnsi="Arial" w:cs="Arial"/>
              </w:rPr>
              <w:t>COPD patients</w:t>
            </w:r>
          </w:p>
        </w:tc>
        <w:tc>
          <w:tcPr>
            <w:tcW w:w="1675" w:type="dxa"/>
            <w:noWrap/>
          </w:tcPr>
          <w:p w:rsidR="006B6273" w:rsidRDefault="003F64ED">
            <w:pPr>
              <w:spacing w:line="360" w:lineRule="auto"/>
              <w:rPr>
                <w:rFonts w:ascii="Arial" w:hAnsi="Arial" w:cs="Arial"/>
              </w:rPr>
            </w:pPr>
            <w:r>
              <w:rPr>
                <w:rFonts w:ascii="Arial" w:hAnsi="Arial" w:cs="Arial"/>
              </w:rPr>
              <w:t>Analysis of hospital outcomes</w:t>
            </w:r>
          </w:p>
        </w:tc>
        <w:tc>
          <w:tcPr>
            <w:tcW w:w="1137" w:type="dxa"/>
            <w:noWrap/>
          </w:tcPr>
          <w:p w:rsidR="006B6273" w:rsidRDefault="003F64ED">
            <w:pPr>
              <w:spacing w:line="360" w:lineRule="auto"/>
              <w:rPr>
                <w:rFonts w:ascii="Arial" w:hAnsi="Arial" w:cs="Arial"/>
              </w:rPr>
            </w:pPr>
            <w:r>
              <w:rPr>
                <w:rFonts w:ascii="Arial" w:hAnsi="Arial" w:cs="Arial"/>
              </w:rPr>
              <w:t>—</w:t>
            </w:r>
          </w:p>
        </w:tc>
        <w:tc>
          <w:tcPr>
            <w:tcW w:w="2436" w:type="dxa"/>
            <w:noWrap/>
          </w:tcPr>
          <w:p w:rsidR="006B6273" w:rsidRDefault="003F64ED">
            <w:pPr>
              <w:spacing w:line="360" w:lineRule="auto"/>
              <w:rPr>
                <w:rFonts w:ascii="Arial" w:hAnsi="Arial" w:cs="Arial"/>
              </w:rPr>
            </w:pPr>
            <w:r>
              <w:rPr>
                <w:rFonts w:ascii="Arial" w:hAnsi="Arial" w:cs="Arial"/>
              </w:rPr>
              <w:t>Admission/readmission/mortality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17</w:t>
            </w:r>
          </w:p>
        </w:tc>
        <w:tc>
          <w:tcPr>
            <w:tcW w:w="972" w:type="dxa"/>
            <w:noWrap/>
          </w:tcPr>
          <w:p w:rsidR="006B6273" w:rsidRDefault="003F64ED">
            <w:pPr>
              <w:spacing w:line="360" w:lineRule="auto"/>
              <w:rPr>
                <w:rFonts w:ascii="Arial" w:hAnsi="Arial" w:cs="Arial"/>
              </w:rPr>
            </w:pPr>
            <w:r>
              <w:rPr>
                <w:rFonts w:ascii="Arial" w:hAnsi="Arial" w:cs="Arial"/>
              </w:rPr>
              <w:t>Finnegan et al. (2023)</w:t>
            </w:r>
          </w:p>
        </w:tc>
        <w:tc>
          <w:tcPr>
            <w:tcW w:w="1125" w:type="dxa"/>
            <w:noWrap/>
          </w:tcPr>
          <w:p w:rsidR="006B6273" w:rsidRDefault="003F64ED">
            <w:pPr>
              <w:spacing w:line="360" w:lineRule="auto"/>
              <w:rPr>
                <w:rFonts w:ascii="Arial" w:hAnsi="Arial" w:cs="Arial"/>
              </w:rPr>
            </w:pPr>
            <w:r>
              <w:rPr>
                <w:rFonts w:ascii="Arial" w:hAnsi="Arial" w:cs="Arial"/>
              </w:rPr>
              <w:t>Experimental study</w:t>
            </w:r>
          </w:p>
        </w:tc>
        <w:tc>
          <w:tcPr>
            <w:tcW w:w="1431" w:type="dxa"/>
            <w:noWrap/>
          </w:tcPr>
          <w:p w:rsidR="006B6273" w:rsidRDefault="003F64ED">
            <w:pPr>
              <w:spacing w:line="360" w:lineRule="auto"/>
              <w:rPr>
                <w:rFonts w:ascii="Arial" w:hAnsi="Arial" w:cs="Arial"/>
              </w:rPr>
            </w:pPr>
            <w:r>
              <w:rPr>
                <w:rFonts w:ascii="Arial" w:hAnsi="Arial" w:cs="Arial"/>
              </w:rPr>
              <w:t>COPD patients undergoing PR</w:t>
            </w:r>
          </w:p>
        </w:tc>
        <w:tc>
          <w:tcPr>
            <w:tcW w:w="1675" w:type="dxa"/>
            <w:noWrap/>
          </w:tcPr>
          <w:p w:rsidR="006B6273" w:rsidRDefault="003F64ED">
            <w:pPr>
              <w:spacing w:line="360" w:lineRule="auto"/>
              <w:rPr>
                <w:rFonts w:ascii="Arial" w:hAnsi="Arial" w:cs="Arial"/>
              </w:rPr>
            </w:pPr>
            <w:r>
              <w:rPr>
                <w:rFonts w:ascii="Arial" w:hAnsi="Arial" w:cs="Arial"/>
              </w:rPr>
              <w:t>PR intervention</w:t>
            </w:r>
          </w:p>
        </w:tc>
        <w:tc>
          <w:tcPr>
            <w:tcW w:w="1137" w:type="dxa"/>
            <w:noWrap/>
          </w:tcPr>
          <w:p w:rsidR="006B6273" w:rsidRDefault="003F64ED">
            <w:pPr>
              <w:spacing w:line="360" w:lineRule="auto"/>
              <w:rPr>
                <w:rFonts w:ascii="Arial" w:hAnsi="Arial" w:cs="Arial"/>
              </w:rPr>
            </w:pPr>
            <w:r>
              <w:rPr>
                <w:rFonts w:ascii="Arial" w:hAnsi="Arial" w:cs="Arial"/>
              </w:rPr>
              <w:t>—</w:t>
            </w:r>
          </w:p>
        </w:tc>
        <w:tc>
          <w:tcPr>
            <w:tcW w:w="2436" w:type="dxa"/>
            <w:noWrap/>
          </w:tcPr>
          <w:p w:rsidR="006B6273" w:rsidRDefault="003F64ED">
            <w:pPr>
              <w:spacing w:line="360" w:lineRule="auto"/>
              <w:rPr>
                <w:rFonts w:ascii="Arial" w:hAnsi="Arial" w:cs="Arial"/>
              </w:rPr>
            </w:pPr>
            <w:r>
              <w:rPr>
                <w:rFonts w:ascii="Arial" w:hAnsi="Arial" w:cs="Arial"/>
              </w:rPr>
              <w:t>Breathlessness improvement</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18</w:t>
            </w:r>
          </w:p>
        </w:tc>
        <w:tc>
          <w:tcPr>
            <w:tcW w:w="972" w:type="dxa"/>
            <w:noWrap/>
          </w:tcPr>
          <w:p w:rsidR="006B6273" w:rsidRDefault="003F64ED">
            <w:pPr>
              <w:spacing w:line="360" w:lineRule="auto"/>
              <w:rPr>
                <w:rFonts w:ascii="Arial" w:hAnsi="Arial" w:cs="Arial"/>
              </w:rPr>
            </w:pPr>
            <w:r>
              <w:rPr>
                <w:rFonts w:ascii="Arial" w:hAnsi="Arial" w:cs="Arial"/>
              </w:rPr>
              <w:t>Drover et al. (2026)</w:t>
            </w:r>
          </w:p>
        </w:tc>
        <w:tc>
          <w:tcPr>
            <w:tcW w:w="1125" w:type="dxa"/>
            <w:noWrap/>
          </w:tcPr>
          <w:p w:rsidR="006B6273" w:rsidRDefault="003F64ED">
            <w:pPr>
              <w:spacing w:line="360" w:lineRule="auto"/>
              <w:rPr>
                <w:rFonts w:ascii="Arial" w:hAnsi="Arial" w:cs="Arial"/>
              </w:rPr>
            </w:pPr>
            <w:r>
              <w:rPr>
                <w:rFonts w:ascii="Arial" w:hAnsi="Arial" w:cs="Arial"/>
              </w:rPr>
              <w:t>National audit analysis</w:t>
            </w:r>
          </w:p>
        </w:tc>
        <w:tc>
          <w:tcPr>
            <w:tcW w:w="1431" w:type="dxa"/>
            <w:noWrap/>
          </w:tcPr>
          <w:p w:rsidR="006B6273" w:rsidRDefault="003F64ED">
            <w:pPr>
              <w:spacing w:line="360" w:lineRule="auto"/>
              <w:rPr>
                <w:rFonts w:ascii="Arial" w:hAnsi="Arial" w:cs="Arial"/>
              </w:rPr>
            </w:pPr>
            <w:r>
              <w:rPr>
                <w:rFonts w:ascii="Arial" w:hAnsi="Arial" w:cs="Arial"/>
              </w:rPr>
              <w:t>&gt;88,000 COPD patients</w:t>
            </w:r>
          </w:p>
        </w:tc>
        <w:tc>
          <w:tcPr>
            <w:tcW w:w="1675" w:type="dxa"/>
            <w:noWrap/>
          </w:tcPr>
          <w:p w:rsidR="006B6273" w:rsidRDefault="003F64ED">
            <w:pPr>
              <w:spacing w:line="360" w:lineRule="auto"/>
              <w:rPr>
                <w:rFonts w:ascii="Arial" w:hAnsi="Arial" w:cs="Arial"/>
              </w:rPr>
            </w:pPr>
            <w:r>
              <w:rPr>
                <w:rFonts w:ascii="Arial" w:hAnsi="Arial" w:cs="Arial"/>
              </w:rPr>
              <w:t>PR enrolment and completion analysis</w:t>
            </w:r>
          </w:p>
        </w:tc>
        <w:tc>
          <w:tcPr>
            <w:tcW w:w="1137" w:type="dxa"/>
            <w:noWrap/>
          </w:tcPr>
          <w:p w:rsidR="006B6273" w:rsidRDefault="003F64ED">
            <w:pPr>
              <w:spacing w:line="360" w:lineRule="auto"/>
              <w:rPr>
                <w:rFonts w:ascii="Arial" w:hAnsi="Arial" w:cs="Arial"/>
              </w:rPr>
            </w:pPr>
            <w:r>
              <w:rPr>
                <w:rFonts w:ascii="Arial" w:hAnsi="Arial" w:cs="Arial"/>
              </w:rPr>
              <w:t>—</w:t>
            </w:r>
          </w:p>
        </w:tc>
        <w:tc>
          <w:tcPr>
            <w:tcW w:w="2436" w:type="dxa"/>
            <w:noWrap/>
          </w:tcPr>
          <w:p w:rsidR="006B6273" w:rsidRDefault="003F64ED">
            <w:pPr>
              <w:spacing w:line="360" w:lineRule="auto"/>
              <w:rPr>
                <w:rFonts w:ascii="Arial" w:hAnsi="Arial" w:cs="Arial"/>
              </w:rPr>
            </w:pPr>
            <w:r>
              <w:rPr>
                <w:rFonts w:ascii="Arial" w:hAnsi="Arial" w:cs="Arial"/>
              </w:rPr>
              <w:t>Inequalities in uptake/completion</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19</w:t>
            </w:r>
          </w:p>
        </w:tc>
        <w:tc>
          <w:tcPr>
            <w:tcW w:w="972" w:type="dxa"/>
            <w:noWrap/>
          </w:tcPr>
          <w:p w:rsidR="006B6273" w:rsidRDefault="003F64ED">
            <w:pPr>
              <w:spacing w:line="360" w:lineRule="auto"/>
              <w:rPr>
                <w:rFonts w:ascii="Arial" w:hAnsi="Arial" w:cs="Arial"/>
              </w:rPr>
            </w:pPr>
            <w:r>
              <w:rPr>
                <w:rFonts w:ascii="Arial" w:hAnsi="Arial" w:cs="Arial"/>
              </w:rPr>
              <w:t>Bourne et al. (2017)</w:t>
            </w:r>
          </w:p>
        </w:tc>
        <w:tc>
          <w:tcPr>
            <w:tcW w:w="1125" w:type="dxa"/>
            <w:noWrap/>
          </w:tcPr>
          <w:p w:rsidR="006B6273" w:rsidRDefault="003F64ED">
            <w:pPr>
              <w:spacing w:line="360" w:lineRule="auto"/>
              <w:rPr>
                <w:rFonts w:ascii="Arial" w:hAnsi="Arial" w:cs="Arial"/>
              </w:rPr>
            </w:pPr>
            <w:r>
              <w:rPr>
                <w:rFonts w:ascii="Arial" w:hAnsi="Arial" w:cs="Arial"/>
              </w:rPr>
              <w:t>Randomised Controlled Trial</w:t>
            </w:r>
          </w:p>
        </w:tc>
        <w:tc>
          <w:tcPr>
            <w:tcW w:w="1431" w:type="dxa"/>
            <w:noWrap/>
          </w:tcPr>
          <w:p w:rsidR="006B6273" w:rsidRDefault="003F64ED">
            <w:pPr>
              <w:spacing w:line="360" w:lineRule="auto"/>
              <w:rPr>
                <w:rFonts w:ascii="Arial" w:hAnsi="Arial" w:cs="Arial"/>
              </w:rPr>
            </w:pPr>
            <w:r>
              <w:rPr>
                <w:rFonts w:ascii="Arial" w:hAnsi="Arial" w:cs="Arial"/>
              </w:rPr>
              <w:t>COPD patients</w:t>
            </w:r>
          </w:p>
        </w:tc>
        <w:tc>
          <w:tcPr>
            <w:tcW w:w="1675" w:type="dxa"/>
            <w:noWrap/>
          </w:tcPr>
          <w:p w:rsidR="006B6273" w:rsidRDefault="003F64ED">
            <w:pPr>
              <w:spacing w:line="360" w:lineRule="auto"/>
              <w:rPr>
                <w:rFonts w:ascii="Arial" w:hAnsi="Arial" w:cs="Arial"/>
              </w:rPr>
            </w:pPr>
            <w:r>
              <w:rPr>
                <w:rFonts w:ascii="Arial" w:hAnsi="Arial" w:cs="Arial"/>
              </w:rPr>
              <w:t>Online vs face-to-face PR</w:t>
            </w:r>
          </w:p>
        </w:tc>
        <w:tc>
          <w:tcPr>
            <w:tcW w:w="1137" w:type="dxa"/>
            <w:noWrap/>
          </w:tcPr>
          <w:p w:rsidR="006B6273" w:rsidRDefault="003F64ED">
            <w:pPr>
              <w:spacing w:line="360" w:lineRule="auto"/>
              <w:rPr>
                <w:rFonts w:ascii="Arial" w:hAnsi="Arial" w:cs="Arial"/>
              </w:rPr>
            </w:pPr>
            <w:r>
              <w:rPr>
                <w:rFonts w:ascii="Arial" w:hAnsi="Arial" w:cs="Arial"/>
              </w:rPr>
              <w:t>Face-to-face PR</w:t>
            </w:r>
          </w:p>
        </w:tc>
        <w:tc>
          <w:tcPr>
            <w:tcW w:w="2436" w:type="dxa"/>
            <w:noWrap/>
          </w:tcPr>
          <w:p w:rsidR="006B6273" w:rsidRDefault="003F64ED">
            <w:pPr>
              <w:spacing w:line="360" w:lineRule="auto"/>
              <w:rPr>
                <w:rFonts w:ascii="Arial" w:hAnsi="Arial" w:cs="Arial"/>
              </w:rPr>
            </w:pPr>
            <w:r>
              <w:rPr>
                <w:rFonts w:ascii="Arial" w:hAnsi="Arial" w:cs="Arial"/>
              </w:rPr>
              <w:t>PR outcomes and accessibility</w:t>
            </w:r>
          </w:p>
        </w:tc>
      </w:tr>
    </w:tbl>
    <w:p w:rsidR="006B6273" w:rsidRDefault="003F64ED">
      <w:pPr>
        <w:spacing w:line="360" w:lineRule="auto"/>
        <w:jc w:val="center"/>
        <w:rPr>
          <w:rFonts w:ascii="Arial" w:hAnsi="Arial" w:cs="Arial"/>
          <w:b/>
          <w:bCs/>
        </w:rPr>
      </w:pPr>
      <w:r>
        <w:rPr>
          <w:rFonts w:ascii="Arial" w:hAnsi="Arial" w:cs="Arial"/>
          <w:b/>
          <w:bCs/>
        </w:rPr>
        <w:t>Table 4.1 Data Extraction table</w:t>
      </w:r>
    </w:p>
    <w:p w:rsidR="006B6273" w:rsidRDefault="006B6273">
      <w:pPr>
        <w:spacing w:line="360" w:lineRule="auto"/>
        <w:rPr>
          <w:rFonts w:ascii="Arial" w:hAnsi="Arial" w:cs="Arial"/>
        </w:rPr>
      </w:pPr>
    </w:p>
    <w:tbl>
      <w:tblPr>
        <w:tblStyle w:val="TableGrid"/>
        <w:tblW w:w="0" w:type="auto"/>
        <w:tblLook w:val="04A0" w:firstRow="1" w:lastRow="0" w:firstColumn="1" w:lastColumn="0" w:noHBand="0" w:noVBand="1"/>
      </w:tblPr>
      <w:tblGrid>
        <w:gridCol w:w="3043"/>
        <w:gridCol w:w="5973"/>
      </w:tblGrid>
      <w:tr w:rsidR="006B6273">
        <w:tc>
          <w:tcPr>
            <w:tcW w:w="0" w:type="auto"/>
          </w:tcPr>
          <w:p w:rsidR="006B6273" w:rsidRDefault="003F64ED">
            <w:pPr>
              <w:spacing w:line="360" w:lineRule="auto"/>
              <w:rPr>
                <w:rFonts w:ascii="Arial" w:hAnsi="Arial" w:cs="Arial"/>
                <w:b/>
                <w:bCs/>
                <w:lang w:eastAsia="en-US"/>
              </w:rPr>
            </w:pPr>
            <w:r>
              <w:rPr>
                <w:rFonts w:ascii="Arial" w:hAnsi="Arial" w:cs="Arial"/>
                <w:b/>
                <w:bCs/>
                <w:lang w:eastAsia="en-US"/>
              </w:rPr>
              <w:t>Themes</w:t>
            </w:r>
          </w:p>
        </w:tc>
        <w:tc>
          <w:tcPr>
            <w:tcW w:w="0" w:type="auto"/>
          </w:tcPr>
          <w:p w:rsidR="006B6273" w:rsidRDefault="003F64ED">
            <w:pPr>
              <w:spacing w:line="360" w:lineRule="auto"/>
              <w:rPr>
                <w:rFonts w:ascii="Arial" w:hAnsi="Arial" w:cs="Arial"/>
                <w:b/>
                <w:bCs/>
                <w:lang w:eastAsia="en-US"/>
              </w:rPr>
            </w:pPr>
            <w:r>
              <w:rPr>
                <w:rFonts w:ascii="Arial" w:hAnsi="Arial" w:cs="Arial"/>
                <w:b/>
                <w:bCs/>
                <w:lang w:eastAsia="en-US"/>
              </w:rPr>
              <w:t>Main studies contributing evidence</w:t>
            </w:r>
          </w:p>
        </w:tc>
      </w:tr>
      <w:tr w:rsidR="006B6273">
        <w:tc>
          <w:tcPr>
            <w:tcW w:w="0" w:type="auto"/>
          </w:tcPr>
          <w:p w:rsidR="006B6273" w:rsidRDefault="003F64ED">
            <w:pPr>
              <w:spacing w:line="360" w:lineRule="auto"/>
              <w:rPr>
                <w:rFonts w:ascii="Arial" w:hAnsi="Arial" w:cs="Arial"/>
                <w:lang w:eastAsia="en-US"/>
              </w:rPr>
            </w:pPr>
            <w:r>
              <w:rPr>
                <w:rFonts w:ascii="Arial" w:hAnsi="Arial" w:cs="Arial"/>
                <w:lang w:eastAsia="en-US"/>
              </w:rPr>
              <w:t>1. Quality of life and functional outcomes</w:t>
            </w:r>
          </w:p>
        </w:tc>
        <w:tc>
          <w:tcPr>
            <w:tcW w:w="0" w:type="auto"/>
          </w:tcPr>
          <w:p w:rsidR="006B6273" w:rsidRDefault="003F64ED">
            <w:pPr>
              <w:spacing w:line="360" w:lineRule="auto"/>
              <w:rPr>
                <w:rFonts w:ascii="Arial" w:hAnsi="Arial" w:cs="Arial"/>
                <w:lang w:eastAsia="en-US"/>
              </w:rPr>
            </w:pPr>
            <w:r>
              <w:rPr>
                <w:rFonts w:ascii="Arial" w:hAnsi="Arial" w:cs="Arial"/>
                <w:lang w:eastAsia="en-US"/>
              </w:rPr>
              <w:t>Johnson-Warrington et al. (2016); Bourne et al. (2017); Kaasgaard et al. (2022); Bourne et al. (2022); Taylor et al. (2023); Finnegan et al. (2023); Wuyts et al. (2024); Houchen-Wolloff et al. (2026); Khan et al. (2025)</w:t>
            </w:r>
          </w:p>
        </w:tc>
      </w:tr>
      <w:tr w:rsidR="006B6273">
        <w:tc>
          <w:tcPr>
            <w:tcW w:w="0" w:type="auto"/>
          </w:tcPr>
          <w:p w:rsidR="006B6273" w:rsidRDefault="003F64ED">
            <w:pPr>
              <w:spacing w:line="360" w:lineRule="auto"/>
              <w:rPr>
                <w:rFonts w:ascii="Arial" w:hAnsi="Arial" w:cs="Arial"/>
                <w:lang w:eastAsia="en-US"/>
              </w:rPr>
            </w:pPr>
            <w:r>
              <w:rPr>
                <w:rFonts w:ascii="Arial" w:hAnsi="Arial" w:cs="Arial"/>
                <w:lang w:eastAsia="en-US"/>
              </w:rPr>
              <w:t>2. Hospital admission/readmission</w:t>
            </w:r>
          </w:p>
        </w:tc>
        <w:tc>
          <w:tcPr>
            <w:tcW w:w="0" w:type="auto"/>
          </w:tcPr>
          <w:p w:rsidR="006B6273" w:rsidRDefault="003F64ED">
            <w:pPr>
              <w:spacing w:line="360" w:lineRule="auto"/>
              <w:rPr>
                <w:rFonts w:ascii="Arial" w:hAnsi="Arial" w:cs="Arial"/>
                <w:lang w:eastAsia="en-US"/>
              </w:rPr>
            </w:pPr>
            <w:r>
              <w:rPr>
                <w:rFonts w:ascii="Arial" w:hAnsi="Arial" w:cs="Arial"/>
                <w:lang w:eastAsia="en-US"/>
              </w:rPr>
              <w:t>Johnson-Warrington et al. (2016); Hunter et al. (2016); Morton et al. (2019); Saini et al. (2020); Barker et al. (2020); Whittaker et al. (2025)</w:t>
            </w:r>
          </w:p>
        </w:tc>
      </w:tr>
      <w:tr w:rsidR="006B6273">
        <w:tc>
          <w:tcPr>
            <w:tcW w:w="0" w:type="auto"/>
          </w:tcPr>
          <w:p w:rsidR="006B6273" w:rsidRDefault="003F64ED">
            <w:pPr>
              <w:spacing w:line="360" w:lineRule="auto"/>
              <w:rPr>
                <w:rFonts w:ascii="Arial" w:hAnsi="Arial" w:cs="Arial"/>
                <w:lang w:eastAsia="en-US"/>
              </w:rPr>
            </w:pPr>
            <w:r>
              <w:rPr>
                <w:rFonts w:ascii="Arial" w:hAnsi="Arial" w:cs="Arial"/>
                <w:lang w:eastAsia="en-US"/>
              </w:rPr>
              <w:t>3. Uptake, accessibility and completion</w:t>
            </w:r>
          </w:p>
        </w:tc>
        <w:tc>
          <w:tcPr>
            <w:tcW w:w="0" w:type="auto"/>
          </w:tcPr>
          <w:p w:rsidR="006B6273" w:rsidRDefault="003F64ED">
            <w:pPr>
              <w:spacing w:line="360" w:lineRule="auto"/>
              <w:rPr>
                <w:rFonts w:ascii="Arial" w:hAnsi="Arial" w:cs="Arial"/>
                <w:lang w:eastAsia="en-US"/>
              </w:rPr>
            </w:pPr>
            <w:r>
              <w:rPr>
                <w:rFonts w:ascii="Arial" w:hAnsi="Arial" w:cs="Arial"/>
                <w:lang w:eastAsia="en-US"/>
              </w:rPr>
              <w:t xml:space="preserve">Bourne et al. (2017); Barker et al. (2020); Stone et al. (2021); Barradell et al. (2022); Kaasgaard et al. (2022); </w:t>
            </w:r>
            <w:r>
              <w:rPr>
                <w:rFonts w:ascii="Arial" w:hAnsi="Arial" w:cs="Arial"/>
                <w:lang w:eastAsia="en-US"/>
              </w:rPr>
              <w:lastRenderedPageBreak/>
              <w:t>Wuyts et al. (2024); Adamson et al. (2026); Drover et al. (2026)</w:t>
            </w:r>
          </w:p>
        </w:tc>
      </w:tr>
      <w:tr w:rsidR="006B6273">
        <w:tc>
          <w:tcPr>
            <w:tcW w:w="0" w:type="auto"/>
          </w:tcPr>
          <w:p w:rsidR="006B6273" w:rsidRDefault="003F64ED">
            <w:pPr>
              <w:spacing w:line="360" w:lineRule="auto"/>
              <w:rPr>
                <w:rFonts w:ascii="Arial" w:hAnsi="Arial" w:cs="Arial"/>
                <w:lang w:eastAsia="en-US"/>
              </w:rPr>
            </w:pPr>
            <w:r>
              <w:rPr>
                <w:rFonts w:ascii="Arial" w:hAnsi="Arial" w:cs="Arial"/>
                <w:lang w:eastAsia="en-US"/>
              </w:rPr>
              <w:lastRenderedPageBreak/>
              <w:t>4. Self-management and maintenance</w:t>
            </w:r>
          </w:p>
        </w:tc>
        <w:tc>
          <w:tcPr>
            <w:tcW w:w="0" w:type="auto"/>
          </w:tcPr>
          <w:p w:rsidR="006B6273" w:rsidRDefault="003F64ED">
            <w:pPr>
              <w:spacing w:line="360" w:lineRule="auto"/>
              <w:rPr>
                <w:rFonts w:ascii="Arial" w:hAnsi="Arial" w:cs="Arial"/>
                <w:lang w:eastAsia="en-US"/>
              </w:rPr>
            </w:pPr>
            <w:r>
              <w:rPr>
                <w:rFonts w:ascii="Arial" w:hAnsi="Arial" w:cs="Arial"/>
                <w:lang w:eastAsia="en-US"/>
              </w:rPr>
              <w:t>Johnson-Warrington et al. (2016); Khan et al. (2017); Bourne et al. (2022); Barradell et al. (2022); Taylor et al. (2023); Finnegan et al. (2023); Khan et al. (2025); Houchen-Wolloff et al. (2026)</w:t>
            </w:r>
          </w:p>
        </w:tc>
      </w:tr>
    </w:tbl>
    <w:p w:rsidR="006B6273" w:rsidRDefault="003F64ED">
      <w:pPr>
        <w:spacing w:line="360" w:lineRule="auto"/>
        <w:jc w:val="center"/>
        <w:rPr>
          <w:rFonts w:ascii="Arial" w:hAnsi="Arial" w:cs="Arial"/>
          <w:b/>
          <w:bCs/>
        </w:rPr>
      </w:pPr>
      <w:r>
        <w:rPr>
          <w:rFonts w:ascii="Arial" w:hAnsi="Arial" w:cs="Arial"/>
          <w:b/>
          <w:bCs/>
        </w:rPr>
        <w:t>Table 2.2: Themes based on the included sources</w:t>
      </w:r>
    </w:p>
    <w:p w:rsidR="006B6273" w:rsidRDefault="003F64ED">
      <w:pPr>
        <w:spacing w:line="360" w:lineRule="auto"/>
        <w:jc w:val="center"/>
        <w:rPr>
          <w:rFonts w:ascii="Arial" w:hAnsi="Arial" w:cs="Arial"/>
        </w:rPr>
      </w:pPr>
      <w:r>
        <w:rPr>
          <w:rFonts w:ascii="Arial" w:hAnsi="Arial" w:cs="Arial"/>
        </w:rPr>
        <w:t>Source: (Self-developed)</w:t>
      </w:r>
    </w:p>
    <w:p w:rsidR="006B6273" w:rsidRDefault="003F64ED">
      <w:pPr>
        <w:pStyle w:val="Heading2"/>
        <w:spacing w:line="360" w:lineRule="auto"/>
        <w:rPr>
          <w:rFonts w:ascii="Arial" w:eastAsia="Calibri" w:hAnsi="Arial" w:cs="Arial"/>
        </w:rPr>
      </w:pPr>
      <w:r>
        <w:rPr>
          <w:rFonts w:ascii="Arial" w:eastAsia="Calibri" w:hAnsi="Arial" w:cs="Arial"/>
        </w:rPr>
        <w:t xml:space="preserve"> </w:t>
      </w:r>
      <w:bookmarkStart w:id="72" w:name="_Toc240127093"/>
      <w:r>
        <w:rPr>
          <w:rFonts w:ascii="Arial" w:eastAsia="Calibri" w:hAnsi="Arial" w:cs="Arial"/>
        </w:rPr>
        <w:t>4.2 Theme 1: Quality of Life, Symptoms and Functional Outcomes</w:t>
      </w:r>
      <w:bookmarkEnd w:id="72"/>
    </w:p>
    <w:p w:rsidR="006B6273" w:rsidRDefault="003F64ED">
      <w:pPr>
        <w:spacing w:after="172" w:line="360" w:lineRule="auto"/>
        <w:rPr>
          <w:rFonts w:ascii="Arial" w:eastAsia="Calibri" w:hAnsi="Arial" w:cs="Arial"/>
        </w:rPr>
      </w:pPr>
      <w:r>
        <w:rPr>
          <w:rFonts w:ascii="Arial" w:eastAsia="Calibri" w:hAnsi="Arial" w:cs="Arial"/>
        </w:rPr>
        <w:t xml:space="preserve">The common element of consensus reached by the researchers is the fact that PR, and other similar modes of rehabilitation, would be able to enhance or at least maintain certain patient-based outcomes like exercise performance, breathlessness and quality of life. Nevertheless, there was no evidence that would prove the superiority of any PR mode over another. As illustrated by Bourne et al. (2017), a six-week online PR program was found to yield similar results as face-to-face PR programs in terms of 6MWT and CAT outcomes. The authors described online-supported PR as “non-inferior to a conventional model”, suggesting that effective rehabilitation need not depend entirely on attendance at a physical centre. Wuyts et al. (2024) suggested that hybrid pulmonary rehabilitation could be an effective alternative to conventional PR, supporting the use of flexible delivery models. However, the findings should not be interpreted as indicating that alternative approaches produce identical outcomes, as effectiveness may vary depending on patient characteristics, programme design and implementation factors. </w:t>
      </w:r>
    </w:p>
    <w:p w:rsidR="006B6273" w:rsidRDefault="003F64ED">
      <w:pPr>
        <w:spacing w:after="172" w:line="360" w:lineRule="auto"/>
        <w:rPr>
          <w:rFonts w:ascii="Arial" w:eastAsia="Calibri" w:hAnsi="Arial" w:cs="Arial"/>
        </w:rPr>
      </w:pPr>
      <w:r>
        <w:rPr>
          <w:rFonts w:ascii="Arial" w:eastAsia="Calibri" w:hAnsi="Arial" w:cs="Arial"/>
        </w:rPr>
        <w:t xml:space="preserve">Kaasgaard et al. (2022) further challenged the assumption that conventional physical exercise must be the only effective training modality. Singing for Lung Health demonstrated non-inferiority compared to physical exercise in terms of 6MWT improvement, without any statistically significant differences in terms of SGRQ, anxiety, depression, dyspnoea or adherence. Thus, Kaasgaard et al. (2022), Bourne et al. (2017) and Wuyts et al. (2024) demonstrate the same trend – that the effectiveness of </w:t>
      </w:r>
      <w:r>
        <w:rPr>
          <w:rFonts w:ascii="Arial" w:eastAsia="Calibri" w:hAnsi="Arial" w:cs="Arial"/>
        </w:rPr>
        <w:lastRenderedPageBreak/>
        <w:t>PR may be attained through various delivery formats; however, the latter should not be regarded as more effective by default.</w:t>
      </w:r>
    </w:p>
    <w:p w:rsidR="006B6273" w:rsidRDefault="003F64ED">
      <w:pPr>
        <w:spacing w:after="172" w:line="360" w:lineRule="auto"/>
        <w:rPr>
          <w:rFonts w:ascii="Arial" w:eastAsia="Calibri" w:hAnsi="Arial" w:cs="Arial"/>
        </w:rPr>
      </w:pPr>
      <w:r>
        <w:rPr>
          <w:rFonts w:ascii="Arial" w:eastAsia="Calibri" w:hAnsi="Arial" w:cs="Arial"/>
        </w:rPr>
        <w:t xml:space="preserve">Findings on adding behavioural or psychological approaches to rehabilitation were not as consistent. The study by Johnson-Warrington et al. (2016) indicated positive changes in exercise tolerance and CRQ scores among the intervention and control groups, whereas a number of coping measures favoured the SPACE intervention group. In the paper by Bourne et al. (2022), there were no differences found in the CAT score after six months; however, other measures showed some positive changes at certain time points. In contrast, Taylor et al. (2023) found that TANDEM did not significantly improve anxiety, depression, quality of life, PR completion or healthcare use; the authors concluded that the intervention “does not improve psychological comorbidity” in advanced COPD. </w:t>
      </w:r>
    </w:p>
    <w:p w:rsidR="006B6273" w:rsidRDefault="003F64ED">
      <w:pPr>
        <w:spacing w:after="172" w:line="360" w:lineRule="auto"/>
        <w:rPr>
          <w:rFonts w:ascii="Arial" w:eastAsia="Calibri" w:hAnsi="Arial" w:cs="Arial"/>
        </w:rPr>
      </w:pPr>
      <w:r>
        <w:rPr>
          <w:rFonts w:ascii="Arial" w:eastAsia="Calibri" w:hAnsi="Arial" w:cs="Arial"/>
        </w:rPr>
        <w:t xml:space="preserve">Finnegan et al. (2023) proposed another perspective on differences in patients' reactions. Predictive accuracy of the models using the brain-imaging indicators of breathlessness anticipation was significantly higher compared to the models relying solely on self-report questionnaires and conventional measures. The finding that “expectation is key in breathlessness perception” indicates that treatment response may partly depend on perceptual and psychological processes rather than disease severity alone. </w:t>
      </w:r>
    </w:p>
    <w:p w:rsidR="006B6273" w:rsidRDefault="003F64ED">
      <w:pPr>
        <w:spacing w:after="172" w:line="360" w:lineRule="auto"/>
        <w:rPr>
          <w:rFonts w:ascii="Arial" w:eastAsia="Calibri" w:hAnsi="Arial" w:cs="Arial"/>
        </w:rPr>
      </w:pPr>
      <w:r>
        <w:rPr>
          <w:rFonts w:ascii="Arial" w:eastAsia="Calibri" w:hAnsi="Arial" w:cs="Arial"/>
        </w:rPr>
        <w:t xml:space="preserve">The long-term effects were just as complex. Houchen-Wolloff et al. (2026) concluded that there was endurance exercise tolerance in both the SPACE maintenance group and the usual care group, but at the end of one year, HRQoL was higher for the former group. Khan et al. (2025) provided an economic boost to this observation by documenting the positive health utility and low costs of treatment in terms of the NHS. Therefore, it can be summarised that the general trend within Theme 1 is not the provision of better results by all forms of rehabilitation, but rather that PR provides functional and quality-of-life support. </w:t>
      </w:r>
    </w:p>
    <w:p w:rsidR="006B6273" w:rsidRDefault="003F64ED">
      <w:pPr>
        <w:pStyle w:val="Heading2"/>
        <w:spacing w:line="360" w:lineRule="auto"/>
        <w:rPr>
          <w:rFonts w:ascii="Arial" w:eastAsia="Calibri" w:hAnsi="Arial" w:cs="Arial"/>
        </w:rPr>
      </w:pPr>
      <w:bookmarkStart w:id="73" w:name="_Toc240127094"/>
      <w:r>
        <w:rPr>
          <w:rFonts w:ascii="Arial" w:eastAsia="Calibri" w:hAnsi="Arial" w:cs="Arial"/>
        </w:rPr>
        <w:t>4.3 Theme 2: Hospital Admission, Readmission and Healthcare Utilisation</w:t>
      </w:r>
      <w:bookmarkEnd w:id="73"/>
    </w:p>
    <w:p w:rsidR="006B6273" w:rsidRDefault="003F64ED">
      <w:pPr>
        <w:spacing w:after="172" w:line="360" w:lineRule="auto"/>
        <w:rPr>
          <w:rFonts w:ascii="Arial" w:eastAsia="Calibri" w:hAnsi="Arial" w:cs="Arial"/>
        </w:rPr>
      </w:pPr>
      <w:r>
        <w:rPr>
          <w:rFonts w:ascii="Arial" w:eastAsia="Calibri" w:hAnsi="Arial" w:cs="Arial"/>
        </w:rPr>
        <w:t xml:space="preserve">Relative to the effects on quality-of-life, the link with reduced rehospitalisation was not nearly as clear-cut. Johnson-Warrington et al. (2016) reported that SPACE for COPD “did not reduce readmission rates at 3 months” compared with usual care. The </w:t>
      </w:r>
      <w:r>
        <w:rPr>
          <w:rFonts w:ascii="Arial" w:eastAsia="Calibri" w:hAnsi="Arial" w:cs="Arial"/>
        </w:rPr>
        <w:lastRenderedPageBreak/>
        <w:t>respiratory readmission rate was 33.3% in the control group, while in the intervention group, it was 30.8%. The difference is that even though the secondary outcomes were positive for the intervention group, there was not necessarily a statistically significant decrease in readmission numbers.</w:t>
      </w:r>
    </w:p>
    <w:p w:rsidR="006B6273" w:rsidRDefault="003F64ED">
      <w:pPr>
        <w:spacing w:after="172" w:line="360" w:lineRule="auto"/>
        <w:rPr>
          <w:rFonts w:ascii="Arial" w:eastAsia="Calibri" w:hAnsi="Arial" w:cs="Arial"/>
        </w:rPr>
      </w:pPr>
      <w:r>
        <w:rPr>
          <w:rFonts w:ascii="Arial" w:eastAsia="Calibri" w:hAnsi="Arial" w:cs="Arial"/>
        </w:rPr>
        <w:t>Morton et al. (2019) produced a comparable service-level finding. Their multisite evaluation found “no evidence that care bundles reduced 28-day COPD readmission rates”, with an odds ratio of 1.02. Yet, there was a substantial decrease in the number of patients presenting to the emergency departments at the implementation sites. In addition, the implementation of the intervention was partial, as not all the elements of the admission and discharge bundles were received by only small percentages of patients eligible for such an intervention. The study conducted by Saini et al. (2020) revealed a decrease in admissions in emergency services for COPD patients by 24 per 100,000 population each year after implementing a community-based multidisciplinary service, yet the impact was insignificant as a whole. However, there were significant decreases among males and people facing medium levels of deprivation.</w:t>
      </w:r>
    </w:p>
    <w:p w:rsidR="006B6273" w:rsidRDefault="003F64ED">
      <w:pPr>
        <w:spacing w:after="172" w:line="360" w:lineRule="auto"/>
        <w:rPr>
          <w:rFonts w:ascii="Arial" w:eastAsia="Calibri" w:hAnsi="Arial" w:cs="Arial"/>
        </w:rPr>
      </w:pPr>
      <w:r>
        <w:rPr>
          <w:rFonts w:ascii="Arial" w:eastAsia="Calibri" w:hAnsi="Arial" w:cs="Arial"/>
        </w:rPr>
        <w:t>Furthermore, Barker et al. (2020) showed that the educational video was not effective in reducing readmission, as well as the ineffectiveness of this video on PR utilisation. Within 90 days, readmission was 22% and 15% in the experimental and control groups, respectively, without any significant difference between them. Hence, information alone is not enough to influence such a complex factor as rehospitalisation.</w:t>
      </w:r>
    </w:p>
    <w:p w:rsidR="006B6273" w:rsidRDefault="003F64ED">
      <w:pPr>
        <w:spacing w:after="172" w:line="360" w:lineRule="auto"/>
        <w:rPr>
          <w:rFonts w:ascii="Arial" w:eastAsia="Calibri" w:hAnsi="Arial" w:cs="Arial"/>
        </w:rPr>
      </w:pPr>
      <w:r>
        <w:rPr>
          <w:rFonts w:ascii="Arial" w:eastAsia="Calibri" w:hAnsi="Arial" w:cs="Arial"/>
        </w:rPr>
        <w:t xml:space="preserve">These observations gave the rationale behind the discrepancy. In a study by Hunter et al. (2016), 25% of 7,002 patients had a COPD admission while 11% had a COPD readmission; the risk of COPD readmission increased with each subsequent admission. Severe COPD and COPD admission were strongly linked with subsequent readmissions. In a similar study by Whittaker et al. (2025), there was a high risk among a national population of 24.1% 30-day readmission and 41.0% 90-day readmission. Women had slightly lower odds of 90-day readmission and mortality compared to men. </w:t>
      </w:r>
    </w:p>
    <w:p w:rsidR="006B6273" w:rsidRDefault="003F64ED">
      <w:pPr>
        <w:spacing w:after="172" w:line="360" w:lineRule="auto"/>
        <w:rPr>
          <w:rFonts w:ascii="Arial" w:eastAsia="Calibri" w:hAnsi="Arial" w:cs="Arial"/>
        </w:rPr>
      </w:pPr>
      <w:r>
        <w:rPr>
          <w:rFonts w:ascii="Arial" w:eastAsia="Calibri" w:hAnsi="Arial" w:cs="Arial"/>
        </w:rPr>
        <w:t xml:space="preserve">Combining all the findings, it can be concluded that hospital readmissions depend on disease severity, previous readmissions, demographics and service delivery in addition to rehabilitation. This is why even interventions that resulted in better </w:t>
      </w:r>
      <w:r>
        <w:rPr>
          <w:rFonts w:ascii="Arial" w:eastAsia="Calibri" w:hAnsi="Arial" w:cs="Arial"/>
        </w:rPr>
        <w:lastRenderedPageBreak/>
        <w:t>outcomes in terms of functionality or self-management failed to achieve comparable reductions in hospitalisation.</w:t>
      </w:r>
    </w:p>
    <w:p w:rsidR="006B6273" w:rsidRDefault="003F64ED">
      <w:pPr>
        <w:pStyle w:val="Heading2"/>
        <w:spacing w:line="360" w:lineRule="auto"/>
        <w:rPr>
          <w:rFonts w:ascii="Arial" w:eastAsia="Calibri" w:hAnsi="Arial" w:cs="Arial"/>
        </w:rPr>
      </w:pPr>
      <w:bookmarkStart w:id="74" w:name="_Toc240127095"/>
      <w:r>
        <w:rPr>
          <w:rFonts w:ascii="Arial" w:eastAsia="Calibri" w:hAnsi="Arial" w:cs="Arial"/>
        </w:rPr>
        <w:t>4.4 Theme 3: Uptake, Accessibility, Adherence and Completion</w:t>
      </w:r>
      <w:bookmarkEnd w:id="74"/>
    </w:p>
    <w:p w:rsidR="006B6273" w:rsidRDefault="003F64ED">
      <w:pPr>
        <w:spacing w:after="172" w:line="360" w:lineRule="auto"/>
        <w:rPr>
          <w:rFonts w:ascii="Arial" w:eastAsia="Calibri" w:hAnsi="Arial" w:cs="Arial"/>
        </w:rPr>
      </w:pPr>
      <w:r>
        <w:rPr>
          <w:rFonts w:ascii="Arial" w:eastAsia="Calibri" w:hAnsi="Arial" w:cs="Arial"/>
        </w:rPr>
        <w:t>One striking feature in all the evidence was the comparison of the known benefits of PR and patients’ progress through referral, enrollment, and completion of PR. According to Barker et al. (2020), there was no significant change in the uptake of PR even when an education video designed by the patients was used, with only 34% in the intervention group and 41% in the control group attending PR within 28 days. However, the qualitative evidence suggested otherwise. One participant commented that “A video stays in your head”, illustrating the perceived advantage of visual information. Another explained that after an acute admission, “You got to be back on your feet to fully digest what’s going on.” The distinction is of analytical significance because although the information may be acceptable and memorable, it was disseminated when patients were ill and unable to act on the information.</w:t>
      </w:r>
    </w:p>
    <w:p w:rsidR="006B6273" w:rsidRDefault="003F64ED">
      <w:pPr>
        <w:spacing w:after="172" w:line="360" w:lineRule="auto"/>
        <w:rPr>
          <w:rFonts w:ascii="Arial" w:eastAsia="Calibri" w:hAnsi="Arial" w:cs="Arial"/>
        </w:rPr>
      </w:pPr>
      <w:r>
        <w:rPr>
          <w:rFonts w:ascii="Arial" w:eastAsia="Calibri" w:hAnsi="Arial" w:cs="Arial"/>
        </w:rPr>
        <w:t>Stone et al. (2021) demonstrated that completion of pulmonary rehabilitation was associated with several demographic and clinical characteristics. Among 7,060 patients enrolled in PR, 66% completed the programme. Higher completion rates were observed among older participants and those who commenced PR within 90 days of referral. In contrast, factors such as greater socioeconomic deprivation, more severe COPD, higher levels of dyspnoea, very high BMI and participation in rolling programme formats were associated with reduced likelihood of completion. These findings indicate that PR completion is influenced by a combination of patient characteristics, disease severity and programme delivery factors rather than intervention availability alone. Drover et al. (2026), based on an analysis of over 88,000 individuals, found the same rather than a different trend, with 82% enrolling and 60% completing the program. Older individuals below age 60, females, the most deprived category, and MRC grade 5 all showed significantly reduced likelihood of both enrollment and completion. The similarity between studies conducted years apart implies the existence of long-lasting health inequities regarding PR programs.</w:t>
      </w:r>
    </w:p>
    <w:p w:rsidR="006B6273" w:rsidRDefault="003F64ED">
      <w:pPr>
        <w:spacing w:after="172" w:line="360" w:lineRule="auto"/>
        <w:rPr>
          <w:rFonts w:ascii="Arial" w:eastAsia="Calibri" w:hAnsi="Arial" w:cs="Arial"/>
        </w:rPr>
      </w:pPr>
      <w:r>
        <w:rPr>
          <w:rFonts w:ascii="Arial" w:eastAsia="Calibri" w:hAnsi="Arial" w:cs="Arial"/>
        </w:rPr>
        <w:t xml:space="preserve">However, while alternative delivery increased access, it did not eliminate all these inequalities. According to Adamson et al., patients who opted for home </w:t>
      </w:r>
      <w:r w:rsidR="00DA23BA" w:rsidRPr="00DA23BA">
        <w:rPr>
          <w:rFonts w:ascii="Arial" w:eastAsia="Calibri" w:hAnsi="Arial" w:cs="Arial"/>
        </w:rPr>
        <w:t xml:space="preserve">PR were more </w:t>
      </w:r>
      <w:r w:rsidR="00DA23BA" w:rsidRPr="00DA23BA">
        <w:rPr>
          <w:rFonts w:ascii="Arial" w:eastAsia="Calibri" w:hAnsi="Arial" w:cs="Arial"/>
        </w:rPr>
        <w:lastRenderedPageBreak/>
        <w:t>likely to be women, experienced greater deprivation, and reported higher levels</w:t>
      </w:r>
      <w:r w:rsidR="00DA23BA">
        <w:rPr>
          <w:rFonts w:ascii="Arial" w:eastAsia="Calibri" w:hAnsi="Arial" w:cs="Arial"/>
        </w:rPr>
        <w:t xml:space="preserve"> of mental illness and symptoms</w:t>
      </w:r>
      <w:r>
        <w:rPr>
          <w:rFonts w:ascii="Arial" w:eastAsia="Calibri" w:hAnsi="Arial" w:cs="Arial"/>
        </w:rPr>
        <w:t xml:space="preserve">. However, the availability alone of home-based PR was not statistically significant in lowering non-enrolment. Wuyts et al. (2024) also revealed better accessibility through hybrid PR, but dropouts did not differ from regular provision. The work of Bourne et al. (2017) proved that PR online can provide the same results; however, the need for internet technologies highlights the point that digital delivery might eliminate geographical barriers but create technological barriers. </w:t>
      </w:r>
    </w:p>
    <w:p w:rsidR="006B6273" w:rsidRDefault="003F64ED">
      <w:pPr>
        <w:spacing w:after="172" w:line="360" w:lineRule="auto"/>
        <w:rPr>
          <w:rFonts w:ascii="Arial" w:eastAsia="Calibri" w:hAnsi="Arial" w:cs="Arial"/>
        </w:rPr>
      </w:pPr>
      <w:r>
        <w:rPr>
          <w:rFonts w:ascii="Arial" w:eastAsia="Calibri" w:hAnsi="Arial" w:cs="Arial"/>
        </w:rPr>
        <w:t>The qualitative evidence explains why accessibility involves more than simply offering another format. In Bourne et al. (2022), one participant stated, “It’s more important to me to be near where I live than have a fantastic venue that’s 20 miles away.” Barradell et al. (2022) similarly found that PR decisions were influenced by patients' understanding, perceived accessibility, willingness and professional support. Healthcare professionals described the value of “trickling the idea in” through repeated multidisciplinary conversations rather than relying on a single referral encounter. Together, these studies suggest that uptake can be improved not only through availability but also with respect to timing, location, socio-economic conditions, health status, and communication.</w:t>
      </w:r>
    </w:p>
    <w:p w:rsidR="006B6273" w:rsidRDefault="003F64ED">
      <w:pPr>
        <w:pStyle w:val="Heading2"/>
        <w:spacing w:line="360" w:lineRule="auto"/>
        <w:rPr>
          <w:rFonts w:ascii="Arial" w:eastAsia="Calibri" w:hAnsi="Arial" w:cs="Arial"/>
        </w:rPr>
      </w:pPr>
      <w:bookmarkStart w:id="75" w:name="_Toc240127096"/>
      <w:r>
        <w:rPr>
          <w:rFonts w:ascii="Arial" w:eastAsia="Calibri" w:hAnsi="Arial" w:cs="Arial"/>
        </w:rPr>
        <w:t>4.5 Theme 4: Self-Management, Maintenance and Patient-Centred Support</w:t>
      </w:r>
      <w:bookmarkEnd w:id="75"/>
    </w:p>
    <w:p w:rsidR="006B6273" w:rsidRDefault="003F64ED">
      <w:pPr>
        <w:spacing w:after="172" w:line="360" w:lineRule="auto"/>
        <w:rPr>
          <w:rFonts w:ascii="Arial" w:eastAsia="Calibri" w:hAnsi="Arial" w:cs="Arial"/>
        </w:rPr>
      </w:pPr>
      <w:r>
        <w:rPr>
          <w:rFonts w:ascii="Arial" w:eastAsia="Calibri" w:hAnsi="Arial" w:cs="Arial"/>
        </w:rPr>
        <w:t xml:space="preserve">Theme four highlighted the fact that the PR effects were strongly correlated with patients’ competence in managing COPD in their everyday lives away from rehabilitation. Khan et al. (2017) found that there was a big discrepancy between self-management recommendations and practice. Only 40.4% of the participants had a negotiated self-management plan, and nearly half had not been given any recommendations concerning diet and exercise. The authors highlighted that “less than half of respondents reported having an agreed self-management plan.” However, the presence of this strategy was associated with improved adherence to medication, disease knowledge, and participation in training and support group meetings. </w:t>
      </w:r>
    </w:p>
    <w:p w:rsidR="006B6273" w:rsidRDefault="003F64ED">
      <w:pPr>
        <w:spacing w:after="172" w:line="360" w:lineRule="auto"/>
        <w:rPr>
          <w:rFonts w:ascii="Arial" w:eastAsia="Calibri" w:hAnsi="Arial" w:cs="Arial"/>
        </w:rPr>
      </w:pPr>
      <w:r>
        <w:rPr>
          <w:rFonts w:ascii="Arial" w:eastAsia="Calibri" w:hAnsi="Arial" w:cs="Arial"/>
        </w:rPr>
        <w:t xml:space="preserve">Intervention findings generally confirmed these behavioural benefits but found that they do not necessarily lead to improvement in primary clinical outcomes. Johnson-Warrington et al. (2016) noted improved coping-related indicators without a statistically significant impact on 3-month readmissions, whereas Bourne et al. (2022) observed </w:t>
      </w:r>
      <w:r>
        <w:rPr>
          <w:rFonts w:ascii="Arial" w:eastAsia="Calibri" w:hAnsi="Arial" w:cs="Arial"/>
        </w:rPr>
        <w:lastRenderedPageBreak/>
        <w:t xml:space="preserve">improvements in activation, knowledge, and mastery measures without a primary difference in CAT results. Participants described the SPACE manual as a “starting basis for conversations”, showing how educational materials could facilitate rather than simply prescribe self-management. </w:t>
      </w:r>
    </w:p>
    <w:p w:rsidR="006B6273" w:rsidRDefault="003F64ED">
      <w:pPr>
        <w:spacing w:after="172" w:line="360" w:lineRule="auto"/>
        <w:rPr>
          <w:rFonts w:ascii="Arial" w:eastAsia="Calibri" w:hAnsi="Arial" w:cs="Arial"/>
        </w:rPr>
      </w:pPr>
      <w:r>
        <w:rPr>
          <w:rFonts w:ascii="Arial" w:eastAsia="Calibri" w:hAnsi="Arial" w:cs="Arial"/>
        </w:rPr>
        <w:t>The need for maintenance was supported by the evidence gathered. Houchen-Wolloff et al. (2026) found that 83% had completed the program and had higher HRQoL after 12 months with SPACE, but endurance walking was not better than usual care. According to Khan et al. (2025), the use of the same maintenance strategy proved to be cost-effective, implying that there is no need for high-intensity support to maintain patient benefits. However, Taylor et al. (2023) have shown that the additional use of a tailor-made cognitive-behavioural intervention has failed to bring any positive changes in terms of psychological or rehabilitation benefits.</w:t>
      </w:r>
    </w:p>
    <w:p w:rsidR="006B6273" w:rsidRDefault="003F64ED">
      <w:pPr>
        <w:spacing w:after="172" w:line="360" w:lineRule="auto"/>
        <w:rPr>
          <w:rFonts w:ascii="Arial" w:eastAsia="Calibri" w:hAnsi="Arial" w:cs="Arial"/>
        </w:rPr>
      </w:pPr>
      <w:r>
        <w:rPr>
          <w:rFonts w:ascii="Arial" w:eastAsia="Calibri" w:hAnsi="Arial" w:cs="Arial"/>
        </w:rPr>
        <w:t xml:space="preserve">Barradell et al. (2022) further showed that patient-centredness depended on continuing professional contact. A participant describing home-based rehabilitation noted that patients could feel “left on your own”, while professionals emphasised empowerment and repeated discussion. Finnegan et al. (2023) further support this qualitative finding through their identification that personal expectation affected the reaction to breathlessness during rehabilitation. Through this research, it is clear that proper self-management does not involve mere provision of information but encompasses confidence, comprehension, expectation, professional help availability and chances to continue the behaviour after PR ends. </w:t>
      </w:r>
    </w:p>
    <w:p w:rsidR="006B6273" w:rsidRDefault="003F64ED">
      <w:pPr>
        <w:pStyle w:val="Heading2"/>
        <w:spacing w:line="360" w:lineRule="auto"/>
        <w:rPr>
          <w:rFonts w:ascii="Arial" w:eastAsia="Calibri" w:hAnsi="Arial" w:cs="Arial"/>
        </w:rPr>
      </w:pPr>
      <w:bookmarkStart w:id="76" w:name="_Toc240127097"/>
      <w:r>
        <w:rPr>
          <w:rFonts w:ascii="Arial" w:eastAsia="Calibri" w:hAnsi="Arial" w:cs="Arial"/>
        </w:rPr>
        <w:t>4.6 Chapter Summary</w:t>
      </w:r>
      <w:bookmarkEnd w:id="76"/>
    </w:p>
    <w:p w:rsidR="006B6273" w:rsidRDefault="003F64ED">
      <w:pPr>
        <w:spacing w:after="172" w:line="360" w:lineRule="auto"/>
        <w:rPr>
          <w:rFonts w:ascii="Arial" w:eastAsia="Calibri" w:hAnsi="Arial" w:cs="Arial"/>
        </w:rPr>
      </w:pPr>
      <w:r>
        <w:rPr>
          <w:rFonts w:ascii="Arial" w:eastAsia="Calibri" w:hAnsi="Arial" w:cs="Arial"/>
        </w:rPr>
        <w:t>The findings from all 19 research pieces synthesised provided a clear but qualified image. In particular, PR was found to have the strongest link with quality of life, exercise capacity, breathlessness and self-management improvement or maintenance, while there were no consistent results regarding preventing hospital readmission. Alternative methods of delivery at home, online or hybrid helped increase options but failed to close the gap in terms of unequal participation in such programs and their completion. The qualitative quotes supported the quantitative findings by showing that time, accessibility, comprehension, burden of illness and professional involvement were important factors influencing patients' participation in PR.</w:t>
      </w:r>
    </w:p>
    <w:p w:rsidR="006B6273" w:rsidRDefault="006B6273">
      <w:pPr>
        <w:spacing w:after="172" w:line="360" w:lineRule="auto"/>
        <w:rPr>
          <w:rFonts w:ascii="Arial" w:eastAsia="Calibri" w:hAnsi="Arial" w:cs="Arial"/>
        </w:rPr>
      </w:pPr>
    </w:p>
    <w:p w:rsidR="006B6273" w:rsidRDefault="006B6273">
      <w:pPr>
        <w:spacing w:after="172" w:line="360" w:lineRule="auto"/>
        <w:rPr>
          <w:rFonts w:ascii="Arial" w:hAnsi="Arial" w:cs="Arial"/>
        </w:rPr>
      </w:pP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pStyle w:val="Heading1"/>
        <w:spacing w:line="360" w:lineRule="auto"/>
        <w:ind w:left="12" w:right="3"/>
        <w:jc w:val="both"/>
        <w:rPr>
          <w:rFonts w:ascii="Arial" w:hAnsi="Arial" w:cs="Arial"/>
        </w:rPr>
      </w:pPr>
      <w:bookmarkStart w:id="77" w:name="_Toc237357762"/>
      <w:bookmarkStart w:id="78" w:name="_Toc240127098"/>
      <w:r>
        <w:rPr>
          <w:rFonts w:ascii="Arial" w:hAnsi="Arial" w:cs="Arial"/>
        </w:rPr>
        <w:lastRenderedPageBreak/>
        <w:t>Chapter 5: Discussion</w:t>
      </w:r>
      <w:bookmarkEnd w:id="77"/>
      <w:bookmarkEnd w:id="78"/>
      <w:r>
        <w:rPr>
          <w:rFonts w:ascii="Arial" w:hAnsi="Arial" w:cs="Arial"/>
        </w:rPr>
        <w:t xml:space="preserve"> </w:t>
      </w:r>
    </w:p>
    <w:p w:rsidR="006B6273" w:rsidRDefault="003F64ED">
      <w:pPr>
        <w:pStyle w:val="Heading2"/>
        <w:spacing w:line="360" w:lineRule="auto"/>
        <w:rPr>
          <w:rFonts w:ascii="Arial" w:hAnsi="Arial" w:cs="Arial"/>
        </w:rPr>
      </w:pPr>
      <w:bookmarkStart w:id="79" w:name="_Toc240127099"/>
      <w:r>
        <w:rPr>
          <w:rFonts w:ascii="Arial" w:hAnsi="Arial" w:cs="Arial"/>
        </w:rPr>
        <w:t>5.1 Chapter Overview</w:t>
      </w:r>
      <w:bookmarkEnd w:id="79"/>
    </w:p>
    <w:p w:rsidR="006B6273" w:rsidRDefault="003F64ED">
      <w:pPr>
        <w:spacing w:line="360" w:lineRule="auto"/>
        <w:rPr>
          <w:rFonts w:ascii="Arial" w:hAnsi="Arial" w:cs="Arial"/>
        </w:rPr>
      </w:pPr>
      <w:r>
        <w:rPr>
          <w:rFonts w:ascii="Arial" w:hAnsi="Arial" w:cs="Arial"/>
        </w:rPr>
        <w:t>In this chapter findings of the included 19 studies presented in Chapter 4 are discussed critically. The four themes identified in relation to functional outcomes and quality of life, hospital readmission, access to and completion of pulmonary rehabilitation and self-management support are discussed in the interpretation. The results are not repeated, but the chapter compares the findings with the results of previous research to see if there are any agreements and disagreements amongst them, and why. The results are also analysed considering the research objectives and discussed using the concepts of Social Cognitive Theory and Health Belief Model. Lastly, the chapter considers the implications for clinical practice in the UK in COPD care and identifies potential methodological limitations.</w:t>
      </w:r>
    </w:p>
    <w:p w:rsidR="006B6273" w:rsidRDefault="003F64ED">
      <w:pPr>
        <w:pStyle w:val="Heading2"/>
        <w:spacing w:line="360" w:lineRule="auto"/>
        <w:rPr>
          <w:rFonts w:ascii="Arial" w:hAnsi="Arial" w:cs="Arial"/>
        </w:rPr>
      </w:pPr>
      <w:bookmarkStart w:id="80" w:name="_Toc240127100"/>
      <w:r>
        <w:rPr>
          <w:rFonts w:ascii="Arial" w:hAnsi="Arial" w:cs="Arial"/>
        </w:rPr>
        <w:t>5.2 Pulmonary Rehabilitation, Quality of Life and Functional Outcomes</w:t>
      </w:r>
      <w:bookmarkEnd w:id="80"/>
    </w:p>
    <w:p w:rsidR="006B6273" w:rsidRDefault="003F64ED">
      <w:pPr>
        <w:spacing w:line="360" w:lineRule="auto"/>
        <w:rPr>
          <w:rFonts w:ascii="Arial" w:hAnsi="Arial" w:cs="Arial"/>
        </w:rPr>
      </w:pPr>
      <w:r>
        <w:rPr>
          <w:rFonts w:ascii="Arial" w:hAnsi="Arial" w:cs="Arial"/>
        </w:rPr>
        <w:t xml:space="preserve">The results show that the greatest and most consistent improvements achieved with pulmonary rehabilitation (PR) are related to quality of life, exercise capacity, functional capacity and breathlessness. This broadly validates the hypothesis that patients' outcomes are improved with PR in COPD. Our review of previous literature in Chapter 2 also found that exercise tolerance, symptom control and health-related quality of life were improved after PR, with the magnitude of benefits differing between studies and programmes. For example, Zhang et al. (2022) reported better exercise capacity and quality of life with PR than usual care, and Arnold, Dolezal and Cooper (2020) reported better exercise tolerance and breathlessness. </w:t>
      </w:r>
    </w:p>
    <w:p w:rsidR="006B6273" w:rsidRDefault="003F64ED">
      <w:pPr>
        <w:spacing w:line="360" w:lineRule="auto"/>
        <w:rPr>
          <w:rFonts w:ascii="Arial" w:hAnsi="Arial" w:cs="Arial"/>
        </w:rPr>
      </w:pPr>
      <w:r>
        <w:rPr>
          <w:rFonts w:ascii="Arial" w:hAnsi="Arial" w:cs="Arial"/>
        </w:rPr>
        <w:t xml:space="preserve">One key finding from studies reviewed was that there was a reported improvement in all the conventional, online, hybrid, and alternative exercise formats. This implies that the therapeutic benefit of PR, such as physical activity, education and self-management education, could be more crucial than the rehabilitation environment. Nevertheless, the same results in various formats should not be assumed to apply to all patients. The outcomes, as the literature in general suggests, may be influenced by the duration of the programme, adherence, the severity of the disease, and by the accessibility and motivation. </w:t>
      </w:r>
    </w:p>
    <w:p w:rsidR="006B6273" w:rsidRDefault="003F64ED">
      <w:pPr>
        <w:spacing w:line="360" w:lineRule="auto"/>
        <w:rPr>
          <w:rFonts w:ascii="Arial" w:hAnsi="Arial" w:cs="Arial"/>
        </w:rPr>
      </w:pPr>
      <w:r>
        <w:rPr>
          <w:rFonts w:ascii="Arial" w:hAnsi="Arial" w:cs="Arial"/>
        </w:rPr>
        <w:lastRenderedPageBreak/>
        <w:t>Additional behavioural and psychological studies have yielded mixed results, with the addition of components to PR not necessarily resulting in an increased benefit. The overall evidence suggests that PR is an effective approach to improving patients' quality of life; however, its effectiveness seems to rely on the programme's fit with patient needs and situation.</w:t>
      </w:r>
    </w:p>
    <w:p w:rsidR="006B6273" w:rsidRDefault="003F64ED">
      <w:pPr>
        <w:pStyle w:val="Heading2"/>
        <w:spacing w:line="360" w:lineRule="auto"/>
        <w:rPr>
          <w:rFonts w:ascii="Arial" w:hAnsi="Arial" w:cs="Arial"/>
        </w:rPr>
      </w:pPr>
      <w:bookmarkStart w:id="81" w:name="_Toc240127101"/>
      <w:r>
        <w:rPr>
          <w:rFonts w:ascii="Arial" w:hAnsi="Arial" w:cs="Arial"/>
        </w:rPr>
        <w:t>5.3 Pulmonary Rehabilitation and Hospital Readmission</w:t>
      </w:r>
      <w:bookmarkEnd w:id="81"/>
    </w:p>
    <w:p w:rsidR="006B6273" w:rsidRDefault="003F64ED">
      <w:pPr>
        <w:spacing w:line="360" w:lineRule="auto"/>
        <w:rPr>
          <w:rFonts w:ascii="Arial" w:hAnsi="Arial" w:cs="Arial"/>
        </w:rPr>
      </w:pPr>
      <w:r>
        <w:rPr>
          <w:rFonts w:ascii="Arial" w:hAnsi="Arial" w:cs="Arial"/>
        </w:rPr>
        <w:t>Results on hospital readmission were less consistent than those related to quality of life and functional outcome. There were several of these included in the studies, such as Johnson-Warrington et al. (2016), Morton et al. (2019), Saini et al. (2020) and Barker et al. (2020) who reported limited or statistically non-significant readmission reduction. This indicates that an increase in exercise capacity and/or knowledge or self-management does not directly result in a decrease in rehospitalisation.</w:t>
      </w:r>
    </w:p>
    <w:p w:rsidR="006B6273" w:rsidRDefault="003F64ED">
      <w:pPr>
        <w:spacing w:line="360" w:lineRule="auto"/>
        <w:rPr>
          <w:rFonts w:ascii="Arial" w:hAnsi="Arial" w:cs="Arial"/>
        </w:rPr>
      </w:pPr>
      <w:r>
        <w:rPr>
          <w:rFonts w:ascii="Arial" w:hAnsi="Arial" w:cs="Arial"/>
        </w:rPr>
        <w:t xml:space="preserve">This finding is more conservative than some of the previous evidence summarized in Chapter 2. Puhan et al. (2016) found that post-exacerbation PR was associated with decreased readmission rates, and Nici (2021); Kjærgaard et al. (2020) found that PR completion and adherence were associated with reduced risk of readmission. Marathe et al. (2019) were also able to conclude that PR, when combined with structured discharge planning, led to a decrease in COPD rehospitalisation. </w:t>
      </w:r>
    </w:p>
    <w:p w:rsidR="006B6273" w:rsidRDefault="003F64ED">
      <w:pPr>
        <w:spacing w:line="360" w:lineRule="auto"/>
        <w:rPr>
          <w:rFonts w:ascii="Arial" w:hAnsi="Arial" w:cs="Arial"/>
        </w:rPr>
      </w:pPr>
      <w:r>
        <w:rPr>
          <w:rFonts w:ascii="Arial" w:hAnsi="Arial" w:cs="Arial"/>
        </w:rPr>
        <w:t>Several interacting factors may influence hospital readmission such as severity of COPD, prior hospitalisation, comorbidities, adherence, age, gender, socioeconomic factors and follow-up, which are among the possible explanations. Baseline clinical and demographic risk factors were also found to be key predictors of readmission by Hunter et al. (2016) and Whittaker et al. (2025). So PR can help to decrease the use of hospitals, but it should not be considered a stand-alone readmission reduction tool. Positive outcomes can be enhanced when combined with discharge planning, medication review, self-management support and coordinated community follow-up.</w:t>
      </w:r>
    </w:p>
    <w:p w:rsidR="006B6273" w:rsidRDefault="003F64ED">
      <w:pPr>
        <w:pStyle w:val="Heading2"/>
        <w:spacing w:line="360" w:lineRule="auto"/>
        <w:rPr>
          <w:rFonts w:ascii="Arial" w:hAnsi="Arial" w:cs="Arial"/>
        </w:rPr>
      </w:pPr>
      <w:bookmarkStart w:id="82" w:name="_Toc240127102"/>
      <w:r>
        <w:rPr>
          <w:rFonts w:ascii="Arial" w:hAnsi="Arial" w:cs="Arial"/>
        </w:rPr>
        <w:t>5.4 Accessibility, Uptake, Adherence and Completion</w:t>
      </w:r>
      <w:bookmarkEnd w:id="82"/>
    </w:p>
    <w:p w:rsidR="006B6273" w:rsidRDefault="003F64ED">
      <w:pPr>
        <w:spacing w:line="360" w:lineRule="auto"/>
        <w:rPr>
          <w:rFonts w:ascii="Arial" w:hAnsi="Arial" w:cs="Arial"/>
        </w:rPr>
      </w:pPr>
      <w:r>
        <w:rPr>
          <w:rFonts w:ascii="Arial" w:hAnsi="Arial" w:cs="Arial"/>
        </w:rPr>
        <w:t xml:space="preserve">The results suggest that the clinical benefit of pulmonary rehabilitation (PR) does not necessarily correspond to the same benefit in the real world. While involvement in PR has been shown to improve outcomes for patients, a number of studies indicated that </w:t>
      </w:r>
      <w:r>
        <w:rPr>
          <w:rFonts w:ascii="Arial" w:hAnsi="Arial" w:cs="Arial"/>
        </w:rPr>
        <w:lastRenderedPageBreak/>
        <w:t xml:space="preserve">enrolment, attendance and completion were issues. Stone et al. (2021) and Drover et al. (2026) found lower completion rates for patients with deprivation and more severe breathlessness and other clinical and demographic disadvantage, respectively, while Barker et al. (2020), Adamson et al. (2026) and Barradell et al. (2022) noted the impact of referral timing, illness burden, accessibility and patient understanding. </w:t>
      </w:r>
    </w:p>
    <w:p w:rsidR="006B6273" w:rsidRDefault="003F64ED">
      <w:pPr>
        <w:spacing w:line="360" w:lineRule="auto"/>
        <w:rPr>
          <w:rFonts w:ascii="Arial" w:hAnsi="Arial" w:cs="Arial"/>
        </w:rPr>
      </w:pPr>
      <w:r>
        <w:rPr>
          <w:rFonts w:ascii="Arial" w:hAnsi="Arial" w:cs="Arial"/>
        </w:rPr>
        <w:t xml:space="preserve">These results are in line with the general literature reviewed in Chapter 2. Cox et al. (2017) reported clinician knowledge and referral practices as barriers and McNamara, Dale and McKeough (2019) reported transport, distance and accessibility problems. NHS England (2024) also identified service availability and workforce capacity in the regions. </w:t>
      </w:r>
    </w:p>
    <w:p w:rsidR="006B6273" w:rsidRDefault="003F64ED">
      <w:pPr>
        <w:spacing w:line="360" w:lineRule="auto"/>
        <w:rPr>
          <w:rFonts w:ascii="Arial" w:hAnsi="Arial" w:cs="Arial"/>
        </w:rPr>
      </w:pPr>
      <w:r>
        <w:rPr>
          <w:rFonts w:ascii="Arial" w:hAnsi="Arial" w:cs="Arial"/>
        </w:rPr>
        <w:t>The results therefore call for the need to have PR available but not necessarily to provide equitable access. While these home-based, online and hybrid options may help overcome geographical barriers, they can also present technological and/or support issues. Services need to offer flexibility in delivering the service, refer patients earlier, repeat the explanation of PR, offer transport support and targeted assistance for the patients that are at higher risk of non-completion.</w:t>
      </w:r>
    </w:p>
    <w:p w:rsidR="006B6273" w:rsidRDefault="003F64ED">
      <w:pPr>
        <w:pStyle w:val="Heading2"/>
        <w:spacing w:line="360" w:lineRule="auto"/>
        <w:rPr>
          <w:rFonts w:ascii="Arial" w:hAnsi="Arial" w:cs="Arial"/>
        </w:rPr>
      </w:pPr>
      <w:bookmarkStart w:id="83" w:name="_Toc240127103"/>
      <w:r>
        <w:rPr>
          <w:rFonts w:ascii="Arial" w:hAnsi="Arial" w:cs="Arial"/>
        </w:rPr>
        <w:t>5.5 Self-Management, Maintenance and Patient-Centred Support</w:t>
      </w:r>
      <w:bookmarkEnd w:id="83"/>
    </w:p>
    <w:p w:rsidR="006B6273" w:rsidRDefault="003F64ED">
      <w:pPr>
        <w:spacing w:line="360" w:lineRule="auto"/>
        <w:rPr>
          <w:rFonts w:ascii="Arial" w:hAnsi="Arial" w:cs="Arial"/>
        </w:rPr>
      </w:pPr>
      <w:r>
        <w:rPr>
          <w:rFonts w:ascii="Arial" w:hAnsi="Arial" w:cs="Arial"/>
        </w:rPr>
        <w:t xml:space="preserve">Results indicate that self-management and maintenance support can improve patients' knowledge, self-confidence, activation and coping with COPD, but this behavioural change does not necessarily result in immediate clinical outcomes. The evidence included was analysed for specific examples of supported self-management after discharge, and the primary-care SPACE programmes and maintenance post-pulmonary rehabilitation. </w:t>
      </w:r>
    </w:p>
    <w:p w:rsidR="006B6273" w:rsidRDefault="003F64ED">
      <w:pPr>
        <w:spacing w:line="360" w:lineRule="auto"/>
        <w:rPr>
          <w:rFonts w:ascii="Arial" w:hAnsi="Arial" w:cs="Arial"/>
        </w:rPr>
      </w:pPr>
      <w:r>
        <w:rPr>
          <w:rFonts w:ascii="Arial" w:hAnsi="Arial" w:cs="Arial"/>
        </w:rPr>
        <w:t xml:space="preserve">This pattern is significant as the benefits of the intervention (such as greater confidence, better understanding of COPD and medication management/recognition of deterioration) may not be evident on conventional outcome measures (such as symptom scores or hospital readmission). Self-management behaviour and support of primary-care COPD patients were also explored by Khan et al. (2017) in COPD patients and highlighted the need for ongoing support post-rehabilitation. </w:t>
      </w:r>
    </w:p>
    <w:p w:rsidR="006B6273" w:rsidRDefault="003F64ED">
      <w:pPr>
        <w:spacing w:line="360" w:lineRule="auto"/>
        <w:rPr>
          <w:rFonts w:ascii="Arial" w:hAnsi="Arial" w:cs="Arial"/>
        </w:rPr>
      </w:pPr>
      <w:r>
        <w:rPr>
          <w:rFonts w:ascii="Arial" w:hAnsi="Arial" w:cs="Arial"/>
        </w:rPr>
        <w:lastRenderedPageBreak/>
        <w:t>There is also longer-term maintenance. Houchen-Wolloff et al. (2026) assessed SPACE as a PR maintenance programme, and Khan et al. (2025) look at its cost-effectiveness. The results of this study indicate that PR should not be evaluated simply on the basis of symptom or readmission results. There is a need for ongoing education, tailored objectives, interactions with professionals and reinforcement of self-management skills beyond the end of the formal program for sustained benefit.</w:t>
      </w:r>
    </w:p>
    <w:p w:rsidR="006B6273" w:rsidRDefault="003F64ED">
      <w:pPr>
        <w:pStyle w:val="Heading2"/>
        <w:spacing w:line="360" w:lineRule="auto"/>
        <w:rPr>
          <w:rFonts w:ascii="Arial" w:hAnsi="Arial" w:cs="Arial"/>
        </w:rPr>
      </w:pPr>
      <w:bookmarkStart w:id="84" w:name="_Toc240127104"/>
      <w:r>
        <w:rPr>
          <w:rFonts w:ascii="Arial" w:hAnsi="Arial" w:cs="Arial"/>
        </w:rPr>
        <w:t>5.6 Interpretation through Social Cognitive Theory and the Health Belief Model</w:t>
      </w:r>
      <w:bookmarkEnd w:id="84"/>
    </w:p>
    <w:p w:rsidR="006B6273" w:rsidRDefault="003F64ED">
      <w:pPr>
        <w:spacing w:line="360" w:lineRule="auto"/>
        <w:rPr>
          <w:rFonts w:ascii="Arial" w:hAnsi="Arial" w:cs="Arial"/>
        </w:rPr>
      </w:pPr>
      <w:r>
        <w:rPr>
          <w:rFonts w:ascii="Arial" w:hAnsi="Arial" w:cs="Arial"/>
        </w:rPr>
        <w:t>Results confirm the tenets of the Social Cognitive Theory, as education, exercise, achievement, self-management and professional support have shown to improve patients’ confidence and perceived competence to cope with COPD. This aligns with the theory that stresses self-efficacy. The Health Belief Model is also supported, as individual participation in pulmonary rehabilitation was affected by perceived benefits, severity of the illness, and access to pulmonary rehabilitation, transportation problems and professional encouragement. Barradell et al. (2022) specifically emphasised the need for understanding patients and barriers to understanding. The results also demonstrate, however, that motivation does not always overcome structural barriers like deprivation, limited services and poor accessibility.</w:t>
      </w:r>
    </w:p>
    <w:p w:rsidR="006B6273" w:rsidRDefault="003F64ED">
      <w:pPr>
        <w:spacing w:after="254" w:line="360" w:lineRule="auto"/>
        <w:rPr>
          <w:rFonts w:ascii="Arial" w:hAnsi="Arial" w:cs="Arial"/>
          <w:b/>
          <w:bCs/>
          <w:szCs w:val="24"/>
        </w:rPr>
      </w:pPr>
      <w:r>
        <w:rPr>
          <w:rFonts w:ascii="Arial" w:hAnsi="Arial" w:cs="Arial"/>
          <w:b/>
          <w:bCs/>
          <w:szCs w:val="24"/>
        </w:rPr>
        <w:t>Social Cognitive Theory Perspective</w:t>
      </w:r>
    </w:p>
    <w:p w:rsidR="006B6273" w:rsidRDefault="003F64ED">
      <w:pPr>
        <w:spacing w:after="254" w:line="360" w:lineRule="auto"/>
        <w:rPr>
          <w:rFonts w:ascii="Arial" w:hAnsi="Arial" w:cs="Arial"/>
          <w:bCs/>
          <w:szCs w:val="24"/>
        </w:rPr>
      </w:pPr>
      <w:r>
        <w:rPr>
          <w:rFonts w:ascii="Arial" w:hAnsi="Arial" w:cs="Arial"/>
          <w:bCs/>
          <w:szCs w:val="24"/>
        </w:rPr>
        <w:t>The social cognitive theory (SCT) is a theory that clarifies health behaviour by focusing on the interaction between personal factors, behaviour and environmental factors. Self-efficacy, behavioural confidence and social support are particularly important concepts when exploring participation in Pulmonary Rehabilitation (Bandura, 1986).</w:t>
      </w:r>
    </w:p>
    <w:p w:rsidR="006B6273" w:rsidRDefault="003F64ED">
      <w:pPr>
        <w:spacing w:after="254" w:line="360" w:lineRule="auto"/>
        <w:rPr>
          <w:rFonts w:ascii="Arial" w:hAnsi="Arial" w:cs="Arial"/>
          <w:bCs/>
          <w:szCs w:val="24"/>
        </w:rPr>
      </w:pPr>
      <w:r>
        <w:rPr>
          <w:rFonts w:ascii="Arial" w:hAnsi="Arial" w:cs="Arial"/>
          <w:bCs/>
          <w:szCs w:val="24"/>
        </w:rPr>
        <w:t>The results of this review confirmed that patients who had a higher level of confidence and motivation and received more support were more likely to complete PR programmes and to engage in recommended exercise and self-management behaviours. This is in line with the SCT principle that people tend to participate in behaviours when they are confident in their ability to successfully perform the behaviours (</w:t>
      </w:r>
      <w:r>
        <w:rPr>
          <w:rFonts w:ascii="Arial" w:hAnsi="Arial" w:cs="Arial"/>
        </w:rPr>
        <w:t>Barradell et al., 2022)</w:t>
      </w:r>
      <w:r>
        <w:rPr>
          <w:rFonts w:ascii="Arial" w:hAnsi="Arial" w:cs="Arial"/>
          <w:bCs/>
          <w:szCs w:val="24"/>
        </w:rPr>
        <w:t>. Increased self-efficacy could help decreased fear of breathlessness and increased confidence in engaging in physical activity for COPD patients.</w:t>
      </w:r>
    </w:p>
    <w:p w:rsidR="006B6273" w:rsidRDefault="003F64ED">
      <w:pPr>
        <w:spacing w:after="254" w:line="360" w:lineRule="auto"/>
        <w:rPr>
          <w:rFonts w:ascii="Arial" w:hAnsi="Arial" w:cs="Arial"/>
          <w:szCs w:val="24"/>
        </w:rPr>
      </w:pPr>
      <w:r>
        <w:rPr>
          <w:rFonts w:ascii="Arial" w:hAnsi="Arial" w:cs="Arial"/>
          <w:bCs/>
          <w:szCs w:val="24"/>
        </w:rPr>
        <w:lastRenderedPageBreak/>
        <w:t>The results of the study on patient adherence, anxiety and motivation further reinforce the psychological ability of patients to parti cipate in PR. Although exercise training is an important part of rehabilitation, SCT provides guidelines that rehabilitation programmes should also increase patients' confidence, encourage patients and set up supportive environments. Finally, the PR programmes should not only work on enhancing physical abilities but also on developing behavioural skills that patient will be able to manage his/her symptoms and sustain long term lifestyle change</w:t>
      </w:r>
      <w:r>
        <w:rPr>
          <w:rFonts w:ascii="Arial" w:hAnsi="Arial" w:cs="Arial"/>
          <w:szCs w:val="24"/>
        </w:rPr>
        <w:t>.</w:t>
      </w:r>
    </w:p>
    <w:p w:rsidR="006B6273" w:rsidRDefault="003F64ED">
      <w:pPr>
        <w:spacing w:after="254" w:line="360" w:lineRule="auto"/>
        <w:rPr>
          <w:rFonts w:ascii="Arial" w:hAnsi="Arial" w:cs="Arial"/>
          <w:b/>
          <w:bCs/>
          <w:szCs w:val="24"/>
        </w:rPr>
      </w:pPr>
      <w:r>
        <w:rPr>
          <w:rFonts w:ascii="Arial" w:hAnsi="Arial" w:cs="Arial"/>
          <w:b/>
          <w:bCs/>
          <w:szCs w:val="24"/>
        </w:rPr>
        <w:t>Health Belief Model Perspective</w:t>
      </w:r>
    </w:p>
    <w:p w:rsidR="006B6273" w:rsidRDefault="003F64ED">
      <w:pPr>
        <w:spacing w:after="254" w:line="360" w:lineRule="auto"/>
        <w:rPr>
          <w:rFonts w:ascii="Arial" w:hAnsi="Arial" w:cs="Arial"/>
          <w:szCs w:val="24"/>
        </w:rPr>
      </w:pPr>
      <w:r>
        <w:rPr>
          <w:rFonts w:ascii="Arial" w:hAnsi="Arial" w:cs="Arial"/>
          <w:szCs w:val="24"/>
        </w:rPr>
        <w:t>The Health Belief Model (HBM) also offers a different point of view on the decision-making process for COPD patients to take part in Pulmonary Rehabilitation. The model proposes that people's perception of the severity of the disease, perceived benefits, perceived barriers, and perceived confidence to act influence health behaviours (</w:t>
      </w:r>
      <w:r>
        <w:rPr>
          <w:rFonts w:ascii="Arial" w:eastAsia="Calibri" w:hAnsi="Arial" w:cs="Arial"/>
          <w:spacing w:val="2"/>
          <w:kern w:val="0"/>
          <w:lang w:eastAsia="en-US"/>
        </w:rPr>
        <w:t>Rosenstock et al., 1988).</w:t>
      </w:r>
    </w:p>
    <w:p w:rsidR="006B6273" w:rsidRDefault="003F64ED">
      <w:pPr>
        <w:spacing w:after="254" w:line="360" w:lineRule="auto"/>
        <w:rPr>
          <w:rFonts w:ascii="Arial" w:hAnsi="Arial" w:cs="Arial"/>
          <w:szCs w:val="24"/>
        </w:rPr>
      </w:pPr>
      <w:r>
        <w:rPr>
          <w:rFonts w:ascii="Arial" w:hAnsi="Arial" w:cs="Arial"/>
          <w:szCs w:val="24"/>
        </w:rPr>
        <w:t>The review findings highlighted that patients would be more likely to participate in PR if they knew the effects of COPD and the benefits of PR and if they had fewer barriers to participation. PR programmes could include education aspects that help patients to understand how to manage their symptoms and the importance of keeping active.</w:t>
      </w:r>
    </w:p>
    <w:p w:rsidR="006B6273" w:rsidRDefault="003F64ED">
      <w:pPr>
        <w:spacing w:after="254" w:line="360" w:lineRule="auto"/>
        <w:rPr>
          <w:rFonts w:ascii="Arial" w:hAnsi="Arial" w:cs="Arial"/>
          <w:szCs w:val="24"/>
        </w:rPr>
      </w:pPr>
      <w:r>
        <w:rPr>
          <w:rFonts w:ascii="Arial" w:hAnsi="Arial" w:cs="Arial"/>
          <w:szCs w:val="24"/>
        </w:rPr>
        <w:t>The barriers found, however, included referral delays, availability of less services, geographical inequalities, and decreased motivation. Participation may be limited, even in cases where PR is clinically desirable. Thus, there are two elements of access to PR that need to be addressed: patient beliefs and the issues of the healthcare system.</w:t>
      </w:r>
    </w:p>
    <w:p w:rsidR="006B6273" w:rsidRDefault="003F64ED">
      <w:pPr>
        <w:spacing w:line="360" w:lineRule="auto"/>
        <w:rPr>
          <w:rFonts w:ascii="Arial" w:hAnsi="Arial" w:cs="Arial"/>
        </w:rPr>
      </w:pPr>
      <w:r>
        <w:rPr>
          <w:rFonts w:ascii="Arial" w:hAnsi="Arial" w:cs="Arial"/>
          <w:szCs w:val="24"/>
        </w:rPr>
        <w:t>The inclusion of the HBM highlights the fact that success in implementing PR goes beyond the provision of rehabilitation services. To enhance participation and long term outcomes, it is essential that healthcare professional’s help patients understand, minimise practical obstacles, and build trust that participation will be beneficial (</w:t>
      </w:r>
      <w:r>
        <w:rPr>
          <w:rFonts w:ascii="Arial" w:hAnsi="Arial" w:cs="Arial"/>
        </w:rPr>
        <w:t xml:space="preserve">Marathe et al., 2019). </w:t>
      </w:r>
    </w:p>
    <w:p w:rsidR="006B6273" w:rsidRDefault="003F64ED">
      <w:pPr>
        <w:pStyle w:val="Heading2"/>
        <w:spacing w:line="360" w:lineRule="auto"/>
        <w:rPr>
          <w:rFonts w:ascii="Arial" w:hAnsi="Arial" w:cs="Arial"/>
        </w:rPr>
      </w:pPr>
      <w:bookmarkStart w:id="85" w:name="_Toc240127105"/>
      <w:r>
        <w:rPr>
          <w:rFonts w:ascii="Arial" w:hAnsi="Arial" w:cs="Arial"/>
        </w:rPr>
        <w:lastRenderedPageBreak/>
        <w:t>5.7 Practical and Public Health Implications</w:t>
      </w:r>
      <w:bookmarkEnd w:id="85"/>
    </w:p>
    <w:p w:rsidR="006B6273" w:rsidRDefault="009828B9">
      <w:pPr>
        <w:spacing w:line="360" w:lineRule="auto"/>
        <w:rPr>
          <w:rFonts w:ascii="Arial" w:hAnsi="Arial" w:cs="Arial"/>
        </w:rPr>
      </w:pPr>
      <w:r w:rsidRPr="009828B9">
        <w:rPr>
          <w:rFonts w:ascii="Arial" w:hAnsi="Arial" w:cs="Arial"/>
        </w:rPr>
        <w:t>According to the findings of this systematic review</w:t>
      </w:r>
      <w:r w:rsidR="003F64ED">
        <w:rPr>
          <w:rFonts w:ascii="Arial" w:hAnsi="Arial" w:cs="Arial"/>
        </w:rPr>
        <w:t xml:space="preserve">, several practical and public health implications can be identified regarding the delivery, accessibility and long-term implementation of Pulmonary Rehabilitation (PR) for patients with </w:t>
      </w:r>
      <w:r w:rsidR="00D54BA4">
        <w:rPr>
          <w:rFonts w:ascii="Arial" w:hAnsi="Arial" w:cs="Arial"/>
        </w:rPr>
        <w:t>COPD</w:t>
      </w:r>
      <w:r w:rsidR="003F64ED">
        <w:rPr>
          <w:rFonts w:ascii="Arial" w:hAnsi="Arial" w:cs="Arial"/>
        </w:rPr>
        <w:t>. Given the results found that PR can enhance the quality of life and may even decrease hospital readmissions, it is important for healthcare systems to improve rather than only increase the availability of PR (Khan et al., 2025).</w:t>
      </w:r>
    </w:p>
    <w:p w:rsidR="006B6273" w:rsidRDefault="003F64ED">
      <w:pPr>
        <w:spacing w:line="360" w:lineRule="auto"/>
        <w:rPr>
          <w:rFonts w:ascii="Arial" w:hAnsi="Arial" w:cs="Arial"/>
        </w:rPr>
      </w:pPr>
      <w:r>
        <w:rPr>
          <w:rFonts w:ascii="Arial" w:hAnsi="Arial" w:cs="Arial"/>
        </w:rPr>
        <w:t>In health care providers, enhancing referral pathways is key to making sure that patients who are eligible for COPD diagnosis are referred to PR during the appropriate timelines of COPD care. In the post-exacerbation period, early referral after exacerbation should be prioritised, as evidence from the review suggested that post exacerbation rehabilitation can help to support recovery and lower the risk of being in hospital again (Adamson et al., 2026). Clear information from healthcare professionals regarding the benefits of PR should also be given to enhance patient understanding and motivation.</w:t>
      </w:r>
    </w:p>
    <w:p w:rsidR="006B6273" w:rsidRDefault="003F64ED">
      <w:pPr>
        <w:spacing w:line="360" w:lineRule="auto"/>
        <w:rPr>
          <w:rFonts w:ascii="Arial" w:hAnsi="Arial" w:cs="Arial"/>
        </w:rPr>
      </w:pPr>
      <w:r>
        <w:rPr>
          <w:rFonts w:ascii="Arial" w:hAnsi="Arial" w:cs="Arial"/>
        </w:rPr>
        <w:t>The results have significant implications for COPD management in the UK and NHS. There needs to be an increased emphasis on timely referral after exacerbation, as well as flexible PR options with centres, home, digital and hybrid options that meet patient needs and circumstances. PR is already recognised as an important element in the management of COPD, especially following hospital admission, by NHS England. Services should seek to identify patients who are more likely to not complete, enhance education before and during PR and ensure integration of rehabilitation with discharge planning and self-management support. Monitoring should not stop at enrolment but should continue through monitoring and maintenance. Deprivation and regional inequalities need to be addressed to achieve maximum clinical and economic value.</w:t>
      </w:r>
    </w:p>
    <w:p w:rsidR="006B6273" w:rsidRDefault="003F64ED">
      <w:pPr>
        <w:pStyle w:val="Heading2"/>
        <w:spacing w:line="360" w:lineRule="auto"/>
        <w:rPr>
          <w:rFonts w:ascii="Arial" w:hAnsi="Arial" w:cs="Arial"/>
        </w:rPr>
      </w:pPr>
      <w:bookmarkStart w:id="86" w:name="_Toc240127106"/>
      <w:r>
        <w:rPr>
          <w:rFonts w:ascii="Arial" w:hAnsi="Arial" w:cs="Arial"/>
        </w:rPr>
        <w:t>5.8 Strengths and Limitations of the Findings and Review</w:t>
      </w:r>
      <w:bookmarkEnd w:id="86"/>
    </w:p>
    <w:p w:rsidR="006B6273" w:rsidRDefault="003F64ED">
      <w:pPr>
        <w:spacing w:line="360" w:lineRule="auto"/>
        <w:rPr>
          <w:rFonts w:ascii="Arial" w:hAnsi="Arial" w:cs="Arial"/>
        </w:rPr>
      </w:pPr>
      <w:r>
        <w:rPr>
          <w:rFonts w:ascii="Arial" w:hAnsi="Arial" w:cs="Arial"/>
        </w:rPr>
        <w:t xml:space="preserve">This systematic review has the following methodological strengths, with which the reliability and relevance of the results can be supported. A key strength of the present study was the systematic methodology that was used to conduct the structured review and identify, select and synthesize evidence regarding the outcome of Pulmonary Rehabilitation and (COPD). The PRISMA 2020 guidelines for systematic reviews and </w:t>
      </w:r>
      <w:r>
        <w:rPr>
          <w:rFonts w:ascii="Arial" w:hAnsi="Arial" w:cs="Arial"/>
        </w:rPr>
        <w:lastRenderedPageBreak/>
        <w:t xml:space="preserve">meta-analyses (SR/MAs) were followed to ensure the selection of studies was transparent and clearly documented including the steps of identification and screening of studies and eligibility of studies and including the stage of including the studies </w:t>
      </w:r>
      <w:r>
        <w:rPr>
          <w:rFonts w:ascii="Arial" w:eastAsia="Calibri" w:hAnsi="Arial" w:cs="Arial"/>
          <w:lang w:eastAsia="en-US"/>
        </w:rPr>
        <w:t>(Page et al., 2021).</w:t>
      </w:r>
      <w:r>
        <w:rPr>
          <w:rFonts w:ascii="Arial" w:hAnsi="Arial" w:cs="Arial"/>
        </w:rPr>
        <w:t xml:space="preserve"> Multiple electronic databases helped to ensure that the relevant evidence was obtained from various research sites. In addition, the Critical Appraisal Skills Programme (CASP) tools assisted in the assessment of methodological quality and also aided in the consideration of the strength of evidence in synthesising. The narrative synthesis method also facilitated the comparison of findings based on their varying study designs and PR delivery models.</w:t>
      </w:r>
    </w:p>
    <w:p w:rsidR="006B6273" w:rsidRDefault="003F64ED">
      <w:pPr>
        <w:spacing w:line="360" w:lineRule="auto"/>
        <w:rPr>
          <w:rFonts w:ascii="Arial" w:hAnsi="Arial" w:cs="Arial"/>
        </w:rPr>
      </w:pPr>
      <w:r>
        <w:rPr>
          <w:rFonts w:ascii="Arial" w:hAnsi="Arial" w:cs="Arial"/>
        </w:rPr>
        <w:t xml:space="preserve">The results must be interpreted with caution because only 19 studies with diverse designs, interventions, outcome measures and follow-up periods were included in the review. Direct comparison was not possible in all studies, as not every study evaluated both QOL and hospital readmission. Evidence cited could be NHS-specific, which may limit generalisability to the UK and internationally. Observational studies found correlations which did not imply causality. Furthermore, single-reviewer screening and appraisal may have resulted in interpretation bias, and the publication of evidence in English and peer-reviewed journals may have excluded relevant evidence. The results of the study do not therefore reflect universal effects for all COPD patients. </w:t>
      </w:r>
    </w:p>
    <w:p w:rsidR="006B6273" w:rsidRDefault="003F64ED">
      <w:pPr>
        <w:pStyle w:val="Heading2"/>
        <w:spacing w:line="360" w:lineRule="auto"/>
        <w:rPr>
          <w:rFonts w:ascii="Arial" w:hAnsi="Arial" w:cs="Arial"/>
        </w:rPr>
      </w:pPr>
      <w:bookmarkStart w:id="87" w:name="_Toc240127107"/>
      <w:r>
        <w:rPr>
          <w:rFonts w:ascii="Arial" w:hAnsi="Arial" w:cs="Arial"/>
        </w:rPr>
        <w:t>5.9 Chapter Summary</w:t>
      </w:r>
      <w:bookmarkEnd w:id="87"/>
    </w:p>
    <w:p w:rsidR="006B6273" w:rsidRDefault="003F64ED">
      <w:pPr>
        <w:spacing w:line="360" w:lineRule="auto"/>
        <w:rPr>
          <w:rFonts w:ascii="Arial" w:hAnsi="Arial" w:cs="Arial"/>
        </w:rPr>
      </w:pPr>
      <w:r>
        <w:rPr>
          <w:rFonts w:ascii="Arial" w:hAnsi="Arial" w:cs="Arial"/>
        </w:rPr>
        <w:t>In general, PR had the highest impact on quality of life, functional capacity and self-management, and the impact on hospital readmission was variable. Accessibility, adherence, completion, and sustained engagement were identified as critical factors in determining the effectiveness of services in the real world and future service improvement.</w:t>
      </w: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pStyle w:val="Heading1"/>
        <w:spacing w:line="360" w:lineRule="auto"/>
        <w:ind w:left="12" w:right="3"/>
        <w:jc w:val="both"/>
        <w:rPr>
          <w:rFonts w:ascii="Arial" w:hAnsi="Arial" w:cs="Arial"/>
        </w:rPr>
      </w:pPr>
      <w:bookmarkStart w:id="88" w:name="_Toc237357763"/>
      <w:bookmarkStart w:id="89" w:name="_Toc240127108"/>
      <w:r>
        <w:rPr>
          <w:rFonts w:ascii="Arial" w:hAnsi="Arial" w:cs="Arial"/>
        </w:rPr>
        <w:lastRenderedPageBreak/>
        <w:t>Chapter 6: Conclusion</w:t>
      </w:r>
      <w:bookmarkEnd w:id="88"/>
      <w:bookmarkEnd w:id="89"/>
      <w:r>
        <w:rPr>
          <w:rFonts w:ascii="Arial" w:hAnsi="Arial" w:cs="Arial"/>
        </w:rPr>
        <w:t xml:space="preserve"> </w:t>
      </w:r>
    </w:p>
    <w:p w:rsidR="006B6273" w:rsidRDefault="003F64ED">
      <w:pPr>
        <w:pStyle w:val="Heading2"/>
        <w:spacing w:line="360" w:lineRule="auto"/>
        <w:rPr>
          <w:rFonts w:ascii="Arial" w:hAnsi="Arial" w:cs="Arial"/>
        </w:rPr>
      </w:pPr>
      <w:bookmarkStart w:id="90" w:name="_Toc240127109"/>
      <w:r>
        <w:rPr>
          <w:rFonts w:ascii="Arial" w:hAnsi="Arial" w:cs="Arial"/>
        </w:rPr>
        <w:t>6.1 Overall Conclusion</w:t>
      </w:r>
      <w:bookmarkEnd w:id="90"/>
    </w:p>
    <w:p w:rsidR="006B6273" w:rsidRDefault="003F64ED">
      <w:pPr>
        <w:spacing w:line="360" w:lineRule="auto"/>
        <w:rPr>
          <w:rFonts w:ascii="Arial" w:hAnsi="Arial" w:cs="Arial"/>
        </w:rPr>
      </w:pPr>
      <w:r>
        <w:rPr>
          <w:rFonts w:ascii="Arial" w:hAnsi="Arial" w:cs="Arial"/>
        </w:rPr>
        <w:t>This systematic review was conducted to assess the effect of pulmonary rehabilitation (PR) on quality of life and hospital re-admission in adults with COPD and to explore factors that will affect accessibility, participation and implementation. The initial goal was to assess critically whether PR enhances patient outcomes and lowers hospital readmission in a health care environment that is relevant to the United Kingdom. The overall findings of this synthesis of 19 primary studies are that PR appears to deliver its most reliable benefits in terms of health-related quality of life, an individual's ability to exercise, functional ability, symptom management and self-management, while its effect on hospital admissions is less consistent.</w:t>
      </w:r>
    </w:p>
    <w:p w:rsidR="006B6273" w:rsidRDefault="003F64ED">
      <w:pPr>
        <w:spacing w:line="360" w:lineRule="auto"/>
        <w:rPr>
          <w:rFonts w:ascii="Arial" w:hAnsi="Arial" w:cs="Arial"/>
        </w:rPr>
      </w:pPr>
      <w:r>
        <w:rPr>
          <w:rFonts w:ascii="Arial" w:hAnsi="Arial" w:cs="Arial"/>
        </w:rPr>
        <w:t>These findings revealed that improvements were reported on the conventional centre-based programmes as well as on home-based, online, hybrid, and alternative rehabilitation approaches. This indicates that PR can continue to be helpful in other delivery models, as long as the basic elements of rehabilitation are preserved, and patients are able to participate effectively. But the evidence also showed that when there are similar clinical outcomes, there is no single approach that is appropriate for everyone. Patient factors, disease severity, motivation, access, adherence and completion were all factors that affected the benefit achieved.</w:t>
      </w:r>
    </w:p>
    <w:p w:rsidR="006B6273" w:rsidRDefault="003F64ED">
      <w:pPr>
        <w:spacing w:line="360" w:lineRule="auto"/>
        <w:rPr>
          <w:rFonts w:ascii="Arial" w:hAnsi="Arial" w:cs="Arial"/>
        </w:rPr>
      </w:pPr>
      <w:r>
        <w:rPr>
          <w:rFonts w:ascii="Arial" w:hAnsi="Arial" w:cs="Arial"/>
        </w:rPr>
        <w:t xml:space="preserve">The results were more tempered in terms of hospital re-admission. There were also some studies that found positive trends in the use of health care, with other studies finding statistically insignificant trends in readmission. This suggests that there are several factors that influence hospital readmission, aside from PR. PR may then lead to reduced healthcare utilisation, although this effect is more likely to be reinforced if it is used in conjunction with discharge planning, self-management support, medication management and co-ordinated follow-up care. This interpretation is in line with the broader studies that were reviewed in this dissertation, as these studies identified the possibility of reduced readmission rates, but also that there was a large range of study outcomes. </w:t>
      </w:r>
    </w:p>
    <w:p w:rsidR="006B6273" w:rsidRDefault="003F64ED">
      <w:pPr>
        <w:pStyle w:val="Heading2"/>
        <w:spacing w:line="360" w:lineRule="auto"/>
        <w:rPr>
          <w:rFonts w:ascii="Arial" w:hAnsi="Arial" w:cs="Arial"/>
        </w:rPr>
      </w:pPr>
      <w:bookmarkStart w:id="91" w:name="_Toc240127110"/>
      <w:r>
        <w:rPr>
          <w:rFonts w:ascii="Arial" w:hAnsi="Arial" w:cs="Arial"/>
        </w:rPr>
        <w:lastRenderedPageBreak/>
        <w:t>6.2 Reflection on the Research Approach</w:t>
      </w:r>
      <w:bookmarkEnd w:id="91"/>
    </w:p>
    <w:p w:rsidR="006B6273" w:rsidRDefault="003F64ED">
      <w:pPr>
        <w:spacing w:line="360" w:lineRule="auto"/>
        <w:rPr>
          <w:rFonts w:ascii="Arial" w:hAnsi="Arial" w:cs="Arial"/>
        </w:rPr>
      </w:pPr>
      <w:r>
        <w:rPr>
          <w:rFonts w:ascii="Arial" w:hAnsi="Arial" w:cs="Arial"/>
        </w:rPr>
        <w:t>The systematic review approach was a useful strategy to meet the research questions as it enabled evidence from various primary study designs to be located, appraised, compared and synthesised. The methodology used included structured searching, eligibility criteria, quality appraisal, data extraction and narrative synthesis to identify patterns in the evidence base. Narrative synthesis was the method that seemed most appropriate since the studies included in this review differed in the type of intervention, study design, patient characteristics, and outcome measures.</w:t>
      </w:r>
    </w:p>
    <w:p w:rsidR="006B6273" w:rsidRDefault="003F64ED">
      <w:pPr>
        <w:spacing w:line="360" w:lineRule="auto"/>
        <w:rPr>
          <w:rFonts w:ascii="Arial" w:hAnsi="Arial" w:cs="Arial"/>
        </w:rPr>
      </w:pPr>
      <w:r>
        <w:rPr>
          <w:rFonts w:ascii="Arial" w:hAnsi="Arial" w:cs="Arial"/>
        </w:rPr>
        <w:t>The review also produced a valuable learning that went beyond quality of life and readmission. Findings revealed that the effectiveness of PR is not just about clinical benefit, but also about patient referral, enrollment, attendance, completion, and maintenance of PR. This brought a clear difference between clinical success and real-world success. Facilitating factors for participation were discovered and included in the analysis: accessibility, deprivation, burden of illness, transport, and understanding of the programme and flexibility.</w:t>
      </w:r>
    </w:p>
    <w:p w:rsidR="006B6273" w:rsidRDefault="003F64ED">
      <w:pPr>
        <w:spacing w:line="360" w:lineRule="auto"/>
        <w:rPr>
          <w:rFonts w:ascii="Arial" w:hAnsi="Arial" w:cs="Arial"/>
        </w:rPr>
      </w:pPr>
      <w:r>
        <w:rPr>
          <w:rFonts w:ascii="Arial" w:hAnsi="Arial" w:cs="Arial"/>
        </w:rPr>
        <w:t>The study also confirmed the applicability of Social Cognitive Theory and the Health Belief Model. Findings related to engagement and self-management included self-efficacy, perceived benefits, perceived barriers and professional encouragement. On the other hand, it was also found in the review that individual motivation cannot overcome the limitations of service provision or socio-economic factors.</w:t>
      </w:r>
    </w:p>
    <w:p w:rsidR="006B6273" w:rsidRDefault="003F64ED">
      <w:pPr>
        <w:pStyle w:val="Heading2"/>
        <w:spacing w:line="360" w:lineRule="auto"/>
        <w:rPr>
          <w:rFonts w:ascii="Arial" w:hAnsi="Arial" w:cs="Arial"/>
        </w:rPr>
      </w:pPr>
      <w:bookmarkStart w:id="92" w:name="_Toc240127111"/>
      <w:r>
        <w:rPr>
          <w:rFonts w:ascii="Arial" w:hAnsi="Arial" w:cs="Arial"/>
        </w:rPr>
        <w:t>6.3 Recommendations for Practice and Future Research</w:t>
      </w:r>
      <w:bookmarkEnd w:id="92"/>
    </w:p>
    <w:p w:rsidR="006B6273" w:rsidRDefault="003F64ED">
      <w:pPr>
        <w:spacing w:line="360" w:lineRule="auto"/>
        <w:rPr>
          <w:rFonts w:ascii="Arial" w:hAnsi="Arial" w:cs="Arial"/>
        </w:rPr>
      </w:pPr>
      <w:r>
        <w:rPr>
          <w:rFonts w:ascii="Arial" w:hAnsi="Arial" w:cs="Arial"/>
        </w:rPr>
        <w:t>The review makes several recommendations for action. Patients may be able to access respiratory rehabilitation through a wider range of delivery models that are considered suitable options, namely centre-based, home-based, digital and hybrid, in the UK. More focus should also be placed on prompt referral following COPD exacerbation, re-education on the value of PR, and more reinforcement for those with greater risk of non-completion.</w:t>
      </w:r>
    </w:p>
    <w:p w:rsidR="006B6273" w:rsidRDefault="003F64ED">
      <w:pPr>
        <w:spacing w:line="360" w:lineRule="auto"/>
        <w:rPr>
          <w:rFonts w:ascii="Arial" w:hAnsi="Arial" w:cs="Arial"/>
        </w:rPr>
      </w:pPr>
      <w:r>
        <w:rPr>
          <w:rFonts w:ascii="Arial" w:hAnsi="Arial" w:cs="Arial"/>
        </w:rPr>
        <w:t xml:space="preserve">In addition to referral and enrolment, monitoring for completion and adherence, and maintenance over a longer period, may be useful to PR services. Hospital utilisation may be further enhanced through rehabilitation in conjunction with self-management </w:t>
      </w:r>
      <w:r>
        <w:rPr>
          <w:rFonts w:ascii="Arial" w:hAnsi="Arial" w:cs="Arial"/>
        </w:rPr>
        <w:lastRenderedPageBreak/>
        <w:t>education and discharge planning and community follow-up. Equitable distribution of the benefits of PR is also necessary if it is to be paid attention to the socioeconomic and geographical inequalities.</w:t>
      </w:r>
    </w:p>
    <w:p w:rsidR="006B6273" w:rsidRDefault="003F64ED">
      <w:pPr>
        <w:spacing w:line="360" w:lineRule="auto"/>
        <w:rPr>
          <w:rFonts w:ascii="Arial" w:hAnsi="Arial" w:cs="Arial"/>
        </w:rPr>
      </w:pPr>
      <w:r>
        <w:rPr>
          <w:rFonts w:ascii="Arial" w:hAnsi="Arial" w:cs="Arial"/>
        </w:rPr>
        <w:t>Longer-term outcomes would be worth exploring using a quality of life measure that is the same across both time points, as well as readmission and programme completion. Comparable outcome measures and follow-up periods could be employed in larger studies in the UK to compare centre-based, home-based, online and hybrid PR. Additional work to explore the most appropriate delivery model for different patient groups and the most effective interventions to address some of the barriers of deprivation, severe breathlessness, poor mobility or limited digital access should also be carried out.</w:t>
      </w:r>
    </w:p>
    <w:p w:rsidR="006B6273" w:rsidRDefault="003F64ED">
      <w:pPr>
        <w:pStyle w:val="Heading2"/>
        <w:spacing w:line="360" w:lineRule="auto"/>
        <w:rPr>
          <w:rFonts w:ascii="Arial" w:hAnsi="Arial" w:cs="Arial"/>
        </w:rPr>
      </w:pPr>
      <w:bookmarkStart w:id="93" w:name="_Toc240127112"/>
      <w:r>
        <w:rPr>
          <w:rFonts w:ascii="Arial" w:hAnsi="Arial" w:cs="Arial"/>
        </w:rPr>
        <w:t>6.4 Contribution of the Study</w:t>
      </w:r>
      <w:bookmarkEnd w:id="93"/>
    </w:p>
    <w:p w:rsidR="006B6273" w:rsidRDefault="003F64ED">
      <w:pPr>
        <w:spacing w:line="360" w:lineRule="auto"/>
        <w:rPr>
          <w:rFonts w:ascii="Arial" w:hAnsi="Arial" w:cs="Arial"/>
        </w:rPr>
      </w:pPr>
      <w:r>
        <w:rPr>
          <w:rFonts w:ascii="Arial" w:hAnsi="Arial" w:cs="Arial"/>
        </w:rPr>
        <w:t>This review adds value by synthesising the evidence on quality of life, hospital readmission, accessibility, participation and self-management, instead of addressing them individually. It shows that the potential benefit of PR is not only measurable in terms of clinical outcomes and readmission rates, but also in how well patients are able to access, engage and maintain rehabilitation. This is of significance in clinical practice and service planning, as enhancing the availability of PR alone might not be enough. In conclusion, the study reinforces the role of PR in COPD management and emphasises that PR delivery must be flexible, accessible, patient-centred and offer maximum benefit in the UK healthcare system.</w:t>
      </w:r>
    </w:p>
    <w:p w:rsidR="006B6273" w:rsidRDefault="006B6273">
      <w:pPr>
        <w:spacing w:after="194" w:line="360" w:lineRule="auto"/>
        <w:rPr>
          <w:rFonts w:ascii="Arial" w:hAnsi="Arial" w:cs="Arial"/>
        </w:rPr>
      </w:pPr>
    </w:p>
    <w:p w:rsidR="006B6273" w:rsidRDefault="003F64ED">
      <w:pPr>
        <w:spacing w:after="0" w:line="360" w:lineRule="auto"/>
        <w:rPr>
          <w:rFonts w:ascii="Arial" w:hAnsi="Arial" w:cs="Arial"/>
        </w:rPr>
      </w:pPr>
      <w:r>
        <w:rPr>
          <w:rFonts w:ascii="Arial" w:hAnsi="Arial" w:cs="Arial"/>
        </w:rPr>
        <w:t xml:space="preserve"> </w:t>
      </w:r>
      <w:r>
        <w:rPr>
          <w:rFonts w:ascii="Arial" w:hAnsi="Arial" w:cs="Arial"/>
        </w:rPr>
        <w:tab/>
      </w:r>
      <w:r>
        <w:rPr>
          <w:rFonts w:ascii="Arial" w:eastAsia="Calibri" w:hAnsi="Arial" w:cs="Arial"/>
        </w:rPr>
        <w:t xml:space="preserve"> </w:t>
      </w:r>
    </w:p>
    <w:p w:rsidR="006B6273" w:rsidRDefault="003F64ED">
      <w:pPr>
        <w:spacing w:line="360" w:lineRule="auto"/>
        <w:rPr>
          <w:rFonts w:ascii="Arial" w:eastAsia="Times New Roman" w:hAnsi="Arial" w:cs="Arial"/>
          <w:b/>
          <w:color w:val="000000"/>
        </w:rPr>
      </w:pPr>
      <w:r>
        <w:rPr>
          <w:rFonts w:ascii="Arial" w:hAnsi="Arial" w:cs="Arial"/>
        </w:rPr>
        <w:br w:type="page"/>
      </w:r>
    </w:p>
    <w:p w:rsidR="006B6273" w:rsidRDefault="003F64ED">
      <w:pPr>
        <w:pStyle w:val="Heading1"/>
        <w:spacing w:line="360" w:lineRule="auto"/>
        <w:jc w:val="both"/>
        <w:rPr>
          <w:rFonts w:ascii="Arial" w:hAnsi="Arial" w:cs="Arial"/>
        </w:rPr>
      </w:pPr>
      <w:bookmarkStart w:id="94" w:name="_Toc240127113"/>
      <w:bookmarkStart w:id="95" w:name="_Toc237357764"/>
      <w:r>
        <w:rPr>
          <w:rFonts w:ascii="Arial" w:hAnsi="Arial" w:cs="Arial"/>
        </w:rPr>
        <w:lastRenderedPageBreak/>
        <w:t>Reference list</w:t>
      </w:r>
      <w:bookmarkEnd w:id="94"/>
      <w:bookmarkEnd w:id="95"/>
      <w:r>
        <w:rPr>
          <w:rFonts w:ascii="Arial" w:hAnsi="Arial" w:cs="Arial"/>
        </w:rPr>
        <w:t xml:space="preserve"> </w:t>
      </w:r>
    </w:p>
    <w:p w:rsidR="006B6273" w:rsidRDefault="003F64ED">
      <w:pPr>
        <w:spacing w:line="360" w:lineRule="auto"/>
        <w:rPr>
          <w:rFonts w:ascii="Arial" w:hAnsi="Arial" w:cs="Arial"/>
          <w:b/>
          <w:bCs/>
          <w:szCs w:val="24"/>
          <w:lang w:eastAsia="en-IN"/>
        </w:rPr>
      </w:pPr>
      <w:r>
        <w:rPr>
          <w:rFonts w:ascii="Arial" w:hAnsi="Arial" w:cs="Arial"/>
          <w:szCs w:val="24"/>
        </w:rPr>
        <w:t xml:space="preserve">Adamson, A., Kwok, H., Singh, S. J., Wilkinson, T. M. A., Drover, H., &amp; Quint, J. K. (2026). The characteristics of people with COPD who enrol in home-based pulmonary rehabilitation versus centre-based pulmonary rehabilitation: A nationwide cross-sectional study. </w:t>
      </w:r>
      <w:r>
        <w:rPr>
          <w:rStyle w:val="Emphasis"/>
          <w:rFonts w:ascii="Arial" w:hAnsi="Arial" w:cs="Arial"/>
          <w:szCs w:val="24"/>
        </w:rPr>
        <w:t>Chronic Respiratory Disease, 23</w:t>
      </w:r>
      <w:r>
        <w:rPr>
          <w:rFonts w:ascii="Arial" w:hAnsi="Arial" w:cs="Arial"/>
          <w:szCs w:val="24"/>
        </w:rPr>
        <w:t>, 1–13</w:t>
      </w:r>
      <w:r>
        <w:rPr>
          <w:rFonts w:ascii="Arial" w:hAnsi="Arial" w:cs="Arial"/>
          <w:b/>
          <w:bCs/>
          <w:szCs w:val="24"/>
          <w:lang w:eastAsia="en-IN"/>
        </w:rPr>
        <w:t xml:space="preserve">. </w:t>
      </w:r>
      <w:hyperlink r:id="rId13" w:history="1">
        <w:r>
          <w:rPr>
            <w:rStyle w:val="Hyperlink"/>
            <w:rFonts w:ascii="Arial" w:hAnsi="Arial" w:cs="Arial"/>
            <w:szCs w:val="24"/>
            <w:lang w:eastAsia="en-IN"/>
          </w:rPr>
          <w:t>10.1177/14799731261431253</w:t>
        </w:r>
      </w:hyperlink>
    </w:p>
    <w:p w:rsidR="006B6273" w:rsidRDefault="003F64ED">
      <w:pPr>
        <w:spacing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Agarwal, A. K., Raja, A., &amp; Brown, B. D. (2023). Chronic obstructive pulmonary disease. In </w:t>
      </w:r>
      <w:r>
        <w:rPr>
          <w:rFonts w:ascii="Arial" w:eastAsia="Calibri" w:hAnsi="Arial" w:cs="Arial"/>
          <w:iCs/>
          <w:spacing w:val="2"/>
          <w:kern w:val="0"/>
          <w:szCs w:val="24"/>
          <w:lang w:eastAsia="en-US"/>
        </w:rPr>
        <w:t>StatPearls</w:t>
      </w:r>
      <w:r>
        <w:rPr>
          <w:rFonts w:ascii="Arial" w:eastAsia="Calibri" w:hAnsi="Arial" w:cs="Arial"/>
          <w:spacing w:val="2"/>
          <w:kern w:val="0"/>
          <w:szCs w:val="24"/>
          <w:lang w:eastAsia="en-US"/>
        </w:rPr>
        <w:t xml:space="preserve">. StatPearls Publishing. </w:t>
      </w:r>
      <w:hyperlink r:id="rId14" w:tgtFrame="_new" w:history="1">
        <w:r>
          <w:rPr>
            <w:rFonts w:ascii="Arial" w:eastAsia="Calibri" w:hAnsi="Arial" w:cs="Arial"/>
            <w:color w:val="0563C1"/>
            <w:spacing w:val="2"/>
            <w:kern w:val="0"/>
            <w:szCs w:val="24"/>
            <w:u w:val="single"/>
            <w:lang w:eastAsia="en-US"/>
          </w:rPr>
          <w:t>https://www.ncbi.nlm.nih.gov/books/NBK559281/</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Arnold, M.T., Dolezal, B.A. and Cooper, C.B. (2020). Pulmonary rehabilitation for chronic obstructive pulmonary disease: Highly effective but often overlooked. </w:t>
      </w:r>
      <w:r>
        <w:rPr>
          <w:rFonts w:ascii="Arial" w:eastAsia="Calibri" w:hAnsi="Arial" w:cs="Arial"/>
          <w:i/>
          <w:iCs/>
          <w:spacing w:val="2"/>
          <w:kern w:val="0"/>
          <w:szCs w:val="24"/>
          <w:lang w:eastAsia="en-US"/>
        </w:rPr>
        <w:t>Tuberculosis and Respiratory Diseases</w:t>
      </w:r>
      <w:r>
        <w:rPr>
          <w:rFonts w:ascii="Arial" w:eastAsia="Calibri" w:hAnsi="Arial" w:cs="Arial"/>
          <w:spacing w:val="2"/>
          <w:kern w:val="0"/>
          <w:szCs w:val="24"/>
          <w:lang w:eastAsia="en-US"/>
        </w:rPr>
        <w:t xml:space="preserve">, 83(4), pp.257–267. doi: </w:t>
      </w:r>
      <w:hyperlink r:id="rId15" w:history="1">
        <w:r>
          <w:rPr>
            <w:rFonts w:ascii="Arial" w:eastAsia="Calibri" w:hAnsi="Arial" w:cs="Arial"/>
            <w:color w:val="0563C1"/>
            <w:spacing w:val="2"/>
            <w:kern w:val="0"/>
            <w:szCs w:val="24"/>
            <w:u w:val="single"/>
            <w:lang w:eastAsia="en-US"/>
          </w:rPr>
          <w:t>https://doi.org/10.4046/trd.2020.0064</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Bandura, A. (1986). </w:t>
      </w:r>
      <w:r>
        <w:rPr>
          <w:rFonts w:ascii="Arial" w:eastAsia="Calibri" w:hAnsi="Arial" w:cs="Arial"/>
          <w:i/>
          <w:iCs/>
          <w:spacing w:val="2"/>
          <w:kern w:val="0"/>
          <w:szCs w:val="24"/>
          <w:lang w:eastAsia="en-US"/>
        </w:rPr>
        <w:t>Social foundations of thought and action: A social cognitive theory</w:t>
      </w:r>
      <w:r>
        <w:rPr>
          <w:rFonts w:ascii="Arial" w:eastAsia="Calibri" w:hAnsi="Arial" w:cs="Arial"/>
          <w:spacing w:val="2"/>
          <w:kern w:val="0"/>
          <w:szCs w:val="24"/>
          <w:lang w:eastAsia="en-US"/>
        </w:rPr>
        <w:t>. Prentice-Hall.</w:t>
      </w:r>
    </w:p>
    <w:p w:rsidR="006B6273" w:rsidRDefault="003F64ED">
      <w:pPr>
        <w:spacing w:line="360" w:lineRule="auto"/>
        <w:rPr>
          <w:rFonts w:ascii="Arial" w:hAnsi="Arial" w:cs="Arial"/>
          <w:color w:val="666666"/>
          <w:szCs w:val="24"/>
          <w:shd w:val="clear" w:color="auto" w:fill="FFFFFF"/>
        </w:rPr>
      </w:pPr>
      <w:r>
        <w:rPr>
          <w:rFonts w:ascii="Arial" w:hAnsi="Arial" w:cs="Arial"/>
          <w:color w:val="1B1B1B"/>
          <w:szCs w:val="24"/>
          <w:shd w:val="clear" w:color="auto" w:fill="FFFFFF"/>
        </w:rPr>
        <w:t xml:space="preserve">Barker RE, Jones SE, Banya W, Fleming S, Kon SSC, Clarke SF, Nolan CM, Patel S, Walsh JA, Maddocks M, Farquhar M, Bell D, Wedzicha JA, Man WD. The Effects of a Video Intervention on Posthospitalization Pulmonary Rehabilitation Uptake. A Randomised Controlled Trial. Am J Respir Crit Care Med. 2020 Jun 15;201(12):1517-1524. </w:t>
      </w:r>
      <w:hyperlink r:id="rId16" w:tgtFrame="_blank" w:history="1">
        <w:r>
          <w:rPr>
            <w:rStyle w:val="Hyperlink"/>
            <w:rFonts w:ascii="Arial" w:hAnsi="Arial" w:cs="Arial"/>
            <w:color w:val="005EA2"/>
            <w:szCs w:val="24"/>
            <w:shd w:val="clear" w:color="auto" w:fill="FFFFFF"/>
          </w:rPr>
          <w:t>10.1164/rccm.201909-1878OC</w:t>
        </w:r>
      </w:hyperlink>
    </w:p>
    <w:p w:rsidR="006B6273" w:rsidRDefault="003F64ED">
      <w:pPr>
        <w:spacing w:line="360" w:lineRule="auto"/>
        <w:rPr>
          <w:rFonts w:ascii="Arial" w:hAnsi="Arial" w:cs="Arial"/>
          <w:b/>
          <w:bCs/>
          <w:szCs w:val="24"/>
          <w:lang w:eastAsia="en-IN"/>
        </w:rPr>
      </w:pPr>
      <w:r>
        <w:rPr>
          <w:rFonts w:ascii="Arial" w:hAnsi="Arial" w:cs="Arial"/>
          <w:szCs w:val="24"/>
        </w:rPr>
        <w:t xml:space="preserve">Barradell, A. C., Bourne, C., Alkhathlan, B., Larkin, M., &amp; Singh, S. J. (2022). A qualitative assessment of the pulmonary rehabilitation decision-making needs of patients living with COPD. </w:t>
      </w:r>
      <w:r>
        <w:rPr>
          <w:rStyle w:val="Emphasis"/>
          <w:rFonts w:ascii="Arial" w:hAnsi="Arial" w:cs="Arial"/>
          <w:szCs w:val="24"/>
        </w:rPr>
        <w:t>npj Primary Care Respiratory Medicine, 32</w:t>
      </w:r>
      <w:r>
        <w:rPr>
          <w:rFonts w:ascii="Arial" w:hAnsi="Arial" w:cs="Arial"/>
          <w:szCs w:val="24"/>
        </w:rPr>
        <w:t>(1), Article 23.</w:t>
      </w:r>
      <w:hyperlink r:id="rId17" w:history="1">
        <w:r>
          <w:rPr>
            <w:rStyle w:val="Hyperlink"/>
            <w:rFonts w:ascii="Arial" w:hAnsi="Arial" w:cs="Arial"/>
            <w:b/>
            <w:bCs/>
            <w:szCs w:val="24"/>
            <w:lang w:eastAsia="en-IN"/>
          </w:rPr>
          <w:t xml:space="preserve"> </w:t>
        </w:r>
      </w:hyperlink>
      <w:hyperlink r:id="rId18" w:history="1">
        <w:r>
          <w:rPr>
            <w:rStyle w:val="Hyperlink"/>
            <w:rFonts w:ascii="Arial" w:hAnsi="Arial" w:cs="Arial"/>
            <w:szCs w:val="24"/>
            <w:lang w:eastAsia="en-IN"/>
          </w:rPr>
          <w:t>https</w:t>
        </w:r>
      </w:hyperlink>
      <w:hyperlink r:id="rId19" w:history="1">
        <w:r>
          <w:rPr>
            <w:rStyle w:val="Hyperlink"/>
            <w:rFonts w:ascii="Arial" w:hAnsi="Arial" w:cs="Arial"/>
            <w:szCs w:val="24"/>
            <w:lang w:eastAsia="en-IN"/>
          </w:rPr>
          <w:t>://</w:t>
        </w:r>
      </w:hyperlink>
      <w:hyperlink r:id="rId20" w:history="1">
        <w:r>
          <w:rPr>
            <w:rStyle w:val="Hyperlink"/>
            <w:rFonts w:ascii="Arial" w:hAnsi="Arial" w:cs="Arial"/>
            <w:szCs w:val="24"/>
            <w:lang w:eastAsia="en-IN"/>
          </w:rPr>
          <w:t>doi.org/10.1038/s41533-022-00285-9</w:t>
        </w:r>
      </w:hyperlink>
    </w:p>
    <w:p w:rsidR="006B6273" w:rsidRDefault="003F64ED">
      <w:pPr>
        <w:spacing w:line="360" w:lineRule="auto"/>
        <w:rPr>
          <w:rFonts w:ascii="Arial" w:hAnsi="Arial" w:cs="Arial"/>
          <w:b/>
          <w:bCs/>
          <w:szCs w:val="24"/>
          <w:lang w:eastAsia="en-IN"/>
        </w:rPr>
      </w:pPr>
      <w:r>
        <w:rPr>
          <w:rFonts w:ascii="Arial" w:hAnsi="Arial" w:cs="Arial"/>
          <w:szCs w:val="24"/>
        </w:rPr>
        <w:t xml:space="preserve">Bourne, C., Houchen-Wolloff, L., Patel, P., Bankart, J., &amp; Singh, S. (2022). Self-management programme of activity coping and education—SPACE for COPD(C)—in primary care: A pragmatic randomised trial. </w:t>
      </w:r>
      <w:r>
        <w:rPr>
          <w:rStyle w:val="Emphasis"/>
          <w:rFonts w:ascii="Arial" w:hAnsi="Arial" w:cs="Arial"/>
          <w:szCs w:val="24"/>
        </w:rPr>
        <w:t>BMJ Open Respiratory Research, 9</w:t>
      </w:r>
      <w:r>
        <w:rPr>
          <w:rFonts w:ascii="Arial" w:hAnsi="Arial" w:cs="Arial"/>
          <w:szCs w:val="24"/>
        </w:rPr>
        <w:t>(1), e001443.</w:t>
      </w:r>
      <w:r>
        <w:rPr>
          <w:rFonts w:ascii="Arial" w:hAnsi="Arial" w:cs="Arial"/>
          <w:szCs w:val="24"/>
          <w:lang w:eastAsia="en-IN"/>
        </w:rPr>
        <w:t xml:space="preserve">   </w:t>
      </w:r>
      <w:hyperlink r:id="rId21" w:history="1">
        <w:r>
          <w:rPr>
            <w:rStyle w:val="Hyperlink"/>
            <w:rFonts w:ascii="Arial" w:hAnsi="Arial" w:cs="Arial"/>
            <w:szCs w:val="24"/>
            <w:lang w:eastAsia="en-IN"/>
          </w:rPr>
          <w:t>10.1136/bmjresp-2022-001443</w:t>
        </w:r>
      </w:hyperlink>
    </w:p>
    <w:p w:rsidR="006B6273" w:rsidRDefault="003F64ED">
      <w:pPr>
        <w:spacing w:line="360" w:lineRule="auto"/>
        <w:rPr>
          <w:rFonts w:ascii="Arial" w:hAnsi="Arial" w:cs="Arial"/>
          <w:b/>
          <w:color w:val="666666"/>
          <w:szCs w:val="24"/>
          <w:shd w:val="clear" w:color="auto" w:fill="FFFFFF"/>
        </w:rPr>
      </w:pPr>
      <w:r>
        <w:rPr>
          <w:rFonts w:ascii="Arial" w:hAnsi="Arial" w:cs="Arial"/>
          <w:szCs w:val="24"/>
        </w:rPr>
        <w:t xml:space="preserve">Bourne, S., DeVos, R., North, M., Chauhan, A., Green, B., Brown, T., Cornelius, V., &amp; Wilkinson, T. (2017). Online versus face-to-face pulmonary rehabilitation for patients </w:t>
      </w:r>
      <w:r>
        <w:rPr>
          <w:rFonts w:ascii="Arial" w:hAnsi="Arial" w:cs="Arial"/>
          <w:szCs w:val="24"/>
        </w:rPr>
        <w:lastRenderedPageBreak/>
        <w:t xml:space="preserve">with chronic obstructive pulmonary disease: Randomised controlled trial. </w:t>
      </w:r>
      <w:r>
        <w:rPr>
          <w:rStyle w:val="Emphasis"/>
          <w:rFonts w:ascii="Arial" w:hAnsi="Arial" w:cs="Arial"/>
          <w:szCs w:val="24"/>
        </w:rPr>
        <w:t>BMJ Open, 7</w:t>
      </w:r>
      <w:r>
        <w:rPr>
          <w:rFonts w:ascii="Arial" w:hAnsi="Arial" w:cs="Arial"/>
          <w:szCs w:val="24"/>
        </w:rPr>
        <w:t>(7), e014580.</w:t>
      </w:r>
      <w:r>
        <w:rPr>
          <w:rFonts w:ascii="Arial" w:hAnsi="Arial" w:cs="Arial"/>
          <w:b/>
          <w:szCs w:val="24"/>
        </w:rPr>
        <w:t xml:space="preserve"> </w:t>
      </w:r>
      <w:hyperlink r:id="rId22" w:history="1">
        <w:r>
          <w:rPr>
            <w:rStyle w:val="Hyperlink"/>
            <w:rFonts w:ascii="Arial" w:hAnsi="Arial" w:cs="Arial"/>
            <w:szCs w:val="24"/>
          </w:rPr>
          <w:t>https://doi.org/10.1136/bmjopen-2016-014580</w:t>
        </w:r>
      </w:hyperlink>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Brignardello-Petersen, R., Santesso, N., &amp; Guyatt, G. H. (2024). Systematic reviews of the literature: An introduction to current methods. </w:t>
      </w:r>
      <w:r>
        <w:rPr>
          <w:rFonts w:ascii="Arial" w:eastAsia="Calibri" w:hAnsi="Arial" w:cs="Arial"/>
          <w:i/>
          <w:iCs/>
          <w:szCs w:val="24"/>
          <w:lang w:eastAsia="en-IN"/>
        </w:rPr>
        <w:t>American Journal of Epidemiology</w:t>
      </w:r>
      <w:r>
        <w:rPr>
          <w:rFonts w:ascii="Arial" w:eastAsia="Calibri" w:hAnsi="Arial" w:cs="Arial"/>
          <w:szCs w:val="24"/>
          <w:lang w:eastAsia="en-IN"/>
        </w:rPr>
        <w:t xml:space="preserve">, </w:t>
      </w:r>
      <w:r>
        <w:rPr>
          <w:rFonts w:ascii="Arial" w:eastAsia="Calibri" w:hAnsi="Arial" w:cs="Arial"/>
          <w:i/>
          <w:iCs/>
          <w:szCs w:val="24"/>
          <w:lang w:eastAsia="en-IN"/>
        </w:rPr>
        <w:t>194</w:t>
      </w:r>
      <w:r>
        <w:rPr>
          <w:rFonts w:ascii="Arial" w:eastAsia="Calibri" w:hAnsi="Arial" w:cs="Arial"/>
          <w:szCs w:val="24"/>
          <w:lang w:eastAsia="en-IN"/>
        </w:rPr>
        <w:t xml:space="preserve">(2). </w:t>
      </w:r>
      <w:hyperlink r:id="rId23" w:history="1">
        <w:r>
          <w:rPr>
            <w:rFonts w:ascii="Arial" w:eastAsia="Calibri" w:hAnsi="Arial" w:cs="Arial"/>
            <w:color w:val="0563C1"/>
            <w:szCs w:val="24"/>
            <w:u w:val="single"/>
            <w:lang w:eastAsia="en-IN"/>
          </w:rPr>
          <w:t>https://doi.org/10.1093/aje/kwae232</w:t>
        </w:r>
      </w:hyperlink>
      <w:r>
        <w:rPr>
          <w:rFonts w:ascii="Arial" w:eastAsia="Calibri" w:hAnsi="Arial" w:cs="Arial"/>
          <w:szCs w:val="24"/>
          <w:lang w:eastAsia="en-IN"/>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Britton, M. (2003). The burden of COPD in the UK: Results from the Confronting COPD survey. </w:t>
      </w:r>
      <w:r>
        <w:rPr>
          <w:rFonts w:ascii="Arial" w:eastAsia="Calibri" w:hAnsi="Arial" w:cs="Arial"/>
          <w:iCs/>
          <w:spacing w:val="2"/>
          <w:kern w:val="0"/>
          <w:szCs w:val="24"/>
          <w:lang w:eastAsia="en-US"/>
        </w:rPr>
        <w:t>Respiratory Medicine, 97</w:t>
      </w:r>
      <w:r>
        <w:rPr>
          <w:rFonts w:ascii="Arial" w:eastAsia="Calibri" w:hAnsi="Arial" w:cs="Arial"/>
          <w:spacing w:val="2"/>
          <w:kern w:val="0"/>
          <w:szCs w:val="24"/>
          <w:lang w:eastAsia="en-US"/>
        </w:rPr>
        <w:t xml:space="preserve">, S71–S79. </w:t>
      </w:r>
      <w:hyperlink r:id="rId24" w:history="1">
        <w:r>
          <w:rPr>
            <w:rFonts w:ascii="Arial" w:eastAsia="Calibri" w:hAnsi="Arial" w:cs="Arial"/>
            <w:color w:val="0563C1"/>
            <w:spacing w:val="2"/>
            <w:kern w:val="0"/>
            <w:szCs w:val="24"/>
            <w:u w:val="single"/>
            <w:lang w:eastAsia="en-US"/>
          </w:rPr>
          <w:t>https://doi.org/10.1016/S0954-6111(03)80027-6</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Cao, Z., Tong, X., He, L., Luo, Y., Huang, K., Li, W., Niu, H., Chen, Q., Jiao, L., Vollmer, S., Thompson, B., Geldsetzer, P., Atun, R., Bärnighausen, T., Wang, C., Yang, T., &amp; Chen, S. (2026). Burden of chronic obstructive pulmonary disease and its attributable risk factors in 204 countries and territories, 1990–2021: Results from the Global Burden of Disease Study 2021. </w:t>
      </w:r>
      <w:r>
        <w:rPr>
          <w:rFonts w:ascii="Arial" w:eastAsia="Calibri" w:hAnsi="Arial" w:cs="Arial"/>
          <w:iCs/>
          <w:spacing w:val="2"/>
          <w:kern w:val="0"/>
          <w:szCs w:val="24"/>
          <w:lang w:eastAsia="en-US"/>
        </w:rPr>
        <w:t>BMJ Public Health, 4</w:t>
      </w:r>
      <w:r>
        <w:rPr>
          <w:rFonts w:ascii="Arial" w:eastAsia="Calibri" w:hAnsi="Arial" w:cs="Arial"/>
          <w:spacing w:val="2"/>
          <w:kern w:val="0"/>
          <w:szCs w:val="24"/>
          <w:lang w:eastAsia="en-US"/>
        </w:rPr>
        <w:t xml:space="preserve">(1), Article e002489. </w:t>
      </w:r>
      <w:hyperlink r:id="rId25" w:history="1">
        <w:r>
          <w:rPr>
            <w:rFonts w:ascii="Arial" w:eastAsia="Calibri" w:hAnsi="Arial" w:cs="Arial"/>
            <w:color w:val="0563C1"/>
            <w:spacing w:val="2"/>
            <w:kern w:val="0"/>
            <w:szCs w:val="24"/>
            <w:u w:val="single"/>
            <w:lang w:eastAsia="en-US"/>
          </w:rPr>
          <w:t>https://doi.org/10.1136/bmjph-2024-002489</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CASP. (2024a). Critical appraisal checklists. In </w:t>
      </w:r>
      <w:r>
        <w:rPr>
          <w:rFonts w:ascii="Arial" w:eastAsia="Calibri" w:hAnsi="Arial" w:cs="Arial"/>
          <w:i/>
          <w:iCs/>
          <w:szCs w:val="24"/>
          <w:lang w:eastAsia="en-IN"/>
        </w:rPr>
        <w:t>Critical Appraisal Skills Programme</w:t>
      </w:r>
      <w:r>
        <w:rPr>
          <w:rFonts w:ascii="Arial" w:eastAsia="Calibri" w:hAnsi="Arial" w:cs="Arial"/>
          <w:szCs w:val="24"/>
          <w:lang w:eastAsia="en-IN"/>
        </w:rPr>
        <w:t xml:space="preserve">. </w:t>
      </w:r>
      <w:hyperlink r:id="rId26" w:history="1">
        <w:r>
          <w:rPr>
            <w:rFonts w:ascii="Arial" w:eastAsia="Calibri" w:hAnsi="Arial" w:cs="Arial"/>
            <w:color w:val="0563C1"/>
            <w:szCs w:val="24"/>
            <w:u w:val="single"/>
            <w:lang w:eastAsia="en-IN"/>
          </w:rPr>
          <w:t>https://casp-uk.net/casp-tools-checklists/</w:t>
        </w:r>
      </w:hyperlink>
      <w:r>
        <w:rPr>
          <w:rFonts w:ascii="Arial" w:eastAsia="Calibri" w:hAnsi="Arial" w:cs="Arial"/>
          <w:szCs w:val="24"/>
          <w:lang w:eastAsia="en-IN"/>
        </w:rPr>
        <w:t xml:space="preserve"> </w:t>
      </w:r>
    </w:p>
    <w:p w:rsidR="006B6273" w:rsidRDefault="003F64ED">
      <w:pPr>
        <w:spacing w:line="360" w:lineRule="auto"/>
        <w:rPr>
          <w:rFonts w:ascii="Arial" w:eastAsia="Calibri" w:hAnsi="Arial" w:cs="Arial"/>
          <w:spacing w:val="2"/>
          <w:kern w:val="0"/>
          <w:szCs w:val="24"/>
          <w:lang w:eastAsia="en-US"/>
        </w:rPr>
      </w:pPr>
      <w:r>
        <w:rPr>
          <w:rFonts w:ascii="Arial" w:eastAsia="Calibri" w:hAnsi="Arial" w:cs="Arial"/>
          <w:szCs w:val="24"/>
          <w:lang w:eastAsia="en-IN"/>
        </w:rPr>
        <w:t xml:space="preserve">CASP. (2024b). PICO search strategy tips &amp; examples | CASP. In </w:t>
      </w:r>
      <w:r>
        <w:rPr>
          <w:rFonts w:ascii="Arial" w:eastAsia="Calibri" w:hAnsi="Arial" w:cs="Arial"/>
          <w:i/>
          <w:iCs/>
          <w:szCs w:val="24"/>
          <w:lang w:eastAsia="en-IN"/>
        </w:rPr>
        <w:t>CASP - Critical Appraisal Skills Programme</w:t>
      </w:r>
      <w:r>
        <w:rPr>
          <w:rFonts w:ascii="Arial" w:eastAsia="Calibri" w:hAnsi="Arial" w:cs="Arial"/>
          <w:szCs w:val="24"/>
          <w:lang w:eastAsia="en-IN"/>
        </w:rPr>
        <w:t xml:space="preserve">. </w:t>
      </w:r>
      <w:hyperlink r:id="rId27" w:history="1">
        <w:r>
          <w:rPr>
            <w:rFonts w:ascii="Arial" w:eastAsia="Calibri" w:hAnsi="Arial" w:cs="Arial"/>
            <w:color w:val="0563C1"/>
            <w:szCs w:val="24"/>
            <w:u w:val="single"/>
            <w:lang w:eastAsia="en-IN"/>
          </w:rPr>
          <w:t>https://casp-uk.net/news/pico-search-strategy/</w:t>
        </w:r>
      </w:hyperlink>
      <w:r>
        <w:rPr>
          <w:rFonts w:ascii="Arial" w:eastAsia="Calibri" w:hAnsi="Arial" w:cs="Arial"/>
          <w:szCs w:val="24"/>
          <w:lang w:eastAsia="en-IN"/>
        </w:rPr>
        <w:t xml:space="preserve"> </w:t>
      </w:r>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Cox, N.S., Oliveira, C.C., Lahham, A. and Holland, A.E. (2017). Pulmonary rehabilitation referral and participation are commonly influenced by environment, knowledge, and beliefs about consequences: a systematic review using the Theoretical Domains Framework. </w:t>
      </w:r>
      <w:r>
        <w:rPr>
          <w:rFonts w:ascii="Arial" w:eastAsia="Calibri" w:hAnsi="Arial" w:cs="Arial"/>
          <w:i/>
          <w:iCs/>
          <w:spacing w:val="2"/>
          <w:kern w:val="0"/>
          <w:szCs w:val="24"/>
          <w:lang w:eastAsia="en-US"/>
        </w:rPr>
        <w:t>Journal of Physiotherapy</w:t>
      </w:r>
      <w:r>
        <w:rPr>
          <w:rFonts w:ascii="Arial" w:eastAsia="Calibri" w:hAnsi="Arial" w:cs="Arial"/>
          <w:spacing w:val="2"/>
          <w:kern w:val="0"/>
          <w:szCs w:val="24"/>
          <w:lang w:eastAsia="en-US"/>
        </w:rPr>
        <w:t xml:space="preserve">, 63(2), pp.84–93. doi: </w:t>
      </w:r>
      <w:hyperlink r:id="rId28" w:history="1">
        <w:r>
          <w:rPr>
            <w:rFonts w:ascii="Arial" w:eastAsia="Calibri" w:hAnsi="Arial" w:cs="Arial"/>
            <w:color w:val="0563C1"/>
            <w:spacing w:val="2"/>
            <w:kern w:val="0"/>
            <w:szCs w:val="24"/>
            <w:u w:val="single"/>
            <w:lang w:eastAsia="en-US"/>
          </w:rPr>
          <w:t>https://doi.org/10.1016/j.jphys.2017.02.002</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Díez-Manglano, J., Mediavilla, I., de Miguel-Diez, J. and Escudero, L. (2025). Solutions to Improve COPD Patients’ Clinical Outcomes and Quality of Care: Recommendations From the CARABELA Initiative. </w:t>
      </w:r>
      <w:r>
        <w:rPr>
          <w:rFonts w:ascii="Arial" w:eastAsia="Calibri" w:hAnsi="Arial" w:cs="Arial"/>
          <w:i/>
          <w:iCs/>
          <w:spacing w:val="2"/>
          <w:kern w:val="0"/>
          <w:szCs w:val="24"/>
          <w:lang w:eastAsia="en-US"/>
        </w:rPr>
        <w:t>Open Respiratory Archives</w:t>
      </w:r>
      <w:r>
        <w:rPr>
          <w:rFonts w:ascii="Arial" w:eastAsia="Calibri" w:hAnsi="Arial" w:cs="Arial"/>
          <w:spacing w:val="2"/>
          <w:kern w:val="0"/>
          <w:szCs w:val="24"/>
          <w:lang w:eastAsia="en-US"/>
        </w:rPr>
        <w:t xml:space="preserve">, 7(4), p.100484. doi: </w:t>
      </w:r>
      <w:hyperlink r:id="rId29" w:history="1">
        <w:r>
          <w:rPr>
            <w:rFonts w:ascii="Arial" w:eastAsia="Calibri" w:hAnsi="Arial" w:cs="Arial"/>
            <w:color w:val="0563C1"/>
            <w:spacing w:val="2"/>
            <w:kern w:val="0"/>
            <w:szCs w:val="24"/>
            <w:u w:val="single"/>
            <w:lang w:eastAsia="en-US"/>
          </w:rPr>
          <w:t>https://doi.org/10.1016/j.opresp.2025.100484</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hAnsi="Arial" w:cs="Arial"/>
          <w:b/>
          <w:bCs/>
          <w:szCs w:val="24"/>
          <w:lang w:eastAsia="en-IN"/>
        </w:rPr>
      </w:pPr>
      <w:r>
        <w:rPr>
          <w:rFonts w:ascii="Arial" w:hAnsi="Arial" w:cs="Arial"/>
          <w:szCs w:val="24"/>
        </w:rPr>
        <w:t xml:space="preserve">Drover, H., Orme, M., Wang, L., Richardson, M., Quint, J. K., Evans, R. A., Singh, S. J., &amp; Daynes, E. (2026). Health inequalities in enrolment and completion of pulmonary </w:t>
      </w:r>
      <w:r>
        <w:rPr>
          <w:rFonts w:ascii="Arial" w:hAnsi="Arial" w:cs="Arial"/>
          <w:szCs w:val="24"/>
        </w:rPr>
        <w:lastRenderedPageBreak/>
        <w:t>rehabilitation: Analysis of &gt;88 000 individuals with COPD from a National Respiratory Audit Programme.</w:t>
      </w:r>
      <w:r>
        <w:rPr>
          <w:rFonts w:ascii="Arial" w:hAnsi="Arial" w:cs="Arial"/>
          <w:b/>
          <w:bCs/>
          <w:szCs w:val="24"/>
          <w:lang w:eastAsia="en-IN"/>
        </w:rPr>
        <w:t xml:space="preserve">  </w:t>
      </w:r>
      <w:hyperlink r:id="rId30" w:history="1">
        <w:r>
          <w:rPr>
            <w:rStyle w:val="Hyperlink"/>
            <w:rFonts w:ascii="Arial" w:hAnsi="Arial" w:cs="Arial"/>
            <w:szCs w:val="24"/>
            <w:lang w:eastAsia="en-IN"/>
          </w:rPr>
          <w:t>https://</w:t>
        </w:r>
      </w:hyperlink>
      <w:hyperlink r:id="rId31" w:history="1">
        <w:r>
          <w:rPr>
            <w:rStyle w:val="Hyperlink"/>
            <w:rFonts w:ascii="Arial" w:hAnsi="Arial" w:cs="Arial"/>
            <w:szCs w:val="24"/>
            <w:lang w:eastAsia="en-IN"/>
          </w:rPr>
          <w:t>doi.org/10.1136/thorax-2026-225015</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Dutta, J., Singh, S., Greeshma, M. V., Mahesh, P. A., &amp; Mabalirajan, U. (2024). Diagnostic challenges and pathogenetic differences in biomass-smoke-induced versus tobacco-smoke-induced COPD: A comparative review. </w:t>
      </w:r>
      <w:r>
        <w:rPr>
          <w:rFonts w:ascii="Arial" w:eastAsia="Calibri" w:hAnsi="Arial" w:cs="Arial"/>
          <w:iCs/>
          <w:spacing w:val="2"/>
          <w:kern w:val="0"/>
          <w:szCs w:val="24"/>
          <w:lang w:eastAsia="en-US"/>
        </w:rPr>
        <w:t>Diagnostics, 14</w:t>
      </w:r>
      <w:r>
        <w:rPr>
          <w:rFonts w:ascii="Arial" w:eastAsia="Calibri" w:hAnsi="Arial" w:cs="Arial"/>
          <w:spacing w:val="2"/>
          <w:kern w:val="0"/>
          <w:szCs w:val="24"/>
          <w:lang w:eastAsia="en-US"/>
        </w:rPr>
        <w:t xml:space="preserve">(19), Article 2154. </w:t>
      </w:r>
      <w:hyperlink r:id="rId32" w:tgtFrame="_new" w:history="1">
        <w:r>
          <w:rPr>
            <w:rFonts w:ascii="Arial" w:eastAsia="Calibri" w:hAnsi="Arial" w:cs="Arial"/>
            <w:color w:val="0563C1"/>
            <w:spacing w:val="2"/>
            <w:kern w:val="0"/>
            <w:szCs w:val="24"/>
            <w:u w:val="single"/>
            <w:lang w:eastAsia="en-US"/>
          </w:rPr>
          <w:t>https://doi.org/10.3390/diagnostics14192154</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Effing, T. W., Vercoulen, J. H., Bourbeau, J., Trappenburg, J., Lenferink, A., Cafarella, P., Coultas, D., Meek, P., van der Valk, P., Bischoff, E. W. M., Bucknall, C., Dewan, N. A., Early, F., Fan, V., Frith, P., Janssen, D. J. A., Mitchell, K., Morgan, M., Nici, L., … van der Palen, J. (2016). Definition of a COPD self-management intervention: International Expert Group consensus. </w:t>
      </w:r>
      <w:r>
        <w:rPr>
          <w:rFonts w:ascii="Arial" w:eastAsia="Calibri" w:hAnsi="Arial" w:cs="Arial"/>
          <w:i/>
          <w:iCs/>
          <w:spacing w:val="2"/>
          <w:kern w:val="0"/>
          <w:szCs w:val="24"/>
          <w:lang w:eastAsia="en-US"/>
        </w:rPr>
        <w:t>European Respiratory Journal, 48</w:t>
      </w:r>
      <w:r>
        <w:rPr>
          <w:rFonts w:ascii="Arial" w:eastAsia="Calibri" w:hAnsi="Arial" w:cs="Arial"/>
          <w:spacing w:val="2"/>
          <w:kern w:val="0"/>
          <w:szCs w:val="24"/>
          <w:lang w:eastAsia="en-US"/>
        </w:rPr>
        <w:t xml:space="preserve">(1), 46–54. </w:t>
      </w:r>
      <w:hyperlink r:id="rId33" w:history="1">
        <w:r>
          <w:rPr>
            <w:rFonts w:ascii="Arial" w:eastAsia="Calibri" w:hAnsi="Arial" w:cs="Arial"/>
            <w:color w:val="0563C1"/>
            <w:spacing w:val="2"/>
            <w:kern w:val="0"/>
            <w:szCs w:val="24"/>
            <w:u w:val="single"/>
            <w:lang w:eastAsia="en-US"/>
          </w:rPr>
          <w:t>https://doi.org/10.1183/13993003.00025-2016</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England, N. (2024). </w:t>
      </w:r>
      <w:r>
        <w:rPr>
          <w:rFonts w:ascii="Arial" w:eastAsia="Calibri" w:hAnsi="Arial" w:cs="Arial"/>
          <w:i/>
          <w:iCs/>
          <w:spacing w:val="2"/>
          <w:kern w:val="0"/>
          <w:szCs w:val="24"/>
          <w:lang w:eastAsia="en-US"/>
        </w:rPr>
        <w:t>NHS England» Guidance for growing and developing the pulmonary rehabilitation multidisciplinary team</w:t>
      </w:r>
      <w:r>
        <w:rPr>
          <w:rFonts w:ascii="Arial" w:eastAsia="Calibri" w:hAnsi="Arial" w:cs="Arial"/>
          <w:spacing w:val="2"/>
          <w:kern w:val="0"/>
          <w:szCs w:val="24"/>
          <w:lang w:eastAsia="en-US"/>
        </w:rPr>
        <w:t xml:space="preserve">. [online] England.nhs.uk. Available at: </w:t>
      </w:r>
      <w:hyperlink r:id="rId34" w:history="1">
        <w:r>
          <w:rPr>
            <w:rFonts w:ascii="Arial" w:eastAsia="Calibri" w:hAnsi="Arial" w:cs="Arial"/>
            <w:color w:val="0563C1"/>
            <w:spacing w:val="2"/>
            <w:kern w:val="0"/>
            <w:szCs w:val="24"/>
            <w:u w:val="single"/>
            <w:lang w:eastAsia="en-US"/>
          </w:rPr>
          <w:t>https://www.england.nhs.uk/long-read/pulmonary-rehabilitation-workforce</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hAnsi="Arial" w:cs="Arial"/>
          <w:b/>
          <w:bCs/>
          <w:szCs w:val="24"/>
          <w:lang w:eastAsia="en-IN"/>
        </w:rPr>
      </w:pPr>
      <w:r>
        <w:rPr>
          <w:rFonts w:ascii="Arial" w:hAnsi="Arial" w:cs="Arial"/>
          <w:szCs w:val="24"/>
        </w:rPr>
        <w:t xml:space="preserve">Finnegan, S. L., Browning, M., Duff, E., Harmer, C. J., Reinecke, A., Rahman, N. M., &amp; Pattinson, K. T. S. (2023). Brain activity measured by functional brain imaging predicts breathlessness improvement during pulmonary rehabilitation. </w:t>
      </w:r>
      <w:r>
        <w:rPr>
          <w:rStyle w:val="Emphasis"/>
          <w:rFonts w:ascii="Arial" w:hAnsi="Arial" w:cs="Arial"/>
          <w:szCs w:val="24"/>
        </w:rPr>
        <w:t>Thorax, 78</w:t>
      </w:r>
      <w:r>
        <w:rPr>
          <w:rFonts w:ascii="Arial" w:hAnsi="Arial" w:cs="Arial"/>
          <w:szCs w:val="24"/>
        </w:rPr>
        <w:t>(9), 852–859.</w:t>
      </w:r>
      <w:r>
        <w:rPr>
          <w:rFonts w:ascii="Arial" w:hAnsi="Arial" w:cs="Arial"/>
          <w:b/>
          <w:bCs/>
          <w:szCs w:val="24"/>
          <w:lang w:eastAsia="en-IN"/>
        </w:rPr>
        <w:t xml:space="preserve">  </w:t>
      </w:r>
      <w:hyperlink r:id="rId35" w:history="1">
        <w:r>
          <w:rPr>
            <w:rStyle w:val="Hyperlink"/>
            <w:rFonts w:ascii="Arial" w:hAnsi="Arial" w:cs="Arial"/>
            <w:szCs w:val="24"/>
            <w:lang w:eastAsia="en-IN"/>
          </w:rPr>
          <w:t>10.1136/thorax-2022-218754</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Getzzg (2025). </w:t>
      </w:r>
      <w:r>
        <w:rPr>
          <w:rFonts w:ascii="Arial" w:eastAsia="Calibri" w:hAnsi="Arial" w:cs="Arial"/>
          <w:i/>
          <w:iCs/>
          <w:spacing w:val="2"/>
          <w:kern w:val="0"/>
          <w:szCs w:val="24"/>
          <w:lang w:eastAsia="en-US"/>
        </w:rPr>
        <w:t>Barriers and enablers to centre-based pulmonary rehabilitation for patients with chronic obstructive pulmonary disease in low- and middle-income countries: a systematic review — JOGH</w:t>
      </w:r>
      <w:r>
        <w:rPr>
          <w:rFonts w:ascii="Arial" w:eastAsia="Calibri" w:hAnsi="Arial" w:cs="Arial"/>
          <w:spacing w:val="2"/>
          <w:kern w:val="0"/>
          <w:szCs w:val="24"/>
          <w:lang w:eastAsia="en-US"/>
        </w:rPr>
        <w:t xml:space="preserve">. [online] JOGH. Available at: </w:t>
      </w:r>
      <w:hyperlink r:id="rId36" w:history="1">
        <w:r>
          <w:rPr>
            <w:rFonts w:ascii="Arial" w:eastAsia="Calibri" w:hAnsi="Arial" w:cs="Arial"/>
            <w:color w:val="0563C1"/>
            <w:spacing w:val="2"/>
            <w:kern w:val="0"/>
            <w:szCs w:val="24"/>
            <w:u w:val="single"/>
            <w:lang w:eastAsia="en-US"/>
          </w:rPr>
          <w:t>https://jogh.org/2025/jogh-15-04255/</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Halpin, D. M. G., Miravitlles, M., Metzdorf, N., &amp; Celli, B. (2017). Impact and prevention of severe exacerbations of COPD: A review of the evidence. </w:t>
      </w:r>
      <w:r>
        <w:rPr>
          <w:rFonts w:ascii="Arial" w:eastAsia="Calibri" w:hAnsi="Arial" w:cs="Arial"/>
          <w:iCs/>
          <w:spacing w:val="2"/>
          <w:kern w:val="0"/>
          <w:szCs w:val="24"/>
          <w:lang w:eastAsia="en-US"/>
        </w:rPr>
        <w:t>International Journal of Chronic Obstructive Pulmonary Disease, 12</w:t>
      </w:r>
      <w:r>
        <w:rPr>
          <w:rFonts w:ascii="Arial" w:eastAsia="Calibri" w:hAnsi="Arial" w:cs="Arial"/>
          <w:spacing w:val="2"/>
          <w:kern w:val="0"/>
          <w:szCs w:val="24"/>
          <w:lang w:eastAsia="en-US"/>
        </w:rPr>
        <w:t xml:space="preserve">, 2891–2908. </w:t>
      </w:r>
      <w:hyperlink r:id="rId37" w:tgtFrame="_new" w:history="1">
        <w:r>
          <w:rPr>
            <w:rFonts w:ascii="Arial" w:eastAsia="Calibri" w:hAnsi="Arial" w:cs="Arial"/>
            <w:color w:val="0563C1"/>
            <w:spacing w:val="2"/>
            <w:kern w:val="0"/>
            <w:szCs w:val="24"/>
            <w:u w:val="single"/>
            <w:lang w:eastAsia="en-US"/>
          </w:rPr>
          <w:t>https://doi.org/10.2147/COPD.S139470</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Hill, K., Vogiatzis, I., &amp; Burtin, C. (2013). The importance of components of pulmonary rehabilitation, other than exercise training, in COPD. </w:t>
      </w:r>
      <w:r>
        <w:rPr>
          <w:rFonts w:ascii="Arial" w:eastAsia="Calibri" w:hAnsi="Arial" w:cs="Arial"/>
          <w:iCs/>
          <w:spacing w:val="2"/>
          <w:kern w:val="0"/>
          <w:szCs w:val="24"/>
          <w:lang w:eastAsia="en-US"/>
        </w:rPr>
        <w:t>European Respiratory Review, 22</w:t>
      </w:r>
      <w:r>
        <w:rPr>
          <w:rFonts w:ascii="Arial" w:eastAsia="Calibri" w:hAnsi="Arial" w:cs="Arial"/>
          <w:spacing w:val="2"/>
          <w:kern w:val="0"/>
          <w:szCs w:val="24"/>
          <w:lang w:eastAsia="en-US"/>
        </w:rPr>
        <w:t xml:space="preserve">(129), 405–413. </w:t>
      </w:r>
      <w:hyperlink r:id="rId38" w:tgtFrame="_new" w:history="1">
        <w:r>
          <w:rPr>
            <w:rFonts w:ascii="Arial" w:eastAsia="Calibri" w:hAnsi="Arial" w:cs="Arial"/>
            <w:color w:val="0563C1"/>
            <w:spacing w:val="2"/>
            <w:kern w:val="0"/>
            <w:szCs w:val="24"/>
            <w:u w:val="single"/>
            <w:lang w:eastAsia="en-US"/>
          </w:rPr>
          <w:t>https://doi.org/10.1183/09059180.00002913</w:t>
        </w:r>
      </w:hyperlink>
    </w:p>
    <w:p w:rsidR="006B6273" w:rsidRDefault="003F64ED">
      <w:pPr>
        <w:spacing w:line="360" w:lineRule="auto"/>
        <w:rPr>
          <w:rFonts w:ascii="Arial" w:hAnsi="Arial" w:cs="Arial"/>
          <w:szCs w:val="24"/>
        </w:rPr>
      </w:pPr>
      <w:r>
        <w:rPr>
          <w:rFonts w:ascii="Arial" w:hAnsi="Arial" w:cs="Arial"/>
          <w:szCs w:val="24"/>
        </w:rPr>
        <w:lastRenderedPageBreak/>
        <w:t>Houchen-Wolloff, L., Hong, A., Alqahtani, K., Gerlis, C., Gardiner, N., Barradell, A., Nolan, C. M., Man, W., Richardson, M., Khan, A., Gumber, A., Szczepura, A., &amp; Singh, S. J. (2026). Clinical and cost-effectiveness of SPACE for COPD delivered as a pulmonary rehabilitation maintenance programme: A randomised controlled trial.</w:t>
      </w:r>
      <w:r>
        <w:rPr>
          <w:rFonts w:ascii="Arial" w:hAnsi="Arial" w:cs="Arial"/>
          <w:b/>
          <w:bCs/>
          <w:szCs w:val="24"/>
          <w:lang w:eastAsia="en-IN"/>
        </w:rPr>
        <w:t> </w:t>
      </w:r>
      <w:hyperlink r:id="rId39" w:history="1">
        <w:r>
          <w:rPr>
            <w:rStyle w:val="Hyperlink"/>
            <w:rFonts w:ascii="Arial" w:hAnsi="Arial" w:cs="Arial"/>
            <w:szCs w:val="24"/>
            <w:lang w:eastAsia="en-IN"/>
          </w:rPr>
          <w:t>https://</w:t>
        </w:r>
      </w:hyperlink>
      <w:hyperlink r:id="rId40" w:history="1">
        <w:r>
          <w:rPr>
            <w:rStyle w:val="Hyperlink"/>
            <w:rFonts w:ascii="Arial" w:hAnsi="Arial" w:cs="Arial"/>
            <w:szCs w:val="24"/>
            <w:lang w:eastAsia="en-IN"/>
          </w:rPr>
          <w:t>doi.org/10.1136/thorax-2025-223734</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Htwe, O., Yuliawiratman, B. S., Tannor, A. Y., Nor Asikin, M. Z., Soh, E., De Groote, W., Naicker, M. S., &amp; Naicker, A. S. (2024). Barriers and facilitators for increased accessibility to quality rehabilitation services in low- and middle-income countries: A systematic review. </w:t>
      </w:r>
      <w:r>
        <w:rPr>
          <w:rFonts w:ascii="Arial" w:eastAsia="Calibri" w:hAnsi="Arial" w:cs="Arial"/>
          <w:iCs/>
          <w:spacing w:val="2"/>
          <w:kern w:val="0"/>
          <w:szCs w:val="24"/>
          <w:lang w:eastAsia="en-US"/>
        </w:rPr>
        <w:t>European Journal of Physical and Rehabilitation Medicine, 60</w:t>
      </w:r>
      <w:r>
        <w:rPr>
          <w:rFonts w:ascii="Arial" w:eastAsia="Calibri" w:hAnsi="Arial" w:cs="Arial"/>
          <w:spacing w:val="2"/>
          <w:kern w:val="0"/>
          <w:szCs w:val="24"/>
          <w:lang w:eastAsia="en-US"/>
        </w:rPr>
        <w:t xml:space="preserve">(3). </w:t>
      </w:r>
      <w:hyperlink r:id="rId41" w:tgtFrame="_new" w:history="1">
        <w:r>
          <w:rPr>
            <w:rFonts w:ascii="Arial" w:eastAsia="Calibri" w:hAnsi="Arial" w:cs="Arial"/>
            <w:color w:val="0563C1"/>
            <w:spacing w:val="2"/>
            <w:kern w:val="0"/>
            <w:szCs w:val="24"/>
            <w:u w:val="single"/>
            <w:lang w:eastAsia="en-US"/>
          </w:rPr>
          <w:t>https://doi.org/10.23736/S1973-9087.24.08154-1</w:t>
        </w:r>
      </w:hyperlink>
    </w:p>
    <w:p w:rsidR="006B6273" w:rsidRDefault="003F64ED">
      <w:pPr>
        <w:pStyle w:val="xmsonormal"/>
        <w:shd w:val="clear" w:color="auto" w:fill="FFFFFF"/>
        <w:spacing w:before="0" w:beforeAutospacing="0" w:after="0" w:afterAutospacing="0" w:line="360" w:lineRule="auto"/>
        <w:jc w:val="both"/>
        <w:rPr>
          <w:rFonts w:ascii="Arial" w:hAnsi="Arial" w:cs="Arial"/>
          <w:color w:val="242424"/>
          <w:lang w:val="en-GB"/>
        </w:rPr>
      </w:pPr>
      <w:r>
        <w:rPr>
          <w:rFonts w:ascii="Arial" w:hAnsi="Arial" w:cs="Arial"/>
          <w:color w:val="242424"/>
          <w:lang w:val="en-GB"/>
        </w:rPr>
        <w:t xml:space="preserve">Hunter, L.C., Lee, R.J., Butcher, I., Weir, C.J., Fischbacher, C.M., McAllister, D., Wild, S.H., Hewitt, N. and Hardie, R.M., (2016). “Patient characteristics associated with risk of first hospital admission and readmission for acute exacerbation of chronic obstructive pulmonary disease (COPD) following primary care COPD diagnosis: a cohort study using linked electronic patient records”. BMJ open, 6(1), p.e009121. </w:t>
      </w:r>
      <w:hyperlink r:id="rId42" w:history="1">
        <w:r>
          <w:rPr>
            <w:rStyle w:val="Hyperlink"/>
            <w:rFonts w:ascii="Arial" w:hAnsi="Arial" w:cs="Arial"/>
            <w:lang w:val="en-GB"/>
          </w:rPr>
          <w:t>https://bmjopen.bmj.com/content/6/1/e009121.short</w:t>
        </w:r>
      </w:hyperlink>
    </w:p>
    <w:p w:rsidR="006B6273" w:rsidRDefault="003F64ED">
      <w:pPr>
        <w:spacing w:line="360" w:lineRule="auto"/>
        <w:rPr>
          <w:rFonts w:ascii="Arial" w:hAnsi="Arial" w:cs="Arial"/>
          <w:szCs w:val="24"/>
        </w:rPr>
      </w:pPr>
      <w:r>
        <w:rPr>
          <w:rFonts w:ascii="Arial" w:hAnsi="Arial" w:cs="Arial"/>
          <w:szCs w:val="24"/>
        </w:rPr>
        <w:t xml:space="preserve">Johnson-Warrington, V., Rees, K., Gelder, C., Morgan, M. D., &amp; Singh, S. J. (2016). Can a supported self-management program for COPD upon hospital discharge reduce readmissions? A randomized controlled trial. </w:t>
      </w:r>
      <w:r>
        <w:rPr>
          <w:rStyle w:val="Emphasis"/>
          <w:rFonts w:ascii="Arial" w:hAnsi="Arial" w:cs="Arial"/>
          <w:szCs w:val="24"/>
        </w:rPr>
        <w:t>International Journal of Chronic Obstructive Pulmonary Disease, 11</w:t>
      </w:r>
      <w:r>
        <w:rPr>
          <w:rFonts w:ascii="Arial" w:hAnsi="Arial" w:cs="Arial"/>
          <w:szCs w:val="24"/>
        </w:rPr>
        <w:t xml:space="preserve">, 1161–1169. </w:t>
      </w:r>
      <w:hyperlink r:id="rId43" w:tgtFrame="_new" w:history="1">
        <w:r>
          <w:rPr>
            <w:rStyle w:val="Hyperlink"/>
            <w:rFonts w:ascii="Arial" w:hAnsi="Arial" w:cs="Arial"/>
            <w:szCs w:val="24"/>
          </w:rPr>
          <w:t>https://doi.org/10.2147/COPD.S91253</w:t>
        </w:r>
      </w:hyperlink>
    </w:p>
    <w:p w:rsidR="006B6273" w:rsidRDefault="003F64ED">
      <w:pPr>
        <w:spacing w:line="360" w:lineRule="auto"/>
        <w:rPr>
          <w:rFonts w:ascii="Arial" w:hAnsi="Arial" w:cs="Arial"/>
          <w:b/>
          <w:bCs/>
          <w:szCs w:val="24"/>
          <w:lang w:eastAsia="en-IN"/>
        </w:rPr>
      </w:pPr>
      <w:r>
        <w:rPr>
          <w:rStyle w:val="Strong"/>
          <w:rFonts w:ascii="Arial" w:hAnsi="Arial" w:cs="Arial"/>
          <w:b w:val="0"/>
          <w:szCs w:val="24"/>
        </w:rPr>
        <w:t>Kaasgaard M, Rasmussen DB, Andreasson KH, et al.</w:t>
      </w:r>
      <w:r>
        <w:rPr>
          <w:rFonts w:ascii="Arial" w:hAnsi="Arial" w:cs="Arial"/>
          <w:szCs w:val="24"/>
        </w:rPr>
        <w:t xml:space="preserve"> Use of Singing for Lung Health as an alternative training modality within pulmonary rehabilitation for COPD: a randomised controlled trial. </w:t>
      </w:r>
      <w:r>
        <w:rPr>
          <w:rStyle w:val="Emphasis"/>
          <w:rFonts w:ascii="Arial" w:hAnsi="Arial" w:cs="Arial"/>
          <w:szCs w:val="24"/>
        </w:rPr>
        <w:t>European Respiratory Journal</w:t>
      </w:r>
      <w:r>
        <w:rPr>
          <w:rFonts w:ascii="Arial" w:hAnsi="Arial" w:cs="Arial"/>
          <w:szCs w:val="24"/>
        </w:rPr>
        <w:t xml:space="preserve">. 2022;59(5):2101142. </w:t>
      </w:r>
      <w:hyperlink r:id="rId44" w:tgtFrame="_blank" w:tooltip="Original URL: https://doi.org/10.1183/13993003.01142-2021. Click or tap if you trust this link." w:history="1">
        <w:r>
          <w:rPr>
            <w:rStyle w:val="Hyperlink"/>
            <w:rFonts w:ascii="Arial" w:hAnsi="Arial" w:cs="Arial"/>
            <w:color w:val="467886"/>
            <w:szCs w:val="24"/>
            <w:shd w:val="clear" w:color="auto" w:fill="FFFFFF"/>
          </w:rPr>
          <w:t>https://doi.org/10.1183/13993003.01142-2021</w:t>
        </w:r>
      </w:hyperlink>
    </w:p>
    <w:p w:rsidR="006B6273" w:rsidRDefault="003F64ED">
      <w:pPr>
        <w:pStyle w:val="xmsonormal"/>
        <w:shd w:val="clear" w:color="auto" w:fill="FFFFFF"/>
        <w:spacing w:before="0" w:beforeAutospacing="0" w:after="0" w:afterAutospacing="0" w:line="360" w:lineRule="auto"/>
        <w:jc w:val="both"/>
        <w:rPr>
          <w:rFonts w:ascii="Arial" w:hAnsi="Arial" w:cs="Arial"/>
          <w:color w:val="242424"/>
          <w:lang w:val="en-GB"/>
        </w:rPr>
      </w:pPr>
      <w:r>
        <w:rPr>
          <w:rFonts w:ascii="Arial" w:hAnsi="Arial" w:cs="Arial"/>
          <w:color w:val="242424"/>
          <w:lang w:val="en-GB"/>
        </w:rPr>
        <w:t>Khan, A. J., Gumber, A., Richardson, M., Nolan, C. M. M., Man, W. D., Singh, S., Houchen-Wolloff, L., &amp; Szczepura, A. (2025). Cost-effectiveness of a self-management maintenance programme following pulmonary rehabilitation: a UK randomised controlled trial for patients with chronic obstructive pulmonary disease. </w:t>
      </w:r>
      <w:r>
        <w:rPr>
          <w:rFonts w:ascii="Arial" w:hAnsi="Arial" w:cs="Arial"/>
          <w:i/>
          <w:iCs/>
          <w:color w:val="242424"/>
          <w:lang w:val="en-GB"/>
        </w:rPr>
        <w:t>BMJ open respiratory research</w:t>
      </w:r>
      <w:r>
        <w:rPr>
          <w:rFonts w:ascii="Arial" w:hAnsi="Arial" w:cs="Arial"/>
          <w:color w:val="242424"/>
          <w:lang w:val="en-GB"/>
        </w:rPr>
        <w:t>, </w:t>
      </w:r>
      <w:r>
        <w:rPr>
          <w:rFonts w:ascii="Arial" w:hAnsi="Arial" w:cs="Arial"/>
          <w:i/>
          <w:iCs/>
          <w:color w:val="242424"/>
          <w:lang w:val="en-GB"/>
        </w:rPr>
        <w:t>12</w:t>
      </w:r>
      <w:r>
        <w:rPr>
          <w:rFonts w:ascii="Arial" w:hAnsi="Arial" w:cs="Arial"/>
          <w:color w:val="242424"/>
          <w:lang w:val="en-GB"/>
        </w:rPr>
        <w:t>(1), e003406. </w:t>
      </w:r>
      <w:hyperlink r:id="rId45" w:tgtFrame="_blank" w:tooltip="Original URL: https://doi.org/10.1136/bmjresp-2025-003406. Click or tap if you trust this link." w:history="1">
        <w:r>
          <w:rPr>
            <w:rStyle w:val="Hyperlink"/>
            <w:rFonts w:ascii="Arial" w:hAnsi="Arial" w:cs="Arial"/>
            <w:color w:val="467886"/>
            <w:lang w:val="en-GB"/>
          </w:rPr>
          <w:t>https://doi.org/10.1136/bmjresp-2025-003406</w:t>
        </w:r>
      </w:hyperlink>
    </w:p>
    <w:p w:rsidR="006B6273" w:rsidRDefault="003F64ED">
      <w:pPr>
        <w:spacing w:line="360" w:lineRule="auto"/>
        <w:rPr>
          <w:rFonts w:ascii="Arial" w:hAnsi="Arial" w:cs="Arial"/>
          <w:bCs/>
          <w:szCs w:val="24"/>
          <w:lang w:eastAsia="en-IN"/>
        </w:rPr>
      </w:pPr>
      <w:r>
        <w:rPr>
          <w:rFonts w:ascii="Arial" w:hAnsi="Arial" w:cs="Arial"/>
          <w:bCs/>
          <w:szCs w:val="24"/>
          <w:lang w:eastAsia="en-IN"/>
        </w:rPr>
        <w:lastRenderedPageBreak/>
        <w:t xml:space="preserve">Khan, A., Dickens, A.P., Adab, P. and Jordan, R.E., (2017). “Self-management behaviour and support among primary care COPD patients: cross-sectional analysis of data from the Birmingham Chronic Obstructive Pulmonary Disease Cohort”. NPJ primary care respiratory medicine, 27(1), p.46. </w:t>
      </w:r>
      <w:hyperlink r:id="rId46" w:history="1">
        <w:r>
          <w:rPr>
            <w:rStyle w:val="Hyperlink"/>
            <w:rFonts w:ascii="Arial" w:hAnsi="Arial" w:cs="Arial"/>
            <w:bCs/>
            <w:szCs w:val="24"/>
            <w:lang w:eastAsia="en-IN"/>
          </w:rPr>
          <w:t>https://www.nature.com/articles/s41533-017-0046-6</w:t>
        </w:r>
      </w:hyperlink>
      <w:r>
        <w:rPr>
          <w:rFonts w:ascii="Arial" w:hAnsi="Arial" w:cs="Arial"/>
          <w:bCs/>
          <w:szCs w:val="24"/>
          <w:lang w:eastAsia="en-IN"/>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Kjærgaard, J., Juhl, C.B., Lange, P. and Wilcke, T. (2020). Adherence to early pulmonary rehabilitation after COPD exacerbation and risk of hospital readmission: a secondary analysis of the COPD-EXA-REHAB study. </w:t>
      </w:r>
      <w:r>
        <w:rPr>
          <w:rFonts w:ascii="Arial" w:eastAsia="Calibri" w:hAnsi="Arial" w:cs="Arial"/>
          <w:i/>
          <w:iCs/>
          <w:spacing w:val="2"/>
          <w:kern w:val="0"/>
          <w:szCs w:val="24"/>
          <w:lang w:eastAsia="en-US"/>
        </w:rPr>
        <w:t>BMJ Open Respiratory Research</w:t>
      </w:r>
      <w:r>
        <w:rPr>
          <w:rFonts w:ascii="Arial" w:eastAsia="Calibri" w:hAnsi="Arial" w:cs="Arial"/>
          <w:spacing w:val="2"/>
          <w:kern w:val="0"/>
          <w:szCs w:val="24"/>
          <w:lang w:eastAsia="en-US"/>
        </w:rPr>
        <w:t xml:space="preserve">, 7(1), p.e000582. doi: </w:t>
      </w:r>
      <w:hyperlink r:id="rId47" w:history="1">
        <w:r>
          <w:rPr>
            <w:rFonts w:ascii="Arial" w:eastAsia="Calibri" w:hAnsi="Arial" w:cs="Arial"/>
            <w:color w:val="0563C1"/>
            <w:spacing w:val="2"/>
            <w:kern w:val="0"/>
            <w:szCs w:val="24"/>
            <w:u w:val="single"/>
            <w:lang w:eastAsia="en-US"/>
          </w:rPr>
          <w:t>https://doi.org/10.1136/bmjresp-2020-000582</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Lamberton, C. E., &amp; Mosher, C. L. (2024). Review of the evidence for pulmonary rehabilitation in COPD: Clinical benefits and cost-effectiveness. </w:t>
      </w:r>
      <w:r>
        <w:rPr>
          <w:rFonts w:ascii="Arial" w:eastAsia="Calibri" w:hAnsi="Arial" w:cs="Arial"/>
          <w:iCs/>
          <w:spacing w:val="2"/>
          <w:kern w:val="0"/>
          <w:szCs w:val="24"/>
          <w:lang w:eastAsia="en-US"/>
        </w:rPr>
        <w:t>Respiratory Care, 69</w:t>
      </w:r>
      <w:r>
        <w:rPr>
          <w:rFonts w:ascii="Arial" w:eastAsia="Calibri" w:hAnsi="Arial" w:cs="Arial"/>
          <w:spacing w:val="2"/>
          <w:kern w:val="0"/>
          <w:szCs w:val="24"/>
          <w:lang w:eastAsia="en-US"/>
        </w:rPr>
        <w:t xml:space="preserve">(6). </w:t>
      </w:r>
      <w:hyperlink r:id="rId48" w:tgtFrame="_new" w:history="1">
        <w:r>
          <w:rPr>
            <w:rFonts w:ascii="Arial" w:eastAsia="Calibri" w:hAnsi="Arial" w:cs="Arial"/>
            <w:color w:val="0563C1"/>
            <w:spacing w:val="2"/>
            <w:kern w:val="0"/>
            <w:szCs w:val="24"/>
            <w:u w:val="single"/>
            <w:lang w:eastAsia="en-US"/>
          </w:rPr>
          <w:t>https://doi.org/10.4187/respcare.11541</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Lamberton, C.E. and Mosher, C.L. (2024). Review of the Evidence for Pulmonary Rehabilitation in COPD: Clinical Benefits and Cost-Effectiveness. </w:t>
      </w:r>
      <w:r>
        <w:rPr>
          <w:rFonts w:ascii="Arial" w:eastAsia="Calibri" w:hAnsi="Arial" w:cs="Arial"/>
          <w:i/>
          <w:iCs/>
          <w:spacing w:val="2"/>
          <w:kern w:val="0"/>
          <w:szCs w:val="24"/>
          <w:lang w:eastAsia="en-US"/>
        </w:rPr>
        <w:t>Respiratory care</w:t>
      </w:r>
      <w:r>
        <w:rPr>
          <w:rFonts w:ascii="Arial" w:eastAsia="Calibri" w:hAnsi="Arial" w:cs="Arial"/>
          <w:spacing w:val="2"/>
          <w:kern w:val="0"/>
          <w:szCs w:val="24"/>
          <w:lang w:eastAsia="en-US"/>
        </w:rPr>
        <w:t xml:space="preserve">, 69(6), pp.respcare.11541–respcare.11541. doi: </w:t>
      </w:r>
      <w:hyperlink r:id="rId49" w:history="1">
        <w:r>
          <w:rPr>
            <w:rFonts w:ascii="Arial" w:eastAsia="Calibri" w:hAnsi="Arial" w:cs="Arial"/>
            <w:color w:val="0563C1"/>
            <w:spacing w:val="2"/>
            <w:kern w:val="0"/>
            <w:szCs w:val="24"/>
            <w:u w:val="single"/>
            <w:lang w:eastAsia="en-US"/>
          </w:rPr>
          <w:t>https://doi.org/10.4187/respcare.11541</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Laniado-Laborín, R. (2009). Smoking and chronic obstructive pulmonary disease (COPD): Parallel epidemics of the 21st century. </w:t>
      </w:r>
      <w:r>
        <w:rPr>
          <w:rFonts w:ascii="Arial" w:eastAsia="Calibri" w:hAnsi="Arial" w:cs="Arial"/>
          <w:iCs/>
          <w:spacing w:val="2"/>
          <w:kern w:val="0"/>
          <w:szCs w:val="24"/>
          <w:lang w:eastAsia="en-US"/>
        </w:rPr>
        <w:t>International Journal of Environmental Research and Public Health, 6</w:t>
      </w:r>
      <w:r>
        <w:rPr>
          <w:rFonts w:ascii="Arial" w:eastAsia="Calibri" w:hAnsi="Arial" w:cs="Arial"/>
          <w:spacing w:val="2"/>
          <w:kern w:val="0"/>
          <w:szCs w:val="24"/>
          <w:lang w:eastAsia="en-US"/>
        </w:rPr>
        <w:t xml:space="preserve">(1), 209–224. </w:t>
      </w:r>
      <w:hyperlink r:id="rId50" w:tgtFrame="_new" w:history="1">
        <w:r>
          <w:rPr>
            <w:rFonts w:ascii="Arial" w:eastAsia="Calibri" w:hAnsi="Arial" w:cs="Arial"/>
            <w:color w:val="0563C1"/>
            <w:spacing w:val="2"/>
            <w:kern w:val="0"/>
            <w:szCs w:val="24"/>
            <w:u w:val="single"/>
            <w:lang w:eastAsia="en-US"/>
          </w:rPr>
          <w:t>https://doi.org/10.3390/ijerph6010209</w:t>
        </w:r>
      </w:hyperlink>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Laryeafio, M. N., &amp; Ogbewe, O. C. (2023). Ethical consideration dilemma: Systematic review of ethics in qualitative data collection through interviews. </w:t>
      </w:r>
      <w:r>
        <w:rPr>
          <w:rFonts w:ascii="Arial" w:eastAsia="Calibri" w:hAnsi="Arial" w:cs="Arial"/>
          <w:i/>
          <w:iCs/>
          <w:szCs w:val="24"/>
          <w:lang w:eastAsia="en-IN"/>
        </w:rPr>
        <w:t>Journal of Ethics in Entrepreneurship and Technology</w:t>
      </w:r>
      <w:r>
        <w:rPr>
          <w:rFonts w:ascii="Arial" w:eastAsia="Calibri" w:hAnsi="Arial" w:cs="Arial"/>
          <w:szCs w:val="24"/>
          <w:lang w:eastAsia="en-IN"/>
        </w:rPr>
        <w:t xml:space="preserve">, </w:t>
      </w:r>
      <w:r>
        <w:rPr>
          <w:rFonts w:ascii="Arial" w:eastAsia="Calibri" w:hAnsi="Arial" w:cs="Arial"/>
          <w:i/>
          <w:iCs/>
          <w:szCs w:val="24"/>
          <w:lang w:eastAsia="en-IN"/>
        </w:rPr>
        <w:t>3</w:t>
      </w:r>
      <w:r>
        <w:rPr>
          <w:rFonts w:ascii="Arial" w:eastAsia="Calibri" w:hAnsi="Arial" w:cs="Arial"/>
          <w:szCs w:val="24"/>
          <w:lang w:eastAsia="en-IN"/>
        </w:rPr>
        <w:t xml:space="preserve">(2), 94–110. </w:t>
      </w:r>
      <w:hyperlink r:id="rId51" w:history="1">
        <w:r>
          <w:rPr>
            <w:rFonts w:ascii="Arial" w:eastAsia="Calibri" w:hAnsi="Arial" w:cs="Arial"/>
            <w:color w:val="0563C1"/>
            <w:szCs w:val="24"/>
            <w:u w:val="single"/>
            <w:lang w:eastAsia="en-IN"/>
          </w:rPr>
          <w:t>https://doi.org/10.1108/JEET-09-2022-0014</w:t>
        </w:r>
      </w:hyperlink>
      <w:r>
        <w:rPr>
          <w:rFonts w:ascii="Arial" w:eastAsia="Calibri" w:hAnsi="Arial" w:cs="Arial"/>
          <w:szCs w:val="24"/>
          <w:lang w:eastAsia="en-IN"/>
        </w:rPr>
        <w:t xml:space="preserve"> </w:t>
      </w:r>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Long, H. A., French, D. P., &amp; Brooks, J. M. (2020). Optimising the value of the critical appraisal skills programme (CASP) tool for quality appraisal in qualitative evidence synthesis. </w:t>
      </w:r>
      <w:r>
        <w:rPr>
          <w:rFonts w:ascii="Arial" w:eastAsia="Calibri" w:hAnsi="Arial" w:cs="Arial"/>
          <w:i/>
          <w:iCs/>
          <w:szCs w:val="24"/>
          <w:lang w:eastAsia="en-IN"/>
        </w:rPr>
        <w:t>Research Methods in Medicine &amp; Health Sciences</w:t>
      </w:r>
      <w:r>
        <w:rPr>
          <w:rFonts w:ascii="Arial" w:eastAsia="Calibri" w:hAnsi="Arial" w:cs="Arial"/>
          <w:szCs w:val="24"/>
          <w:lang w:eastAsia="en-IN"/>
        </w:rPr>
        <w:t xml:space="preserve">, </w:t>
      </w:r>
      <w:r>
        <w:rPr>
          <w:rFonts w:ascii="Arial" w:eastAsia="Calibri" w:hAnsi="Arial" w:cs="Arial"/>
          <w:i/>
          <w:iCs/>
          <w:szCs w:val="24"/>
          <w:lang w:eastAsia="en-IN"/>
        </w:rPr>
        <w:t>1</w:t>
      </w:r>
      <w:r>
        <w:rPr>
          <w:rFonts w:ascii="Arial" w:eastAsia="Calibri" w:hAnsi="Arial" w:cs="Arial"/>
          <w:szCs w:val="24"/>
          <w:lang w:eastAsia="en-IN"/>
        </w:rPr>
        <w:t xml:space="preserve">(1), 31–42. SAGE Journals. </w:t>
      </w:r>
      <w:hyperlink r:id="rId52" w:history="1">
        <w:r>
          <w:rPr>
            <w:rFonts w:ascii="Arial" w:eastAsia="Calibri" w:hAnsi="Arial" w:cs="Arial"/>
            <w:color w:val="0563C1"/>
            <w:szCs w:val="24"/>
            <w:u w:val="single"/>
            <w:lang w:eastAsia="en-IN"/>
          </w:rPr>
          <w:t>https://doi.org/10.1177/2632084320947559</w:t>
        </w:r>
      </w:hyperlink>
      <w:r>
        <w:rPr>
          <w:rFonts w:ascii="Arial" w:eastAsia="Calibri" w:hAnsi="Arial" w:cs="Arial"/>
          <w:szCs w:val="24"/>
          <w:lang w:eastAsia="en-IN"/>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Lu, H.-Y., Chen, C.-F., Lee, D. L., Tsai, Y.-J., &amp; Lin, P.-C. (2023). Effects of early pulmonary rehabilitation on hospitalized patients with acute exacerbation of chronic </w:t>
      </w:r>
      <w:r>
        <w:rPr>
          <w:rFonts w:ascii="Arial" w:eastAsia="Calibri" w:hAnsi="Arial" w:cs="Arial"/>
          <w:spacing w:val="2"/>
          <w:kern w:val="0"/>
          <w:szCs w:val="24"/>
          <w:lang w:eastAsia="en-US"/>
        </w:rPr>
        <w:lastRenderedPageBreak/>
        <w:t xml:space="preserve">obstructive pulmonary disease: A systematic review and meta-analysis. </w:t>
      </w:r>
      <w:r>
        <w:rPr>
          <w:rFonts w:ascii="Arial" w:eastAsia="Calibri" w:hAnsi="Arial" w:cs="Arial"/>
          <w:iCs/>
          <w:spacing w:val="2"/>
          <w:kern w:val="0"/>
          <w:szCs w:val="24"/>
          <w:lang w:eastAsia="en-US"/>
        </w:rPr>
        <w:t>International Journal of Chronic Obstructive Pulmonary Disease, 18</w:t>
      </w:r>
      <w:r>
        <w:rPr>
          <w:rFonts w:ascii="Arial" w:eastAsia="Calibri" w:hAnsi="Arial" w:cs="Arial"/>
          <w:spacing w:val="2"/>
          <w:kern w:val="0"/>
          <w:szCs w:val="24"/>
          <w:lang w:eastAsia="en-US"/>
        </w:rPr>
        <w:t xml:space="preserve">, 881–893. </w:t>
      </w:r>
      <w:hyperlink r:id="rId53" w:tgtFrame="_new" w:history="1">
        <w:r>
          <w:rPr>
            <w:rFonts w:ascii="Arial" w:eastAsia="Calibri" w:hAnsi="Arial" w:cs="Arial"/>
            <w:color w:val="0563C1"/>
            <w:spacing w:val="2"/>
            <w:kern w:val="0"/>
            <w:szCs w:val="24"/>
            <w:u w:val="single"/>
            <w:lang w:eastAsia="en-US"/>
          </w:rPr>
          <w:t>https://doi.org/10.2147/COPD.S397361</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Maddocks, M., Kon, S.S.C., Singh, S.J. and Man, W.D.-C. . (2014). Rehabilitation following hospitalization in patients with COPD: Can it reduce readmissions? </w:t>
      </w:r>
      <w:r>
        <w:rPr>
          <w:rFonts w:ascii="Arial" w:eastAsia="Calibri" w:hAnsi="Arial" w:cs="Arial"/>
          <w:i/>
          <w:iCs/>
          <w:spacing w:val="2"/>
          <w:kern w:val="0"/>
          <w:szCs w:val="24"/>
          <w:lang w:eastAsia="en-US"/>
        </w:rPr>
        <w:t>Respirology</w:t>
      </w:r>
      <w:r>
        <w:rPr>
          <w:rFonts w:ascii="Arial" w:eastAsia="Calibri" w:hAnsi="Arial" w:cs="Arial"/>
          <w:spacing w:val="2"/>
          <w:kern w:val="0"/>
          <w:szCs w:val="24"/>
          <w:lang w:eastAsia="en-US"/>
        </w:rPr>
        <w:t xml:space="preserve">, 20(3), pp.395–404. doi: </w:t>
      </w:r>
      <w:hyperlink r:id="rId54" w:history="1">
        <w:r>
          <w:rPr>
            <w:rFonts w:ascii="Arial" w:eastAsia="Calibri" w:hAnsi="Arial" w:cs="Arial"/>
            <w:color w:val="0563C1"/>
            <w:spacing w:val="2"/>
            <w:kern w:val="0"/>
            <w:szCs w:val="24"/>
            <w:u w:val="single"/>
            <w:lang w:eastAsia="en-US"/>
          </w:rPr>
          <w:t>https://doi.org/10.1111/resp.12454</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Man, W., Chaplin, E., Daynes, E., Drummond, A., Evans, R.A., Greening, N.J., Nolan, C., Pavitt, M.J., Roberts, N.J., Vogiatzis, I. and Singh, S.J. (2023). British Thoracic Society Clinical Statement on pulmonary rehabilitation. </w:t>
      </w:r>
      <w:r>
        <w:rPr>
          <w:rFonts w:ascii="Arial" w:eastAsia="Calibri" w:hAnsi="Arial" w:cs="Arial"/>
          <w:i/>
          <w:iCs/>
          <w:spacing w:val="2"/>
          <w:kern w:val="0"/>
          <w:szCs w:val="24"/>
          <w:lang w:eastAsia="en-US"/>
        </w:rPr>
        <w:t>Thorax</w:t>
      </w:r>
      <w:r>
        <w:rPr>
          <w:rFonts w:ascii="Arial" w:eastAsia="Calibri" w:hAnsi="Arial" w:cs="Arial"/>
          <w:spacing w:val="2"/>
          <w:kern w:val="0"/>
          <w:szCs w:val="24"/>
          <w:lang w:eastAsia="en-US"/>
        </w:rPr>
        <w:t xml:space="preserve">, [online] 78(Suppl 4), pp.s2–s15. doi: </w:t>
      </w:r>
      <w:hyperlink r:id="rId55" w:history="1">
        <w:r>
          <w:rPr>
            <w:rFonts w:ascii="Arial" w:eastAsia="Calibri" w:hAnsi="Arial" w:cs="Arial"/>
            <w:color w:val="0563C1"/>
            <w:spacing w:val="2"/>
            <w:kern w:val="0"/>
            <w:szCs w:val="24"/>
            <w:u w:val="single"/>
            <w:lang w:eastAsia="en-US"/>
          </w:rPr>
          <w:t>https://doi.org/10.1136/thorax-2023-220439</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Mancin, S., Sguanci, M., Andreoli, D., Soekeland, F., Anastasi, G., Piredda, M. and Grazia, M. (2023). Systematic Review of Clinical Practice Guidelines and Systematic Reviews: A method for conducting comprehensive analysis. </w:t>
      </w:r>
      <w:r>
        <w:rPr>
          <w:rFonts w:ascii="Arial" w:eastAsia="Calibri" w:hAnsi="Arial" w:cs="Arial"/>
          <w:i/>
          <w:iCs/>
          <w:spacing w:val="2"/>
          <w:kern w:val="0"/>
          <w:szCs w:val="24"/>
          <w:lang w:eastAsia="en-US"/>
        </w:rPr>
        <w:t>MethodsX</w:t>
      </w:r>
      <w:r>
        <w:rPr>
          <w:rFonts w:ascii="Arial" w:eastAsia="Calibri" w:hAnsi="Arial" w:cs="Arial"/>
          <w:spacing w:val="2"/>
          <w:kern w:val="0"/>
          <w:szCs w:val="24"/>
          <w:lang w:eastAsia="en-US"/>
        </w:rPr>
        <w:t xml:space="preserve">, [online] 12(1), pp.102532–102532. doi: </w:t>
      </w:r>
      <w:hyperlink r:id="rId56" w:history="1">
        <w:r>
          <w:rPr>
            <w:rFonts w:ascii="Arial" w:eastAsia="Calibri" w:hAnsi="Arial" w:cs="Arial"/>
            <w:color w:val="0563C1"/>
            <w:spacing w:val="2"/>
            <w:kern w:val="0"/>
            <w:szCs w:val="24"/>
            <w:u w:val="single"/>
            <w:lang w:eastAsia="en-US"/>
          </w:rPr>
          <w:t>https://doi.org/10.1016/j.mex.2023.102532</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Manzo, L.M. and Jackson, J.C. (2019). Pulmonary Rehabilitation Improves COPD Outcomes. </w:t>
      </w:r>
      <w:r>
        <w:rPr>
          <w:rFonts w:ascii="Arial" w:eastAsia="Calibri" w:hAnsi="Arial" w:cs="Arial"/>
          <w:i/>
          <w:iCs/>
          <w:spacing w:val="2"/>
          <w:kern w:val="0"/>
          <w:szCs w:val="24"/>
          <w:lang w:eastAsia="en-US"/>
        </w:rPr>
        <w:t>General Medicine: Open Access</w:t>
      </w:r>
      <w:r>
        <w:rPr>
          <w:rFonts w:ascii="Arial" w:eastAsia="Calibri" w:hAnsi="Arial" w:cs="Arial"/>
          <w:spacing w:val="2"/>
          <w:kern w:val="0"/>
          <w:szCs w:val="24"/>
          <w:lang w:eastAsia="en-US"/>
        </w:rPr>
        <w:t xml:space="preserve">, [online] 7(4), pp.1–6. Available at: </w:t>
      </w:r>
      <w:hyperlink r:id="rId57" w:history="1">
        <w:r>
          <w:rPr>
            <w:rFonts w:ascii="Arial" w:eastAsia="Calibri" w:hAnsi="Arial" w:cs="Arial"/>
            <w:color w:val="0563C1"/>
            <w:spacing w:val="2"/>
            <w:kern w:val="0"/>
            <w:szCs w:val="24"/>
            <w:u w:val="single"/>
            <w:lang w:eastAsia="en-US"/>
          </w:rPr>
          <w:t>https://www.iomcworld.com/open-access/pulmonary-rehabilitation-improves-copd-outcomes-26012.html</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Marathe, M., Leech, K., Stone, H. and Hussain, I. (2019). Reducing COPD related readmission rates at Royal Stoke University Hospital (RSUH), UK: a Quality Improvement Project. </w:t>
      </w:r>
      <w:r>
        <w:rPr>
          <w:rFonts w:ascii="Arial" w:eastAsia="Calibri" w:hAnsi="Arial" w:cs="Arial"/>
          <w:i/>
          <w:iCs/>
          <w:spacing w:val="2"/>
          <w:kern w:val="0"/>
          <w:szCs w:val="24"/>
          <w:lang w:eastAsia="en-US"/>
        </w:rPr>
        <w:t>Nurses</w:t>
      </w:r>
      <w:r>
        <w:rPr>
          <w:rFonts w:ascii="Arial" w:eastAsia="Calibri" w:hAnsi="Arial" w:cs="Arial"/>
          <w:spacing w:val="2"/>
          <w:kern w:val="0"/>
          <w:szCs w:val="24"/>
          <w:lang w:eastAsia="en-US"/>
        </w:rPr>
        <w:t xml:space="preserve">, [online] p.PA1273. doi: </w:t>
      </w:r>
      <w:hyperlink r:id="rId58" w:history="1">
        <w:r>
          <w:rPr>
            <w:rFonts w:ascii="Arial" w:eastAsia="Calibri" w:hAnsi="Arial" w:cs="Arial"/>
            <w:color w:val="0563C1"/>
            <w:spacing w:val="2"/>
            <w:kern w:val="0"/>
            <w:szCs w:val="24"/>
            <w:u w:val="single"/>
            <w:lang w:eastAsia="en-US"/>
          </w:rPr>
          <w:t>https://doi.org/10.1183/13993003.congress-2019.pa1273</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Maria Elena Toubes-Navarro, Gude</w:t>
      </w:r>
      <w:r>
        <w:rPr>
          <w:rFonts w:ascii="Cambria Math" w:eastAsia="Calibri" w:hAnsi="Cambria Math" w:cs="Cambria Math"/>
          <w:spacing w:val="2"/>
          <w:kern w:val="0"/>
          <w:szCs w:val="24"/>
          <w:lang w:eastAsia="en-US"/>
        </w:rPr>
        <w:t>‐</w:t>
      </w:r>
      <w:r>
        <w:rPr>
          <w:rFonts w:ascii="Arial" w:eastAsia="Calibri" w:hAnsi="Arial" w:cs="Arial"/>
          <w:spacing w:val="2"/>
          <w:kern w:val="0"/>
          <w:szCs w:val="24"/>
          <w:lang w:eastAsia="en-US"/>
        </w:rPr>
        <w:t>Sampedro, F., José Manuel Álvarez-Dobaño, Reyes-Santías, F., Rábade, C., Rodríguez</w:t>
      </w:r>
      <w:r>
        <w:rPr>
          <w:rFonts w:ascii="Cambria Math" w:eastAsia="Calibri" w:hAnsi="Cambria Math" w:cs="Cambria Math"/>
          <w:spacing w:val="2"/>
          <w:kern w:val="0"/>
          <w:szCs w:val="24"/>
          <w:lang w:eastAsia="en-US"/>
        </w:rPr>
        <w:t>‐</w:t>
      </w:r>
      <w:r>
        <w:rPr>
          <w:rFonts w:ascii="Arial" w:eastAsia="Calibri" w:hAnsi="Arial" w:cs="Arial"/>
          <w:spacing w:val="2"/>
          <w:kern w:val="0"/>
          <w:szCs w:val="24"/>
          <w:lang w:eastAsia="en-US"/>
        </w:rPr>
        <w:t xml:space="preserve">García, C., Óscar Lado-Baleato, Lago-Fidalgo, R., Sánchez-Martínez, N., Ricoy-Gabaldón, J., Casal-Mouriño, A., Romina Abelleira-París, Riveiro-Blanco, V., Zamarrón-Sanz, C., Nuria Rodríguez-Núñez, Lama-López, A., Ferreiro, L. and Luís Valdés-Cuadrado (2023). A pulmonary rehabilitation program reduces hospitalizations in chronic obstructive pulmonary disease patients: A cost-effectiveness study. </w:t>
      </w:r>
      <w:r>
        <w:rPr>
          <w:rFonts w:ascii="Arial" w:eastAsia="Calibri" w:hAnsi="Arial" w:cs="Arial"/>
          <w:i/>
          <w:iCs/>
          <w:spacing w:val="2"/>
          <w:kern w:val="0"/>
          <w:szCs w:val="24"/>
          <w:lang w:eastAsia="en-US"/>
        </w:rPr>
        <w:t>Annals of Thoracic Medicine</w:t>
      </w:r>
      <w:r>
        <w:rPr>
          <w:rFonts w:ascii="Arial" w:eastAsia="Calibri" w:hAnsi="Arial" w:cs="Arial"/>
          <w:spacing w:val="2"/>
          <w:kern w:val="0"/>
          <w:szCs w:val="24"/>
          <w:lang w:eastAsia="en-US"/>
        </w:rPr>
        <w:t xml:space="preserve">, 18(4), pp.190–198. doi: </w:t>
      </w:r>
      <w:hyperlink r:id="rId59" w:history="1">
        <w:r>
          <w:rPr>
            <w:rFonts w:ascii="Arial" w:eastAsia="Calibri" w:hAnsi="Arial" w:cs="Arial"/>
            <w:color w:val="0563C1"/>
            <w:spacing w:val="2"/>
            <w:kern w:val="0"/>
            <w:szCs w:val="24"/>
            <w:u w:val="single"/>
            <w:lang w:eastAsia="en-US"/>
          </w:rPr>
          <w:t>https://doi.org/10.4103/atm.atm_70_23</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lastRenderedPageBreak/>
        <w:t xml:space="preserve">Martinez, E. C., Ghattas, P. E., Salolin, V. P., García-González, O. Y., Fermin, M. D, Rueda, D. E., Carmona, T. C., Cruz, C. S., &amp; Hooper, C. T. (2025). A comprehensive guide to conduct a systematic review and meta-analysis in medical research. </w:t>
      </w:r>
      <w:r>
        <w:rPr>
          <w:rFonts w:ascii="Arial" w:eastAsia="Calibri" w:hAnsi="Arial" w:cs="Arial"/>
          <w:i/>
          <w:iCs/>
          <w:szCs w:val="24"/>
          <w:lang w:eastAsia="en-IN"/>
        </w:rPr>
        <w:t>Medicine</w:t>
      </w:r>
      <w:r>
        <w:rPr>
          <w:rFonts w:ascii="Arial" w:eastAsia="Calibri" w:hAnsi="Arial" w:cs="Arial"/>
          <w:szCs w:val="24"/>
          <w:lang w:eastAsia="en-IN"/>
        </w:rPr>
        <w:t xml:space="preserve">, </w:t>
      </w:r>
      <w:r>
        <w:rPr>
          <w:rFonts w:ascii="Arial" w:eastAsia="Calibri" w:hAnsi="Arial" w:cs="Arial"/>
          <w:i/>
          <w:iCs/>
          <w:szCs w:val="24"/>
          <w:lang w:eastAsia="en-IN"/>
        </w:rPr>
        <w:t>104</w:t>
      </w:r>
      <w:r>
        <w:rPr>
          <w:rFonts w:ascii="Arial" w:eastAsia="Calibri" w:hAnsi="Arial" w:cs="Arial"/>
          <w:szCs w:val="24"/>
          <w:lang w:eastAsia="en-IN"/>
        </w:rPr>
        <w:t xml:space="preserve">(33), e41868–e41868. </w:t>
      </w:r>
      <w:hyperlink r:id="rId60" w:history="1">
        <w:r>
          <w:rPr>
            <w:rFonts w:ascii="Arial" w:eastAsia="Calibri" w:hAnsi="Arial" w:cs="Arial"/>
            <w:color w:val="0563C1"/>
            <w:szCs w:val="24"/>
            <w:u w:val="single"/>
            <w:lang w:eastAsia="en-IN"/>
          </w:rPr>
          <w:t>https://doi.org/10.1097/md.0000000000041868</w:t>
        </w:r>
      </w:hyperlink>
      <w:r>
        <w:rPr>
          <w:rFonts w:ascii="Arial" w:eastAsia="Calibri" w:hAnsi="Arial" w:cs="Arial"/>
          <w:szCs w:val="24"/>
          <w:lang w:eastAsia="en-IN"/>
        </w:rPr>
        <w:t xml:space="preserve"> </w:t>
      </w:r>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McCarthy, B., Casey, D., Devane, D., Murphy, K., Murphy, E., &amp; Lacasse, Y. (2015). Pulmonary rehabilitation for chronic obstructive pulmonary disease. </w:t>
      </w:r>
      <w:r>
        <w:rPr>
          <w:rFonts w:ascii="Arial" w:eastAsia="Calibri" w:hAnsi="Arial" w:cs="Arial"/>
          <w:i/>
          <w:iCs/>
          <w:szCs w:val="24"/>
          <w:lang w:eastAsia="en-IN"/>
        </w:rPr>
        <w:t>Cochrane Database of Systematic Reviews</w:t>
      </w:r>
      <w:r>
        <w:rPr>
          <w:rFonts w:ascii="Arial" w:eastAsia="Calibri" w:hAnsi="Arial" w:cs="Arial"/>
          <w:szCs w:val="24"/>
          <w:lang w:eastAsia="en-IN"/>
        </w:rPr>
        <w:t xml:space="preserve">, </w:t>
      </w:r>
      <w:r>
        <w:rPr>
          <w:rFonts w:ascii="Arial" w:eastAsia="Calibri" w:hAnsi="Arial" w:cs="Arial"/>
          <w:i/>
          <w:iCs/>
          <w:szCs w:val="24"/>
          <w:lang w:eastAsia="en-IN"/>
        </w:rPr>
        <w:t>2</w:t>
      </w:r>
      <w:r>
        <w:rPr>
          <w:rFonts w:ascii="Arial" w:eastAsia="Calibri" w:hAnsi="Arial" w:cs="Arial"/>
          <w:szCs w:val="24"/>
          <w:lang w:eastAsia="en-IN"/>
        </w:rPr>
        <w:t>(2).</w:t>
      </w:r>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McEwan, C. (2023). LibGuides: Search techniques: Combining search terms. In </w:t>
      </w:r>
      <w:r>
        <w:rPr>
          <w:rFonts w:ascii="Arial" w:eastAsia="Calibri" w:hAnsi="Arial" w:cs="Arial"/>
          <w:i/>
          <w:iCs/>
          <w:szCs w:val="24"/>
          <w:lang w:eastAsia="en-IN"/>
        </w:rPr>
        <w:t>libguides.exeter.ac.uk</w:t>
      </w:r>
      <w:r>
        <w:rPr>
          <w:rFonts w:ascii="Arial" w:eastAsia="Calibri" w:hAnsi="Arial" w:cs="Arial"/>
          <w:szCs w:val="24"/>
          <w:lang w:eastAsia="en-IN"/>
        </w:rPr>
        <w:t xml:space="preserve">. </w:t>
      </w:r>
      <w:hyperlink r:id="rId61" w:history="1">
        <w:r>
          <w:rPr>
            <w:rFonts w:ascii="Arial" w:eastAsia="Calibri" w:hAnsi="Arial" w:cs="Arial"/>
            <w:color w:val="0563C1"/>
            <w:szCs w:val="24"/>
            <w:u w:val="single"/>
            <w:lang w:eastAsia="en-IN"/>
          </w:rPr>
          <w:t>https://libguides.exeter.ac.uk/searchtechniques/combining</w:t>
        </w:r>
      </w:hyperlink>
      <w:r>
        <w:rPr>
          <w:rFonts w:ascii="Arial" w:eastAsia="Calibri" w:hAnsi="Arial" w:cs="Arial"/>
          <w:szCs w:val="24"/>
          <w:lang w:eastAsia="en-IN"/>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McKee, M., Dunnell, K., Anderson, M., Brayne, C., Charlesworth, A., Johnston-Webber, C., Knapp, M., McGuire, A., Newton, J.N., Taylor, D. and Watt, R.G. (2021). The changing health needs of the UK population. </w:t>
      </w:r>
      <w:r>
        <w:rPr>
          <w:rFonts w:ascii="Arial" w:eastAsia="Calibri" w:hAnsi="Arial" w:cs="Arial"/>
          <w:i/>
          <w:iCs/>
          <w:spacing w:val="2"/>
          <w:kern w:val="0"/>
          <w:szCs w:val="24"/>
          <w:lang w:eastAsia="en-US"/>
        </w:rPr>
        <w:t>The Lancet</w:t>
      </w:r>
      <w:r>
        <w:rPr>
          <w:rFonts w:ascii="Arial" w:eastAsia="Calibri" w:hAnsi="Arial" w:cs="Arial"/>
          <w:spacing w:val="2"/>
          <w:kern w:val="0"/>
          <w:szCs w:val="24"/>
          <w:lang w:eastAsia="en-US"/>
        </w:rPr>
        <w:t xml:space="preserve">, 397(10288), pp.1979–1991. doi: </w:t>
      </w:r>
      <w:hyperlink r:id="rId62" w:history="1">
        <w:r>
          <w:rPr>
            <w:rFonts w:ascii="Arial" w:eastAsia="Calibri" w:hAnsi="Arial" w:cs="Arial"/>
            <w:color w:val="0563C1"/>
            <w:spacing w:val="2"/>
            <w:kern w:val="0"/>
            <w:szCs w:val="24"/>
            <w:u w:val="single"/>
            <w:lang w:eastAsia="en-US"/>
          </w:rPr>
          <w:t>https://pmc.ncbi.nlm.nih.gov/articles/PMC9751760/</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McNamara, R.J., Dale, M. and McKeough, Z.J. (2019). Innovative strategies to improve the reach and engagement in pulmonary rehabilitation. </w:t>
      </w:r>
      <w:r>
        <w:rPr>
          <w:rFonts w:ascii="Arial" w:eastAsia="Calibri" w:hAnsi="Arial" w:cs="Arial"/>
          <w:i/>
          <w:iCs/>
          <w:spacing w:val="2"/>
          <w:kern w:val="0"/>
          <w:szCs w:val="24"/>
          <w:lang w:eastAsia="en-US"/>
        </w:rPr>
        <w:t>Journal of Thoracic Disease</w:t>
      </w:r>
      <w:r>
        <w:rPr>
          <w:rFonts w:ascii="Arial" w:eastAsia="Calibri" w:hAnsi="Arial" w:cs="Arial"/>
          <w:spacing w:val="2"/>
          <w:kern w:val="0"/>
          <w:szCs w:val="24"/>
          <w:lang w:eastAsia="en-US"/>
        </w:rPr>
        <w:t xml:space="preserve">, [online] 11(Suppl 17), pp.S2192–S2199. doi: </w:t>
      </w:r>
      <w:hyperlink r:id="rId63" w:history="1">
        <w:r>
          <w:rPr>
            <w:rFonts w:ascii="Arial" w:eastAsia="Calibri" w:hAnsi="Arial" w:cs="Arial"/>
            <w:color w:val="0563C1"/>
            <w:spacing w:val="2"/>
            <w:kern w:val="0"/>
            <w:szCs w:val="24"/>
            <w:u w:val="single"/>
            <w:lang w:eastAsia="en-US"/>
          </w:rPr>
          <w:t>https://doi.org/10.21037/jtd.2019.10.29</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Meneses-Echávez, J.F., Guapo, N.C., Loaiza-Betancur, A.F., Machado, A. and Bidonde, J. (2023). Pulmonary rehabilitation for acute exacerbations of COPD: A systematic review. </w:t>
      </w:r>
      <w:r>
        <w:rPr>
          <w:rFonts w:ascii="Arial" w:eastAsia="Calibri" w:hAnsi="Arial" w:cs="Arial"/>
          <w:i/>
          <w:iCs/>
          <w:spacing w:val="2"/>
          <w:kern w:val="0"/>
          <w:szCs w:val="24"/>
          <w:lang w:eastAsia="en-US"/>
        </w:rPr>
        <w:t>Respiratory Medicine</w:t>
      </w:r>
      <w:r>
        <w:rPr>
          <w:rFonts w:ascii="Arial" w:eastAsia="Calibri" w:hAnsi="Arial" w:cs="Arial"/>
          <w:spacing w:val="2"/>
          <w:kern w:val="0"/>
          <w:szCs w:val="24"/>
          <w:lang w:eastAsia="en-US"/>
        </w:rPr>
        <w:t xml:space="preserve">, 219, pp.107425–107425. doi: </w:t>
      </w:r>
      <w:hyperlink r:id="rId64" w:history="1">
        <w:r>
          <w:rPr>
            <w:rFonts w:ascii="Arial" w:eastAsia="Calibri" w:hAnsi="Arial" w:cs="Arial"/>
            <w:color w:val="0563C1"/>
            <w:spacing w:val="2"/>
            <w:kern w:val="0"/>
            <w:szCs w:val="24"/>
            <w:u w:val="single"/>
            <w:lang w:eastAsia="en-US"/>
          </w:rPr>
          <w:t>https://doi.org/10.1016/j.rmed.2023.107425</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Mills, G., Kibbler, J., Latimer, L., McAuley, H.J.C., Steer, J. and Greening, N.J. (2026). The systemic impact of acute exacerbations of COPD requiring hospitalisation: a narrative review. </w:t>
      </w:r>
      <w:r>
        <w:rPr>
          <w:rFonts w:ascii="Arial" w:eastAsia="Calibri" w:hAnsi="Arial" w:cs="Arial"/>
          <w:i/>
          <w:iCs/>
          <w:spacing w:val="2"/>
          <w:kern w:val="0"/>
          <w:szCs w:val="24"/>
          <w:lang w:eastAsia="en-US"/>
        </w:rPr>
        <w:t>ERJ Open Research</w:t>
      </w:r>
      <w:r>
        <w:rPr>
          <w:rFonts w:ascii="Arial" w:eastAsia="Calibri" w:hAnsi="Arial" w:cs="Arial"/>
          <w:spacing w:val="2"/>
          <w:kern w:val="0"/>
          <w:szCs w:val="24"/>
          <w:lang w:eastAsia="en-US"/>
        </w:rPr>
        <w:t xml:space="preserve">, pp.01725-2025. doi: </w:t>
      </w:r>
      <w:hyperlink r:id="rId65" w:history="1">
        <w:r>
          <w:rPr>
            <w:rFonts w:ascii="Arial" w:eastAsia="Calibri" w:hAnsi="Arial" w:cs="Arial"/>
            <w:color w:val="0563C1"/>
            <w:spacing w:val="2"/>
            <w:kern w:val="0"/>
            <w:szCs w:val="24"/>
            <w:u w:val="single"/>
            <w:lang w:eastAsia="en-US"/>
          </w:rPr>
          <w:t>https://doi.org/10.1183/23120541.01725-2025</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Miravitlles, M., Bhutani, M., Hurst, J.R., Franssen, F.M.E., Boven, van, Khoo, E.M., Zhang, J., Brunton, S., Stolz, D., Winders, T., Asai, K. and Scullion, J. (2023). Implementing an Evidence-Based COPD Hospital Discharge Protocol: A Narrative Review and Expert Recommendations. </w:t>
      </w:r>
      <w:r>
        <w:rPr>
          <w:rFonts w:ascii="Arial" w:eastAsia="Calibri" w:hAnsi="Arial" w:cs="Arial"/>
          <w:i/>
          <w:iCs/>
          <w:spacing w:val="2"/>
          <w:kern w:val="0"/>
          <w:szCs w:val="24"/>
          <w:lang w:eastAsia="en-US"/>
        </w:rPr>
        <w:t>Advances in Therapy</w:t>
      </w:r>
      <w:r>
        <w:rPr>
          <w:rFonts w:ascii="Arial" w:eastAsia="Calibri" w:hAnsi="Arial" w:cs="Arial"/>
          <w:spacing w:val="2"/>
          <w:kern w:val="0"/>
          <w:szCs w:val="24"/>
          <w:lang w:eastAsia="en-US"/>
        </w:rPr>
        <w:t xml:space="preserve">, 40(10). doi: </w:t>
      </w:r>
      <w:hyperlink r:id="rId66" w:history="1">
        <w:r>
          <w:rPr>
            <w:rFonts w:ascii="Arial" w:eastAsia="Calibri" w:hAnsi="Arial" w:cs="Arial"/>
            <w:color w:val="0563C1"/>
            <w:spacing w:val="2"/>
            <w:kern w:val="0"/>
            <w:szCs w:val="24"/>
            <w:u w:val="single"/>
            <w:lang w:eastAsia="en-US"/>
          </w:rPr>
          <w:t>https://doi.org/10.1007/s12325-023-02609-8</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hAnsi="Arial" w:cs="Arial"/>
          <w:bCs/>
          <w:szCs w:val="24"/>
          <w:lang w:eastAsia="en-IN"/>
        </w:rPr>
      </w:pPr>
      <w:r>
        <w:rPr>
          <w:rFonts w:ascii="Arial" w:hAnsi="Arial" w:cs="Arial"/>
          <w:color w:val="1B1B1B"/>
          <w:szCs w:val="24"/>
          <w:shd w:val="clear" w:color="auto" w:fill="FFFFFF"/>
        </w:rPr>
        <w:lastRenderedPageBreak/>
        <w:t>Morton K, MacNeill S, Sanderson E, Dixon P, King A, Jenkins S, Metcalfe C, Shaw A, Chalder M, Benger J, Hollingworth W, Calvert J, Purdy S. Evaluation of 'care bundles' for patients with chronic obstructive pulmonary disease (COPD): a multisite study in the UK. BMJ Open Respir Res. 2019 May 30;6(1):e000425.</w:t>
      </w:r>
      <w:r>
        <w:rPr>
          <w:rFonts w:ascii="Arial" w:hAnsi="Arial" w:cs="Arial"/>
          <w:szCs w:val="24"/>
        </w:rPr>
        <w:t xml:space="preserve"> </w:t>
      </w:r>
      <w:hyperlink r:id="rId67" w:tgtFrame="_blank" w:history="1">
        <w:r>
          <w:rPr>
            <w:rStyle w:val="Hyperlink"/>
            <w:rFonts w:ascii="Arial" w:hAnsi="Arial" w:cs="Arial"/>
            <w:color w:val="1A4480"/>
            <w:szCs w:val="24"/>
            <w:shd w:val="clear" w:color="auto" w:fill="FFFFFF"/>
          </w:rPr>
          <w:t>10.1136/bmjresp-2019-000425</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Murphy, J. (2025). </w:t>
      </w:r>
      <w:r>
        <w:rPr>
          <w:rFonts w:ascii="Arial" w:eastAsia="Calibri" w:hAnsi="Arial" w:cs="Arial"/>
          <w:i/>
          <w:iCs/>
          <w:spacing w:val="2"/>
          <w:kern w:val="0"/>
          <w:szCs w:val="24"/>
          <w:lang w:eastAsia="en-US"/>
        </w:rPr>
        <w:t>Strategies to Reduce Hospital Readmission Rates in COPD</w:t>
      </w:r>
      <w:r>
        <w:rPr>
          <w:rFonts w:ascii="Arial" w:eastAsia="Calibri" w:hAnsi="Arial" w:cs="Arial"/>
          <w:spacing w:val="2"/>
          <w:kern w:val="0"/>
          <w:szCs w:val="24"/>
          <w:lang w:eastAsia="en-US"/>
        </w:rPr>
        <w:t xml:space="preserve">. [online] Tenovi. Available at: </w:t>
      </w:r>
      <w:hyperlink r:id="rId68" w:history="1">
        <w:r>
          <w:rPr>
            <w:rFonts w:ascii="Arial" w:eastAsia="Calibri" w:hAnsi="Arial" w:cs="Arial"/>
            <w:color w:val="0563C1"/>
            <w:spacing w:val="2"/>
            <w:kern w:val="0"/>
            <w:szCs w:val="24"/>
            <w:u w:val="single"/>
            <w:lang w:eastAsia="en-US"/>
          </w:rPr>
          <w:t>https://www.tenovi.com/copd-hospital-readmission-rates-and-strategies-to-reduce-them/</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National Heart, Lung, and Blood Institute. (2022). </w:t>
      </w:r>
      <w:r>
        <w:rPr>
          <w:rFonts w:ascii="Arial" w:eastAsia="Calibri" w:hAnsi="Arial" w:cs="Arial"/>
          <w:iCs/>
          <w:spacing w:val="2"/>
          <w:kern w:val="0"/>
          <w:szCs w:val="24"/>
          <w:lang w:eastAsia="en-US"/>
        </w:rPr>
        <w:t>COPD symptoms</w:t>
      </w:r>
      <w:r>
        <w:rPr>
          <w:rFonts w:ascii="Arial" w:eastAsia="Calibri" w:hAnsi="Arial" w:cs="Arial"/>
          <w:spacing w:val="2"/>
          <w:kern w:val="0"/>
          <w:szCs w:val="24"/>
          <w:lang w:eastAsia="en-US"/>
        </w:rPr>
        <w:t xml:space="preserve">. </w:t>
      </w:r>
      <w:hyperlink r:id="rId69" w:tgtFrame="_new" w:history="1">
        <w:r>
          <w:rPr>
            <w:rFonts w:ascii="Arial" w:eastAsia="Calibri" w:hAnsi="Arial" w:cs="Arial"/>
            <w:color w:val="0563C1"/>
            <w:spacing w:val="2"/>
            <w:kern w:val="0"/>
            <w:szCs w:val="24"/>
            <w:u w:val="single"/>
            <w:lang w:eastAsia="en-US"/>
          </w:rPr>
          <w:t>https://www.nhlbi.nih.gov/health/copd/symptoms</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NHS England (2017). </w:t>
      </w:r>
      <w:r>
        <w:rPr>
          <w:rFonts w:ascii="Arial" w:eastAsia="Calibri" w:hAnsi="Arial" w:cs="Arial"/>
          <w:i/>
          <w:iCs/>
          <w:spacing w:val="2"/>
          <w:kern w:val="0"/>
          <w:szCs w:val="24"/>
          <w:lang w:eastAsia="en-US"/>
        </w:rPr>
        <w:t>NHS England, Pulmonary Rehabilitation</w:t>
      </w:r>
      <w:r>
        <w:rPr>
          <w:rFonts w:ascii="Arial" w:eastAsia="Calibri" w:hAnsi="Arial" w:cs="Arial"/>
          <w:spacing w:val="2"/>
          <w:kern w:val="0"/>
          <w:szCs w:val="24"/>
          <w:lang w:eastAsia="en-US"/>
        </w:rPr>
        <w:t xml:space="preserve">. [online] NHS England. Available at: </w:t>
      </w:r>
      <w:hyperlink r:id="rId70" w:history="1">
        <w:r>
          <w:rPr>
            <w:rFonts w:ascii="Arial" w:eastAsia="Calibri" w:hAnsi="Arial" w:cs="Arial"/>
            <w:color w:val="0563C1"/>
            <w:spacing w:val="2"/>
            <w:kern w:val="0"/>
            <w:szCs w:val="24"/>
            <w:u w:val="single"/>
            <w:lang w:eastAsia="en-US"/>
          </w:rPr>
          <w:t>https://www.england.nhs.uk/ourwork/clinical-policy/respiratory-disease/pulmonary-rehabilitation/</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NHS England. (2017). </w:t>
      </w:r>
      <w:r>
        <w:rPr>
          <w:rFonts w:ascii="Arial" w:eastAsia="Calibri" w:hAnsi="Arial" w:cs="Arial"/>
          <w:iCs/>
          <w:spacing w:val="2"/>
          <w:kern w:val="0"/>
          <w:szCs w:val="24"/>
          <w:lang w:eastAsia="en-US"/>
        </w:rPr>
        <w:t>Pulmonary rehabilitation</w:t>
      </w:r>
      <w:r>
        <w:rPr>
          <w:rFonts w:ascii="Arial" w:eastAsia="Calibri" w:hAnsi="Arial" w:cs="Arial"/>
          <w:spacing w:val="2"/>
          <w:kern w:val="0"/>
          <w:szCs w:val="24"/>
          <w:lang w:eastAsia="en-US"/>
        </w:rPr>
        <w:t xml:space="preserve">. </w:t>
      </w:r>
      <w:hyperlink r:id="rId71" w:tgtFrame="_new" w:history="1">
        <w:r>
          <w:rPr>
            <w:rFonts w:ascii="Arial" w:eastAsia="Calibri" w:hAnsi="Arial" w:cs="Arial"/>
            <w:color w:val="0563C1"/>
            <w:spacing w:val="2"/>
            <w:kern w:val="0"/>
            <w:szCs w:val="24"/>
            <w:u w:val="single"/>
            <w:lang w:eastAsia="en-US"/>
          </w:rPr>
          <w:t>https://www.england.nhs.uk/ourwork/clinical-policy/respiratory-disease/pulmonary-rehabilitation/</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NICE (2023). </w:t>
      </w:r>
      <w:r>
        <w:rPr>
          <w:rFonts w:ascii="Arial" w:eastAsia="Calibri" w:hAnsi="Arial" w:cs="Arial"/>
          <w:i/>
          <w:iCs/>
          <w:spacing w:val="2"/>
          <w:kern w:val="0"/>
          <w:szCs w:val="24"/>
          <w:lang w:eastAsia="en-US"/>
        </w:rPr>
        <w:t>Quality statement 4: Pulmonary rehabilitation for stable COPD and exercise limitation | Chronic obstructive pulmonary disease in adults | Quality standards | NICE</w:t>
      </w:r>
      <w:r>
        <w:rPr>
          <w:rFonts w:ascii="Arial" w:eastAsia="Calibri" w:hAnsi="Arial" w:cs="Arial"/>
          <w:spacing w:val="2"/>
          <w:kern w:val="0"/>
          <w:szCs w:val="24"/>
          <w:lang w:eastAsia="en-US"/>
        </w:rPr>
        <w:t xml:space="preserve">. [online] nice.org.uk. Available at: </w:t>
      </w:r>
      <w:hyperlink r:id="rId72" w:history="1">
        <w:r>
          <w:rPr>
            <w:rFonts w:ascii="Arial" w:eastAsia="Calibri" w:hAnsi="Arial" w:cs="Arial"/>
            <w:color w:val="0563C1"/>
            <w:spacing w:val="2"/>
            <w:kern w:val="0"/>
            <w:szCs w:val="24"/>
            <w:u w:val="single"/>
            <w:lang w:eastAsia="en-US"/>
          </w:rPr>
          <w:t>https://www.nice.org.uk/guidance/qs10/chapter/Quality-statement-4-Pulmonary-rehabilitation-for-stable-COPD-and-exercise-limitation</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Nici, L. (2021). Pulmonary rehabilitation after a COPD exacerbation: Impact on readmission risk in a real-world setting. </w:t>
      </w:r>
      <w:r>
        <w:rPr>
          <w:rFonts w:ascii="Arial" w:eastAsia="Calibri" w:hAnsi="Arial" w:cs="Arial"/>
          <w:i/>
          <w:iCs/>
          <w:spacing w:val="2"/>
          <w:kern w:val="0"/>
          <w:szCs w:val="24"/>
          <w:lang w:eastAsia="en-US"/>
        </w:rPr>
        <w:t>American Journal of Respiratory and Critical Care Medicine</w:t>
      </w:r>
      <w:r>
        <w:rPr>
          <w:rFonts w:ascii="Arial" w:eastAsia="Calibri" w:hAnsi="Arial" w:cs="Arial"/>
          <w:spacing w:val="2"/>
          <w:kern w:val="0"/>
          <w:szCs w:val="24"/>
          <w:lang w:eastAsia="en-US"/>
        </w:rPr>
        <w:t xml:space="preserve">, 204(9). doi: </w:t>
      </w:r>
      <w:hyperlink r:id="rId73" w:history="1">
        <w:r>
          <w:rPr>
            <w:rFonts w:ascii="Arial" w:eastAsia="Calibri" w:hAnsi="Arial" w:cs="Arial"/>
            <w:color w:val="0563C1"/>
            <w:spacing w:val="2"/>
            <w:kern w:val="0"/>
            <w:szCs w:val="24"/>
            <w:u w:val="single"/>
            <w:lang w:eastAsia="en-US"/>
          </w:rPr>
          <w:t>https://doi.org/10.1164/rccm.202107-1768ed</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Page, M. J., McKenzie, J. E., Bossuyt, P. M., Boutron, I., Hoffmann, T. C., Mulrow, C. D., Shamseer, L., Tetzlaff, J. M., Akl, E. A., Brennan, S. E., Chou, R., Glanville, J., Grimshaw, J. M., Hróbjartsson, A., Lalu, M. M., Li, T., Loder, E. W., Mayo-Wilson, E., McDonald, S., … Moher, D. (2021). The PRISMA 2020 statement: An updated guideline for reporting systematic reviews. </w:t>
      </w:r>
      <w:r>
        <w:rPr>
          <w:rFonts w:ascii="Arial" w:eastAsia="Calibri" w:hAnsi="Arial" w:cs="Arial"/>
          <w:i/>
          <w:iCs/>
          <w:szCs w:val="24"/>
          <w:lang w:eastAsia="en-IN"/>
        </w:rPr>
        <w:t>PLOS Medicine</w:t>
      </w:r>
      <w:r>
        <w:rPr>
          <w:rFonts w:ascii="Arial" w:eastAsia="Calibri" w:hAnsi="Arial" w:cs="Arial"/>
          <w:szCs w:val="24"/>
          <w:lang w:eastAsia="en-IN"/>
        </w:rPr>
        <w:t xml:space="preserve">, </w:t>
      </w:r>
      <w:r>
        <w:rPr>
          <w:rFonts w:ascii="Arial" w:eastAsia="Calibri" w:hAnsi="Arial" w:cs="Arial"/>
          <w:i/>
          <w:iCs/>
          <w:szCs w:val="24"/>
          <w:lang w:eastAsia="en-IN"/>
        </w:rPr>
        <w:t>18</w:t>
      </w:r>
      <w:r>
        <w:rPr>
          <w:rFonts w:ascii="Arial" w:eastAsia="Calibri" w:hAnsi="Arial" w:cs="Arial"/>
          <w:szCs w:val="24"/>
          <w:lang w:eastAsia="en-IN"/>
        </w:rPr>
        <w:t xml:space="preserve">(3), e1003583. </w:t>
      </w:r>
      <w:hyperlink r:id="rId74" w:history="1">
        <w:r>
          <w:rPr>
            <w:rFonts w:ascii="Arial" w:eastAsia="Calibri" w:hAnsi="Arial" w:cs="Arial"/>
            <w:color w:val="0563C1"/>
            <w:szCs w:val="24"/>
            <w:u w:val="single"/>
            <w:lang w:eastAsia="en-IN"/>
          </w:rPr>
          <w:t>https://doi.org/10.1371/journal.pmed.1003583</w:t>
        </w:r>
      </w:hyperlink>
      <w:r>
        <w:rPr>
          <w:rFonts w:ascii="Arial" w:eastAsia="Calibri" w:hAnsi="Arial" w:cs="Arial"/>
          <w:szCs w:val="24"/>
          <w:lang w:eastAsia="en-IN"/>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lastRenderedPageBreak/>
        <w:t xml:space="preserve">Puhan, M. A., Gimeno-Santos, E., Cates, C. J., &amp; Troosters, T. (2016). Pulmonary rehabilitation following exacerbations of chronic obstructive pulmonary disease. </w:t>
      </w:r>
      <w:r>
        <w:rPr>
          <w:rFonts w:ascii="Arial" w:eastAsia="Calibri" w:hAnsi="Arial" w:cs="Arial"/>
          <w:iCs/>
          <w:spacing w:val="2"/>
          <w:kern w:val="0"/>
          <w:szCs w:val="24"/>
          <w:lang w:eastAsia="en-US"/>
        </w:rPr>
        <w:t>Cochrane Database of Systematic Reviews, 2016</w:t>
      </w:r>
      <w:r>
        <w:rPr>
          <w:rFonts w:ascii="Arial" w:eastAsia="Calibri" w:hAnsi="Arial" w:cs="Arial"/>
          <w:spacing w:val="2"/>
          <w:kern w:val="0"/>
          <w:szCs w:val="24"/>
          <w:lang w:eastAsia="en-US"/>
        </w:rPr>
        <w:t xml:space="preserve">(12), Article CD005305. </w:t>
      </w:r>
      <w:hyperlink r:id="rId75" w:tgtFrame="_new" w:history="1">
        <w:r>
          <w:rPr>
            <w:rFonts w:ascii="Arial" w:eastAsia="Calibri" w:hAnsi="Arial" w:cs="Arial"/>
            <w:color w:val="0563C1"/>
            <w:spacing w:val="2"/>
            <w:kern w:val="0"/>
            <w:szCs w:val="24"/>
            <w:u w:val="single"/>
            <w:lang w:eastAsia="en-US"/>
          </w:rPr>
          <w:t>https://doi.org/10.1002/14651858.CD005305.pub4</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Puhan, M.A., Scharplatz, M., Troosters, T. and Steurer, J. (2005). Respiratory rehabilitation after acute exacerbation of COPD may reduce risk for readmission and mortality – a systematic review. </w:t>
      </w:r>
      <w:r>
        <w:rPr>
          <w:rFonts w:ascii="Arial" w:eastAsia="Calibri" w:hAnsi="Arial" w:cs="Arial"/>
          <w:i/>
          <w:iCs/>
          <w:spacing w:val="2"/>
          <w:kern w:val="0"/>
          <w:szCs w:val="24"/>
          <w:lang w:eastAsia="en-US"/>
        </w:rPr>
        <w:t>Respiratory Research</w:t>
      </w:r>
      <w:r>
        <w:rPr>
          <w:rFonts w:ascii="Arial" w:eastAsia="Calibri" w:hAnsi="Arial" w:cs="Arial"/>
          <w:spacing w:val="2"/>
          <w:kern w:val="0"/>
          <w:szCs w:val="24"/>
          <w:lang w:eastAsia="en-US"/>
        </w:rPr>
        <w:t xml:space="preserve">, 6(1). doi: </w:t>
      </w:r>
      <w:hyperlink r:id="rId76" w:history="1">
        <w:r>
          <w:rPr>
            <w:rFonts w:ascii="Arial" w:eastAsia="Calibri" w:hAnsi="Arial" w:cs="Arial"/>
            <w:color w:val="0563C1"/>
            <w:spacing w:val="2"/>
            <w:kern w:val="0"/>
            <w:szCs w:val="24"/>
            <w:u w:val="single"/>
            <w:lang w:eastAsia="en-US"/>
          </w:rPr>
          <w:t>https://doi.org/10.1186/1465-9921-6-54</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Rahi, M. S., Thilagar, B., Balaji, S., Prabhakaran, S. Y., Mudgal, M., Rajoo, S., Yella, P. R., Satija, P., Zagorulko, A., &amp; Gunasekaran, K. (2023). The impact of anxiety and depression in chronic obstructive pulmonary disease. </w:t>
      </w:r>
      <w:r>
        <w:rPr>
          <w:rFonts w:ascii="Arial" w:eastAsia="Calibri" w:hAnsi="Arial" w:cs="Arial"/>
          <w:iCs/>
          <w:spacing w:val="2"/>
          <w:kern w:val="0"/>
          <w:szCs w:val="24"/>
          <w:lang w:eastAsia="en-US"/>
        </w:rPr>
        <w:t>Advances in Respiratory Medicine, 91</w:t>
      </w:r>
      <w:r>
        <w:rPr>
          <w:rFonts w:ascii="Arial" w:eastAsia="Calibri" w:hAnsi="Arial" w:cs="Arial"/>
          <w:spacing w:val="2"/>
          <w:kern w:val="0"/>
          <w:szCs w:val="24"/>
          <w:lang w:eastAsia="en-US"/>
        </w:rPr>
        <w:t xml:space="preserve">(2), 123–134. </w:t>
      </w:r>
      <w:hyperlink r:id="rId77" w:tgtFrame="_new" w:history="1">
        <w:r>
          <w:rPr>
            <w:rFonts w:ascii="Arial" w:eastAsia="Calibri" w:hAnsi="Arial" w:cs="Arial"/>
            <w:color w:val="0563C1"/>
            <w:spacing w:val="2"/>
            <w:kern w:val="0"/>
            <w:szCs w:val="24"/>
            <w:u w:val="single"/>
            <w:lang w:eastAsia="en-US"/>
          </w:rPr>
          <w:t>https://pmc.ncbi.nlm.nih.gov/articles/PMC10037643/</w:t>
        </w:r>
      </w:hyperlink>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Rai, H. K., Cavalcanti Barroso, A., Yates, L., Schneider, J., &amp; Orrell, M. (2020). Involvement of people with dementia in the development of technology-based interventions: Narrative synthesis review and best practice guidelines. </w:t>
      </w:r>
      <w:r>
        <w:rPr>
          <w:rFonts w:ascii="Arial" w:eastAsia="Calibri" w:hAnsi="Arial" w:cs="Arial"/>
          <w:i/>
          <w:iCs/>
          <w:szCs w:val="24"/>
          <w:lang w:eastAsia="en-IN"/>
        </w:rPr>
        <w:t>Journal of Medical Internet Research</w:t>
      </w:r>
      <w:r>
        <w:rPr>
          <w:rFonts w:ascii="Arial" w:eastAsia="Calibri" w:hAnsi="Arial" w:cs="Arial"/>
          <w:szCs w:val="24"/>
          <w:lang w:eastAsia="en-IN"/>
        </w:rPr>
        <w:t xml:space="preserve">, </w:t>
      </w:r>
      <w:r>
        <w:rPr>
          <w:rFonts w:ascii="Arial" w:eastAsia="Calibri" w:hAnsi="Arial" w:cs="Arial"/>
          <w:i/>
          <w:iCs/>
          <w:szCs w:val="24"/>
          <w:lang w:eastAsia="en-IN"/>
        </w:rPr>
        <w:t>22</w:t>
      </w:r>
      <w:r>
        <w:rPr>
          <w:rFonts w:ascii="Arial" w:eastAsia="Calibri" w:hAnsi="Arial" w:cs="Arial"/>
          <w:szCs w:val="24"/>
          <w:lang w:eastAsia="en-IN"/>
        </w:rPr>
        <w:t xml:space="preserve">(12), e17531. </w:t>
      </w:r>
      <w:hyperlink r:id="rId78" w:history="1">
        <w:r>
          <w:rPr>
            <w:rFonts w:ascii="Arial" w:eastAsia="Calibri" w:hAnsi="Arial" w:cs="Arial"/>
            <w:color w:val="0563C1"/>
            <w:szCs w:val="24"/>
            <w:u w:val="single"/>
            <w:lang w:eastAsia="en-IN"/>
          </w:rPr>
          <w:t>https://doi.org/10.2196/17531</w:t>
        </w:r>
      </w:hyperlink>
      <w:r>
        <w:rPr>
          <w:rFonts w:ascii="Arial" w:eastAsia="Calibri" w:hAnsi="Arial" w:cs="Arial"/>
          <w:szCs w:val="24"/>
          <w:lang w:eastAsia="en-IN"/>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Rosenstock, I. M., Strecher, V. J., &amp; Becker, M. H. (1988). Social learning theory and the Health Belief Model. </w:t>
      </w:r>
      <w:r>
        <w:rPr>
          <w:rFonts w:ascii="Arial" w:eastAsia="Calibri" w:hAnsi="Arial" w:cs="Arial"/>
          <w:i/>
          <w:iCs/>
          <w:spacing w:val="2"/>
          <w:kern w:val="0"/>
          <w:szCs w:val="24"/>
          <w:lang w:eastAsia="en-US"/>
        </w:rPr>
        <w:t>Health Education Quarterly, 15</w:t>
      </w:r>
      <w:r>
        <w:rPr>
          <w:rFonts w:ascii="Arial" w:eastAsia="Calibri" w:hAnsi="Arial" w:cs="Arial"/>
          <w:spacing w:val="2"/>
          <w:kern w:val="0"/>
          <w:szCs w:val="24"/>
          <w:lang w:eastAsia="en-US"/>
        </w:rPr>
        <w:t xml:space="preserve">(2), 175–183. </w:t>
      </w:r>
      <w:hyperlink r:id="rId79" w:tgtFrame="_new" w:history="1">
        <w:r>
          <w:rPr>
            <w:rFonts w:ascii="Arial" w:eastAsia="Calibri" w:hAnsi="Arial" w:cs="Arial"/>
            <w:color w:val="0563C1"/>
            <w:spacing w:val="2"/>
            <w:kern w:val="0"/>
            <w:szCs w:val="24"/>
            <w:u w:val="single"/>
            <w:lang w:eastAsia="en-US"/>
          </w:rPr>
          <w:t>https://doi.org/10.1177/109019818801500203</w:t>
        </w:r>
      </w:hyperlink>
    </w:p>
    <w:p w:rsidR="006B6273" w:rsidRDefault="003F64ED">
      <w:pPr>
        <w:spacing w:line="360" w:lineRule="auto"/>
        <w:rPr>
          <w:rFonts w:ascii="Arial" w:hAnsi="Arial" w:cs="Arial"/>
          <w:bCs/>
          <w:szCs w:val="24"/>
          <w:lang w:eastAsia="en-IN"/>
        </w:rPr>
      </w:pPr>
      <w:r>
        <w:rPr>
          <w:rFonts w:ascii="Arial" w:hAnsi="Arial" w:cs="Arial"/>
          <w:color w:val="1B1B1B"/>
          <w:szCs w:val="24"/>
          <w:shd w:val="clear" w:color="auto" w:fill="FFFFFF"/>
        </w:rPr>
        <w:t xml:space="preserve">Saini P, Rose T, Downing J, Matata B, Pilsworth S, Pemberton A, Comerford T, Wilson K, Shaw M, Harper LM, Daras K, Barr B. Impact of community-based chronic obstructive pulmonary disease service, a multidisciplinary intervention in an area of high deprivation: a longitudinal matched controlled study. BMJ Open. 2020 May 27;10(5):e032931. </w:t>
      </w:r>
      <w:hyperlink r:id="rId80" w:tgtFrame="_blank" w:history="1">
        <w:r>
          <w:rPr>
            <w:rStyle w:val="Hyperlink"/>
            <w:rFonts w:ascii="Arial" w:hAnsi="Arial" w:cs="Arial"/>
            <w:color w:val="1A4480"/>
            <w:szCs w:val="24"/>
            <w:shd w:val="clear" w:color="auto" w:fill="FFFFFF"/>
          </w:rPr>
          <w:t>10.1136/bmjopen-2019-032931</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Santoni, A., Wait, S., van Boven, J. F. M., Desson, Z., Jenkins, C., Khoo, E. M., Winders, T., Yang, D., &amp; Yorgancioglu, A. (2025). Improving care for people with chronic respiratory diseases: Taking a policy lens. </w:t>
      </w:r>
      <w:r>
        <w:rPr>
          <w:rFonts w:ascii="Arial" w:eastAsia="Calibri" w:hAnsi="Arial" w:cs="Arial"/>
          <w:iCs/>
          <w:spacing w:val="2"/>
          <w:kern w:val="0"/>
          <w:szCs w:val="24"/>
          <w:lang w:eastAsia="en-US"/>
        </w:rPr>
        <w:t>Advances in Therapy</w:t>
      </w:r>
      <w:r>
        <w:rPr>
          <w:rFonts w:ascii="Arial" w:eastAsia="Calibri" w:hAnsi="Arial" w:cs="Arial"/>
          <w:spacing w:val="2"/>
          <w:kern w:val="0"/>
          <w:szCs w:val="24"/>
          <w:lang w:eastAsia="en-US"/>
        </w:rPr>
        <w:t xml:space="preserve">. </w:t>
      </w:r>
      <w:hyperlink r:id="rId81" w:tgtFrame="_new" w:history="1">
        <w:r>
          <w:rPr>
            <w:rFonts w:ascii="Arial" w:eastAsia="Calibri" w:hAnsi="Arial" w:cs="Arial"/>
            <w:color w:val="0563C1"/>
            <w:spacing w:val="2"/>
            <w:kern w:val="0"/>
            <w:szCs w:val="24"/>
            <w:u w:val="single"/>
            <w:lang w:eastAsia="en-US"/>
          </w:rPr>
          <w:t>https://doi.org/10.1007/s12325-025-03191-x</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Scott, C. (2022). </w:t>
      </w:r>
      <w:r>
        <w:rPr>
          <w:rFonts w:ascii="Arial" w:eastAsia="Calibri" w:hAnsi="Arial" w:cs="Arial"/>
          <w:i/>
          <w:iCs/>
          <w:spacing w:val="2"/>
          <w:kern w:val="0"/>
          <w:szCs w:val="24"/>
          <w:lang w:eastAsia="en-US"/>
        </w:rPr>
        <w:t>Ten top tips for improving patient care and outcomes in COPD</w:t>
      </w:r>
      <w:r>
        <w:rPr>
          <w:rFonts w:ascii="Arial" w:eastAsia="Calibri" w:hAnsi="Arial" w:cs="Arial"/>
          <w:spacing w:val="2"/>
          <w:kern w:val="0"/>
          <w:szCs w:val="24"/>
          <w:lang w:eastAsia="en-US"/>
        </w:rPr>
        <w:t xml:space="preserve">. [online] Nursing in Practice. Available at: </w:t>
      </w:r>
      <w:hyperlink r:id="rId82" w:history="1">
        <w:r>
          <w:rPr>
            <w:rFonts w:ascii="Arial" w:eastAsia="Calibri" w:hAnsi="Arial" w:cs="Arial"/>
            <w:color w:val="0563C1"/>
            <w:spacing w:val="2"/>
            <w:kern w:val="0"/>
            <w:szCs w:val="24"/>
            <w:u w:val="single"/>
            <w:lang w:eastAsia="en-US"/>
          </w:rPr>
          <w:t>https://www.nursinginpractice.com/clinical/respiratory/ten-top-tips-for-improving-patient-care-and-outcomes-in-copd/</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Shaheen, N., Shaheen, A., Ramadan, A., Hefnawy, M. T., Ramadan, A., Ibrahim, I., Hassanein, M., Ashour, M. E., &amp; Flouty, O. (2023). Appraising systematic reviews: A comprehensive guide to ensuring validity and reliability. </w:t>
      </w:r>
      <w:r>
        <w:rPr>
          <w:rFonts w:ascii="Arial" w:eastAsia="Calibri" w:hAnsi="Arial" w:cs="Arial"/>
          <w:i/>
          <w:iCs/>
          <w:szCs w:val="24"/>
          <w:lang w:eastAsia="en-IN"/>
        </w:rPr>
        <w:t>Frontiers in Research Metrics and Analytics</w:t>
      </w:r>
      <w:r>
        <w:rPr>
          <w:rFonts w:ascii="Arial" w:eastAsia="Calibri" w:hAnsi="Arial" w:cs="Arial"/>
          <w:szCs w:val="24"/>
          <w:lang w:eastAsia="en-IN"/>
        </w:rPr>
        <w:t xml:space="preserve">, </w:t>
      </w:r>
      <w:r>
        <w:rPr>
          <w:rFonts w:ascii="Arial" w:eastAsia="Calibri" w:hAnsi="Arial" w:cs="Arial"/>
          <w:i/>
          <w:iCs/>
          <w:szCs w:val="24"/>
          <w:lang w:eastAsia="en-IN"/>
        </w:rPr>
        <w:t>8</w:t>
      </w:r>
      <w:r>
        <w:rPr>
          <w:rFonts w:ascii="Arial" w:eastAsia="Calibri" w:hAnsi="Arial" w:cs="Arial"/>
          <w:szCs w:val="24"/>
          <w:lang w:eastAsia="en-IN"/>
        </w:rPr>
        <w:t xml:space="preserve">(8). </w:t>
      </w:r>
      <w:hyperlink r:id="rId83" w:history="1">
        <w:r>
          <w:rPr>
            <w:rFonts w:ascii="Arial" w:eastAsia="Calibri" w:hAnsi="Arial" w:cs="Arial"/>
            <w:color w:val="0563C1"/>
            <w:szCs w:val="24"/>
            <w:u w:val="single"/>
            <w:lang w:eastAsia="en-IN"/>
          </w:rPr>
          <w:t>https://doi.org/10.3389/frma.2023.1268045</w:t>
        </w:r>
      </w:hyperlink>
      <w:r>
        <w:rPr>
          <w:rFonts w:ascii="Arial" w:eastAsia="Calibri" w:hAnsi="Arial" w:cs="Arial"/>
          <w:szCs w:val="24"/>
          <w:lang w:eastAsia="en-IN"/>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Shenoy, M.A. and Paul, V. (2023). </w:t>
      </w:r>
      <w:r>
        <w:rPr>
          <w:rFonts w:ascii="Arial" w:eastAsia="Calibri" w:hAnsi="Arial" w:cs="Arial"/>
          <w:i/>
          <w:iCs/>
          <w:spacing w:val="2"/>
          <w:kern w:val="0"/>
          <w:szCs w:val="24"/>
          <w:lang w:eastAsia="en-US"/>
        </w:rPr>
        <w:t>Pulmonary Rehabilitation</w:t>
      </w:r>
      <w:r>
        <w:rPr>
          <w:rFonts w:ascii="Arial" w:eastAsia="Calibri" w:hAnsi="Arial" w:cs="Arial"/>
          <w:spacing w:val="2"/>
          <w:kern w:val="0"/>
          <w:szCs w:val="24"/>
          <w:lang w:eastAsia="en-US"/>
        </w:rPr>
        <w:t xml:space="preserve">. [online] PubMed. Available at: </w:t>
      </w:r>
      <w:hyperlink r:id="rId84" w:history="1">
        <w:r>
          <w:rPr>
            <w:rFonts w:ascii="Arial" w:eastAsia="Calibri" w:hAnsi="Arial" w:cs="Arial"/>
            <w:color w:val="0563C1"/>
            <w:spacing w:val="2"/>
            <w:kern w:val="0"/>
            <w:szCs w:val="24"/>
            <w:u w:val="single"/>
            <w:lang w:eastAsia="en-US"/>
          </w:rPr>
          <w:t>https://www.ncbi.nlm.nih.gov/books/NBK563166/</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Shirakawa, C., Shiroshita, A., Miyakoshi, C., Uda, K., Nagata, K., Tachikawa, R., Tomii, K. and Kataoka, Y. (2026). Impact of Rehabilitation on Readmission Rates in Older Patients with COPD with Disability After Hospital Discharge. </w:t>
      </w:r>
      <w:r>
        <w:rPr>
          <w:rFonts w:ascii="Arial" w:eastAsia="Calibri" w:hAnsi="Arial" w:cs="Arial"/>
          <w:i/>
          <w:iCs/>
          <w:spacing w:val="2"/>
          <w:kern w:val="0"/>
          <w:szCs w:val="24"/>
          <w:lang w:eastAsia="en-US"/>
        </w:rPr>
        <w:t>COPD: Journal of Chronic Obstructive Pulmonary Disease</w:t>
      </w:r>
      <w:r>
        <w:rPr>
          <w:rFonts w:ascii="Arial" w:eastAsia="Calibri" w:hAnsi="Arial" w:cs="Arial"/>
          <w:spacing w:val="2"/>
          <w:kern w:val="0"/>
          <w:szCs w:val="24"/>
          <w:lang w:eastAsia="en-US"/>
        </w:rPr>
        <w:t xml:space="preserve">, 23(1). doi: </w:t>
      </w:r>
      <w:hyperlink r:id="rId85" w:history="1">
        <w:r>
          <w:rPr>
            <w:rFonts w:ascii="Arial" w:eastAsia="Calibri" w:hAnsi="Arial" w:cs="Arial"/>
            <w:color w:val="0563C1"/>
            <w:spacing w:val="2"/>
            <w:kern w:val="0"/>
            <w:szCs w:val="24"/>
            <w:u w:val="single"/>
            <w:lang w:eastAsia="en-US"/>
          </w:rPr>
          <w:t>https://doi.org/10.1080/15412555.2025.2593282</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hAnsi="Arial" w:cs="Arial"/>
          <w:b/>
          <w:bCs/>
          <w:szCs w:val="24"/>
          <w:lang w:eastAsia="en-IN"/>
        </w:rPr>
      </w:pPr>
      <w:r>
        <w:rPr>
          <w:rFonts w:ascii="Arial" w:hAnsi="Arial" w:cs="Arial"/>
          <w:szCs w:val="24"/>
        </w:rPr>
        <w:t xml:space="preserve">Stone, P. W., Hickman, K., Steiner, M. C., Roberts, C. M., Quint, J. K., &amp; Singh, S. J. (2021). Predictors of pulmonary rehabilitation completion in the UK. </w:t>
      </w:r>
      <w:r>
        <w:rPr>
          <w:rStyle w:val="Emphasis"/>
          <w:rFonts w:ascii="Arial" w:hAnsi="Arial" w:cs="Arial"/>
          <w:szCs w:val="24"/>
        </w:rPr>
        <w:t>ERJ Open Research, 7</w:t>
      </w:r>
      <w:r>
        <w:rPr>
          <w:rFonts w:ascii="Arial" w:hAnsi="Arial" w:cs="Arial"/>
          <w:szCs w:val="24"/>
        </w:rPr>
        <w:t>(1), 00509-2020</w:t>
      </w:r>
      <w:hyperlink r:id="rId86" w:history="1">
        <w:r>
          <w:rPr>
            <w:rStyle w:val="Hyperlink"/>
            <w:rFonts w:ascii="Arial" w:hAnsi="Arial" w:cs="Arial"/>
            <w:b/>
            <w:bCs/>
            <w:szCs w:val="24"/>
            <w:lang w:eastAsia="en-IN"/>
          </w:rPr>
          <w:t xml:space="preserve"> </w:t>
        </w:r>
      </w:hyperlink>
      <w:hyperlink r:id="rId87" w:history="1">
        <w:r>
          <w:rPr>
            <w:rStyle w:val="Hyperlink"/>
            <w:rFonts w:ascii="Arial" w:hAnsi="Arial" w:cs="Arial"/>
            <w:b/>
            <w:bCs/>
            <w:szCs w:val="24"/>
            <w:lang w:eastAsia="en-IN"/>
          </w:rPr>
          <w:t xml:space="preserve">  </w:t>
        </w:r>
      </w:hyperlink>
      <w:hyperlink r:id="rId88" w:history="1">
        <w:r>
          <w:rPr>
            <w:rStyle w:val="Hyperlink"/>
            <w:rFonts w:ascii="Arial" w:hAnsi="Arial" w:cs="Arial"/>
            <w:b/>
            <w:bCs/>
            <w:szCs w:val="24"/>
            <w:lang w:eastAsia="en-IN"/>
          </w:rPr>
          <w:t>https</w:t>
        </w:r>
      </w:hyperlink>
      <w:hyperlink r:id="rId89" w:history="1">
        <w:r>
          <w:rPr>
            <w:rStyle w:val="Hyperlink"/>
            <w:rFonts w:ascii="Arial" w:hAnsi="Arial" w:cs="Arial"/>
            <w:b/>
            <w:bCs/>
            <w:szCs w:val="24"/>
            <w:lang w:eastAsia="en-IN"/>
          </w:rPr>
          <w:t>://</w:t>
        </w:r>
      </w:hyperlink>
      <w:hyperlink r:id="rId90" w:history="1">
        <w:r>
          <w:rPr>
            <w:rStyle w:val="Hyperlink"/>
            <w:rFonts w:ascii="Arial" w:hAnsi="Arial" w:cs="Arial"/>
            <w:b/>
            <w:bCs/>
            <w:szCs w:val="24"/>
            <w:lang w:eastAsia="en-IN"/>
          </w:rPr>
          <w:t>doi.org/10.1183/23120541.00509-2020</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Stone, P. W., Osen, M., Ellis, A., Coaker, R., &amp; Quint, J. K. (2023). Prevalence of chronic obstructive pulmonary disease in England from 2000 to 2019. International Journal of Chronic Obstructive Pulmonary Disease, 18, 1565–1574. </w:t>
      </w:r>
      <w:hyperlink r:id="rId91" w:history="1">
        <w:r>
          <w:rPr>
            <w:rFonts w:ascii="Arial" w:eastAsia="Calibri" w:hAnsi="Arial" w:cs="Arial"/>
            <w:color w:val="0563C1"/>
            <w:spacing w:val="2"/>
            <w:kern w:val="0"/>
            <w:szCs w:val="24"/>
            <w:u w:val="single"/>
            <w:lang w:eastAsia="en-US"/>
          </w:rPr>
          <w:t>https://doi.org/10.2147/COPD.S411739</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hAnsi="Arial" w:cs="Arial"/>
          <w:color w:val="666666"/>
          <w:szCs w:val="24"/>
          <w:shd w:val="clear" w:color="auto" w:fill="FFFFFF"/>
        </w:rPr>
      </w:pPr>
      <w:r>
        <w:rPr>
          <w:rFonts w:ascii="Arial" w:hAnsi="Arial" w:cs="Arial"/>
          <w:color w:val="1B1B1B"/>
          <w:szCs w:val="24"/>
          <w:shd w:val="clear" w:color="auto" w:fill="FFFFFF"/>
        </w:rPr>
        <w:t>Taylor SJC, Sohanpal R, Steed L, Marshall K, Chan C, Yaziji N, Barradell AC, Font-Gilabert P, Healey A, Hooper R, Kelly MJ, Mammoliti KM, Priebe S, Rajasekaran A, Roberts CM, Rowland V, Singh SJ, Smuk M, Underwood M, Waseem S, White P, Wileman V, Pinnock H. Tailored psychological intervention for anxiety or depression in COPD (TANDEM): a randomised controlled trial. Eur Respir J. 2023 Nov 2;62(5):2300432.</w:t>
      </w:r>
      <w:r>
        <w:rPr>
          <w:rFonts w:ascii="Arial" w:hAnsi="Arial" w:cs="Arial"/>
          <w:szCs w:val="24"/>
        </w:rPr>
        <w:t xml:space="preserve"> </w:t>
      </w:r>
      <w:hyperlink r:id="rId92" w:tgtFrame="_blank" w:history="1">
        <w:r>
          <w:rPr>
            <w:rStyle w:val="Hyperlink"/>
            <w:rFonts w:ascii="Arial" w:hAnsi="Arial" w:cs="Arial"/>
            <w:color w:val="005EA2"/>
            <w:szCs w:val="24"/>
            <w:shd w:val="clear" w:color="auto" w:fill="FFFFFF"/>
          </w:rPr>
          <w:t>10.1183/13993003.00432-2023</w:t>
        </w:r>
      </w:hyperlink>
    </w:p>
    <w:p w:rsidR="006B6273" w:rsidRDefault="003F64ED">
      <w:pPr>
        <w:spacing w:line="360" w:lineRule="auto"/>
        <w:rPr>
          <w:rFonts w:ascii="Arial" w:eastAsia="Calibri" w:hAnsi="Arial" w:cs="Arial"/>
          <w:szCs w:val="24"/>
          <w:lang w:eastAsia="en-IN"/>
        </w:rPr>
      </w:pPr>
      <w:r>
        <w:rPr>
          <w:rFonts w:ascii="Arial" w:eastAsia="Calibri" w:hAnsi="Arial" w:cs="Arial"/>
          <w:szCs w:val="24"/>
          <w:lang w:eastAsia="en-IN"/>
        </w:rPr>
        <w:t xml:space="preserve">Vatkar, A., Kale, S., Shyam, A., &amp; Srivastava, S. (2025). Understanding the levels of evidence in medical research. </w:t>
      </w:r>
      <w:r>
        <w:rPr>
          <w:rFonts w:ascii="Arial" w:eastAsia="Calibri" w:hAnsi="Arial" w:cs="Arial"/>
          <w:i/>
          <w:iCs/>
          <w:szCs w:val="24"/>
          <w:lang w:eastAsia="en-IN"/>
        </w:rPr>
        <w:t>Journal of Orthopaedic Case Reports</w:t>
      </w:r>
      <w:r>
        <w:rPr>
          <w:rFonts w:ascii="Arial" w:eastAsia="Calibri" w:hAnsi="Arial" w:cs="Arial"/>
          <w:szCs w:val="24"/>
          <w:lang w:eastAsia="en-IN"/>
        </w:rPr>
        <w:t xml:space="preserve">, </w:t>
      </w:r>
      <w:r>
        <w:rPr>
          <w:rFonts w:ascii="Arial" w:eastAsia="Calibri" w:hAnsi="Arial" w:cs="Arial"/>
          <w:i/>
          <w:iCs/>
          <w:szCs w:val="24"/>
          <w:lang w:eastAsia="en-IN"/>
        </w:rPr>
        <w:t>15</w:t>
      </w:r>
      <w:r>
        <w:rPr>
          <w:rFonts w:ascii="Arial" w:eastAsia="Calibri" w:hAnsi="Arial" w:cs="Arial"/>
          <w:szCs w:val="24"/>
          <w:lang w:eastAsia="en-IN"/>
        </w:rPr>
        <w:t xml:space="preserve">(5), 6–9. </w:t>
      </w:r>
      <w:hyperlink r:id="rId93" w:history="1">
        <w:r>
          <w:rPr>
            <w:rFonts w:ascii="Arial" w:eastAsia="Calibri" w:hAnsi="Arial" w:cs="Arial"/>
            <w:color w:val="0563C1"/>
            <w:szCs w:val="24"/>
            <w:u w:val="single"/>
            <w:lang w:eastAsia="en-IN"/>
          </w:rPr>
          <w:t>https://doi.org/10.13107/jocr.2025.v15.i05.5534</w:t>
        </w:r>
      </w:hyperlink>
      <w:r>
        <w:rPr>
          <w:rFonts w:ascii="Arial" w:eastAsia="Calibri" w:hAnsi="Arial" w:cs="Arial"/>
          <w:szCs w:val="24"/>
          <w:lang w:eastAsia="en-IN"/>
        </w:rPr>
        <w:t xml:space="preserve"> </w:t>
      </w:r>
    </w:p>
    <w:p w:rsidR="006B6273" w:rsidRDefault="003F64ED">
      <w:pPr>
        <w:spacing w:line="360" w:lineRule="auto"/>
        <w:rPr>
          <w:rFonts w:ascii="Arial" w:hAnsi="Arial" w:cs="Arial"/>
          <w:bCs/>
          <w:szCs w:val="24"/>
          <w:lang w:eastAsia="en-IN"/>
        </w:rPr>
      </w:pPr>
      <w:r>
        <w:rPr>
          <w:rFonts w:ascii="Arial" w:hAnsi="Arial" w:cs="Arial"/>
          <w:color w:val="1B1B1B"/>
          <w:szCs w:val="24"/>
          <w:shd w:val="clear" w:color="auto" w:fill="FFFFFF"/>
        </w:rPr>
        <w:lastRenderedPageBreak/>
        <w:t>Whittaker H, Adamson A, Stone P, Olubori P, Calvert J, Dodd J, Sinha I, Hickman K, Singh S, Quint JK. Sex differences in asthma and COPD hospital admission, readmission and mortality. BMJ Open Respir Res. 2025 Mar 17;12(1):e002808.</w:t>
      </w:r>
      <w:r>
        <w:rPr>
          <w:rFonts w:ascii="Arial" w:hAnsi="Arial" w:cs="Arial"/>
          <w:szCs w:val="24"/>
        </w:rPr>
        <w:t xml:space="preserve"> </w:t>
      </w:r>
      <w:hyperlink r:id="rId94" w:tgtFrame="_blank" w:history="1">
        <w:r>
          <w:rPr>
            <w:rStyle w:val="Hyperlink"/>
            <w:rFonts w:ascii="Arial" w:hAnsi="Arial" w:cs="Arial"/>
            <w:color w:val="1A4480"/>
            <w:szCs w:val="24"/>
            <w:shd w:val="clear" w:color="auto" w:fill="FFFFFF"/>
          </w:rPr>
          <w:t>10.1136/bmjresp-2024-002808</w:t>
        </w:r>
      </w:hyperlink>
      <w:r>
        <w:rPr>
          <w:rFonts w:ascii="Arial" w:hAnsi="Arial" w:cs="Arial"/>
          <w:szCs w:val="24"/>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World Health Organization Regional Office for Europe. (2025). </w:t>
      </w:r>
      <w:r>
        <w:rPr>
          <w:rFonts w:ascii="Arial" w:eastAsia="Calibri" w:hAnsi="Arial" w:cs="Arial"/>
          <w:i/>
          <w:iCs/>
          <w:spacing w:val="2"/>
          <w:kern w:val="0"/>
          <w:szCs w:val="24"/>
          <w:lang w:eastAsia="en-US"/>
        </w:rPr>
        <w:t>Chronic respiratory diseases</w:t>
      </w:r>
      <w:r>
        <w:rPr>
          <w:rFonts w:ascii="Arial" w:eastAsia="Calibri" w:hAnsi="Arial" w:cs="Arial"/>
          <w:spacing w:val="2"/>
          <w:kern w:val="0"/>
          <w:szCs w:val="24"/>
          <w:lang w:eastAsia="en-US"/>
        </w:rPr>
        <w:t xml:space="preserve">. World Health Organization. </w:t>
      </w:r>
      <w:hyperlink r:id="rId95" w:history="1">
        <w:r>
          <w:rPr>
            <w:rStyle w:val="Hyperlink"/>
            <w:rFonts w:ascii="Arial" w:eastAsia="Calibri" w:hAnsi="Arial" w:cs="Arial"/>
            <w:spacing w:val="2"/>
            <w:kern w:val="0"/>
            <w:szCs w:val="24"/>
            <w:lang w:eastAsia="en-US"/>
          </w:rPr>
          <w:t>https://www.who.int/europe/news-room/fact-sheets/item/chronic-respiratory-diseases</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World Health Organization. (2024). </w:t>
      </w:r>
      <w:r>
        <w:rPr>
          <w:rFonts w:ascii="Arial" w:eastAsia="Calibri" w:hAnsi="Arial" w:cs="Arial"/>
          <w:i/>
          <w:iCs/>
          <w:spacing w:val="2"/>
          <w:kern w:val="0"/>
          <w:szCs w:val="24"/>
          <w:lang w:eastAsia="en-US"/>
        </w:rPr>
        <w:t>Rehabilitation</w:t>
      </w:r>
      <w:r>
        <w:rPr>
          <w:rFonts w:ascii="Arial" w:eastAsia="Calibri" w:hAnsi="Arial" w:cs="Arial"/>
          <w:spacing w:val="2"/>
          <w:kern w:val="0"/>
          <w:szCs w:val="24"/>
          <w:lang w:eastAsia="en-US"/>
        </w:rPr>
        <w:t xml:space="preserve">. World Health Organization. </w:t>
      </w:r>
      <w:hyperlink r:id="rId96" w:history="1">
        <w:r>
          <w:rPr>
            <w:rStyle w:val="Hyperlink"/>
            <w:rFonts w:ascii="Arial" w:eastAsia="Calibri" w:hAnsi="Arial" w:cs="Arial"/>
            <w:spacing w:val="2"/>
            <w:kern w:val="0"/>
            <w:szCs w:val="24"/>
            <w:lang w:eastAsia="en-US"/>
          </w:rPr>
          <w:t>https://www.who.int/news-room/fact-sheets/detail/rehabilitation</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World Health Organization. (2025). </w:t>
      </w:r>
      <w:r>
        <w:rPr>
          <w:rFonts w:ascii="Arial" w:eastAsia="Calibri" w:hAnsi="Arial" w:cs="Arial"/>
          <w:iCs/>
          <w:spacing w:val="2"/>
          <w:kern w:val="0"/>
          <w:szCs w:val="24"/>
          <w:lang w:eastAsia="en-US"/>
        </w:rPr>
        <w:t>Chronic obstructive pulmonary disease (COPD).</w:t>
      </w:r>
      <w:r>
        <w:rPr>
          <w:rFonts w:ascii="Arial" w:eastAsia="Calibri" w:hAnsi="Arial" w:cs="Arial"/>
          <w:spacing w:val="2"/>
          <w:kern w:val="0"/>
          <w:szCs w:val="24"/>
          <w:lang w:eastAsia="en-US"/>
        </w:rPr>
        <w:t xml:space="preserve"> </w:t>
      </w:r>
      <w:hyperlink r:id="rId97" w:history="1">
        <w:r>
          <w:rPr>
            <w:rFonts w:ascii="Arial" w:eastAsia="Calibri" w:hAnsi="Arial" w:cs="Arial"/>
            <w:color w:val="0563C1"/>
            <w:spacing w:val="2"/>
            <w:kern w:val="0"/>
            <w:szCs w:val="24"/>
            <w:u w:val="single"/>
            <w:lang w:eastAsia="en-US"/>
          </w:rPr>
          <w:t>https://www.who.int/news-room/fact-sheets/detail/chronic-obstructive-pulmonary-disease-(copd)</w:t>
        </w:r>
      </w:hyperlink>
      <w:r>
        <w:rPr>
          <w:rFonts w:ascii="Arial" w:eastAsia="Calibri" w:hAnsi="Arial" w:cs="Arial"/>
          <w:spacing w:val="2"/>
          <w:kern w:val="0"/>
          <w:szCs w:val="24"/>
          <w:lang w:eastAsia="en-US"/>
        </w:rPr>
        <w:t xml:space="preserve">  </w:t>
      </w:r>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World Health Organization. (2026). </w:t>
      </w:r>
      <w:r>
        <w:rPr>
          <w:rFonts w:ascii="Arial" w:eastAsia="Calibri" w:hAnsi="Arial" w:cs="Arial"/>
          <w:i/>
          <w:iCs/>
          <w:spacing w:val="2"/>
          <w:kern w:val="0"/>
          <w:szCs w:val="24"/>
          <w:lang w:eastAsia="en-US"/>
        </w:rPr>
        <w:t>Chronic obstructive pulmonary disease (COPD)</w:t>
      </w:r>
      <w:r>
        <w:rPr>
          <w:rFonts w:ascii="Arial" w:eastAsia="Calibri" w:hAnsi="Arial" w:cs="Arial"/>
          <w:spacing w:val="2"/>
          <w:kern w:val="0"/>
          <w:szCs w:val="24"/>
          <w:lang w:eastAsia="en-US"/>
        </w:rPr>
        <w:t xml:space="preserve">. World Health Organization. </w:t>
      </w:r>
      <w:hyperlink r:id="rId98" w:history="1">
        <w:r>
          <w:rPr>
            <w:rStyle w:val="Hyperlink"/>
            <w:rFonts w:ascii="Arial" w:eastAsia="Calibri" w:hAnsi="Arial" w:cs="Arial"/>
            <w:spacing w:val="2"/>
            <w:kern w:val="0"/>
            <w:szCs w:val="24"/>
            <w:lang w:eastAsia="en-US"/>
          </w:rPr>
          <w:t>https://www.who.int/westernpacific/newsroom/fact-sheets/detail/chronic-obstructive-pulmonary-disease-%28copd%29</w:t>
        </w:r>
      </w:hyperlink>
      <w:r>
        <w:rPr>
          <w:rFonts w:ascii="Arial" w:eastAsia="Calibri" w:hAnsi="Arial" w:cs="Arial"/>
          <w:spacing w:val="2"/>
          <w:kern w:val="0"/>
          <w:szCs w:val="24"/>
          <w:lang w:eastAsia="en-US"/>
        </w:rPr>
        <w:t xml:space="preserve"> </w:t>
      </w:r>
    </w:p>
    <w:p w:rsidR="006B6273" w:rsidRDefault="003F64ED">
      <w:pPr>
        <w:spacing w:line="360" w:lineRule="auto"/>
        <w:rPr>
          <w:rFonts w:ascii="Arial" w:hAnsi="Arial" w:cs="Arial"/>
          <w:szCs w:val="24"/>
        </w:rPr>
      </w:pPr>
      <w:r>
        <w:rPr>
          <w:rFonts w:ascii="Arial" w:hAnsi="Arial" w:cs="Arial"/>
          <w:color w:val="242424"/>
          <w:szCs w:val="24"/>
          <w:shd w:val="clear" w:color="auto" w:fill="FFFFFF"/>
        </w:rPr>
        <w:t>Wuyts, M., Coosemans, I., Everaerts, S., Blondeel, A., Breuls, S., Demeyer, H., Janssens, W., &amp; Troosters, T. (2024). Hybrid compared to conventional pulmonary rehabilitation: an equivalence analysis. </w:t>
      </w:r>
      <w:r>
        <w:rPr>
          <w:rFonts w:ascii="Arial" w:hAnsi="Arial" w:cs="Arial"/>
          <w:i/>
          <w:iCs/>
          <w:color w:val="242424"/>
          <w:szCs w:val="24"/>
          <w:shd w:val="clear" w:color="auto" w:fill="FFFFFF"/>
        </w:rPr>
        <w:t>ERJ open research</w:t>
      </w:r>
      <w:r>
        <w:rPr>
          <w:rFonts w:ascii="Arial" w:hAnsi="Arial" w:cs="Arial"/>
          <w:color w:val="242424"/>
          <w:szCs w:val="24"/>
          <w:shd w:val="clear" w:color="auto" w:fill="FFFFFF"/>
        </w:rPr>
        <w:t>, </w:t>
      </w:r>
      <w:r>
        <w:rPr>
          <w:rFonts w:ascii="Arial" w:hAnsi="Arial" w:cs="Arial"/>
          <w:i/>
          <w:iCs/>
          <w:color w:val="242424"/>
          <w:szCs w:val="24"/>
          <w:shd w:val="clear" w:color="auto" w:fill="FFFFFF"/>
        </w:rPr>
        <w:t>10</w:t>
      </w:r>
      <w:r>
        <w:rPr>
          <w:rFonts w:ascii="Arial" w:hAnsi="Arial" w:cs="Arial"/>
          <w:color w:val="242424"/>
          <w:szCs w:val="24"/>
          <w:shd w:val="clear" w:color="auto" w:fill="FFFFFF"/>
        </w:rPr>
        <w:t>(4), 00984-2023. </w:t>
      </w:r>
      <w:hyperlink r:id="rId99" w:tgtFrame="_blank" w:tooltip="Original URL: https://doi.org/10.1183/23120541.00984-2023. Click or tap if you trust this link." w:history="1">
        <w:r>
          <w:rPr>
            <w:rStyle w:val="Hyperlink"/>
            <w:rFonts w:ascii="Arial" w:hAnsi="Arial" w:cs="Arial"/>
            <w:color w:val="467886"/>
            <w:szCs w:val="24"/>
            <w:shd w:val="clear" w:color="auto" w:fill="FFFFFF"/>
          </w:rPr>
          <w:t>https://doi.org/10.1183/23120541.00984-2023</w:t>
        </w:r>
      </w:hyperlink>
    </w:p>
    <w:p w:rsidR="006B6273" w:rsidRDefault="003F64ED">
      <w:pPr>
        <w:spacing w:before="120" w:after="120"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Xia, X., Xia, K., Yao, X., Song, J., Liu, Y., Liu, X., Zhang, H. and Li, G. (2025). Factors Influencing Compliance with Pulmonary Rehabilitation in Patients with Stable COPD: a Cross Sectional Study. </w:t>
      </w:r>
      <w:r>
        <w:rPr>
          <w:rFonts w:ascii="Arial" w:eastAsia="Calibri" w:hAnsi="Arial" w:cs="Arial"/>
          <w:i/>
          <w:iCs/>
          <w:spacing w:val="2"/>
          <w:kern w:val="0"/>
          <w:szCs w:val="24"/>
          <w:lang w:eastAsia="en-US"/>
        </w:rPr>
        <w:t>International Journal of Chronic Obstructive Pulmonary Disease</w:t>
      </w:r>
      <w:r>
        <w:rPr>
          <w:rFonts w:ascii="Arial" w:eastAsia="Calibri" w:hAnsi="Arial" w:cs="Arial"/>
          <w:spacing w:val="2"/>
          <w:kern w:val="0"/>
          <w:szCs w:val="24"/>
          <w:lang w:eastAsia="en-US"/>
        </w:rPr>
        <w:t xml:space="preserve">, [online] Volume 20, pp.895–904. doi: </w:t>
      </w:r>
      <w:hyperlink r:id="rId100" w:history="1">
        <w:r>
          <w:rPr>
            <w:rFonts w:ascii="Arial" w:eastAsia="Calibri" w:hAnsi="Arial" w:cs="Arial"/>
            <w:color w:val="0563C1"/>
            <w:spacing w:val="2"/>
            <w:kern w:val="0"/>
            <w:szCs w:val="24"/>
            <w:u w:val="single"/>
            <w:lang w:eastAsia="en-US"/>
          </w:rPr>
          <w:t>https://doi.org/10.2147/copd.s506248</w:t>
        </w:r>
      </w:hyperlink>
      <w:r>
        <w:rPr>
          <w:rFonts w:ascii="Arial" w:eastAsia="Calibri" w:hAnsi="Arial" w:cs="Arial"/>
          <w:spacing w:val="2"/>
          <w:kern w:val="0"/>
          <w:szCs w:val="24"/>
          <w:lang w:eastAsia="en-US"/>
        </w:rPr>
        <w:t xml:space="preserve">. </w:t>
      </w:r>
    </w:p>
    <w:p w:rsidR="006B6273" w:rsidRDefault="003F64ED">
      <w:pPr>
        <w:spacing w:after="172"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Yuan, Q., &amp; Zeng, Z. (2025). Global trends and research hotspots in pulmonary rehabilitation for chronic obstructive pulmonary disease: A bibliometric analysis (2011–2024). Journal of Thoracic Disease, 17(11), 10356–10374. </w:t>
      </w:r>
      <w:hyperlink r:id="rId101" w:history="1">
        <w:r>
          <w:rPr>
            <w:rFonts w:ascii="Arial" w:eastAsia="Calibri" w:hAnsi="Arial" w:cs="Arial"/>
            <w:color w:val="0563C1"/>
            <w:spacing w:val="2"/>
            <w:kern w:val="0"/>
            <w:szCs w:val="24"/>
            <w:u w:val="single"/>
            <w:lang w:eastAsia="en-US"/>
          </w:rPr>
          <w:t>https://doi.org/10.21037/jtd-2025-942</w:t>
        </w:r>
      </w:hyperlink>
    </w:p>
    <w:p w:rsidR="006B6273" w:rsidRDefault="003F64ED">
      <w:pPr>
        <w:spacing w:after="172" w:line="360" w:lineRule="auto"/>
        <w:rPr>
          <w:rFonts w:ascii="Arial" w:eastAsia="Calibri" w:hAnsi="Arial" w:cs="Arial"/>
          <w:spacing w:val="2"/>
          <w:kern w:val="0"/>
          <w:szCs w:val="24"/>
          <w:lang w:eastAsia="en-US"/>
        </w:rPr>
      </w:pPr>
      <w:r>
        <w:rPr>
          <w:rFonts w:ascii="Arial" w:eastAsia="Calibri" w:hAnsi="Arial" w:cs="Arial"/>
          <w:spacing w:val="2"/>
          <w:kern w:val="0"/>
          <w:szCs w:val="24"/>
          <w:lang w:eastAsia="en-US"/>
        </w:rPr>
        <w:t xml:space="preserve">Zhang, H., Hu, D., Xu, Y., Wu, L. and Lou, L. (2022). Effect of pulmonary rehabilitation in patients with chronic obstructive pulmonary disease: a systematic </w:t>
      </w:r>
      <w:r>
        <w:rPr>
          <w:rFonts w:ascii="Arial" w:eastAsia="Calibri" w:hAnsi="Arial" w:cs="Arial"/>
          <w:spacing w:val="2"/>
          <w:kern w:val="0"/>
          <w:szCs w:val="24"/>
          <w:lang w:eastAsia="en-US"/>
        </w:rPr>
        <w:lastRenderedPageBreak/>
        <w:t xml:space="preserve">review and meta-analysis of randomized controlled trials. </w:t>
      </w:r>
      <w:r>
        <w:rPr>
          <w:rFonts w:ascii="Arial" w:eastAsia="Calibri" w:hAnsi="Arial" w:cs="Arial"/>
          <w:i/>
          <w:iCs/>
          <w:spacing w:val="2"/>
          <w:kern w:val="0"/>
          <w:szCs w:val="24"/>
          <w:lang w:eastAsia="en-US"/>
        </w:rPr>
        <w:t>Annals of Medicine</w:t>
      </w:r>
      <w:r>
        <w:rPr>
          <w:rFonts w:ascii="Arial" w:eastAsia="Calibri" w:hAnsi="Arial" w:cs="Arial"/>
          <w:spacing w:val="2"/>
          <w:kern w:val="0"/>
          <w:szCs w:val="24"/>
          <w:lang w:eastAsia="en-US"/>
        </w:rPr>
        <w:t xml:space="preserve">, [online] 54(1), pp.262–273. doi: </w:t>
      </w:r>
      <w:hyperlink r:id="rId102" w:history="1">
        <w:r>
          <w:rPr>
            <w:rFonts w:ascii="Arial" w:eastAsia="Calibri" w:hAnsi="Arial" w:cs="Arial"/>
            <w:color w:val="0563C1"/>
            <w:spacing w:val="2"/>
            <w:kern w:val="0"/>
            <w:szCs w:val="24"/>
            <w:u w:val="single"/>
            <w:lang w:eastAsia="en-US"/>
          </w:rPr>
          <w:t>https://doi.org/10.1080/07853890.2021.1999494</w:t>
        </w:r>
      </w:hyperlink>
      <w:r>
        <w:rPr>
          <w:rFonts w:ascii="Arial" w:eastAsia="Calibri" w:hAnsi="Arial" w:cs="Arial"/>
          <w:spacing w:val="2"/>
          <w:kern w:val="0"/>
          <w:szCs w:val="24"/>
          <w:lang w:eastAsia="en-US"/>
        </w:rPr>
        <w:t>.</w:t>
      </w:r>
    </w:p>
    <w:p w:rsidR="006B6273" w:rsidRDefault="006B6273">
      <w:pPr>
        <w:spacing w:after="172" w:line="360" w:lineRule="auto"/>
        <w:rPr>
          <w:rFonts w:ascii="Arial" w:hAnsi="Arial" w:cs="Arial"/>
        </w:rPr>
      </w:pPr>
    </w:p>
    <w:p w:rsidR="006B6273" w:rsidRDefault="006B6273">
      <w:pPr>
        <w:spacing w:after="158" w:line="360" w:lineRule="auto"/>
        <w:ind w:left="720"/>
        <w:rPr>
          <w:rFonts w:ascii="Arial" w:hAnsi="Arial" w:cs="Arial"/>
        </w:rPr>
      </w:pPr>
    </w:p>
    <w:p w:rsidR="006B6273" w:rsidRDefault="003F64ED">
      <w:pPr>
        <w:spacing w:after="0" w:line="360" w:lineRule="auto"/>
        <w:rPr>
          <w:rFonts w:ascii="Arial" w:hAnsi="Arial" w:cs="Arial"/>
        </w:rPr>
      </w:pPr>
      <w:r>
        <w:rPr>
          <w:rFonts w:ascii="Arial" w:eastAsia="Times New Roman" w:hAnsi="Arial" w:cs="Arial"/>
          <w:b/>
        </w:rPr>
        <w:t xml:space="preserve"> </w:t>
      </w:r>
      <w:r>
        <w:rPr>
          <w:rFonts w:ascii="Arial" w:eastAsia="Times New Roman" w:hAnsi="Arial" w:cs="Arial"/>
          <w:b/>
        </w:rPr>
        <w:tab/>
        <w:t xml:space="preserve"> </w:t>
      </w:r>
      <w:r>
        <w:rPr>
          <w:rFonts w:ascii="Arial" w:hAnsi="Arial" w:cs="Arial"/>
        </w:rPr>
        <w:br w:type="page"/>
      </w:r>
    </w:p>
    <w:p w:rsidR="006B6273" w:rsidRDefault="003F64ED">
      <w:pPr>
        <w:pStyle w:val="Heading1"/>
        <w:jc w:val="both"/>
        <w:rPr>
          <w:rFonts w:ascii="Arial" w:hAnsi="Arial" w:cs="Arial"/>
        </w:rPr>
      </w:pPr>
      <w:bookmarkStart w:id="96" w:name="_Toc240127114"/>
      <w:bookmarkStart w:id="97" w:name="_Toc237357765"/>
      <w:r>
        <w:rPr>
          <w:rFonts w:ascii="Arial" w:hAnsi="Arial" w:cs="Arial"/>
        </w:rPr>
        <w:lastRenderedPageBreak/>
        <w:t>Appendices</w:t>
      </w:r>
      <w:bookmarkEnd w:id="96"/>
    </w:p>
    <w:p w:rsidR="006B6273" w:rsidRDefault="003F64ED">
      <w:pPr>
        <w:pStyle w:val="Heading2"/>
        <w:rPr>
          <w:rFonts w:ascii="Arial" w:hAnsi="Arial" w:cs="Arial"/>
        </w:rPr>
      </w:pPr>
      <w:bookmarkStart w:id="98" w:name="_Toc240127115"/>
      <w:r>
        <w:rPr>
          <w:rFonts w:ascii="Arial" w:hAnsi="Arial" w:cs="Arial"/>
        </w:rPr>
        <w:t xml:space="preserve">Appendix 1: </w:t>
      </w:r>
      <w:bookmarkEnd w:id="97"/>
      <w:r>
        <w:rPr>
          <w:rFonts w:ascii="Arial" w:hAnsi="Arial" w:cs="Arial"/>
        </w:rPr>
        <w:t>Ethic form</w:t>
      </w:r>
      <w:bookmarkEnd w:id="98"/>
      <w:r>
        <w:rPr>
          <w:rFonts w:ascii="Arial" w:eastAsia="Calibri" w:hAnsi="Arial" w:cs="Arial"/>
        </w:rPr>
        <w:tab/>
      </w:r>
      <w:r>
        <w:rPr>
          <w:rFonts w:ascii="Arial" w:hAnsi="Arial" w:cs="Arial"/>
        </w:rPr>
        <w:t xml:space="preserve"> </w:t>
      </w:r>
      <w:bookmarkStart w:id="99" w:name="_Toc237357766"/>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p w:rsidR="006B6273" w:rsidRDefault="003F64ED">
      <w:pPr>
        <w:widowControl w:val="0"/>
        <w:spacing w:before="264" w:line="240" w:lineRule="auto"/>
        <w:jc w:val="center"/>
        <w:rPr>
          <w:rFonts w:ascii="Arial" w:hAnsi="Arial" w:cs="Arial"/>
          <w:b/>
          <w:bCs/>
          <w:color w:val="000000"/>
          <w:szCs w:val="24"/>
        </w:rPr>
      </w:pPr>
      <w:r>
        <w:rPr>
          <w:rFonts w:ascii="Arial" w:hAnsi="Arial" w:cs="Arial"/>
          <w:b/>
          <w:bCs/>
          <w:color w:val="000000"/>
          <w:szCs w:val="24"/>
        </w:rPr>
        <w:t xml:space="preserve">APPLICATION FOR ETHICAL APPROVAL </w:t>
      </w:r>
    </w:p>
    <w:p w:rsidR="006B6273" w:rsidRDefault="003F64ED">
      <w:pPr>
        <w:widowControl w:val="0"/>
        <w:spacing w:before="229" w:line="240" w:lineRule="auto"/>
        <w:ind w:left="49"/>
        <w:rPr>
          <w:rFonts w:ascii="Arial" w:hAnsi="Arial" w:cs="Arial"/>
          <w:b/>
          <w:bCs/>
          <w:color w:val="000000"/>
        </w:rPr>
      </w:pPr>
      <w:r>
        <w:rPr>
          <w:rFonts w:ascii="Arial" w:hAnsi="Arial" w:cs="Arial"/>
          <w:b/>
          <w:bCs/>
          <w:color w:val="000000"/>
        </w:rPr>
        <w:t xml:space="preserve">In order for research to result in benefit and minimise risk of harm, it must be conducted ethically.  </w:t>
      </w:r>
    </w:p>
    <w:p w:rsidR="006B6273" w:rsidRDefault="003F64ED">
      <w:pPr>
        <w:widowControl w:val="0"/>
        <w:spacing w:before="178" w:line="230" w:lineRule="auto"/>
        <w:ind w:left="43" w:right="275" w:hanging="3"/>
        <w:rPr>
          <w:rFonts w:ascii="Arial" w:hAnsi="Arial" w:cs="Arial"/>
          <w:color w:val="000000"/>
        </w:rPr>
      </w:pPr>
      <w:r>
        <w:rPr>
          <w:rFonts w:ascii="Arial" w:hAnsi="Arial" w:cs="Arial"/>
          <w:color w:val="000000"/>
        </w:rPr>
        <w:t xml:space="preserve">The University follows the OECD Frascati manual definition of </w:t>
      </w:r>
      <w:r>
        <w:rPr>
          <w:rFonts w:ascii="Arial" w:hAnsi="Arial" w:cs="Arial"/>
          <w:b/>
          <w:bCs/>
          <w:color w:val="000000"/>
        </w:rPr>
        <w:t>research activity</w:t>
      </w:r>
      <w:r>
        <w:rPr>
          <w:rFonts w:ascii="Arial" w:hAnsi="Arial" w:cs="Arial"/>
          <w:color w:val="00000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rsidR="006B6273" w:rsidRDefault="003F64ED">
      <w:pPr>
        <w:widowControl w:val="0"/>
        <w:spacing w:before="256" w:line="461" w:lineRule="auto"/>
        <w:ind w:left="39" w:right="1497"/>
        <w:rPr>
          <w:rFonts w:ascii="Arial" w:hAnsi="Arial" w:cs="Arial"/>
          <w:b/>
          <w:bCs/>
          <w:color w:val="000000"/>
        </w:rPr>
      </w:pPr>
      <w:r>
        <w:rPr>
          <w:rFonts w:ascii="Arial" w:hAnsi="Arial" w:cs="Arial"/>
          <w:color w:val="000000"/>
        </w:rPr>
        <w:t xml:space="preserve">The individual undertaking the research activity is known as the “principal researcher”. </w:t>
      </w:r>
      <w:r>
        <w:rPr>
          <w:rFonts w:ascii="Arial" w:hAnsi="Arial" w:cs="Arial"/>
          <w:b/>
          <w:bCs/>
          <w:color w:val="000000"/>
        </w:rPr>
        <w:t xml:space="preserve">This form must be completed and approved prior to undertaking any research activity. SECTION A: About You (Principal Researcher) </w:t>
      </w:r>
    </w:p>
    <w:tbl>
      <w:tblPr>
        <w:tblW w:w="0" w:type="auto"/>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72"/>
        <w:gridCol w:w="2604"/>
        <w:gridCol w:w="5429"/>
      </w:tblGrid>
      <w:tr w:rsidR="006B6273">
        <w:trPr>
          <w:trHeight w:val="455"/>
        </w:trPr>
        <w:tc>
          <w:tcPr>
            <w:tcW w:w="0" w:type="auto"/>
            <w:tcMar>
              <w:top w:w="100" w:type="dxa"/>
              <w:left w:w="100" w:type="dxa"/>
              <w:bottom w:w="100" w:type="dxa"/>
              <w:right w:w="100" w:type="dxa"/>
            </w:tcMar>
          </w:tcPr>
          <w:p w:rsidR="006B6273" w:rsidRDefault="003F64ED">
            <w:pPr>
              <w:widowControl w:val="0"/>
              <w:spacing w:line="240" w:lineRule="auto"/>
              <w:ind w:left="138"/>
              <w:rPr>
                <w:rFonts w:ascii="Arial" w:hAnsi="Arial" w:cs="Arial"/>
                <w:color w:val="000000"/>
                <w:shd w:val="clear" w:color="auto" w:fill="F2F2F2"/>
              </w:rPr>
            </w:pPr>
            <w:r>
              <w:rPr>
                <w:rFonts w:ascii="Arial" w:hAnsi="Arial" w:cs="Arial"/>
                <w:color w:val="000000"/>
                <w:shd w:val="clear" w:color="auto" w:fill="F2F2F2"/>
              </w:rPr>
              <w:t xml:space="preserve">1 </w:t>
            </w:r>
          </w:p>
        </w:tc>
        <w:tc>
          <w:tcPr>
            <w:tcW w:w="0" w:type="auto"/>
            <w:tcMar>
              <w:top w:w="100" w:type="dxa"/>
              <w:left w:w="100" w:type="dxa"/>
              <w:bottom w:w="100" w:type="dxa"/>
              <w:right w:w="100" w:type="dxa"/>
            </w:tcMar>
          </w:tcPr>
          <w:p w:rsidR="006B6273" w:rsidRDefault="003F64ED">
            <w:pPr>
              <w:widowControl w:val="0"/>
              <w:spacing w:line="240" w:lineRule="auto"/>
              <w:ind w:left="138"/>
              <w:rPr>
                <w:rFonts w:ascii="Arial" w:hAnsi="Arial" w:cs="Arial"/>
                <w:color w:val="000000"/>
                <w:shd w:val="clear" w:color="auto" w:fill="F2F2F2"/>
              </w:rPr>
            </w:pPr>
            <w:r>
              <w:rPr>
                <w:rFonts w:ascii="Arial" w:hAnsi="Arial" w:cs="Arial"/>
                <w:color w:val="000000"/>
                <w:shd w:val="clear" w:color="auto" w:fill="F2F2F2"/>
              </w:rPr>
              <w:t>Full Name:</w:t>
            </w:r>
          </w:p>
        </w:tc>
        <w:tc>
          <w:tcPr>
            <w:tcW w:w="0" w:type="auto"/>
            <w:tcMar>
              <w:top w:w="100" w:type="dxa"/>
              <w:left w:w="100" w:type="dxa"/>
              <w:bottom w:w="100" w:type="dxa"/>
              <w:right w:w="100" w:type="dxa"/>
            </w:tcMar>
          </w:tcPr>
          <w:p w:rsidR="006B6273" w:rsidRDefault="003F64ED">
            <w:pPr>
              <w:widowControl w:val="0"/>
              <w:rPr>
                <w:rFonts w:ascii="Arial" w:hAnsi="Arial" w:cs="Arial"/>
                <w:color w:val="000000"/>
                <w:shd w:val="clear" w:color="auto" w:fill="F2F2F2"/>
              </w:rPr>
            </w:pPr>
            <w:r>
              <w:rPr>
                <w:rFonts w:ascii="Arial" w:eastAsia="Times New Roman" w:hAnsi="Arial" w:cs="Arial"/>
                <w:b/>
                <w:bCs/>
              </w:rPr>
              <w:t>Prathamkumar Himmatlal Solanki</w:t>
            </w:r>
          </w:p>
        </w:tc>
      </w:tr>
      <w:tr w:rsidR="006B6273">
        <w:trPr>
          <w:trHeight w:val="520"/>
        </w:trPr>
        <w:tc>
          <w:tcPr>
            <w:tcW w:w="0" w:type="auto"/>
            <w:tcMar>
              <w:top w:w="100" w:type="dxa"/>
              <w:left w:w="100" w:type="dxa"/>
              <w:bottom w:w="100" w:type="dxa"/>
              <w:right w:w="100" w:type="dxa"/>
            </w:tcMar>
          </w:tcPr>
          <w:p w:rsidR="006B6273" w:rsidRDefault="003F64ED">
            <w:pPr>
              <w:widowControl w:val="0"/>
              <w:spacing w:line="240" w:lineRule="auto"/>
              <w:ind w:left="121"/>
              <w:rPr>
                <w:rFonts w:ascii="Arial" w:hAnsi="Arial" w:cs="Arial"/>
                <w:color w:val="000000"/>
                <w:shd w:val="clear" w:color="auto" w:fill="F2F2F2"/>
              </w:rPr>
            </w:pPr>
            <w:r>
              <w:rPr>
                <w:rFonts w:ascii="Arial" w:hAnsi="Arial" w:cs="Arial"/>
                <w:color w:val="000000"/>
                <w:shd w:val="clear" w:color="auto" w:fill="F2F2F2"/>
              </w:rPr>
              <w:t xml:space="preserve">2 </w:t>
            </w:r>
          </w:p>
        </w:tc>
        <w:tc>
          <w:tcPr>
            <w:tcW w:w="0" w:type="auto"/>
            <w:tcMar>
              <w:top w:w="100" w:type="dxa"/>
              <w:left w:w="100" w:type="dxa"/>
              <w:bottom w:w="100" w:type="dxa"/>
              <w:right w:w="100" w:type="dxa"/>
            </w:tcMar>
          </w:tcPr>
          <w:p w:rsidR="006B6273" w:rsidRDefault="003F64ED">
            <w:pPr>
              <w:widowControl w:val="0"/>
              <w:spacing w:line="240" w:lineRule="auto"/>
              <w:ind w:left="129"/>
              <w:rPr>
                <w:rFonts w:ascii="Arial" w:hAnsi="Arial" w:cs="Arial"/>
                <w:color w:val="000000"/>
                <w:shd w:val="clear" w:color="auto" w:fill="F2F2F2"/>
              </w:rPr>
            </w:pPr>
            <w:r>
              <w:rPr>
                <w:rFonts w:ascii="Arial" w:hAnsi="Arial" w:cs="Arial"/>
                <w:color w:val="000000"/>
                <w:shd w:val="clear" w:color="auto" w:fill="F2F2F2"/>
              </w:rPr>
              <w:t>Student Number:</w:t>
            </w:r>
          </w:p>
        </w:tc>
        <w:tc>
          <w:tcPr>
            <w:tcW w:w="0" w:type="auto"/>
            <w:tcMar>
              <w:top w:w="100" w:type="dxa"/>
              <w:left w:w="100" w:type="dxa"/>
              <w:bottom w:w="100" w:type="dxa"/>
              <w:right w:w="100" w:type="dxa"/>
            </w:tcMar>
          </w:tcPr>
          <w:p w:rsidR="006B6273" w:rsidRDefault="003F64ED">
            <w:pPr>
              <w:widowControl w:val="0"/>
              <w:rPr>
                <w:rFonts w:ascii="Arial" w:hAnsi="Arial" w:cs="Arial"/>
                <w:color w:val="000000"/>
                <w:shd w:val="clear" w:color="auto" w:fill="F2F2F2"/>
              </w:rPr>
            </w:pPr>
            <w:r>
              <w:rPr>
                <w:rFonts w:ascii="Arial" w:eastAsia="Times New Roman" w:hAnsi="Arial" w:cs="Arial"/>
                <w:b/>
                <w:bCs/>
              </w:rPr>
              <w:t>2430951</w:t>
            </w:r>
          </w:p>
        </w:tc>
      </w:tr>
      <w:tr w:rsidR="006B6273">
        <w:trPr>
          <w:trHeight w:val="530"/>
        </w:trPr>
        <w:tc>
          <w:tcPr>
            <w:tcW w:w="0" w:type="auto"/>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3 </w:t>
            </w:r>
          </w:p>
        </w:tc>
        <w:tc>
          <w:tcPr>
            <w:tcW w:w="0" w:type="auto"/>
            <w:tcMar>
              <w:top w:w="100" w:type="dxa"/>
              <w:left w:w="100" w:type="dxa"/>
              <w:bottom w:w="100" w:type="dxa"/>
              <w:right w:w="100" w:type="dxa"/>
            </w:tcMar>
          </w:tcPr>
          <w:p w:rsidR="006B6273" w:rsidRDefault="003F64ED">
            <w:pPr>
              <w:widowControl w:val="0"/>
              <w:spacing w:line="240" w:lineRule="auto"/>
              <w:ind w:left="137"/>
              <w:rPr>
                <w:rFonts w:ascii="Arial" w:hAnsi="Arial" w:cs="Arial"/>
                <w:color w:val="000000"/>
                <w:shd w:val="clear" w:color="auto" w:fill="F2F2F2"/>
              </w:rPr>
            </w:pPr>
            <w:r>
              <w:rPr>
                <w:rFonts w:ascii="Arial" w:hAnsi="Arial" w:cs="Arial"/>
                <w:color w:val="000000"/>
                <w:shd w:val="clear" w:color="auto" w:fill="F2F2F2"/>
              </w:rPr>
              <w:t>Email address:</w:t>
            </w:r>
          </w:p>
        </w:tc>
        <w:tc>
          <w:tcPr>
            <w:tcW w:w="0" w:type="auto"/>
            <w:tcMar>
              <w:top w:w="100" w:type="dxa"/>
              <w:left w:w="100" w:type="dxa"/>
              <w:bottom w:w="100" w:type="dxa"/>
              <w:right w:w="100" w:type="dxa"/>
            </w:tcMar>
          </w:tcPr>
          <w:p w:rsidR="006B6273" w:rsidRDefault="003F64ED">
            <w:pPr>
              <w:widowControl w:val="0"/>
              <w:rPr>
                <w:rFonts w:ascii="Arial" w:hAnsi="Arial" w:cs="Arial"/>
                <w:b/>
                <w:bCs/>
                <w:color w:val="000000"/>
                <w:shd w:val="clear" w:color="auto" w:fill="F2F2F2"/>
              </w:rPr>
            </w:pPr>
            <w:r>
              <w:rPr>
                <w:rFonts w:ascii="Arial" w:hAnsi="Arial" w:cs="Arial"/>
                <w:b/>
                <w:bCs/>
                <w:color w:val="000000"/>
                <w:shd w:val="clear" w:color="auto" w:fill="F2F2F2"/>
              </w:rPr>
              <w:t>2430951@student.uwts.ac.uk</w:t>
            </w:r>
          </w:p>
        </w:tc>
      </w:tr>
      <w:tr w:rsidR="006B6273">
        <w:trPr>
          <w:trHeight w:val="565"/>
        </w:trPr>
        <w:tc>
          <w:tcPr>
            <w:tcW w:w="0" w:type="auto"/>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 xml:space="preserve">4 </w:t>
            </w:r>
          </w:p>
        </w:tc>
        <w:tc>
          <w:tcPr>
            <w:tcW w:w="0" w:type="auto"/>
            <w:tcMar>
              <w:top w:w="100" w:type="dxa"/>
              <w:left w:w="100" w:type="dxa"/>
              <w:bottom w:w="100" w:type="dxa"/>
              <w:right w:w="100" w:type="dxa"/>
            </w:tcMar>
          </w:tcPr>
          <w:p w:rsidR="006B6273" w:rsidRDefault="003F64ED">
            <w:pPr>
              <w:widowControl w:val="0"/>
              <w:spacing w:line="240" w:lineRule="auto"/>
              <w:ind w:left="136"/>
              <w:rPr>
                <w:rFonts w:ascii="Arial" w:hAnsi="Arial" w:cs="Arial"/>
                <w:color w:val="000000"/>
                <w:shd w:val="clear" w:color="auto" w:fill="F2F2F2"/>
              </w:rPr>
            </w:pPr>
            <w:r>
              <w:rPr>
                <w:rFonts w:ascii="Arial" w:hAnsi="Arial" w:cs="Arial"/>
                <w:color w:val="000000"/>
                <w:shd w:val="clear" w:color="auto" w:fill="F2F2F2"/>
              </w:rPr>
              <w:t>Programme of Study:</w:t>
            </w:r>
          </w:p>
        </w:tc>
        <w:tc>
          <w:tcPr>
            <w:tcW w:w="0" w:type="auto"/>
            <w:tcMar>
              <w:top w:w="100" w:type="dxa"/>
              <w:left w:w="100" w:type="dxa"/>
              <w:bottom w:w="100" w:type="dxa"/>
              <w:right w:w="100" w:type="dxa"/>
            </w:tcMar>
          </w:tcPr>
          <w:p w:rsidR="006B6273" w:rsidRDefault="003F64ED">
            <w:pPr>
              <w:widowControl w:val="0"/>
              <w:rPr>
                <w:rFonts w:ascii="Arial" w:hAnsi="Arial" w:cs="Arial"/>
                <w:color w:val="000000"/>
                <w:shd w:val="clear" w:color="auto" w:fill="F2F2F2"/>
              </w:rPr>
            </w:pPr>
            <w:r>
              <w:rPr>
                <w:rFonts w:ascii="Arial" w:eastAsia="Times New Roman" w:hAnsi="Arial" w:cs="Arial"/>
                <w:b/>
                <w:bCs/>
              </w:rPr>
              <w:t xml:space="preserve">MSc Public Health and Social Care in Practice </w:t>
            </w:r>
          </w:p>
        </w:tc>
      </w:tr>
      <w:tr w:rsidR="006B6273">
        <w:trPr>
          <w:trHeight w:val="570"/>
        </w:trPr>
        <w:tc>
          <w:tcPr>
            <w:tcW w:w="0" w:type="auto"/>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5 </w:t>
            </w:r>
          </w:p>
        </w:tc>
        <w:tc>
          <w:tcPr>
            <w:tcW w:w="0" w:type="auto"/>
            <w:tcMar>
              <w:top w:w="100" w:type="dxa"/>
              <w:left w:w="100" w:type="dxa"/>
              <w:bottom w:w="100" w:type="dxa"/>
              <w:right w:w="100" w:type="dxa"/>
            </w:tcMar>
          </w:tcPr>
          <w:p w:rsidR="006B6273" w:rsidRDefault="003F64ED">
            <w:pPr>
              <w:widowControl w:val="0"/>
              <w:spacing w:line="240" w:lineRule="auto"/>
              <w:ind w:left="129"/>
              <w:rPr>
                <w:rFonts w:ascii="Arial" w:hAnsi="Arial" w:cs="Arial"/>
                <w:color w:val="000000"/>
                <w:shd w:val="clear" w:color="auto" w:fill="F2F2F2"/>
              </w:rPr>
            </w:pPr>
            <w:r>
              <w:rPr>
                <w:rFonts w:ascii="Arial" w:hAnsi="Arial" w:cs="Arial"/>
                <w:color w:val="000000"/>
                <w:shd w:val="clear" w:color="auto" w:fill="F2F2F2"/>
              </w:rPr>
              <w:t>Supervisor:</w:t>
            </w:r>
          </w:p>
        </w:tc>
        <w:tc>
          <w:tcPr>
            <w:tcW w:w="0" w:type="auto"/>
            <w:tcMar>
              <w:top w:w="100" w:type="dxa"/>
              <w:left w:w="100" w:type="dxa"/>
              <w:bottom w:w="100" w:type="dxa"/>
              <w:right w:w="100" w:type="dxa"/>
            </w:tcMar>
          </w:tcPr>
          <w:p w:rsidR="006B6273" w:rsidRDefault="003F64ED">
            <w:pPr>
              <w:widowControl w:val="0"/>
              <w:rPr>
                <w:rFonts w:ascii="Arial" w:hAnsi="Arial" w:cs="Arial"/>
                <w:b/>
                <w:bCs/>
                <w:color w:val="000000"/>
                <w:shd w:val="clear" w:color="auto" w:fill="F2F2F2"/>
              </w:rPr>
            </w:pPr>
            <w:r>
              <w:rPr>
                <w:rFonts w:ascii="Arial" w:hAnsi="Arial" w:cs="Arial"/>
                <w:b/>
                <w:bCs/>
                <w:color w:val="000000"/>
                <w:shd w:val="clear" w:color="auto" w:fill="F2F2F2"/>
              </w:rPr>
              <w:t>Oluwadamilola Tayo</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 xml:space="preserve">SECTION B: Internal and External Ethical Guidance Materials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72"/>
        <w:gridCol w:w="7715"/>
        <w:gridCol w:w="819"/>
      </w:tblGrid>
      <w:tr w:rsidR="006B6273">
        <w:trPr>
          <w:trHeight w:val="1275"/>
        </w:trPr>
        <w:tc>
          <w:tcPr>
            <w:tcW w:w="255" w:type="pct"/>
            <w:tcMar>
              <w:top w:w="100" w:type="dxa"/>
              <w:left w:w="100" w:type="dxa"/>
              <w:bottom w:w="100" w:type="dxa"/>
              <w:right w:w="100" w:type="dxa"/>
            </w:tcMar>
          </w:tcPr>
          <w:p w:rsidR="006B6273" w:rsidRDefault="006B6273">
            <w:pPr>
              <w:widowControl w:val="0"/>
              <w:rPr>
                <w:rFonts w:ascii="Arial" w:hAnsi="Arial" w:cs="Arial"/>
                <w:b/>
                <w:bCs/>
                <w:color w:val="000000"/>
              </w:rPr>
            </w:pPr>
          </w:p>
        </w:tc>
        <w:tc>
          <w:tcPr>
            <w:tcW w:w="4745" w:type="pct"/>
            <w:gridSpan w:val="2"/>
            <w:tcMar>
              <w:top w:w="100" w:type="dxa"/>
              <w:left w:w="100" w:type="dxa"/>
              <w:bottom w:w="100" w:type="dxa"/>
              <w:right w:w="100" w:type="dxa"/>
            </w:tcMar>
          </w:tcPr>
          <w:p w:rsidR="006B6273" w:rsidRDefault="003F64ED">
            <w:pPr>
              <w:widowControl w:val="0"/>
              <w:spacing w:line="229" w:lineRule="auto"/>
              <w:ind w:left="118" w:right="90" w:firstLine="12"/>
              <w:rPr>
                <w:rFonts w:ascii="Arial" w:hAnsi="Arial" w:cs="Arial"/>
                <w:color w:val="000000"/>
                <w:shd w:val="clear" w:color="auto" w:fill="F2F2F2"/>
              </w:rPr>
            </w:pPr>
            <w:r>
              <w:rPr>
                <w:rFonts w:ascii="Arial" w:hAnsi="Arial" w:cs="Arial"/>
                <w:color w:val="000000"/>
                <w:shd w:val="clear" w:color="auto" w:fill="F2F2F2"/>
              </w:rPr>
              <w:t xml:space="preserve">Please list the core ethical guidance documents that have been referred to during the completion of </w:t>
            </w:r>
            <w:r>
              <w:rPr>
                <w:rFonts w:ascii="Arial" w:hAnsi="Arial" w:cs="Arial"/>
                <w:color w:val="000000"/>
              </w:rPr>
              <w:t xml:space="preserve"> </w:t>
            </w:r>
            <w:r>
              <w:rPr>
                <w:rFonts w:ascii="Arial" w:hAnsi="Arial" w:cs="Arial"/>
                <w:color w:val="000000"/>
                <w:shd w:val="clear" w:color="auto" w:fill="F2F2F2"/>
              </w:rPr>
              <w:t xml:space="preserve">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w:t>
            </w:r>
            <w:r>
              <w:rPr>
                <w:rFonts w:ascii="Arial" w:hAnsi="Arial" w:cs="Arial"/>
                <w:color w:val="000000"/>
              </w:rPr>
              <w:t xml:space="preserve"> </w:t>
            </w:r>
            <w:r>
              <w:rPr>
                <w:rFonts w:ascii="Arial" w:hAnsi="Arial" w:cs="Arial"/>
                <w:color w:val="000000"/>
                <w:shd w:val="clear" w:color="auto" w:fill="F2F2F2"/>
              </w:rPr>
              <w:t>add rows to this table if needed.</w:t>
            </w:r>
          </w:p>
        </w:tc>
      </w:tr>
      <w:tr w:rsidR="006B6273">
        <w:trPr>
          <w:trHeight w:val="365"/>
        </w:trPr>
        <w:tc>
          <w:tcPr>
            <w:tcW w:w="255" w:type="pct"/>
            <w:tcMar>
              <w:top w:w="100" w:type="dxa"/>
              <w:left w:w="100" w:type="dxa"/>
              <w:bottom w:w="100" w:type="dxa"/>
              <w:right w:w="100" w:type="dxa"/>
            </w:tcMar>
          </w:tcPr>
          <w:p w:rsidR="006B6273" w:rsidRDefault="003F64ED">
            <w:pPr>
              <w:widowControl w:val="0"/>
              <w:spacing w:line="240" w:lineRule="auto"/>
              <w:ind w:left="138"/>
              <w:rPr>
                <w:rFonts w:ascii="Arial" w:hAnsi="Arial" w:cs="Arial"/>
                <w:color w:val="000000"/>
              </w:rPr>
            </w:pPr>
            <w:r>
              <w:rPr>
                <w:rFonts w:ascii="Arial" w:hAnsi="Arial" w:cs="Arial"/>
                <w:color w:val="000000"/>
              </w:rPr>
              <w:t xml:space="preserve">1 </w:t>
            </w:r>
          </w:p>
        </w:tc>
        <w:tc>
          <w:tcPr>
            <w:tcW w:w="4287" w:type="pct"/>
            <w:tcMar>
              <w:top w:w="100" w:type="dxa"/>
              <w:left w:w="100" w:type="dxa"/>
              <w:bottom w:w="100" w:type="dxa"/>
              <w:right w:w="100" w:type="dxa"/>
            </w:tcMar>
          </w:tcPr>
          <w:p w:rsidR="006B6273" w:rsidRDefault="003F64ED">
            <w:pPr>
              <w:widowControl w:val="0"/>
              <w:spacing w:line="240" w:lineRule="auto"/>
              <w:ind w:left="130"/>
              <w:rPr>
                <w:rFonts w:ascii="Arial" w:hAnsi="Arial" w:cs="Arial"/>
                <w:b/>
                <w:bCs/>
                <w:color w:val="000000"/>
              </w:rPr>
            </w:pPr>
            <w:r>
              <w:rPr>
                <w:rFonts w:ascii="Arial" w:hAnsi="Arial" w:cs="Arial"/>
                <w:b/>
                <w:bCs/>
                <w:color w:val="000000"/>
              </w:rPr>
              <w:t xml:space="preserve">UWTSD Research Ethics &amp; Integrity Code of Practice </w:t>
            </w:r>
          </w:p>
        </w:tc>
        <w:tc>
          <w:tcPr>
            <w:tcW w:w="45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25"/>
        </w:trPr>
        <w:tc>
          <w:tcPr>
            <w:tcW w:w="255" w:type="pct"/>
            <w:tcMar>
              <w:top w:w="100" w:type="dxa"/>
              <w:left w:w="100" w:type="dxa"/>
              <w:bottom w:w="100" w:type="dxa"/>
              <w:right w:w="100" w:type="dxa"/>
            </w:tcMar>
          </w:tcPr>
          <w:p w:rsidR="006B6273" w:rsidRDefault="003F64ED">
            <w:pPr>
              <w:widowControl w:val="0"/>
              <w:spacing w:line="240" w:lineRule="auto"/>
              <w:ind w:left="121"/>
              <w:rPr>
                <w:rFonts w:ascii="Arial" w:hAnsi="Arial" w:cs="Arial"/>
                <w:color w:val="000000"/>
              </w:rPr>
            </w:pPr>
            <w:r>
              <w:rPr>
                <w:rFonts w:ascii="Arial" w:hAnsi="Arial" w:cs="Arial"/>
                <w:color w:val="000000"/>
              </w:rPr>
              <w:t xml:space="preserve">2 </w:t>
            </w:r>
          </w:p>
        </w:tc>
        <w:tc>
          <w:tcPr>
            <w:tcW w:w="4287" w:type="pct"/>
            <w:tcMar>
              <w:top w:w="100" w:type="dxa"/>
              <w:left w:w="100" w:type="dxa"/>
              <w:bottom w:w="100" w:type="dxa"/>
              <w:right w:w="100" w:type="dxa"/>
            </w:tcMar>
          </w:tcPr>
          <w:p w:rsidR="006B6273" w:rsidRDefault="003F64ED">
            <w:pPr>
              <w:widowControl w:val="0"/>
              <w:spacing w:line="240" w:lineRule="auto"/>
              <w:ind w:left="130"/>
              <w:rPr>
                <w:rFonts w:ascii="Arial" w:hAnsi="Arial" w:cs="Arial"/>
                <w:b/>
                <w:bCs/>
                <w:color w:val="000000"/>
              </w:rPr>
            </w:pPr>
            <w:r>
              <w:rPr>
                <w:rFonts w:ascii="Arial" w:hAnsi="Arial" w:cs="Arial"/>
                <w:b/>
                <w:bCs/>
                <w:color w:val="000000"/>
              </w:rPr>
              <w:t xml:space="preserve">UWTSD Research Data Management Policy </w:t>
            </w:r>
          </w:p>
        </w:tc>
        <w:tc>
          <w:tcPr>
            <w:tcW w:w="45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20"/>
        </w:trPr>
        <w:tc>
          <w:tcPr>
            <w:tcW w:w="255"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rPr>
            </w:pPr>
            <w:r>
              <w:rPr>
                <w:rFonts w:ascii="Arial" w:hAnsi="Arial" w:cs="Arial"/>
                <w:color w:val="000000"/>
              </w:rPr>
              <w:t xml:space="preserve">3 </w:t>
            </w:r>
          </w:p>
        </w:tc>
        <w:tc>
          <w:tcPr>
            <w:tcW w:w="4287" w:type="pct"/>
            <w:tcMar>
              <w:top w:w="100" w:type="dxa"/>
              <w:left w:w="100" w:type="dxa"/>
              <w:bottom w:w="100" w:type="dxa"/>
              <w:right w:w="100" w:type="dxa"/>
            </w:tcMar>
          </w:tcPr>
          <w:p w:rsidR="006B6273" w:rsidRDefault="006B6273">
            <w:pPr>
              <w:widowControl w:val="0"/>
              <w:rPr>
                <w:rFonts w:ascii="Arial" w:hAnsi="Arial" w:cs="Arial"/>
                <w:color w:val="000000"/>
              </w:rPr>
            </w:pPr>
          </w:p>
        </w:tc>
        <w:tc>
          <w:tcPr>
            <w:tcW w:w="45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20"/>
        </w:trPr>
        <w:tc>
          <w:tcPr>
            <w:tcW w:w="255"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rPr>
            </w:pPr>
            <w:r>
              <w:rPr>
                <w:rFonts w:ascii="Arial" w:hAnsi="Arial" w:cs="Arial"/>
                <w:color w:val="000000"/>
              </w:rPr>
              <w:t xml:space="preserve">4 </w:t>
            </w:r>
          </w:p>
        </w:tc>
        <w:tc>
          <w:tcPr>
            <w:tcW w:w="4287" w:type="pct"/>
            <w:tcMar>
              <w:top w:w="100" w:type="dxa"/>
              <w:left w:w="100" w:type="dxa"/>
              <w:bottom w:w="100" w:type="dxa"/>
              <w:right w:w="100" w:type="dxa"/>
            </w:tcMar>
          </w:tcPr>
          <w:p w:rsidR="006B6273" w:rsidRDefault="006B6273">
            <w:pPr>
              <w:widowControl w:val="0"/>
              <w:rPr>
                <w:rFonts w:ascii="Arial" w:hAnsi="Arial" w:cs="Arial"/>
                <w:color w:val="000000"/>
              </w:rPr>
            </w:pPr>
          </w:p>
        </w:tc>
        <w:tc>
          <w:tcPr>
            <w:tcW w:w="45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SECTION C: Details of Research Activity</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20"/>
        <w:gridCol w:w="1372"/>
        <w:gridCol w:w="2802"/>
        <w:gridCol w:w="1510"/>
        <w:gridCol w:w="2902"/>
      </w:tblGrid>
      <w:tr w:rsidR="006B6273">
        <w:trPr>
          <w:trHeight w:val="520"/>
        </w:trPr>
        <w:tc>
          <w:tcPr>
            <w:tcW w:w="238" w:type="pct"/>
            <w:tcMar>
              <w:top w:w="100" w:type="dxa"/>
              <w:left w:w="100" w:type="dxa"/>
              <w:bottom w:w="100" w:type="dxa"/>
              <w:right w:w="100" w:type="dxa"/>
            </w:tcMar>
          </w:tcPr>
          <w:p w:rsidR="006B6273" w:rsidRDefault="003F64ED">
            <w:pPr>
              <w:widowControl w:val="0"/>
              <w:spacing w:line="240" w:lineRule="auto"/>
              <w:ind w:left="86"/>
              <w:rPr>
                <w:rFonts w:ascii="Arial" w:hAnsi="Arial" w:cs="Arial"/>
                <w:color w:val="000000"/>
                <w:shd w:val="clear" w:color="auto" w:fill="F2F2F2"/>
              </w:rPr>
            </w:pPr>
            <w:r>
              <w:rPr>
                <w:rFonts w:ascii="Arial" w:hAnsi="Arial" w:cs="Arial"/>
                <w:color w:val="000000"/>
                <w:shd w:val="clear" w:color="auto" w:fill="F2F2F2"/>
              </w:rPr>
              <w:t xml:space="preserve">1 </w:t>
            </w:r>
          </w:p>
        </w:tc>
        <w:tc>
          <w:tcPr>
            <w:tcW w:w="771" w:type="pct"/>
            <w:tcMar>
              <w:top w:w="100" w:type="dxa"/>
              <w:left w:w="100" w:type="dxa"/>
              <w:bottom w:w="100" w:type="dxa"/>
              <w:right w:w="100" w:type="dxa"/>
            </w:tcMar>
          </w:tcPr>
          <w:p w:rsidR="006B6273" w:rsidRDefault="003F64ED">
            <w:pPr>
              <w:widowControl w:val="0"/>
              <w:spacing w:line="240" w:lineRule="auto"/>
              <w:ind w:left="82"/>
              <w:rPr>
                <w:rFonts w:ascii="Arial" w:hAnsi="Arial" w:cs="Arial"/>
                <w:color w:val="000000"/>
                <w:shd w:val="clear" w:color="auto" w:fill="F2F2F2"/>
              </w:rPr>
            </w:pPr>
            <w:r>
              <w:rPr>
                <w:rFonts w:ascii="Arial" w:hAnsi="Arial" w:cs="Arial"/>
                <w:color w:val="000000"/>
                <w:shd w:val="clear" w:color="auto" w:fill="F2F2F2"/>
              </w:rPr>
              <w:t>Indicative title:</w:t>
            </w:r>
          </w:p>
        </w:tc>
        <w:tc>
          <w:tcPr>
            <w:tcW w:w="3991" w:type="pct"/>
            <w:gridSpan w:val="3"/>
            <w:tcMar>
              <w:top w:w="100" w:type="dxa"/>
              <w:left w:w="100" w:type="dxa"/>
              <w:bottom w:w="100" w:type="dxa"/>
              <w:right w:w="100" w:type="dxa"/>
            </w:tcMar>
          </w:tcPr>
          <w:p w:rsidR="006B6273" w:rsidRDefault="003F64ED">
            <w:pPr>
              <w:spacing w:line="360" w:lineRule="auto"/>
              <w:rPr>
                <w:rFonts w:ascii="Arial" w:eastAsia="Times New Roman" w:hAnsi="Arial" w:cs="Arial"/>
              </w:rPr>
            </w:pPr>
            <w:r>
              <w:rPr>
                <w:rFonts w:ascii="Arial" w:eastAsia="Times New Roman" w:hAnsi="Arial" w:cs="Arial"/>
              </w:rPr>
              <w:t>The impact of pulmonary rehabilitation on quality of life and hospital readmission rates in patients with Chronic Obstructive Pulmonary Disease (COPD) in the UK: Systematic Review</w:t>
            </w:r>
          </w:p>
          <w:p w:rsidR="006B6273" w:rsidRDefault="006B6273">
            <w:pPr>
              <w:widowControl w:val="0"/>
              <w:rPr>
                <w:rFonts w:ascii="Arial" w:hAnsi="Arial" w:cs="Arial"/>
                <w:color w:val="000000"/>
                <w:shd w:val="clear" w:color="auto" w:fill="F2F2F2"/>
              </w:rPr>
            </w:pPr>
          </w:p>
        </w:tc>
      </w:tr>
      <w:tr w:rsidR="006B6273">
        <w:trPr>
          <w:trHeight w:val="577"/>
        </w:trPr>
        <w:tc>
          <w:tcPr>
            <w:tcW w:w="238" w:type="pct"/>
            <w:tcMar>
              <w:top w:w="100" w:type="dxa"/>
              <w:left w:w="100" w:type="dxa"/>
              <w:bottom w:w="100" w:type="dxa"/>
              <w:right w:w="100" w:type="dxa"/>
            </w:tcMar>
          </w:tcPr>
          <w:p w:rsidR="006B6273" w:rsidRDefault="003F64ED">
            <w:pPr>
              <w:widowControl w:val="0"/>
              <w:spacing w:line="240" w:lineRule="auto"/>
              <w:ind w:left="68"/>
              <w:rPr>
                <w:rFonts w:ascii="Arial" w:hAnsi="Arial" w:cs="Arial"/>
                <w:color w:val="000000"/>
                <w:shd w:val="clear" w:color="auto" w:fill="F2F2F2"/>
              </w:rPr>
            </w:pPr>
            <w:r>
              <w:rPr>
                <w:rFonts w:ascii="Arial" w:hAnsi="Arial" w:cs="Arial"/>
                <w:color w:val="000000"/>
                <w:shd w:val="clear" w:color="auto" w:fill="F2F2F2"/>
              </w:rPr>
              <w:t>2</w:t>
            </w:r>
          </w:p>
        </w:tc>
        <w:tc>
          <w:tcPr>
            <w:tcW w:w="771" w:type="pct"/>
            <w:tcMar>
              <w:top w:w="100" w:type="dxa"/>
              <w:left w:w="100" w:type="dxa"/>
              <w:bottom w:w="100" w:type="dxa"/>
              <w:right w:w="100" w:type="dxa"/>
            </w:tcMar>
          </w:tcPr>
          <w:p w:rsidR="006B6273" w:rsidRDefault="003F64ED">
            <w:pPr>
              <w:widowControl w:val="0"/>
              <w:spacing w:line="231" w:lineRule="auto"/>
              <w:ind w:left="69" w:right="60" w:firstLine="9"/>
              <w:rPr>
                <w:rFonts w:ascii="Arial" w:hAnsi="Arial" w:cs="Arial"/>
                <w:color w:val="000000"/>
                <w:shd w:val="clear" w:color="auto" w:fill="F2F2F2"/>
              </w:rPr>
            </w:pPr>
            <w:r>
              <w:rPr>
                <w:rFonts w:ascii="Arial" w:hAnsi="Arial" w:cs="Arial"/>
                <w:color w:val="000000"/>
                <w:shd w:val="clear" w:color="auto" w:fill="F2F2F2"/>
              </w:rPr>
              <w:t>Proposed start  date:</w:t>
            </w:r>
          </w:p>
        </w:tc>
        <w:tc>
          <w:tcPr>
            <w:tcW w:w="1563" w:type="pct"/>
            <w:tcMar>
              <w:top w:w="100" w:type="dxa"/>
              <w:left w:w="100" w:type="dxa"/>
              <w:bottom w:w="100" w:type="dxa"/>
              <w:right w:w="100" w:type="dxa"/>
            </w:tcMar>
          </w:tcPr>
          <w:p w:rsidR="006B6273" w:rsidRDefault="003F64ED">
            <w:pPr>
              <w:widowControl w:val="0"/>
              <w:rPr>
                <w:rFonts w:ascii="Arial" w:hAnsi="Arial" w:cs="Arial"/>
                <w:color w:val="000000"/>
                <w:shd w:val="clear" w:color="auto" w:fill="F2F2F2"/>
              </w:rPr>
            </w:pPr>
            <w:r>
              <w:rPr>
                <w:rFonts w:ascii="Arial" w:hAnsi="Arial" w:cs="Arial"/>
                <w:shd w:val="clear" w:color="auto" w:fill="F2F2F2"/>
              </w:rPr>
              <w:t>08.06.2026</w:t>
            </w:r>
          </w:p>
        </w:tc>
        <w:tc>
          <w:tcPr>
            <w:tcW w:w="810" w:type="pct"/>
            <w:tcMar>
              <w:top w:w="100" w:type="dxa"/>
              <w:left w:w="100" w:type="dxa"/>
              <w:bottom w:w="100" w:type="dxa"/>
              <w:right w:w="100" w:type="dxa"/>
            </w:tcMar>
          </w:tcPr>
          <w:p w:rsidR="006B6273" w:rsidRDefault="003F64ED">
            <w:pPr>
              <w:widowControl w:val="0"/>
              <w:spacing w:line="231" w:lineRule="auto"/>
              <w:ind w:left="67" w:right="206" w:firstLine="9"/>
              <w:rPr>
                <w:rFonts w:ascii="Arial" w:hAnsi="Arial" w:cs="Arial"/>
                <w:color w:val="000000"/>
                <w:shd w:val="clear" w:color="auto" w:fill="F2F2F2"/>
              </w:rPr>
            </w:pPr>
            <w:r>
              <w:rPr>
                <w:rFonts w:ascii="Arial" w:hAnsi="Arial" w:cs="Arial"/>
                <w:color w:val="000000"/>
                <w:shd w:val="clear" w:color="auto" w:fill="F2F2F2"/>
              </w:rPr>
              <w:t>Proposed end  date:</w:t>
            </w:r>
          </w:p>
        </w:tc>
        <w:tc>
          <w:tcPr>
            <w:tcW w:w="1619" w:type="pct"/>
            <w:tcMar>
              <w:top w:w="100" w:type="dxa"/>
              <w:left w:w="100" w:type="dxa"/>
              <w:bottom w:w="100" w:type="dxa"/>
              <w:right w:w="100" w:type="dxa"/>
            </w:tcMar>
          </w:tcPr>
          <w:p w:rsidR="006B6273" w:rsidRDefault="003F64ED">
            <w:pPr>
              <w:widowControl w:val="0"/>
              <w:rPr>
                <w:rFonts w:ascii="Arial" w:hAnsi="Arial" w:cs="Arial"/>
                <w:color w:val="000000"/>
                <w:shd w:val="clear" w:color="auto" w:fill="F2F2F2"/>
              </w:rPr>
            </w:pPr>
            <w:r>
              <w:rPr>
                <w:rFonts w:ascii="Arial" w:hAnsi="Arial" w:cs="Arial"/>
                <w:shd w:val="clear" w:color="auto" w:fill="F2F2F2"/>
              </w:rPr>
              <w:t>05.10.2026</w:t>
            </w:r>
          </w:p>
        </w:tc>
      </w:tr>
      <w:tr w:rsidR="006B6273">
        <w:trPr>
          <w:trHeight w:val="2238"/>
        </w:trPr>
        <w:tc>
          <w:tcPr>
            <w:tcW w:w="238"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62" w:type="pct"/>
            <w:gridSpan w:val="4"/>
            <w:tcMar>
              <w:top w:w="100" w:type="dxa"/>
              <w:left w:w="100" w:type="dxa"/>
              <w:bottom w:w="100" w:type="dxa"/>
              <w:right w:w="100" w:type="dxa"/>
            </w:tcMar>
          </w:tcPr>
          <w:p w:rsidR="006B6273" w:rsidRDefault="003F64ED">
            <w:pPr>
              <w:widowControl w:val="0"/>
              <w:spacing w:line="240" w:lineRule="auto"/>
              <w:ind w:left="77"/>
              <w:rPr>
                <w:rFonts w:ascii="Arial" w:hAnsi="Arial" w:cs="Arial"/>
                <w:b/>
                <w:bCs/>
                <w:color w:val="000000"/>
              </w:rPr>
            </w:pPr>
            <w:r>
              <w:rPr>
                <w:rFonts w:ascii="Arial" w:hAnsi="Arial" w:cs="Arial"/>
                <w:b/>
                <w:bCs/>
                <w:color w:val="000000"/>
              </w:rPr>
              <w:t xml:space="preserve">Introduction to the Research (maximum 300 words in each section) </w:t>
            </w:r>
          </w:p>
          <w:p w:rsidR="006B6273" w:rsidRDefault="003F64ED">
            <w:pPr>
              <w:widowControl w:val="0"/>
              <w:spacing w:before="113" w:line="232" w:lineRule="auto"/>
              <w:ind w:left="77" w:right="6" w:firstLine="1"/>
              <w:rPr>
                <w:rFonts w:ascii="Arial" w:hAnsi="Arial" w:cs="Arial"/>
                <w:b/>
                <w:bCs/>
                <w:color w:val="000000"/>
              </w:rPr>
            </w:pPr>
            <w:r>
              <w:rPr>
                <w:rFonts w:ascii="Arial" w:hAnsi="Arial" w:cs="Arial"/>
                <w:b/>
                <w:bCs/>
                <w:color w:val="000000"/>
                <w:shd w:val="clear" w:color="auto" w:fill="F2F2F2"/>
              </w:rPr>
              <w:t xml:space="preserve">Ensure that you write for a </w:t>
            </w:r>
            <w:r>
              <w:rPr>
                <w:rFonts w:ascii="Arial" w:hAnsi="Arial" w:cs="Arial"/>
                <w:b/>
                <w:bCs/>
                <w:color w:val="000000"/>
                <w:u w:val="single"/>
                <w:shd w:val="clear" w:color="auto" w:fill="F2F2F2"/>
              </w:rPr>
              <w:t xml:space="preserve">Non-Specialist Audience </w:t>
            </w:r>
            <w:r>
              <w:rPr>
                <w:rFonts w:ascii="Arial" w:hAnsi="Arial" w:cs="Arial"/>
                <w:b/>
                <w:bCs/>
                <w:color w:val="000000"/>
                <w:shd w:val="clear" w:color="auto" w:fill="F2F2F2"/>
              </w:rPr>
              <w:t xml:space="preserve">when outlining your response to the three </w:t>
            </w:r>
            <w:r>
              <w:rPr>
                <w:rFonts w:ascii="Arial" w:hAnsi="Arial" w:cs="Arial"/>
                <w:b/>
                <w:bCs/>
                <w:color w:val="000000"/>
              </w:rPr>
              <w:t xml:space="preserve"> points below: </w:t>
            </w:r>
          </w:p>
          <w:p w:rsidR="006B6273" w:rsidRDefault="003F64ED">
            <w:pPr>
              <w:widowControl w:val="0"/>
              <w:spacing w:before="140" w:line="240" w:lineRule="auto"/>
              <w:ind w:left="433"/>
              <w:rPr>
                <w:rFonts w:ascii="Arial" w:hAnsi="Arial" w:cs="Arial"/>
                <w:i/>
                <w:iCs/>
                <w:color w:val="000000"/>
              </w:rPr>
            </w:pPr>
            <w:r>
              <w:rPr>
                <w:rFonts w:ascii="Arial" w:eastAsia="Noto Sans Symbols" w:hAnsi="Arial" w:cs="Arial"/>
                <w:color w:val="000000"/>
                <w:shd w:val="clear" w:color="auto" w:fill="F2F2F2"/>
              </w:rPr>
              <w:t xml:space="preserve">• </w:t>
            </w:r>
            <w:r>
              <w:rPr>
                <w:rFonts w:ascii="Arial" w:hAnsi="Arial" w:cs="Arial"/>
                <w:i/>
                <w:iCs/>
                <w:color w:val="000000"/>
                <w:shd w:val="clear" w:color="auto" w:fill="F2F2F2"/>
              </w:rPr>
              <w:t>Purpose of Research Activity</w:t>
            </w:r>
            <w:r>
              <w:rPr>
                <w:rFonts w:ascii="Arial" w:hAnsi="Arial" w:cs="Arial"/>
                <w:i/>
                <w:iCs/>
                <w:color w:val="000000"/>
              </w:rPr>
              <w:t xml:space="preserve"> </w:t>
            </w:r>
          </w:p>
          <w:p w:rsidR="006B6273" w:rsidRDefault="003F64ED">
            <w:pPr>
              <w:widowControl w:val="0"/>
              <w:spacing w:before="8" w:line="240" w:lineRule="auto"/>
              <w:ind w:left="433"/>
              <w:rPr>
                <w:rFonts w:ascii="Arial" w:hAnsi="Arial" w:cs="Arial"/>
                <w:i/>
                <w:iCs/>
                <w:color w:val="000000"/>
                <w:shd w:val="clear" w:color="auto" w:fill="F2F2F2"/>
              </w:rPr>
            </w:pPr>
            <w:r>
              <w:rPr>
                <w:rFonts w:ascii="Arial" w:eastAsia="Noto Sans Symbols" w:hAnsi="Arial" w:cs="Arial"/>
                <w:color w:val="000000"/>
                <w:shd w:val="clear" w:color="auto" w:fill="F2F2F2"/>
              </w:rPr>
              <w:t xml:space="preserve">• </w:t>
            </w:r>
            <w:r>
              <w:rPr>
                <w:rFonts w:ascii="Arial" w:hAnsi="Arial" w:cs="Arial"/>
                <w:i/>
                <w:iCs/>
                <w:color w:val="000000"/>
                <w:shd w:val="clear" w:color="auto" w:fill="F2F2F2"/>
              </w:rPr>
              <w:t xml:space="preserve">Proposed Research Question </w:t>
            </w:r>
          </w:p>
          <w:p w:rsidR="006B6273" w:rsidRDefault="003F64ED">
            <w:pPr>
              <w:widowControl w:val="0"/>
              <w:spacing w:before="13" w:line="240" w:lineRule="auto"/>
              <w:ind w:left="433"/>
              <w:rPr>
                <w:rFonts w:ascii="Arial" w:hAnsi="Arial" w:cs="Arial"/>
                <w:i/>
                <w:iCs/>
                <w:color w:val="000000"/>
              </w:rPr>
            </w:pPr>
            <w:r>
              <w:rPr>
                <w:rFonts w:ascii="Arial" w:eastAsia="Noto Sans Symbols" w:hAnsi="Arial" w:cs="Arial"/>
                <w:color w:val="000000"/>
                <w:shd w:val="clear" w:color="auto" w:fill="F2F2F2"/>
              </w:rPr>
              <w:t xml:space="preserve">• </w:t>
            </w:r>
            <w:r>
              <w:rPr>
                <w:rFonts w:ascii="Arial" w:hAnsi="Arial" w:cs="Arial"/>
                <w:i/>
                <w:iCs/>
                <w:color w:val="000000"/>
                <w:shd w:val="clear" w:color="auto" w:fill="F2F2F2"/>
              </w:rPr>
              <w:t>Aims of Research Activity</w:t>
            </w:r>
            <w:r>
              <w:rPr>
                <w:rFonts w:ascii="Arial" w:hAnsi="Arial" w:cs="Arial"/>
                <w:i/>
                <w:iCs/>
                <w:color w:val="000000"/>
              </w:rPr>
              <w:t xml:space="preserve"> </w:t>
            </w:r>
          </w:p>
          <w:p w:rsidR="006B6273" w:rsidRDefault="003F64ED">
            <w:pPr>
              <w:widowControl w:val="0"/>
              <w:spacing w:before="8" w:line="240" w:lineRule="auto"/>
              <w:ind w:left="428"/>
              <w:rPr>
                <w:rFonts w:ascii="Arial" w:hAnsi="Arial" w:cs="Arial"/>
                <w:i/>
                <w:iCs/>
                <w:color w:val="000000"/>
                <w:shd w:val="clear" w:color="auto" w:fill="F2F2F2"/>
              </w:rPr>
            </w:pPr>
            <w:r>
              <w:rPr>
                <w:rFonts w:ascii="Arial" w:eastAsia="Noto Sans Symbols" w:hAnsi="Arial" w:cs="Arial"/>
                <w:color w:val="000000"/>
                <w:shd w:val="clear" w:color="auto" w:fill="F2F2F2"/>
              </w:rPr>
              <w:lastRenderedPageBreak/>
              <w:t xml:space="preserve">• </w:t>
            </w:r>
            <w:r>
              <w:rPr>
                <w:rFonts w:ascii="Arial" w:hAnsi="Arial" w:cs="Arial"/>
                <w:i/>
                <w:iCs/>
                <w:color w:val="000000"/>
                <w:shd w:val="clear" w:color="auto" w:fill="F2F2F2"/>
              </w:rPr>
              <w:t>Objectives of Research Activity</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t xml:space="preserve">January 2026 1 Ethical Approval Form  </w:t>
      </w:r>
      <w:r>
        <w:rPr>
          <w:rFonts w:ascii="Arial" w:hAnsi="Arial" w:cs="Arial"/>
          <w:b/>
          <w:bCs/>
          <w:color w:val="000000"/>
          <w:sz w:val="16"/>
          <w:szCs w:val="16"/>
        </w:rPr>
        <w:t xml:space="preserve">UNDERGRADUATE AND TAUGHT POSTGRADUATE COURSES ONLY </w:t>
      </w:r>
    </w:p>
    <w:p w:rsidR="006B6273" w:rsidRDefault="003F64ED">
      <w:pPr>
        <w:widowControl w:val="0"/>
        <w:spacing w:line="240" w:lineRule="auto"/>
        <w:ind w:left="46"/>
        <w:rPr>
          <w:rFonts w:ascii="Arial" w:hAnsi="Arial" w:cs="Arial"/>
          <w:b/>
          <w:bCs/>
          <w:color w:val="000000"/>
          <w:sz w:val="16"/>
          <w:szCs w:val="16"/>
          <w:u w:val="single"/>
        </w:rPr>
      </w:pPr>
      <w:r>
        <w:rPr>
          <w:rFonts w:ascii="Arial" w:hAnsi="Arial" w:cs="Arial"/>
          <w:b/>
          <w:bCs/>
          <w:color w:val="000000"/>
          <w:sz w:val="16"/>
          <w:szCs w:val="16"/>
          <w:u w:val="single"/>
        </w:rPr>
        <w:t>ETHIC</w:t>
      </w:r>
      <w:r>
        <w:rPr>
          <w:rFonts w:ascii="Arial" w:hAnsi="Arial" w:cs="Arial"/>
          <w:b/>
          <w:bCs/>
          <w:color w:val="000000"/>
          <w:sz w:val="16"/>
          <w:szCs w:val="16"/>
        </w:rPr>
        <w:t>S</w:t>
      </w:r>
      <w:r>
        <w:rPr>
          <w:rFonts w:ascii="Arial" w:hAnsi="Arial" w:cs="Arial"/>
          <w:b/>
          <w:bCs/>
          <w:color w:val="000000"/>
          <w:sz w:val="16"/>
          <w:szCs w:val="16"/>
          <w:u w:val="single"/>
        </w:rPr>
        <w:t xml:space="preserve"> FORM – UNDERGRADUATE AND TAUGHT POSTGRADUATE COURSES ONLY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08"/>
        <w:gridCol w:w="8598"/>
      </w:tblGrid>
      <w:tr w:rsidR="006B6273">
        <w:trPr>
          <w:trHeight w:val="957"/>
        </w:trPr>
        <w:tc>
          <w:tcPr>
            <w:tcW w:w="0" w:type="auto"/>
            <w:tcMar>
              <w:top w:w="100" w:type="dxa"/>
              <w:left w:w="100" w:type="dxa"/>
              <w:bottom w:w="100" w:type="dxa"/>
              <w:right w:w="100" w:type="dxa"/>
            </w:tcMar>
          </w:tcPr>
          <w:p w:rsidR="006B6273" w:rsidRDefault="006B6273">
            <w:pPr>
              <w:widowControl w:val="0"/>
              <w:rPr>
                <w:rFonts w:ascii="Arial" w:hAnsi="Arial" w:cs="Arial"/>
                <w:b/>
                <w:bCs/>
                <w:color w:val="000000"/>
                <w:sz w:val="16"/>
                <w:szCs w:val="16"/>
                <w:u w:val="single"/>
              </w:rPr>
            </w:pPr>
          </w:p>
        </w:tc>
        <w:tc>
          <w:tcPr>
            <w:tcW w:w="0" w:type="auto"/>
            <w:tcMar>
              <w:top w:w="100" w:type="dxa"/>
              <w:left w:w="100" w:type="dxa"/>
              <w:bottom w:w="100" w:type="dxa"/>
              <w:right w:w="100" w:type="dxa"/>
            </w:tcMar>
          </w:tcPr>
          <w:p w:rsidR="006B6273" w:rsidRDefault="003F64ED">
            <w:pPr>
              <w:widowControl w:val="0"/>
              <w:spacing w:line="240" w:lineRule="auto"/>
              <w:ind w:left="81"/>
              <w:rPr>
                <w:rFonts w:ascii="Arial" w:hAnsi="Arial" w:cs="Arial"/>
                <w:color w:val="000000"/>
              </w:rPr>
            </w:pPr>
            <w:r>
              <w:rPr>
                <w:rFonts w:ascii="Arial" w:hAnsi="Arial" w:cs="Arial"/>
                <w:color w:val="000000"/>
              </w:rPr>
              <w:t xml:space="preserve">Demonstrate, briefly, how </w:t>
            </w:r>
            <w:r>
              <w:rPr>
                <w:rFonts w:ascii="Arial" w:hAnsi="Arial" w:cs="Arial"/>
                <w:b/>
                <w:bCs/>
                <w:color w:val="000000"/>
                <w:u w:val="single"/>
              </w:rPr>
              <w:t xml:space="preserve">Existing Research </w:t>
            </w:r>
            <w:r>
              <w:rPr>
                <w:rFonts w:ascii="Arial" w:hAnsi="Arial" w:cs="Arial"/>
                <w:color w:val="000000"/>
              </w:rPr>
              <w:t xml:space="preserve">has informed the proposed activity and explain </w:t>
            </w:r>
          </w:p>
          <w:p w:rsidR="006B6273" w:rsidRDefault="003F64ED">
            <w:pPr>
              <w:widowControl w:val="0"/>
              <w:spacing w:before="133" w:line="240" w:lineRule="auto"/>
              <w:ind w:left="436"/>
              <w:rPr>
                <w:rFonts w:ascii="Arial" w:hAnsi="Arial" w:cs="Arial"/>
                <w:i/>
                <w:iCs/>
                <w:color w:val="000000"/>
              </w:rPr>
            </w:pPr>
            <w:r>
              <w:rPr>
                <w:rFonts w:ascii="Arial" w:eastAsia="Noto Sans Symbols" w:hAnsi="Arial" w:cs="Arial"/>
                <w:color w:val="000000"/>
                <w:shd w:val="clear" w:color="auto" w:fill="F2F2F2"/>
              </w:rPr>
              <w:t xml:space="preserve">• </w:t>
            </w:r>
            <w:r>
              <w:rPr>
                <w:rFonts w:ascii="Arial" w:hAnsi="Arial" w:cs="Arial"/>
                <w:i/>
                <w:iCs/>
                <w:color w:val="000000"/>
                <w:shd w:val="clear" w:color="auto" w:fill="F2F2F2"/>
              </w:rPr>
              <w:t xml:space="preserve">What the research activity will add to the body of knowledge </w:t>
            </w:r>
            <w:r>
              <w:rPr>
                <w:rFonts w:ascii="Arial" w:hAnsi="Arial" w:cs="Arial"/>
                <w:i/>
                <w:iCs/>
                <w:color w:val="000000"/>
              </w:rPr>
              <w:t xml:space="preserve"> </w:t>
            </w:r>
          </w:p>
          <w:p w:rsidR="006B6273" w:rsidRDefault="003F64ED">
            <w:pPr>
              <w:widowControl w:val="0"/>
              <w:spacing w:before="8" w:line="240" w:lineRule="auto"/>
              <w:ind w:left="436"/>
              <w:rPr>
                <w:rFonts w:ascii="Arial" w:hAnsi="Arial" w:cs="Arial"/>
                <w:i/>
                <w:iCs/>
                <w:color w:val="000000"/>
                <w:shd w:val="clear" w:color="auto" w:fill="F2F2F2"/>
              </w:rPr>
            </w:pPr>
            <w:r>
              <w:rPr>
                <w:rFonts w:ascii="Arial" w:eastAsia="Noto Sans Symbols" w:hAnsi="Arial" w:cs="Arial"/>
                <w:color w:val="000000"/>
                <w:shd w:val="clear" w:color="auto" w:fill="F2F2F2"/>
              </w:rPr>
              <w:t xml:space="preserve">• </w:t>
            </w:r>
            <w:r>
              <w:rPr>
                <w:rFonts w:ascii="Arial" w:hAnsi="Arial" w:cs="Arial"/>
                <w:i/>
                <w:iCs/>
                <w:color w:val="000000"/>
                <w:shd w:val="clear" w:color="auto" w:fill="F2F2F2"/>
              </w:rPr>
              <w:t xml:space="preserve">How it addresses an area of importance. </w:t>
            </w:r>
          </w:p>
        </w:tc>
      </w:tr>
      <w:tr w:rsidR="006B6273">
        <w:trPr>
          <w:trHeight w:val="1236"/>
        </w:trPr>
        <w:tc>
          <w:tcPr>
            <w:tcW w:w="0" w:type="auto"/>
            <w:tcMar>
              <w:top w:w="100" w:type="dxa"/>
              <w:left w:w="100" w:type="dxa"/>
              <w:bottom w:w="100" w:type="dxa"/>
              <w:right w:w="100" w:type="dxa"/>
            </w:tcMar>
          </w:tcPr>
          <w:p w:rsidR="006B6273" w:rsidRDefault="003F64ED">
            <w:pPr>
              <w:widowControl w:val="0"/>
              <w:spacing w:line="240" w:lineRule="auto"/>
              <w:ind w:left="74"/>
              <w:rPr>
                <w:rFonts w:ascii="Arial" w:hAnsi="Arial" w:cs="Arial"/>
                <w:color w:val="000000"/>
              </w:rPr>
            </w:pPr>
            <w:r>
              <w:rPr>
                <w:rFonts w:ascii="Arial" w:hAnsi="Arial" w:cs="Arial"/>
                <w:color w:val="000000"/>
              </w:rPr>
              <w:t>3</w:t>
            </w:r>
          </w:p>
        </w:tc>
        <w:tc>
          <w:tcPr>
            <w:tcW w:w="0" w:type="auto"/>
            <w:tcMar>
              <w:top w:w="100" w:type="dxa"/>
              <w:left w:w="100" w:type="dxa"/>
              <w:bottom w:w="100" w:type="dxa"/>
              <w:right w:w="100" w:type="dxa"/>
            </w:tcMar>
          </w:tcPr>
          <w:p w:rsidR="006B6273" w:rsidRDefault="003F64ED">
            <w:pPr>
              <w:widowControl w:val="0"/>
              <w:spacing w:line="240" w:lineRule="auto"/>
              <w:ind w:left="81"/>
              <w:rPr>
                <w:rFonts w:ascii="Arial" w:hAnsi="Arial" w:cs="Arial"/>
                <w:b/>
                <w:bCs/>
              </w:rPr>
            </w:pPr>
            <w:r>
              <w:rPr>
                <w:rFonts w:ascii="Arial" w:hAnsi="Arial" w:cs="Arial"/>
                <w:b/>
                <w:bCs/>
                <w:color w:val="000000"/>
              </w:rPr>
              <w:t xml:space="preserve">Purpose of Research Activity </w:t>
            </w:r>
          </w:p>
          <w:p w:rsidR="006B6273" w:rsidRDefault="006B6273">
            <w:pPr>
              <w:widowControl w:val="0"/>
              <w:spacing w:line="240" w:lineRule="auto"/>
              <w:ind w:left="81"/>
              <w:rPr>
                <w:rFonts w:ascii="Arial" w:hAnsi="Arial" w:cs="Arial"/>
                <w:sz w:val="18"/>
                <w:szCs w:val="18"/>
              </w:rPr>
            </w:pPr>
          </w:p>
          <w:p w:rsidR="006B6273" w:rsidRDefault="003F64ED">
            <w:pPr>
              <w:spacing w:line="360" w:lineRule="auto"/>
              <w:rPr>
                <w:rFonts w:ascii="Arial" w:eastAsia="Times New Roman" w:hAnsi="Arial" w:cs="Arial"/>
              </w:rPr>
            </w:pPr>
            <w:bookmarkStart w:id="100" w:name="_Toc227606964"/>
            <w:r>
              <w:rPr>
                <w:rFonts w:ascii="Arial" w:eastAsia="Times New Roman" w:hAnsi="Arial" w:cs="Arial"/>
              </w:rPr>
              <w:t xml:space="preserve">The PR significantly helps to reduce hospital readmission rates through improving the quality of life of the COPD patients by enhancing their breath capacity and reducing anxiety. This study intends to justify the impact of PR on the quality of life and the hospital readmission rate of patients due to COPD. Stone et al. (2022), stated that COPD is the second most frequent lung disorder in the UK, with a diagnosis of around 1.2 million individuals, which results in the expense of £1.8 billion annually. However, understanding the importance of the PR will be helpful for the patients to improve their quality of life and reduce the chances of hospital readmission. This will be helpful for them to save money in this cost-of-living crisis situation in the UK (Fleg et al., 2020). </w:t>
            </w:r>
          </w:p>
          <w:p w:rsidR="006B6273" w:rsidRDefault="003F64ED">
            <w:pPr>
              <w:spacing w:line="360" w:lineRule="auto"/>
              <w:rPr>
                <w:rFonts w:ascii="Arial" w:eastAsia="Times New Roman" w:hAnsi="Arial" w:cs="Arial"/>
              </w:rPr>
            </w:pPr>
            <w:r>
              <w:rPr>
                <w:rFonts w:ascii="Arial" w:eastAsia="Times New Roman" w:hAnsi="Arial" w:cs="Arial"/>
              </w:rPr>
              <w:t xml:space="preserve">In the view of Dayana et al. (2026), it is derived that the PR is the most effective solution for the improvement of the muscular function, diminishing the dyspnea, and ultimately improving endurance in the physical activities. </w:t>
            </w:r>
          </w:p>
          <w:p w:rsidR="006B6273" w:rsidRDefault="003F64ED">
            <w:pPr>
              <w:spacing w:line="360" w:lineRule="auto"/>
              <w:rPr>
                <w:rFonts w:ascii="Arial" w:eastAsia="Times New Roman" w:hAnsi="Arial" w:cs="Arial"/>
              </w:rPr>
            </w:pPr>
            <w:r>
              <w:rPr>
                <w:rFonts w:ascii="Arial" w:eastAsia="Times New Roman" w:hAnsi="Arial" w:cs="Arial"/>
              </w:rPr>
              <w:lastRenderedPageBreak/>
              <w:t>Additionally, the walk test performance by Dayana et al. (2026), reveals that PR significantly improves the lung function and endurance of individuals with COPD. Therefore, from the overall statement, it can be summarised that through acknowledging the importance of PR for COPD patients, this study fortifies the necessity of PR for every individual in the UK, as only 1 in 10 individuals receive PR in their need in recent times (Liu et al.,2018). Hence, this will be helpful to improve their quality of life and redu</w:t>
            </w:r>
            <w:bookmarkStart w:id="101" w:name="_Toc239707191"/>
            <w:r>
              <w:rPr>
                <w:rFonts w:ascii="Arial" w:eastAsia="Times New Roman" w:hAnsi="Arial" w:cs="Arial"/>
              </w:rPr>
              <w:t xml:space="preserve">ce their hospital readmission. </w:t>
            </w:r>
          </w:p>
          <w:p w:rsidR="006B6273" w:rsidRDefault="003F64ED">
            <w:pPr>
              <w:spacing w:line="360" w:lineRule="auto"/>
              <w:rPr>
                <w:rFonts w:ascii="Arial" w:eastAsia="Times New Roman" w:hAnsi="Arial" w:cs="Arial"/>
                <w:b/>
                <w:bCs/>
              </w:rPr>
            </w:pPr>
            <w:r>
              <w:rPr>
                <w:rFonts w:ascii="Arial" w:hAnsi="Arial" w:cs="Arial"/>
                <w:b/>
                <w:bCs/>
                <w:sz w:val="22"/>
              </w:rPr>
              <w:t>Problem Statement</w:t>
            </w:r>
            <w:bookmarkEnd w:id="100"/>
            <w:bookmarkEnd w:id="101"/>
          </w:p>
          <w:p w:rsidR="006B6273" w:rsidRDefault="003F64ED">
            <w:pPr>
              <w:spacing w:line="360" w:lineRule="auto"/>
              <w:rPr>
                <w:rFonts w:ascii="Arial" w:eastAsia="Times New Roman" w:hAnsi="Arial" w:cs="Arial"/>
              </w:rPr>
            </w:pPr>
            <w:r>
              <w:rPr>
                <w:rFonts w:ascii="Arial" w:eastAsia="Times New Roman" w:hAnsi="Arial" w:cs="Arial"/>
              </w:rPr>
              <w:t xml:space="preserve">Chronic Obstructive Pulmonary Disease or COPD is the fourth cause of death globally (Wang et al., 2025). As of 2021, over 3.5 million global deaths occurred due to COPD where patients experience breathing difficulties or chronic lung infections (WHO, 2024). The prevalence rate of COPD in the UK has rapidly increased due to high smoking rates and occupational exposure.  </w:t>
            </w:r>
          </w:p>
          <w:p w:rsidR="006B6273" w:rsidRDefault="003F64ED">
            <w:pPr>
              <w:spacing w:line="360" w:lineRule="auto"/>
              <w:rPr>
                <w:rFonts w:ascii="Arial" w:eastAsia="Times New Roman" w:hAnsi="Arial" w:cs="Arial"/>
              </w:rPr>
            </w:pPr>
            <w:r>
              <w:rPr>
                <w:rFonts w:ascii="Arial" w:eastAsia="Times New Roman" w:hAnsi="Arial" w:cs="Arial"/>
              </w:rPr>
              <w:t xml:space="preserve">According to Figure 1, multiple socioeconomic factors are responsible for increasing the prevalence rate of COPD in the UK over the past decade. The existence of poor housing quality to low income and past occupational exposure are correlated with the high prevalence of this long-term illness and increase the hospitalisation rate (Williams et al., 2022). A total number of 6000 people are living with this chronic disease where nearly 4000 patients suffer from acute attacks (severe coughing or breathlessness) in a year. It is found that structural inequality is the primary concern for the UK people who not only live in damp houses but also are low paid in the society (Respiratory Therapy, 2022). Conversely, 2.1 million people living with undiagnosed COPD in the world where societal and economic burden mostly affects their clinical treatment and increases mortality rate. The high medication cost to access advanced treatments hinders accessibility for the general population based on the required emergency care or hospitalisation. Due to this limitation and lack of social support create significant barriers for patients to access COPD treatments in the UK (Wright et al., 2022). </w:t>
            </w:r>
          </w:p>
          <w:p w:rsidR="006B6273" w:rsidRDefault="003F64ED">
            <w:pPr>
              <w:spacing w:line="360" w:lineRule="auto"/>
              <w:rPr>
                <w:rFonts w:ascii="Arial" w:eastAsia="Times New Roman" w:hAnsi="Arial" w:cs="Arial"/>
              </w:rPr>
            </w:pPr>
            <w:r>
              <w:rPr>
                <w:rFonts w:ascii="Arial" w:eastAsia="Times New Roman" w:hAnsi="Arial" w:cs="Arial"/>
              </w:rPr>
              <w:lastRenderedPageBreak/>
              <w:t>Besides low socio-economic status, delay of clinical intervention or early diagnosis highlights the presence of a lack of integrated care in the healthcare setting. It emphasises that the delay in contracting with healthcare professionals is another burden for COPD patients to access primary care services in a timely manner (Anzueto, Hoy and Gainer, 2025). Therefore, to reduce the prevalence rate of COPD among patients in the UK, the pulmonary rehabilitation programme is an effective way. It not only provides comprehensive care to people but also contributes to reducing the rate of hospital readmission along with promoting psychological well-being (Anzueto, Hoy and Gainer, 2025).</w:t>
            </w:r>
          </w:p>
          <w:p w:rsidR="006B6273" w:rsidRDefault="006B6273">
            <w:pPr>
              <w:spacing w:line="360" w:lineRule="auto"/>
              <w:rPr>
                <w:rFonts w:ascii="Arial" w:eastAsia="Times New Roman" w:hAnsi="Arial" w:cs="Arial"/>
              </w:rPr>
            </w:pPr>
          </w:p>
          <w:p w:rsidR="006B6273" w:rsidRDefault="006B6273">
            <w:pPr>
              <w:widowControl w:val="0"/>
              <w:spacing w:line="240" w:lineRule="auto"/>
              <w:ind w:left="81"/>
              <w:rPr>
                <w:rFonts w:ascii="Arial" w:hAnsi="Arial" w:cs="Arial"/>
                <w:sz w:val="18"/>
                <w:szCs w:val="18"/>
              </w:rPr>
            </w:pPr>
          </w:p>
        </w:tc>
      </w:tr>
      <w:tr w:rsidR="006B6273">
        <w:trPr>
          <w:trHeight w:val="1250"/>
        </w:trPr>
        <w:tc>
          <w:tcPr>
            <w:tcW w:w="0" w:type="auto"/>
            <w:tcMar>
              <w:top w:w="100" w:type="dxa"/>
              <w:left w:w="100" w:type="dxa"/>
              <w:bottom w:w="100" w:type="dxa"/>
              <w:right w:w="100" w:type="dxa"/>
            </w:tcMar>
          </w:tcPr>
          <w:p w:rsidR="006B6273" w:rsidRDefault="003F64ED">
            <w:pPr>
              <w:widowControl w:val="0"/>
              <w:spacing w:line="240" w:lineRule="auto"/>
              <w:ind w:left="67"/>
              <w:rPr>
                <w:rFonts w:ascii="Arial" w:hAnsi="Arial" w:cs="Arial"/>
                <w:color w:val="000000"/>
              </w:rPr>
            </w:pPr>
            <w:r>
              <w:rPr>
                <w:rFonts w:ascii="Arial" w:hAnsi="Arial" w:cs="Arial"/>
                <w:color w:val="000000"/>
              </w:rPr>
              <w:lastRenderedPageBreak/>
              <w:t>4</w:t>
            </w:r>
          </w:p>
        </w:tc>
        <w:tc>
          <w:tcPr>
            <w:tcW w:w="0" w:type="auto"/>
            <w:tcMar>
              <w:top w:w="100" w:type="dxa"/>
              <w:left w:w="100" w:type="dxa"/>
              <w:bottom w:w="100" w:type="dxa"/>
              <w:right w:w="100" w:type="dxa"/>
            </w:tcMar>
          </w:tcPr>
          <w:p w:rsidR="006B6273" w:rsidRDefault="003F64ED">
            <w:pPr>
              <w:widowControl w:val="0"/>
              <w:spacing w:line="240" w:lineRule="auto"/>
              <w:ind w:left="81"/>
              <w:rPr>
                <w:rFonts w:ascii="Arial" w:hAnsi="Arial" w:cs="Arial"/>
                <w:b/>
                <w:bCs/>
                <w:color w:val="000000"/>
              </w:rPr>
            </w:pPr>
            <w:r>
              <w:rPr>
                <w:rFonts w:ascii="Arial" w:hAnsi="Arial" w:cs="Arial"/>
                <w:b/>
                <w:bCs/>
                <w:color w:val="000000"/>
              </w:rPr>
              <w:t xml:space="preserve">Research Question </w:t>
            </w:r>
          </w:p>
          <w:p w:rsidR="006B6273" w:rsidRDefault="003F64ED">
            <w:pPr>
              <w:widowControl w:val="0"/>
              <w:spacing w:before="713" w:line="240" w:lineRule="auto"/>
              <w:ind w:left="75"/>
              <w:rPr>
                <w:rFonts w:ascii="Arial" w:hAnsi="Arial" w:cs="Arial"/>
                <w:sz w:val="18"/>
                <w:szCs w:val="18"/>
              </w:rPr>
            </w:pPr>
            <w:r>
              <w:rPr>
                <w:rFonts w:ascii="Arial" w:hAnsi="Arial" w:cs="Arial"/>
                <w:sz w:val="18"/>
                <w:szCs w:val="18"/>
              </w:rPr>
              <w:t xml:space="preserve">How does pulmonary rehabilitation impact quality of life and hospital readmission rates among UK patients with COPD? </w:t>
            </w:r>
          </w:p>
        </w:tc>
      </w:tr>
      <w:tr w:rsidR="006B6273">
        <w:trPr>
          <w:trHeight w:val="1245"/>
        </w:trPr>
        <w:tc>
          <w:tcPr>
            <w:tcW w:w="0" w:type="auto"/>
            <w:tcMar>
              <w:top w:w="100" w:type="dxa"/>
              <w:left w:w="100" w:type="dxa"/>
              <w:bottom w:w="100" w:type="dxa"/>
              <w:right w:w="100" w:type="dxa"/>
            </w:tcMar>
          </w:tcPr>
          <w:p w:rsidR="006B6273" w:rsidRDefault="003F64ED">
            <w:pPr>
              <w:widowControl w:val="0"/>
              <w:spacing w:line="240" w:lineRule="auto"/>
              <w:ind w:left="74"/>
              <w:rPr>
                <w:rFonts w:ascii="Arial" w:hAnsi="Arial" w:cs="Arial"/>
                <w:color w:val="000000"/>
              </w:rPr>
            </w:pPr>
            <w:r>
              <w:rPr>
                <w:rFonts w:ascii="Arial" w:hAnsi="Arial" w:cs="Arial"/>
                <w:color w:val="000000"/>
              </w:rPr>
              <w:t>5</w:t>
            </w:r>
          </w:p>
        </w:tc>
        <w:tc>
          <w:tcPr>
            <w:tcW w:w="0" w:type="auto"/>
            <w:tcMar>
              <w:top w:w="100" w:type="dxa"/>
              <w:left w:w="100" w:type="dxa"/>
              <w:bottom w:w="100" w:type="dxa"/>
              <w:right w:w="100" w:type="dxa"/>
            </w:tcMar>
          </w:tcPr>
          <w:p w:rsidR="006B6273" w:rsidRDefault="003F64ED">
            <w:pPr>
              <w:widowControl w:val="0"/>
              <w:spacing w:line="240" w:lineRule="auto"/>
              <w:ind w:left="65"/>
              <w:rPr>
                <w:rFonts w:ascii="Arial" w:hAnsi="Arial" w:cs="Arial"/>
                <w:b/>
                <w:bCs/>
                <w:color w:val="000000"/>
              </w:rPr>
            </w:pPr>
            <w:r>
              <w:rPr>
                <w:rFonts w:ascii="Arial" w:hAnsi="Arial" w:cs="Arial"/>
                <w:b/>
                <w:bCs/>
                <w:color w:val="000000"/>
              </w:rPr>
              <w:t xml:space="preserve">Aims of Research Activity </w:t>
            </w:r>
          </w:p>
          <w:p w:rsidR="006B6273" w:rsidRDefault="003F64ED">
            <w:pPr>
              <w:widowControl w:val="0"/>
              <w:spacing w:line="240" w:lineRule="auto"/>
              <w:ind w:left="65"/>
              <w:rPr>
                <w:rFonts w:ascii="Arial" w:hAnsi="Arial" w:cs="Arial"/>
                <w:b/>
                <w:bCs/>
              </w:rPr>
            </w:pPr>
            <w:r>
              <w:rPr>
                <w:rFonts w:ascii="Arial" w:hAnsi="Arial" w:cs="Arial"/>
                <w:sz w:val="18"/>
                <w:szCs w:val="18"/>
              </w:rPr>
              <w:t>To evaluate the clinical effectiveness of pulmonary rehabilitation to improve the quality of life and reduce hospital readmissions of patients diagnosed with COPD.</w:t>
            </w:r>
          </w:p>
        </w:tc>
      </w:tr>
      <w:tr w:rsidR="006B6273">
        <w:trPr>
          <w:trHeight w:val="1287"/>
        </w:trPr>
        <w:tc>
          <w:tcPr>
            <w:tcW w:w="0" w:type="auto"/>
            <w:tcMar>
              <w:top w:w="100" w:type="dxa"/>
              <w:left w:w="100" w:type="dxa"/>
              <w:bottom w:w="100" w:type="dxa"/>
              <w:right w:w="100" w:type="dxa"/>
            </w:tcMar>
          </w:tcPr>
          <w:p w:rsidR="006B6273" w:rsidRDefault="003F64ED">
            <w:pPr>
              <w:widowControl w:val="0"/>
              <w:spacing w:line="240" w:lineRule="auto"/>
              <w:ind w:left="73"/>
              <w:rPr>
                <w:rFonts w:ascii="Arial" w:hAnsi="Arial" w:cs="Arial"/>
                <w:color w:val="000000"/>
              </w:rPr>
            </w:pPr>
            <w:r>
              <w:rPr>
                <w:rFonts w:ascii="Arial" w:hAnsi="Arial" w:cs="Arial"/>
                <w:color w:val="000000"/>
              </w:rPr>
              <w:t>6</w:t>
            </w:r>
          </w:p>
        </w:tc>
        <w:tc>
          <w:tcPr>
            <w:tcW w:w="0" w:type="auto"/>
            <w:tcMar>
              <w:top w:w="100" w:type="dxa"/>
              <w:left w:w="100" w:type="dxa"/>
              <w:bottom w:w="100" w:type="dxa"/>
              <w:right w:w="100" w:type="dxa"/>
            </w:tcMar>
          </w:tcPr>
          <w:p w:rsidR="006B6273" w:rsidRDefault="003F64ED">
            <w:pPr>
              <w:widowControl w:val="0"/>
              <w:spacing w:line="240" w:lineRule="auto"/>
              <w:ind w:left="74"/>
              <w:rPr>
                <w:rFonts w:ascii="Arial" w:hAnsi="Arial" w:cs="Arial"/>
                <w:b/>
                <w:bCs/>
                <w:color w:val="000000"/>
              </w:rPr>
            </w:pPr>
            <w:r>
              <w:rPr>
                <w:rFonts w:ascii="Arial" w:hAnsi="Arial" w:cs="Arial"/>
                <w:b/>
                <w:bCs/>
                <w:color w:val="000000"/>
              </w:rPr>
              <w:t xml:space="preserve">Objectives of Research Activity </w:t>
            </w:r>
          </w:p>
          <w:p w:rsidR="006B6273" w:rsidRDefault="003F64ED">
            <w:pPr>
              <w:numPr>
                <w:ilvl w:val="0"/>
                <w:numId w:val="4"/>
              </w:numPr>
              <w:spacing w:after="0" w:line="360" w:lineRule="auto"/>
              <w:rPr>
                <w:rFonts w:ascii="Arial" w:eastAsia="Times New Roman" w:hAnsi="Arial" w:cs="Arial"/>
              </w:rPr>
            </w:pPr>
            <w:r>
              <w:rPr>
                <w:rFonts w:ascii="Arial" w:eastAsia="Times New Roman" w:hAnsi="Arial" w:cs="Arial"/>
              </w:rPr>
              <w:t xml:space="preserve">To critically analyse rehabilitation programmes impact on people with COPD in the UK. </w:t>
            </w:r>
          </w:p>
          <w:p w:rsidR="006B6273" w:rsidRDefault="003F64ED">
            <w:pPr>
              <w:numPr>
                <w:ilvl w:val="0"/>
                <w:numId w:val="4"/>
              </w:numPr>
              <w:spacing w:after="0" w:line="360" w:lineRule="auto"/>
              <w:rPr>
                <w:rFonts w:ascii="Arial" w:eastAsia="Times New Roman" w:hAnsi="Arial" w:cs="Arial"/>
              </w:rPr>
            </w:pPr>
            <w:r>
              <w:rPr>
                <w:rFonts w:ascii="Arial" w:eastAsia="Times New Roman" w:hAnsi="Arial" w:cs="Arial"/>
              </w:rPr>
              <w:t>To measure the effectiveness of pulmonary rehabilitation in improving patients' quality of life by using clinical tools, the CAT score and the St George’s Respiratory Questionnaire.</w:t>
            </w:r>
          </w:p>
          <w:p w:rsidR="006B6273" w:rsidRDefault="003F64ED">
            <w:pPr>
              <w:numPr>
                <w:ilvl w:val="0"/>
                <w:numId w:val="4"/>
              </w:numPr>
              <w:spacing w:after="0" w:line="360" w:lineRule="auto"/>
              <w:rPr>
                <w:rFonts w:ascii="Arial" w:eastAsia="Times New Roman" w:hAnsi="Arial" w:cs="Arial"/>
              </w:rPr>
            </w:pPr>
            <w:r>
              <w:rPr>
                <w:rFonts w:ascii="Arial" w:eastAsia="Times New Roman" w:hAnsi="Arial" w:cs="Arial"/>
              </w:rPr>
              <w:t>To examine whether pulmonary rehabilitation reduces hospital readmissions within 6 to 12 months after treatment.</w:t>
            </w:r>
          </w:p>
          <w:p w:rsidR="006B6273" w:rsidRDefault="003F64ED">
            <w:pPr>
              <w:numPr>
                <w:ilvl w:val="0"/>
                <w:numId w:val="4"/>
              </w:numPr>
              <w:spacing w:after="0" w:line="360" w:lineRule="auto"/>
              <w:rPr>
                <w:rFonts w:ascii="Arial" w:eastAsia="Times New Roman" w:hAnsi="Arial" w:cs="Arial"/>
              </w:rPr>
            </w:pPr>
            <w:r>
              <w:rPr>
                <w:rFonts w:ascii="Arial" w:eastAsia="Times New Roman" w:hAnsi="Arial" w:cs="Arial"/>
              </w:rPr>
              <w:t xml:space="preserve">To identify the barriers or influential factors for patients in taking part in pulmonary rehabilitation programmes in the UK. </w:t>
            </w:r>
          </w:p>
        </w:tc>
      </w:tr>
      <w:tr w:rsidR="006B6273">
        <w:trPr>
          <w:trHeight w:val="726"/>
        </w:trPr>
        <w:tc>
          <w:tcPr>
            <w:tcW w:w="0" w:type="auto"/>
            <w:tcMar>
              <w:top w:w="100" w:type="dxa"/>
              <w:left w:w="100" w:type="dxa"/>
              <w:bottom w:w="100" w:type="dxa"/>
              <w:right w:w="100" w:type="dxa"/>
            </w:tcMar>
          </w:tcPr>
          <w:p w:rsidR="006B6273" w:rsidRDefault="003F64ED">
            <w:pPr>
              <w:widowControl w:val="0"/>
              <w:rPr>
                <w:rFonts w:ascii="Arial" w:hAnsi="Arial" w:cs="Arial"/>
                <w:color w:val="808080"/>
                <w:sz w:val="18"/>
                <w:szCs w:val="18"/>
              </w:rPr>
            </w:pPr>
            <w:r>
              <w:rPr>
                <w:rFonts w:ascii="Arial" w:hAnsi="Arial" w:cs="Arial"/>
                <w:color w:val="000000"/>
              </w:rPr>
              <w:lastRenderedPageBreak/>
              <w:t>7</w:t>
            </w:r>
          </w:p>
        </w:tc>
        <w:tc>
          <w:tcPr>
            <w:tcW w:w="0" w:type="auto"/>
            <w:tcMar>
              <w:top w:w="100" w:type="dxa"/>
              <w:left w:w="100" w:type="dxa"/>
              <w:bottom w:w="100" w:type="dxa"/>
              <w:right w:w="100" w:type="dxa"/>
            </w:tcMar>
          </w:tcPr>
          <w:p w:rsidR="006B6273" w:rsidRDefault="003F64ED">
            <w:pPr>
              <w:widowControl w:val="0"/>
              <w:spacing w:line="240" w:lineRule="auto"/>
              <w:ind w:left="81"/>
              <w:rPr>
                <w:rFonts w:ascii="Arial" w:hAnsi="Arial" w:cs="Arial"/>
                <w:b/>
                <w:bCs/>
              </w:rPr>
            </w:pPr>
            <w:r>
              <w:rPr>
                <w:rFonts w:ascii="Arial" w:hAnsi="Arial" w:cs="Arial"/>
                <w:b/>
                <w:bCs/>
                <w:color w:val="000000"/>
              </w:rPr>
              <w:t xml:space="preserve">Proposed data collection methods (maximum 600 words) </w:t>
            </w:r>
          </w:p>
        </w:tc>
      </w:tr>
      <w:tr w:rsidR="006B6273">
        <w:trPr>
          <w:trHeight w:val="1556"/>
        </w:trPr>
        <w:tc>
          <w:tcPr>
            <w:tcW w:w="0" w:type="auto"/>
            <w:tcMar>
              <w:top w:w="100" w:type="dxa"/>
              <w:left w:w="100" w:type="dxa"/>
              <w:bottom w:w="100" w:type="dxa"/>
              <w:right w:w="100" w:type="dxa"/>
            </w:tcMar>
          </w:tcPr>
          <w:p w:rsidR="006B6273" w:rsidRDefault="006B6273">
            <w:pPr>
              <w:widowControl w:val="0"/>
              <w:spacing w:line="240" w:lineRule="auto"/>
              <w:ind w:left="75"/>
              <w:rPr>
                <w:rFonts w:ascii="Arial" w:hAnsi="Arial" w:cs="Arial"/>
                <w:color w:val="000000"/>
              </w:rPr>
            </w:pPr>
          </w:p>
        </w:tc>
        <w:tc>
          <w:tcPr>
            <w:tcW w:w="0" w:type="auto"/>
            <w:tcMar>
              <w:top w:w="100" w:type="dxa"/>
              <w:left w:w="100" w:type="dxa"/>
              <w:bottom w:w="100" w:type="dxa"/>
              <w:right w:w="100" w:type="dxa"/>
            </w:tcMar>
          </w:tcPr>
          <w:p w:rsidR="006B6273" w:rsidRDefault="003F64ED">
            <w:pPr>
              <w:spacing w:line="360" w:lineRule="auto"/>
              <w:rPr>
                <w:rFonts w:ascii="Arial" w:eastAsia="Times New Roman" w:hAnsi="Arial" w:cs="Arial"/>
                <w:b/>
                <w:bCs/>
              </w:rPr>
            </w:pPr>
            <w:r>
              <w:rPr>
                <w:rFonts w:ascii="Arial" w:eastAsia="Times New Roman" w:hAnsi="Arial" w:cs="Arial"/>
                <w:b/>
                <w:bCs/>
              </w:rPr>
              <w:t>Research Design</w:t>
            </w:r>
          </w:p>
          <w:p w:rsidR="006B6273" w:rsidRDefault="003F64ED">
            <w:pPr>
              <w:spacing w:line="360" w:lineRule="auto"/>
              <w:rPr>
                <w:rFonts w:ascii="Arial" w:eastAsia="Times New Roman" w:hAnsi="Arial" w:cs="Arial"/>
              </w:rPr>
            </w:pPr>
            <w:r>
              <w:rPr>
                <w:rFonts w:ascii="Arial" w:eastAsia="Times New Roman" w:hAnsi="Arial" w:cs="Arial"/>
              </w:rPr>
              <w:t>The systematic review or systematic literature review (SLR) will be used in this study for illustrating pulmonary rehabilitation program effectiveness in improving patients' quality of life and hospital readmission rate of COPD patients in the UK. As discussed by Lame (2019), for synthesising scientific evidence of health science the research will outline the clinical intervention of PR to diagnose health conditions of COPD patients. As well as, identifying barriers and influential factors of the PR intervention through assessment of evidence-based outcomes.</w:t>
            </w:r>
          </w:p>
          <w:p w:rsidR="006B6273" w:rsidRDefault="003F64ED">
            <w:pPr>
              <w:spacing w:line="360" w:lineRule="auto"/>
              <w:rPr>
                <w:rFonts w:ascii="Arial" w:eastAsia="Times New Roman" w:hAnsi="Arial" w:cs="Arial"/>
              </w:rPr>
            </w:pPr>
            <w:r>
              <w:rPr>
                <w:rFonts w:ascii="Arial" w:eastAsia="Times New Roman" w:hAnsi="Arial" w:cs="Arial"/>
              </w:rPr>
              <w:t>Focusing on the evidence-based practice, PICO is used to formulate the research question in order to research PR intervention’s impact on patients' quality of life and hospital readmission for treating COPD within the UK healthcare context (Eriksen and Frandsen, 2018). Therefore, by using the PICO framework, the formulated research question will be demonstrated below.</w:t>
            </w:r>
          </w:p>
          <w:p w:rsidR="006B6273" w:rsidRDefault="003F64ED">
            <w:pPr>
              <w:spacing w:line="360" w:lineRule="auto"/>
              <w:rPr>
                <w:rFonts w:ascii="Arial" w:eastAsia="Times New Roman" w:hAnsi="Arial" w:cs="Arial"/>
              </w:rPr>
            </w:pPr>
            <w:r>
              <w:rPr>
                <w:rFonts w:ascii="Arial" w:eastAsia="Times New Roman" w:hAnsi="Arial" w:cs="Arial"/>
                <w:b/>
                <w:bCs/>
                <w:i/>
                <w:iCs/>
              </w:rPr>
              <w:t>Population (P)</w:t>
            </w:r>
            <w:r>
              <w:rPr>
                <w:rFonts w:ascii="Arial" w:eastAsia="Times New Roman" w:hAnsi="Arial" w:cs="Arial"/>
                <w:b/>
                <w:bCs/>
              </w:rPr>
              <w:t>:</w:t>
            </w:r>
            <w:r>
              <w:rPr>
                <w:rFonts w:ascii="Arial" w:eastAsia="Times New Roman" w:hAnsi="Arial" w:cs="Arial"/>
              </w:rPr>
              <w:t xml:space="preserve"> Patients with Chronic Obstructive Pulmonary Disease (COPD)</w:t>
            </w:r>
          </w:p>
          <w:p w:rsidR="006B6273" w:rsidRDefault="003F64ED">
            <w:pPr>
              <w:spacing w:line="360" w:lineRule="auto"/>
              <w:rPr>
                <w:rFonts w:ascii="Arial" w:eastAsia="Times New Roman" w:hAnsi="Arial" w:cs="Arial"/>
              </w:rPr>
            </w:pPr>
            <w:r>
              <w:rPr>
                <w:rFonts w:ascii="Arial" w:eastAsia="Times New Roman" w:hAnsi="Arial" w:cs="Arial"/>
                <w:b/>
                <w:bCs/>
                <w:i/>
                <w:iCs/>
              </w:rPr>
              <w:t>Intervention (I)</w:t>
            </w:r>
            <w:r>
              <w:rPr>
                <w:rFonts w:ascii="Arial" w:eastAsia="Times New Roman" w:hAnsi="Arial" w:cs="Arial"/>
                <w:b/>
                <w:bCs/>
              </w:rPr>
              <w:t>:</w:t>
            </w:r>
            <w:r>
              <w:rPr>
                <w:rFonts w:ascii="Arial" w:eastAsia="Times New Roman" w:hAnsi="Arial" w:cs="Arial"/>
              </w:rPr>
              <w:t xml:space="preserve"> Pulmonary rehabilitation programs </w:t>
            </w:r>
          </w:p>
          <w:p w:rsidR="006B6273" w:rsidRDefault="003F64ED">
            <w:pPr>
              <w:spacing w:line="360" w:lineRule="auto"/>
              <w:rPr>
                <w:rFonts w:ascii="Arial" w:eastAsia="Times New Roman" w:hAnsi="Arial" w:cs="Arial"/>
              </w:rPr>
            </w:pPr>
            <w:r>
              <w:rPr>
                <w:rFonts w:ascii="Arial" w:eastAsia="Times New Roman" w:hAnsi="Arial" w:cs="Arial"/>
                <w:b/>
                <w:bCs/>
                <w:i/>
                <w:iCs/>
              </w:rPr>
              <w:t>Comparison (C)</w:t>
            </w:r>
            <w:r>
              <w:rPr>
                <w:rFonts w:ascii="Arial" w:eastAsia="Times New Roman" w:hAnsi="Arial" w:cs="Arial"/>
                <w:b/>
                <w:bCs/>
              </w:rPr>
              <w:t>:</w:t>
            </w:r>
            <w:r>
              <w:rPr>
                <w:rFonts w:ascii="Arial" w:eastAsia="Times New Roman" w:hAnsi="Arial" w:cs="Arial"/>
              </w:rPr>
              <w:t xml:space="preserve"> Usual care (No rehab, Community Care)</w:t>
            </w:r>
          </w:p>
          <w:p w:rsidR="006B6273" w:rsidRDefault="003F64ED">
            <w:pPr>
              <w:spacing w:line="360" w:lineRule="auto"/>
              <w:rPr>
                <w:rFonts w:ascii="Arial" w:eastAsia="Times New Roman" w:hAnsi="Arial" w:cs="Arial"/>
              </w:rPr>
            </w:pPr>
            <w:r>
              <w:rPr>
                <w:rFonts w:ascii="Arial" w:eastAsia="Times New Roman" w:hAnsi="Arial" w:cs="Arial"/>
                <w:b/>
                <w:bCs/>
                <w:i/>
                <w:iCs/>
              </w:rPr>
              <w:t>Outcome (O)</w:t>
            </w:r>
            <w:r>
              <w:rPr>
                <w:rFonts w:ascii="Arial" w:eastAsia="Times New Roman" w:hAnsi="Arial" w:cs="Arial"/>
                <w:b/>
                <w:bCs/>
              </w:rPr>
              <w:t>:</w:t>
            </w:r>
            <w:r>
              <w:rPr>
                <w:rFonts w:ascii="Arial" w:eastAsia="Times New Roman" w:hAnsi="Arial" w:cs="Arial"/>
              </w:rPr>
              <w:t xml:space="preserve"> Quality of life and Hospital readmission rate</w:t>
            </w:r>
          </w:p>
          <w:p w:rsidR="006B6273" w:rsidRDefault="003F64ED">
            <w:pPr>
              <w:spacing w:line="360" w:lineRule="auto"/>
              <w:rPr>
                <w:rFonts w:ascii="Arial" w:eastAsia="Times New Roman" w:hAnsi="Arial" w:cs="Arial"/>
              </w:rPr>
            </w:pPr>
            <w:r>
              <w:rPr>
                <w:rFonts w:ascii="Arial" w:eastAsia="Times New Roman" w:hAnsi="Arial" w:cs="Arial"/>
              </w:rPr>
              <w:t>“What is the impact of pulmonary rehabilitation, compared to usual care in improving quality of life and hospital readmission rates among patients with Chronic Obstructive Pulmonary Disease (COPD) in the UK?”.</w:t>
            </w:r>
          </w:p>
          <w:p w:rsidR="006B6273" w:rsidRDefault="003F64ED">
            <w:pPr>
              <w:spacing w:line="360" w:lineRule="auto"/>
              <w:rPr>
                <w:rFonts w:ascii="Arial" w:eastAsia="Times New Roman" w:hAnsi="Arial" w:cs="Arial"/>
                <w:b/>
                <w:bCs/>
              </w:rPr>
            </w:pPr>
            <w:r>
              <w:rPr>
                <w:rFonts w:ascii="Arial" w:eastAsia="Times New Roman" w:hAnsi="Arial" w:cs="Arial"/>
                <w:b/>
                <w:bCs/>
              </w:rPr>
              <w:t>Data Collection Method</w:t>
            </w:r>
          </w:p>
          <w:p w:rsidR="006B6273" w:rsidRDefault="003F64ED">
            <w:pPr>
              <w:spacing w:line="360" w:lineRule="auto"/>
              <w:rPr>
                <w:rFonts w:ascii="Arial" w:eastAsia="Times New Roman" w:hAnsi="Arial" w:cs="Arial"/>
              </w:rPr>
            </w:pPr>
            <w:r>
              <w:rPr>
                <w:rFonts w:ascii="Arial" w:eastAsia="Times New Roman" w:hAnsi="Arial" w:cs="Arial"/>
              </w:rPr>
              <w:t xml:space="preserve">Within the context of SLR, the Systematic Review and Meta-Analyses will be used as a data collection method. The study will analyse upto 20 articles.It will be used for analysing the findings of PR impact in improving COPD patients’ quality of life and reducing hospitalisation rates in the UK. According to the PRISMA guidelines, before conducting the systematic review of this study the </w:t>
            </w:r>
            <w:r>
              <w:rPr>
                <w:rFonts w:ascii="Arial" w:eastAsia="Times New Roman" w:hAnsi="Arial" w:cs="Arial"/>
              </w:rPr>
              <w:lastRenderedPageBreak/>
              <w:t>researcher will screen all collected sources and remove outdated or duplicate information. Thereafter, synthesise relevant articles which will meet review criteria and evaluate the most beneficial outcomes related to PR intervention clinical effectiveness for treating COPD in the UK (Parums, 2021). Hence, the synthesised information will produce evidence-based outcomes and will enhance the review's reliability within the research context.</w:t>
            </w:r>
          </w:p>
          <w:p w:rsidR="006B6273" w:rsidRDefault="003F64ED">
            <w:pPr>
              <w:spacing w:line="360" w:lineRule="auto"/>
              <w:rPr>
                <w:rFonts w:ascii="Arial" w:eastAsia="Times New Roman" w:hAnsi="Arial" w:cs="Arial"/>
                <w:b/>
                <w:bCs/>
              </w:rPr>
            </w:pPr>
            <w:r>
              <w:rPr>
                <w:rFonts w:ascii="Arial" w:eastAsia="Times New Roman" w:hAnsi="Arial" w:cs="Arial"/>
                <w:b/>
                <w:bCs/>
              </w:rPr>
              <w:t>Data Sources</w:t>
            </w:r>
          </w:p>
          <w:p w:rsidR="006B6273" w:rsidRDefault="003F64ED">
            <w:pPr>
              <w:spacing w:line="360" w:lineRule="auto"/>
              <w:rPr>
                <w:rFonts w:ascii="Arial" w:eastAsia="Times New Roman" w:hAnsi="Arial" w:cs="Arial"/>
              </w:rPr>
            </w:pPr>
            <w:r>
              <w:rPr>
                <w:rFonts w:ascii="Arial" w:eastAsia="Times New Roman" w:hAnsi="Arial" w:cs="Arial"/>
              </w:rPr>
              <w:t>To search information related to the pulmonary rehabilitation program impact for improving COPD diagnosed patients’ quality of life and the hospital readmission rate from different databases which are ScienceDirect, PubMed and Google Scholar.</w:t>
            </w:r>
          </w:p>
          <w:p w:rsidR="006B6273" w:rsidRDefault="003F64ED">
            <w:pPr>
              <w:spacing w:line="360" w:lineRule="auto"/>
              <w:rPr>
                <w:rFonts w:ascii="Arial" w:eastAsia="Times New Roman" w:hAnsi="Arial" w:cs="Arial"/>
                <w:b/>
                <w:bCs/>
              </w:rPr>
            </w:pPr>
            <w:r>
              <w:rPr>
                <w:rFonts w:ascii="Arial" w:eastAsia="Times New Roman" w:hAnsi="Arial" w:cs="Arial"/>
                <w:b/>
                <w:bCs/>
              </w:rPr>
              <w:t>Selection Criteria</w:t>
            </w:r>
          </w:p>
          <w:p w:rsidR="006B6273" w:rsidRDefault="003F64ED">
            <w:pPr>
              <w:spacing w:line="360" w:lineRule="auto"/>
              <w:rPr>
                <w:rFonts w:ascii="Arial" w:eastAsia="Times New Roman" w:hAnsi="Arial" w:cs="Arial"/>
                <w:b/>
                <w:bCs/>
              </w:rPr>
            </w:pPr>
            <w:r>
              <w:rPr>
                <w:rFonts w:ascii="Arial" w:eastAsia="Times New Roman" w:hAnsi="Arial" w:cs="Arial"/>
                <w:b/>
                <w:bCs/>
              </w:rPr>
              <w:t>Search Terms</w:t>
            </w:r>
          </w:p>
          <w:p w:rsidR="006B6273" w:rsidRDefault="003F64ED">
            <w:pPr>
              <w:spacing w:line="360" w:lineRule="auto"/>
              <w:rPr>
                <w:rFonts w:ascii="Arial" w:eastAsia="Times New Roman" w:hAnsi="Arial" w:cs="Arial"/>
              </w:rPr>
            </w:pPr>
            <w:r>
              <w:rPr>
                <w:rFonts w:ascii="Arial" w:eastAsia="Times New Roman" w:hAnsi="Arial" w:cs="Arial"/>
              </w:rPr>
              <w:t xml:space="preserve">For searching the impact of PR for treating illness of COPD and improving patients’ quality of life some keywords will be used and discussed below through the boolean operators.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829"/>
              <w:gridCol w:w="720"/>
              <w:gridCol w:w="5829"/>
            </w:tblGrid>
            <w:tr w:rsidR="006B6273">
              <w:trPr>
                <w:trHeight w:val="440"/>
              </w:trPr>
              <w:tc>
                <w:tcPr>
                  <w:tcW w:w="0" w:type="auto"/>
                  <w:vMerge w:val="restart"/>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rPr>
                  </w:pPr>
                  <w:r>
                    <w:rPr>
                      <w:rFonts w:ascii="Arial" w:eastAsia="Times New Roman" w:hAnsi="Arial" w:cs="Arial"/>
                      <w:b/>
                      <w:bCs/>
                    </w:rPr>
                    <w:t>Boolean Operators</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AND</w:t>
                  </w:r>
                </w:p>
              </w:tc>
              <w:tc>
                <w:tcPr>
                  <w:tcW w:w="0" w:type="auto"/>
                  <w:tcMar>
                    <w:top w:w="100" w:type="dxa"/>
                    <w:left w:w="100" w:type="dxa"/>
                    <w:bottom w:w="100" w:type="dxa"/>
                    <w:right w:w="100" w:type="dxa"/>
                  </w:tcMar>
                </w:tcPr>
                <w:p w:rsidR="006B6273" w:rsidRDefault="003F64ED">
                  <w:pPr>
                    <w:widowControl w:val="0"/>
                    <w:spacing w:line="360" w:lineRule="auto"/>
                    <w:rPr>
                      <w:rFonts w:ascii="Arial" w:eastAsia="Times New Roman" w:hAnsi="Arial" w:cs="Arial"/>
                    </w:rPr>
                  </w:pPr>
                  <w:r>
                    <w:rPr>
                      <w:rFonts w:ascii="Arial" w:eastAsia="Times New Roman" w:hAnsi="Arial" w:cs="Arial"/>
                    </w:rPr>
                    <w:t>“Rehabilitation” AND “COPD”, “Exercise Training” AND “Health Status”</w:t>
                  </w:r>
                </w:p>
              </w:tc>
            </w:tr>
            <w:tr w:rsidR="006B6273">
              <w:trPr>
                <w:trHeight w:val="440"/>
              </w:trPr>
              <w:tc>
                <w:tcPr>
                  <w:tcW w:w="0" w:type="auto"/>
                  <w:vMerge/>
                  <w:tcMar>
                    <w:top w:w="100" w:type="dxa"/>
                    <w:left w:w="100" w:type="dxa"/>
                    <w:bottom w:w="100" w:type="dxa"/>
                    <w:right w:w="100" w:type="dxa"/>
                  </w:tcMar>
                </w:tcPr>
                <w:p w:rsidR="006B6273" w:rsidRDefault="006B6273">
                  <w:pPr>
                    <w:widowControl w:val="0"/>
                    <w:spacing w:line="240" w:lineRule="auto"/>
                    <w:rPr>
                      <w:rFonts w:ascii="Arial" w:eastAsia="Times New Roman" w:hAnsi="Arial" w:cs="Arial"/>
                    </w:rPr>
                  </w:pP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OR</w:t>
                  </w:r>
                </w:p>
              </w:tc>
              <w:tc>
                <w:tcPr>
                  <w:tcW w:w="0" w:type="auto"/>
                  <w:tcMar>
                    <w:top w:w="100" w:type="dxa"/>
                    <w:left w:w="100" w:type="dxa"/>
                    <w:bottom w:w="100" w:type="dxa"/>
                    <w:right w:w="100" w:type="dxa"/>
                  </w:tcMar>
                </w:tcPr>
                <w:p w:rsidR="006B6273" w:rsidRDefault="003F64ED">
                  <w:pPr>
                    <w:widowControl w:val="0"/>
                    <w:spacing w:line="360" w:lineRule="auto"/>
                    <w:rPr>
                      <w:rFonts w:ascii="Arial" w:eastAsia="Times New Roman" w:hAnsi="Arial" w:cs="Arial"/>
                    </w:rPr>
                  </w:pPr>
                  <w:r>
                    <w:rPr>
                      <w:rFonts w:ascii="Arial" w:eastAsia="Times New Roman" w:hAnsi="Arial" w:cs="Arial"/>
                    </w:rPr>
                    <w:t>“Hospitalisation” OR “Readmission”, "Pulmonary Rehabilitation" OR "Rehabilitation Programs"</w:t>
                  </w:r>
                </w:p>
              </w:tc>
            </w:tr>
            <w:tr w:rsidR="006B6273">
              <w:trPr>
                <w:trHeight w:val="440"/>
              </w:trPr>
              <w:tc>
                <w:tcPr>
                  <w:tcW w:w="0" w:type="auto"/>
                  <w:vMerge/>
                  <w:tcMar>
                    <w:top w:w="100" w:type="dxa"/>
                    <w:left w:w="100" w:type="dxa"/>
                    <w:bottom w:w="100" w:type="dxa"/>
                    <w:right w:w="100" w:type="dxa"/>
                  </w:tcMar>
                </w:tcPr>
                <w:p w:rsidR="006B6273" w:rsidRDefault="006B6273">
                  <w:pPr>
                    <w:widowControl w:val="0"/>
                    <w:spacing w:line="240" w:lineRule="auto"/>
                    <w:rPr>
                      <w:rFonts w:ascii="Arial" w:eastAsia="Times New Roman" w:hAnsi="Arial" w:cs="Arial"/>
                    </w:rPr>
                  </w:pP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NOT</w:t>
                  </w:r>
                </w:p>
              </w:tc>
              <w:tc>
                <w:tcPr>
                  <w:tcW w:w="0" w:type="auto"/>
                  <w:tcMar>
                    <w:top w:w="100" w:type="dxa"/>
                    <w:left w:w="100" w:type="dxa"/>
                    <w:bottom w:w="100" w:type="dxa"/>
                    <w:right w:w="100" w:type="dxa"/>
                  </w:tcMar>
                </w:tcPr>
                <w:p w:rsidR="006B6273" w:rsidRDefault="003F64ED">
                  <w:pPr>
                    <w:widowControl w:val="0"/>
                    <w:spacing w:line="360" w:lineRule="auto"/>
                    <w:rPr>
                      <w:rFonts w:ascii="Arial" w:eastAsia="Times New Roman" w:hAnsi="Arial" w:cs="Arial"/>
                    </w:rPr>
                  </w:pPr>
                  <w:r>
                    <w:rPr>
                      <w:rFonts w:ascii="Arial" w:eastAsia="Times New Roman" w:hAnsi="Arial" w:cs="Arial"/>
                    </w:rPr>
                    <w:t>NOT Other Chronic Diseases</w:t>
                  </w:r>
                </w:p>
              </w:tc>
            </w:tr>
          </w:tbl>
          <w:p w:rsidR="006B6273" w:rsidRDefault="003F64ED">
            <w:pPr>
              <w:spacing w:line="360" w:lineRule="auto"/>
              <w:jc w:val="center"/>
              <w:rPr>
                <w:rFonts w:ascii="Arial" w:eastAsia="Times New Roman" w:hAnsi="Arial" w:cs="Arial"/>
                <w:b/>
                <w:bCs/>
              </w:rPr>
            </w:pPr>
            <w:r>
              <w:rPr>
                <w:rFonts w:ascii="Arial" w:eastAsia="Times New Roman" w:hAnsi="Arial" w:cs="Arial"/>
                <w:b/>
                <w:bCs/>
              </w:rPr>
              <w:t>Table 1: Boolean Operators</w:t>
            </w:r>
          </w:p>
          <w:p w:rsidR="006B6273" w:rsidRDefault="003F64ED">
            <w:pPr>
              <w:spacing w:line="360" w:lineRule="auto"/>
              <w:jc w:val="center"/>
              <w:rPr>
                <w:rFonts w:ascii="Arial" w:eastAsia="Times New Roman" w:hAnsi="Arial" w:cs="Arial"/>
              </w:rPr>
            </w:pPr>
            <w:r>
              <w:rPr>
                <w:rFonts w:ascii="Arial" w:eastAsia="Times New Roman" w:hAnsi="Arial" w:cs="Arial"/>
              </w:rPr>
              <w:t>(Source: Self-created)</w:t>
            </w:r>
          </w:p>
          <w:p w:rsidR="006B6273" w:rsidRDefault="003F64ED">
            <w:pPr>
              <w:spacing w:line="360" w:lineRule="auto"/>
              <w:rPr>
                <w:rFonts w:ascii="Arial" w:eastAsia="Times New Roman" w:hAnsi="Arial" w:cs="Arial"/>
                <w:b/>
                <w:bCs/>
              </w:rPr>
            </w:pPr>
            <w:r>
              <w:rPr>
                <w:rFonts w:ascii="Arial" w:eastAsia="Times New Roman" w:hAnsi="Arial" w:cs="Arial"/>
                <w:b/>
                <w:bCs/>
              </w:rPr>
              <w:t>Time Frame</w:t>
            </w:r>
          </w:p>
          <w:p w:rsidR="006B6273" w:rsidRDefault="003F64ED">
            <w:pPr>
              <w:spacing w:line="360" w:lineRule="auto"/>
              <w:rPr>
                <w:rFonts w:ascii="Arial" w:eastAsia="Times New Roman" w:hAnsi="Arial" w:cs="Arial"/>
              </w:rPr>
            </w:pPr>
            <w:r>
              <w:rPr>
                <w:rFonts w:ascii="Arial" w:eastAsia="Times New Roman" w:hAnsi="Arial" w:cs="Arial"/>
              </w:rPr>
              <w:lastRenderedPageBreak/>
              <w:t>Collected journal articles will be published within the previous 10 years and considering the impact of pulmonary rehabilitation for improving COPD patients’ quality of life as well as focusing on the UK healthcare environment. Therefore, the study will discuss whether PR’s clinical effectiveness works or not to reduce hospital rates of COPD patients.</w:t>
            </w:r>
          </w:p>
          <w:p w:rsidR="006B6273" w:rsidRDefault="003F64ED">
            <w:pPr>
              <w:spacing w:line="360" w:lineRule="auto"/>
              <w:rPr>
                <w:rFonts w:ascii="Arial" w:eastAsia="Times New Roman" w:hAnsi="Arial" w:cs="Arial"/>
                <w:b/>
                <w:bCs/>
              </w:rPr>
            </w:pPr>
            <w:r>
              <w:rPr>
                <w:rFonts w:ascii="Arial" w:eastAsia="Times New Roman" w:hAnsi="Arial" w:cs="Arial"/>
                <w:b/>
                <w:bCs/>
              </w:rPr>
              <w:t>Inclusion and Exclusion Criteria</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349"/>
              <w:gridCol w:w="2912"/>
              <w:gridCol w:w="3117"/>
            </w:tblGrid>
            <w:tr w:rsidR="006B6273">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rPr>
                  </w:pPr>
                  <w:r>
                    <w:rPr>
                      <w:rFonts w:ascii="Arial" w:eastAsia="Times New Roman" w:hAnsi="Arial" w:cs="Arial"/>
                      <w:b/>
                      <w:bCs/>
                    </w:rPr>
                    <w:t>Criteria</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rPr>
                  </w:pPr>
                  <w:r>
                    <w:rPr>
                      <w:rFonts w:ascii="Arial" w:eastAsia="Times New Roman" w:hAnsi="Arial" w:cs="Arial"/>
                      <w:b/>
                      <w:bCs/>
                    </w:rPr>
                    <w:t>Inclusion</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rPr>
                  </w:pPr>
                  <w:r>
                    <w:rPr>
                      <w:rFonts w:ascii="Arial" w:eastAsia="Times New Roman" w:hAnsi="Arial" w:cs="Arial"/>
                      <w:b/>
                      <w:bCs/>
                    </w:rPr>
                    <w:t>Exclusion</w:t>
                  </w:r>
                </w:p>
              </w:tc>
            </w:tr>
            <w:tr w:rsidR="006B6273">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Types of Publication</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Peer-reviewed journal articles</w:t>
                  </w:r>
                </w:p>
                <w:p w:rsidR="006B6273" w:rsidRDefault="006B6273">
                  <w:pPr>
                    <w:widowControl w:val="0"/>
                    <w:spacing w:line="360" w:lineRule="auto"/>
                    <w:jc w:val="center"/>
                    <w:rPr>
                      <w:rFonts w:ascii="Arial" w:eastAsia="Times New Roman" w:hAnsi="Arial" w:cs="Arial"/>
                    </w:rPr>
                  </w:pP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Non peer-reviewed sources (Blogs, Magazines, Editorial contents)</w:t>
                  </w:r>
                </w:p>
              </w:tc>
            </w:tr>
            <w:tr w:rsidR="006B6273">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Text Availability</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Full text article</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Only availability of abstract</w:t>
                  </w:r>
                </w:p>
              </w:tc>
            </w:tr>
            <w:tr w:rsidR="006B6273">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Methodological Implication</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Empirical research context (Qualitative and Quantitative)</w:t>
                  </w:r>
                </w:p>
                <w:p w:rsidR="006B6273" w:rsidRDefault="003F64ED">
                  <w:pPr>
                    <w:widowControl w:val="0"/>
                    <w:spacing w:line="360" w:lineRule="auto"/>
                    <w:jc w:val="center"/>
                    <w:rPr>
                      <w:rFonts w:ascii="Arial" w:eastAsia="Times New Roman" w:hAnsi="Arial" w:cs="Arial"/>
                    </w:rPr>
                  </w:pPr>
                  <w:r>
                    <w:rPr>
                      <w:rFonts w:ascii="Arial" w:eastAsia="Times New Roman" w:hAnsi="Arial" w:cs="Arial"/>
                    </w:rPr>
                    <w:t>Systematic Reviews</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Master thesis, Doctoral dissertation</w:t>
                  </w:r>
                </w:p>
              </w:tc>
            </w:tr>
            <w:tr w:rsidR="006B6273">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Time-period</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2016 to 2026</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Before 2016</w:t>
                  </w:r>
                </w:p>
              </w:tc>
            </w:tr>
            <w:tr w:rsidR="006B6273">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b/>
                      <w:bCs/>
                      <w:i/>
                      <w:iCs/>
                    </w:rPr>
                  </w:pPr>
                  <w:r>
                    <w:rPr>
                      <w:rFonts w:ascii="Arial" w:eastAsia="Times New Roman" w:hAnsi="Arial" w:cs="Arial"/>
                      <w:b/>
                      <w:bCs/>
                      <w:i/>
                      <w:iCs/>
                    </w:rPr>
                    <w:t>Language</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Only English</w:t>
                  </w:r>
                </w:p>
              </w:tc>
              <w:tc>
                <w:tcPr>
                  <w:tcW w:w="0" w:type="auto"/>
                  <w:tcMar>
                    <w:top w:w="100" w:type="dxa"/>
                    <w:left w:w="100" w:type="dxa"/>
                    <w:bottom w:w="100" w:type="dxa"/>
                    <w:right w:w="100" w:type="dxa"/>
                  </w:tcMar>
                </w:tcPr>
                <w:p w:rsidR="006B6273" w:rsidRDefault="003F64ED">
                  <w:pPr>
                    <w:widowControl w:val="0"/>
                    <w:spacing w:line="360" w:lineRule="auto"/>
                    <w:jc w:val="center"/>
                    <w:rPr>
                      <w:rFonts w:ascii="Arial" w:eastAsia="Times New Roman" w:hAnsi="Arial" w:cs="Arial"/>
                    </w:rPr>
                  </w:pPr>
                  <w:r>
                    <w:rPr>
                      <w:rFonts w:ascii="Arial" w:eastAsia="Times New Roman" w:hAnsi="Arial" w:cs="Arial"/>
                    </w:rPr>
                    <w:t>Non-English</w:t>
                  </w:r>
                </w:p>
              </w:tc>
            </w:tr>
          </w:tbl>
          <w:p w:rsidR="006B6273" w:rsidRDefault="003F64ED">
            <w:pPr>
              <w:spacing w:line="360" w:lineRule="auto"/>
              <w:jc w:val="center"/>
              <w:rPr>
                <w:rFonts w:ascii="Arial" w:eastAsia="Times New Roman" w:hAnsi="Arial" w:cs="Arial"/>
                <w:b/>
                <w:bCs/>
              </w:rPr>
            </w:pPr>
            <w:r>
              <w:rPr>
                <w:rFonts w:ascii="Arial" w:eastAsia="Times New Roman" w:hAnsi="Arial" w:cs="Arial"/>
                <w:b/>
                <w:bCs/>
              </w:rPr>
              <w:t>Table 2: Identification of inclusion and exclusion criteria</w:t>
            </w:r>
          </w:p>
          <w:p w:rsidR="006B6273" w:rsidRDefault="003F64ED">
            <w:pPr>
              <w:spacing w:line="360" w:lineRule="auto"/>
              <w:jc w:val="center"/>
              <w:rPr>
                <w:rFonts w:ascii="Arial" w:eastAsia="Times New Roman" w:hAnsi="Arial" w:cs="Arial"/>
              </w:rPr>
            </w:pPr>
            <w:r>
              <w:rPr>
                <w:rFonts w:ascii="Arial" w:eastAsia="Times New Roman" w:hAnsi="Arial" w:cs="Arial"/>
              </w:rPr>
              <w:t>(Source: Self-created)</w:t>
            </w:r>
          </w:p>
          <w:p w:rsidR="006B6273" w:rsidRDefault="003F64ED">
            <w:pPr>
              <w:spacing w:line="360" w:lineRule="auto"/>
              <w:rPr>
                <w:rFonts w:ascii="Arial" w:eastAsia="Times New Roman" w:hAnsi="Arial" w:cs="Arial"/>
                <w:b/>
                <w:bCs/>
              </w:rPr>
            </w:pPr>
            <w:r>
              <w:rPr>
                <w:rFonts w:ascii="Arial" w:eastAsia="Times New Roman" w:hAnsi="Arial" w:cs="Arial"/>
                <w:b/>
                <w:bCs/>
              </w:rPr>
              <w:t>Data Analysis Technique</w:t>
            </w:r>
          </w:p>
          <w:p w:rsidR="006B6273" w:rsidRDefault="003F64ED">
            <w:pPr>
              <w:widowControl w:val="0"/>
              <w:spacing w:before="257" w:line="240" w:lineRule="auto"/>
              <w:rPr>
                <w:rFonts w:ascii="Arial" w:eastAsia="Times New Roman" w:hAnsi="Arial" w:cs="Arial"/>
              </w:rPr>
            </w:pPr>
            <w:r>
              <w:rPr>
                <w:rFonts w:ascii="Arial" w:eastAsia="Times New Roman" w:hAnsi="Arial" w:cs="Arial"/>
              </w:rPr>
              <w:t xml:space="preserve">Based on the design of a systematic review, the thematic analysis will emphasise and evaluate qualitative discussion related to pulmonary rehabilitation impact on COPD patients' quality of life and hospital readmission rates in the UK. For this qualitative study, the analysis provides an in-depth </w:t>
            </w:r>
            <w:r>
              <w:rPr>
                <w:rFonts w:ascii="Arial" w:eastAsia="Times New Roman" w:hAnsi="Arial" w:cs="Arial"/>
              </w:rPr>
              <w:lastRenderedPageBreak/>
              <w:t>insight regarding PR intervention effects on COPD patients' hospital readmission and leading a quality life for a long time (Christou, 2022). Therefore, the researcher will be able to make the study context-based themes and synthesise the required information through the philosophical underpinnings. However, the dependency of subjectivity may produce biased outcomes for the research which may highlight the adverse impact of PR intervention for supporting COPD patients' physical and mental wellness (Javadi and Zarea, 2016).</w:t>
            </w:r>
          </w:p>
          <w:p w:rsidR="006B6273" w:rsidRDefault="003F64ED">
            <w:pPr>
              <w:widowControl w:val="0"/>
              <w:spacing w:before="257" w:line="240" w:lineRule="auto"/>
              <w:rPr>
                <w:rFonts w:ascii="Arial" w:eastAsia="Times New Roman" w:hAnsi="Arial" w:cs="Arial"/>
                <w:b/>
              </w:rPr>
            </w:pPr>
            <w:r>
              <w:rPr>
                <w:rFonts w:ascii="Arial" w:eastAsia="Times New Roman" w:hAnsi="Arial" w:cs="Arial"/>
                <w:b/>
              </w:rPr>
              <w:t>Ethical Consideration</w:t>
            </w:r>
          </w:p>
          <w:p w:rsidR="006B6273" w:rsidRDefault="003F64ED">
            <w:pPr>
              <w:widowControl w:val="0"/>
              <w:spacing w:before="257" w:line="240" w:lineRule="auto"/>
              <w:rPr>
                <w:rFonts w:ascii="Arial" w:hAnsi="Arial" w:cs="Arial"/>
                <w:color w:val="000000"/>
              </w:rPr>
            </w:pPr>
            <w:r>
              <w:rPr>
                <w:rFonts w:ascii="Arial" w:hAnsi="Arial" w:cs="Arial"/>
                <w:color w:val="000000"/>
              </w:rPr>
              <w:t xml:space="preserve">Ethical considerations are the fundamental pillar of a research, which upholds the acceptability and integrity of the study. In this research, the confidentiality and anonymity of the information will be maintained to uphold the trustworthiness of the research. Through adhering to the ethical consideration, this study will maintain the validity and reliability of the findings (Nii Laryeafio and Ogbewe, 2023). Additionally, the citation and references will be properly given to maintain the integrity and the honesty of the research (Santini, 2018). Moreover, the General Data Protection Regulation (GDPR) 2018 will be maintained in this study to ensure the fair and lawful use of the information and to protect data. Furthermore, data manipulation will be excluded from the study to prevent misleading results and maintain ethical standards. Additionally, no decision will be based on the perspective of one author, to prevent bias in the study (Baldwin et al., 2022). Hence, through adhering to these dynamics in this study, the study will seek to maintain accountability of the information presented and uphold transparency. </w:t>
            </w:r>
          </w:p>
          <w:p w:rsidR="006B6273" w:rsidRDefault="003F64ED">
            <w:pPr>
              <w:widowControl w:val="0"/>
              <w:spacing w:before="257" w:line="240" w:lineRule="auto"/>
              <w:rPr>
                <w:rFonts w:ascii="Arial" w:hAnsi="Arial" w:cs="Arial"/>
                <w:color w:val="808080"/>
                <w:sz w:val="18"/>
                <w:szCs w:val="18"/>
              </w:rPr>
            </w:pPr>
            <w:r>
              <w:rPr>
                <w:rFonts w:ascii="Arial" w:eastAsia="Times New Roman" w:hAnsi="Arial" w:cs="Arial"/>
                <w:color w:val="000000"/>
                <w:sz w:val="20"/>
                <w:szCs w:val="20"/>
              </w:rPr>
              <w:t>i</w:t>
            </w:r>
            <w:r>
              <w:rPr>
                <w:rFonts w:ascii="Arial" w:eastAsia="Times New Roman" w:hAnsi="Arial" w:cs="Arial"/>
                <w:color w:val="000000"/>
                <w:sz w:val="20"/>
                <w:szCs w:val="20"/>
                <w:shd w:val="clear" w:color="auto" w:fill="FFFFFF"/>
              </w:rPr>
              <w:t> will be proceeding with my research after obtaining approval from the institution’s ethics review committee.</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SECTION D: Scope of Research Activity</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3"/>
        <w:gridCol w:w="7093"/>
        <w:gridCol w:w="728"/>
        <w:gridCol w:w="702"/>
      </w:tblGrid>
      <w:tr w:rsidR="006B6273">
        <w:trPr>
          <w:trHeight w:val="565"/>
        </w:trPr>
        <w:tc>
          <w:tcPr>
            <w:tcW w:w="268" w:type="pct"/>
            <w:tcMar>
              <w:top w:w="100" w:type="dxa"/>
              <w:left w:w="100" w:type="dxa"/>
              <w:bottom w:w="100" w:type="dxa"/>
              <w:right w:w="100" w:type="dxa"/>
            </w:tcMar>
          </w:tcPr>
          <w:p w:rsidR="006B6273" w:rsidRDefault="006B6273">
            <w:pPr>
              <w:widowControl w:val="0"/>
              <w:rPr>
                <w:rFonts w:ascii="Arial" w:hAnsi="Arial" w:cs="Arial"/>
                <w:b/>
                <w:bCs/>
                <w:color w:val="000000"/>
              </w:rPr>
            </w:pPr>
          </w:p>
        </w:tc>
        <w:tc>
          <w:tcPr>
            <w:tcW w:w="3938" w:type="pct"/>
            <w:tcMar>
              <w:top w:w="100" w:type="dxa"/>
              <w:left w:w="100" w:type="dxa"/>
              <w:bottom w:w="100" w:type="dxa"/>
              <w:right w:w="100" w:type="dxa"/>
            </w:tcMar>
          </w:tcPr>
          <w:p w:rsidR="006B6273" w:rsidRDefault="003F64ED">
            <w:pPr>
              <w:widowControl w:val="0"/>
              <w:spacing w:line="240" w:lineRule="auto"/>
              <w:ind w:left="115"/>
              <w:rPr>
                <w:rFonts w:ascii="Arial" w:hAnsi="Arial" w:cs="Arial"/>
                <w:b/>
                <w:bCs/>
                <w:color w:val="000000"/>
                <w:shd w:val="clear" w:color="auto" w:fill="F2F2F2"/>
              </w:rPr>
            </w:pPr>
            <w:r>
              <w:rPr>
                <w:rFonts w:ascii="Arial" w:hAnsi="Arial" w:cs="Arial"/>
                <w:b/>
                <w:bCs/>
                <w:color w:val="000000"/>
                <w:shd w:val="clear" w:color="auto" w:fill="F2F2F2"/>
              </w:rPr>
              <w:t xml:space="preserve">Will the research activity include: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NO</w:t>
            </w:r>
          </w:p>
        </w:tc>
      </w:tr>
      <w:tr w:rsidR="006B6273">
        <w:trPr>
          <w:trHeight w:val="449"/>
        </w:trPr>
        <w:tc>
          <w:tcPr>
            <w:tcW w:w="268" w:type="pct"/>
            <w:tcMar>
              <w:top w:w="100" w:type="dxa"/>
              <w:left w:w="100" w:type="dxa"/>
              <w:bottom w:w="100" w:type="dxa"/>
              <w:right w:w="100" w:type="dxa"/>
            </w:tcMar>
          </w:tcPr>
          <w:p w:rsidR="006B6273" w:rsidRDefault="003F64ED">
            <w:pPr>
              <w:widowControl w:val="0"/>
              <w:spacing w:line="240" w:lineRule="auto"/>
              <w:ind w:left="138"/>
              <w:rPr>
                <w:rFonts w:ascii="Arial" w:hAnsi="Arial" w:cs="Arial"/>
                <w:color w:val="000000"/>
                <w:shd w:val="clear" w:color="auto" w:fill="F2F2F2"/>
              </w:rPr>
            </w:pPr>
            <w:r>
              <w:rPr>
                <w:rFonts w:ascii="Arial" w:hAnsi="Arial" w:cs="Arial"/>
                <w:color w:val="000000"/>
                <w:shd w:val="clear" w:color="auto" w:fill="F2F2F2"/>
              </w:rPr>
              <w:t xml:space="preserve">1 </w:t>
            </w:r>
          </w:p>
        </w:tc>
        <w:tc>
          <w:tcPr>
            <w:tcW w:w="3938"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a questionnaire or similar research instrument?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50"/>
        </w:trPr>
        <w:tc>
          <w:tcPr>
            <w:tcW w:w="268" w:type="pct"/>
            <w:tcMar>
              <w:top w:w="100" w:type="dxa"/>
              <w:left w:w="100" w:type="dxa"/>
              <w:bottom w:w="100" w:type="dxa"/>
              <w:right w:w="100" w:type="dxa"/>
            </w:tcMar>
          </w:tcPr>
          <w:p w:rsidR="006B6273" w:rsidRDefault="003F64ED">
            <w:pPr>
              <w:widowControl w:val="0"/>
              <w:spacing w:line="240" w:lineRule="auto"/>
              <w:ind w:left="121"/>
              <w:rPr>
                <w:rFonts w:ascii="Arial" w:hAnsi="Arial" w:cs="Arial"/>
                <w:color w:val="000000"/>
                <w:shd w:val="clear" w:color="auto" w:fill="F2F2F2"/>
              </w:rPr>
            </w:pPr>
            <w:r>
              <w:rPr>
                <w:rFonts w:ascii="Arial" w:hAnsi="Arial" w:cs="Arial"/>
                <w:color w:val="000000"/>
                <w:shd w:val="clear" w:color="auto" w:fill="F2F2F2"/>
              </w:rPr>
              <w:t xml:space="preserve">2 </w:t>
            </w:r>
          </w:p>
        </w:tc>
        <w:tc>
          <w:tcPr>
            <w:tcW w:w="3938"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interviews?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50"/>
        </w:trPr>
        <w:tc>
          <w:tcPr>
            <w:tcW w:w="268"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3 </w:t>
            </w:r>
          </w:p>
        </w:tc>
        <w:tc>
          <w:tcPr>
            <w:tcW w:w="3938"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focus groups?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0"/>
        </w:trPr>
        <w:tc>
          <w:tcPr>
            <w:tcW w:w="268"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lastRenderedPageBreak/>
              <w:t xml:space="preserve">4 </w:t>
            </w:r>
          </w:p>
        </w:tc>
        <w:tc>
          <w:tcPr>
            <w:tcW w:w="3938"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participant diaries?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5"/>
        </w:trPr>
        <w:tc>
          <w:tcPr>
            <w:tcW w:w="268"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5 </w:t>
            </w:r>
          </w:p>
        </w:tc>
        <w:tc>
          <w:tcPr>
            <w:tcW w:w="3938"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video or audio recording?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5"/>
        </w:trPr>
        <w:tc>
          <w:tcPr>
            <w:tcW w:w="268" w:type="pct"/>
            <w:tcMar>
              <w:top w:w="100" w:type="dxa"/>
              <w:left w:w="100" w:type="dxa"/>
              <w:bottom w:w="100" w:type="dxa"/>
              <w:right w:w="100" w:type="dxa"/>
            </w:tcMar>
          </w:tcPr>
          <w:p w:rsidR="006B6273" w:rsidRDefault="003F64ED">
            <w:pPr>
              <w:widowControl w:val="0"/>
              <w:spacing w:line="240" w:lineRule="auto"/>
              <w:ind w:left="123"/>
              <w:rPr>
                <w:rFonts w:ascii="Arial" w:hAnsi="Arial" w:cs="Arial"/>
                <w:color w:val="000000"/>
                <w:shd w:val="clear" w:color="auto" w:fill="F2F2F2"/>
              </w:rPr>
            </w:pPr>
            <w:r>
              <w:rPr>
                <w:rFonts w:ascii="Arial" w:hAnsi="Arial" w:cs="Arial"/>
                <w:color w:val="000000"/>
                <w:shd w:val="clear" w:color="auto" w:fill="F2F2F2"/>
              </w:rPr>
              <w:t xml:space="preserve">6 </w:t>
            </w:r>
          </w:p>
        </w:tc>
        <w:tc>
          <w:tcPr>
            <w:tcW w:w="3938"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computer-generated log files?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45"/>
        </w:trPr>
        <w:tc>
          <w:tcPr>
            <w:tcW w:w="268" w:type="pct"/>
            <w:tcMar>
              <w:top w:w="100" w:type="dxa"/>
              <w:left w:w="100" w:type="dxa"/>
              <w:bottom w:w="100" w:type="dxa"/>
              <w:right w:w="100" w:type="dxa"/>
            </w:tcMar>
          </w:tcPr>
          <w:p w:rsidR="006B6273" w:rsidRDefault="003F64ED">
            <w:pPr>
              <w:widowControl w:val="0"/>
              <w:spacing w:line="240" w:lineRule="auto"/>
              <w:ind w:left="125"/>
              <w:rPr>
                <w:rFonts w:ascii="Arial" w:hAnsi="Arial" w:cs="Arial"/>
                <w:color w:val="000000"/>
                <w:shd w:val="clear" w:color="auto" w:fill="F2F2F2"/>
              </w:rPr>
            </w:pPr>
            <w:r>
              <w:rPr>
                <w:rFonts w:ascii="Arial" w:hAnsi="Arial" w:cs="Arial"/>
                <w:color w:val="000000"/>
                <w:shd w:val="clear" w:color="auto" w:fill="F2F2F2"/>
              </w:rPr>
              <w:t xml:space="preserve">7 </w:t>
            </w:r>
          </w:p>
        </w:tc>
        <w:tc>
          <w:tcPr>
            <w:tcW w:w="3938"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Participant observation with their knowledge?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4"/>
        </w:trPr>
        <w:tc>
          <w:tcPr>
            <w:tcW w:w="268"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8 </w:t>
            </w:r>
          </w:p>
        </w:tc>
        <w:tc>
          <w:tcPr>
            <w:tcW w:w="3938"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Participant observation without their knowledge?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515"/>
        </w:trPr>
        <w:tc>
          <w:tcPr>
            <w:tcW w:w="268"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9</w:t>
            </w:r>
          </w:p>
        </w:tc>
        <w:tc>
          <w:tcPr>
            <w:tcW w:w="3938" w:type="pct"/>
            <w:tcMar>
              <w:top w:w="100" w:type="dxa"/>
              <w:left w:w="100" w:type="dxa"/>
              <w:bottom w:w="100" w:type="dxa"/>
              <w:right w:w="100" w:type="dxa"/>
            </w:tcMar>
          </w:tcPr>
          <w:p w:rsidR="006B6273" w:rsidRDefault="003F64ED">
            <w:pPr>
              <w:widowControl w:val="0"/>
              <w:spacing w:line="227" w:lineRule="auto"/>
              <w:ind w:left="123" w:right="466" w:hanging="8"/>
              <w:rPr>
                <w:rFonts w:ascii="Arial" w:hAnsi="Arial" w:cs="Arial"/>
                <w:color w:val="000000"/>
                <w:shd w:val="clear" w:color="auto" w:fill="F2F2F2"/>
              </w:rPr>
            </w:pPr>
            <w:r>
              <w:rPr>
                <w:rFonts w:ascii="Arial" w:hAnsi="Arial" w:cs="Arial"/>
                <w:color w:val="000000"/>
                <w:shd w:val="clear" w:color="auto" w:fill="F2F2F2"/>
              </w:rPr>
              <w:t xml:space="preserve">Access to personal or confidential information without the participants’ specific  consent?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5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10 </w:t>
            </w:r>
          </w:p>
        </w:tc>
        <w:tc>
          <w:tcPr>
            <w:tcW w:w="3938" w:type="pct"/>
            <w:tcMar>
              <w:top w:w="100" w:type="dxa"/>
              <w:left w:w="100" w:type="dxa"/>
              <w:bottom w:w="100" w:type="dxa"/>
              <w:right w:w="100" w:type="dxa"/>
            </w:tcMar>
          </w:tcPr>
          <w:p w:rsidR="006B6273" w:rsidRDefault="003F64ED">
            <w:pPr>
              <w:widowControl w:val="0"/>
              <w:spacing w:line="227" w:lineRule="auto"/>
              <w:ind w:left="123" w:right="1269" w:hanging="8"/>
              <w:rPr>
                <w:rFonts w:ascii="Arial" w:hAnsi="Arial" w:cs="Arial"/>
                <w:color w:val="000000"/>
                <w:shd w:val="clear" w:color="auto" w:fill="F2F2F2"/>
              </w:rPr>
            </w:pPr>
            <w:r>
              <w:rPr>
                <w:rFonts w:ascii="Arial" w:hAnsi="Arial" w:cs="Arial"/>
                <w:color w:val="000000"/>
                <w:shd w:val="clear" w:color="auto" w:fill="F2F2F2"/>
              </w:rPr>
              <w:t xml:space="preserve">Administration of any questions, test stimuli, presentation that may be  experienced as physically, mentally or emotionally harmful / offensive?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t xml:space="preserve">January 2026 2 Ethical Approval Form  </w:t>
      </w:r>
      <w:r>
        <w:rPr>
          <w:rFonts w:ascii="Arial" w:hAnsi="Arial" w:cs="Arial"/>
          <w:b/>
          <w:bCs/>
          <w:color w:val="000000"/>
          <w:sz w:val="16"/>
          <w:szCs w:val="16"/>
        </w:rPr>
        <w:t xml:space="preserve">UNDERGRADUATE AND TAUGHT POSTGRADUATE COURSES ONLY </w:t>
      </w:r>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3"/>
        <w:gridCol w:w="7093"/>
        <w:gridCol w:w="728"/>
        <w:gridCol w:w="702"/>
      </w:tblGrid>
      <w:tr w:rsidR="006B6273">
        <w:trPr>
          <w:trHeight w:val="41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11 </w:t>
            </w:r>
          </w:p>
        </w:tc>
        <w:tc>
          <w:tcPr>
            <w:tcW w:w="3938"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Performance of any acts which may cause embarrassment or affect self-esteem?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12 </w:t>
            </w:r>
          </w:p>
        </w:tc>
        <w:tc>
          <w:tcPr>
            <w:tcW w:w="3938" w:type="pct"/>
            <w:tcMar>
              <w:top w:w="100" w:type="dxa"/>
              <w:left w:w="100" w:type="dxa"/>
              <w:bottom w:w="100" w:type="dxa"/>
              <w:right w:w="100" w:type="dxa"/>
            </w:tcMar>
          </w:tcPr>
          <w:p w:rsidR="006B6273" w:rsidRDefault="003F64ED">
            <w:pPr>
              <w:widowControl w:val="0"/>
              <w:spacing w:line="240" w:lineRule="auto"/>
              <w:ind w:left="135"/>
              <w:rPr>
                <w:rFonts w:ascii="Arial" w:hAnsi="Arial" w:cs="Arial"/>
                <w:color w:val="000000"/>
                <w:shd w:val="clear" w:color="auto" w:fill="F2F2F2"/>
              </w:rPr>
            </w:pPr>
            <w:r>
              <w:rPr>
                <w:rFonts w:ascii="Arial" w:hAnsi="Arial" w:cs="Arial"/>
                <w:color w:val="000000"/>
                <w:shd w:val="clear" w:color="auto" w:fill="F2F2F2"/>
              </w:rPr>
              <w:t xml:space="preserve">Investigation of participants involved in illegal activities?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13 </w:t>
            </w:r>
          </w:p>
        </w:tc>
        <w:tc>
          <w:tcPr>
            <w:tcW w:w="3938"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procedures that involve deception?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14 </w:t>
            </w:r>
          </w:p>
        </w:tc>
        <w:tc>
          <w:tcPr>
            <w:tcW w:w="3938" w:type="pct"/>
            <w:tcMar>
              <w:top w:w="100" w:type="dxa"/>
              <w:left w:w="100" w:type="dxa"/>
              <w:bottom w:w="100" w:type="dxa"/>
              <w:right w:w="100" w:type="dxa"/>
            </w:tcMar>
          </w:tcPr>
          <w:p w:rsidR="006B6273" w:rsidRDefault="003F64ED">
            <w:pPr>
              <w:widowControl w:val="0"/>
              <w:spacing w:line="240" w:lineRule="auto"/>
              <w:ind w:left="115"/>
              <w:rPr>
                <w:rFonts w:ascii="Arial" w:hAnsi="Arial" w:cs="Arial"/>
                <w:color w:val="000000"/>
                <w:shd w:val="clear" w:color="auto" w:fill="F2F2F2"/>
              </w:rPr>
            </w:pPr>
            <w:r>
              <w:rPr>
                <w:rFonts w:ascii="Arial" w:hAnsi="Arial" w:cs="Arial"/>
                <w:color w:val="000000"/>
                <w:shd w:val="clear" w:color="auto" w:fill="F2F2F2"/>
              </w:rPr>
              <w:t xml:space="preserve">Administration of any substance, agent or placebo?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15 </w:t>
            </w:r>
          </w:p>
        </w:tc>
        <w:tc>
          <w:tcPr>
            <w:tcW w:w="3938"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 xml:space="preserve">Working with live vertebrate animals?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16 </w:t>
            </w:r>
          </w:p>
        </w:tc>
        <w:tc>
          <w:tcPr>
            <w:tcW w:w="3938"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Procedures that may have a negative impact on the environment? </w:t>
            </w:r>
          </w:p>
        </w:tc>
        <w:tc>
          <w:tcPr>
            <w:tcW w:w="40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52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17</w:t>
            </w:r>
          </w:p>
        </w:tc>
        <w:tc>
          <w:tcPr>
            <w:tcW w:w="3938" w:type="pct"/>
            <w:tcMar>
              <w:top w:w="100" w:type="dxa"/>
              <w:left w:w="100" w:type="dxa"/>
              <w:bottom w:w="100" w:type="dxa"/>
              <w:right w:w="100" w:type="dxa"/>
            </w:tcMar>
          </w:tcPr>
          <w:p w:rsidR="006B6273" w:rsidRDefault="003F64ED">
            <w:pPr>
              <w:widowControl w:val="0"/>
              <w:spacing w:line="231" w:lineRule="auto"/>
              <w:ind w:left="129" w:right="171" w:hanging="3"/>
              <w:rPr>
                <w:rFonts w:ascii="Arial" w:hAnsi="Arial" w:cs="Arial"/>
                <w:color w:val="000000"/>
                <w:shd w:val="clear" w:color="auto" w:fill="F2F2F2"/>
              </w:rPr>
            </w:pPr>
            <w:r>
              <w:rPr>
                <w:rFonts w:ascii="Arial" w:hAnsi="Arial" w:cs="Arial"/>
                <w:color w:val="000000"/>
                <w:shd w:val="clear" w:color="auto" w:fill="F2F2F2"/>
              </w:rPr>
              <w:t>Other primary data collection methods. Please indicate the type of data collection  method(s) below.</w:t>
            </w:r>
          </w:p>
        </w:tc>
        <w:tc>
          <w:tcPr>
            <w:tcW w:w="404" w:type="pct"/>
            <w:vMerge w:val="restar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0" w:type="pct"/>
            <w:vMerge w:val="restar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1180"/>
        </w:trPr>
        <w:tc>
          <w:tcPr>
            <w:tcW w:w="268" w:type="pct"/>
            <w:tcMar>
              <w:top w:w="100" w:type="dxa"/>
              <w:left w:w="100" w:type="dxa"/>
              <w:bottom w:w="100" w:type="dxa"/>
              <w:right w:w="100" w:type="dxa"/>
            </w:tcMar>
          </w:tcPr>
          <w:p w:rsidR="006B6273" w:rsidRDefault="006B6273">
            <w:pPr>
              <w:widowControl w:val="0"/>
              <w:rPr>
                <w:rFonts w:ascii="Arial" w:eastAsia="MS Gothic" w:hAnsi="Arial" w:cs="Arial"/>
                <w:color w:val="000000"/>
                <w:shd w:val="clear" w:color="auto" w:fill="BFBFBF"/>
              </w:rPr>
            </w:pPr>
          </w:p>
        </w:tc>
        <w:tc>
          <w:tcPr>
            <w:tcW w:w="3938"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rPr>
            </w:pPr>
            <w:r>
              <w:rPr>
                <w:rFonts w:ascii="Arial" w:hAnsi="Arial" w:cs="Arial"/>
                <w:color w:val="000000"/>
              </w:rPr>
              <w:t xml:space="preserve">Details of any other primary data collection method: </w:t>
            </w:r>
          </w:p>
          <w:p w:rsidR="006B6273" w:rsidRDefault="003F64ED">
            <w:pPr>
              <w:widowControl w:val="0"/>
              <w:spacing w:before="713" w:line="240" w:lineRule="auto"/>
              <w:ind w:left="125"/>
              <w:rPr>
                <w:rFonts w:ascii="Arial" w:hAnsi="Arial" w:cs="Arial"/>
                <w:color w:val="000000"/>
                <w:sz w:val="18"/>
                <w:szCs w:val="18"/>
              </w:rPr>
            </w:pPr>
            <w:r>
              <w:rPr>
                <w:rFonts w:ascii="Arial" w:hAnsi="Arial" w:cs="Arial"/>
                <w:color w:val="000000"/>
                <w:sz w:val="18"/>
                <w:szCs w:val="18"/>
              </w:rPr>
              <w:t>(this box should expand as you type)</w:t>
            </w:r>
          </w:p>
        </w:tc>
        <w:tc>
          <w:tcPr>
            <w:tcW w:w="404" w:type="pct"/>
            <w:vMerge/>
            <w:tcMar>
              <w:top w:w="100" w:type="dxa"/>
              <w:left w:w="100" w:type="dxa"/>
              <w:bottom w:w="100" w:type="dxa"/>
              <w:right w:w="100" w:type="dxa"/>
            </w:tcMar>
          </w:tcPr>
          <w:p w:rsidR="006B6273" w:rsidRDefault="006B6273">
            <w:pPr>
              <w:widowControl w:val="0"/>
              <w:rPr>
                <w:rFonts w:ascii="Arial" w:hAnsi="Arial" w:cs="Arial"/>
                <w:color w:val="000000"/>
                <w:sz w:val="18"/>
                <w:szCs w:val="18"/>
              </w:rPr>
            </w:pPr>
          </w:p>
        </w:tc>
        <w:tc>
          <w:tcPr>
            <w:tcW w:w="390" w:type="pct"/>
            <w:vMerge/>
            <w:tcMar>
              <w:top w:w="100" w:type="dxa"/>
              <w:left w:w="100" w:type="dxa"/>
              <w:bottom w:w="100" w:type="dxa"/>
              <w:right w:w="100" w:type="dxa"/>
            </w:tcMar>
          </w:tcPr>
          <w:p w:rsidR="006B6273" w:rsidRDefault="006B6273">
            <w:pPr>
              <w:widowControl w:val="0"/>
              <w:rPr>
                <w:rFonts w:ascii="Arial" w:hAnsi="Arial" w:cs="Arial"/>
                <w:color w:val="00000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31" w:lineRule="auto"/>
        <w:ind w:left="41" w:right="-5" w:firstLine="13"/>
        <w:rPr>
          <w:rFonts w:ascii="Arial" w:hAnsi="Arial" w:cs="Arial"/>
          <w:color w:val="000000"/>
        </w:rPr>
      </w:pPr>
      <w:r>
        <w:rPr>
          <w:rFonts w:ascii="Arial" w:hAnsi="Arial" w:cs="Arial"/>
          <w:color w:val="000000"/>
        </w:rPr>
        <w:t xml:space="preserve">If you have ticked NO to every question then the research activity is (ethically) low risk and you may skip  section E and continue to section F. </w:t>
      </w:r>
    </w:p>
    <w:p w:rsidR="006B6273" w:rsidRDefault="003F64ED">
      <w:pPr>
        <w:widowControl w:val="0"/>
        <w:spacing w:before="256" w:line="231" w:lineRule="auto"/>
        <w:ind w:left="42" w:right="231" w:firstLine="13"/>
        <w:rPr>
          <w:rFonts w:ascii="Arial" w:hAnsi="Arial" w:cs="Arial"/>
          <w:color w:val="000000"/>
        </w:rPr>
      </w:pPr>
      <w:r>
        <w:rPr>
          <w:rFonts w:ascii="Arial" w:hAnsi="Arial" w:cs="Arial"/>
          <w:color w:val="000000"/>
        </w:rPr>
        <w:t xml:space="preserve">If YES to any question, then no research activity should be undertaken until full ethical approval has been  obtained.  </w:t>
      </w:r>
    </w:p>
    <w:p w:rsidR="006B6273" w:rsidRDefault="003F64ED">
      <w:pPr>
        <w:widowControl w:val="0"/>
        <w:spacing w:before="255" w:line="240" w:lineRule="auto"/>
        <w:ind w:left="42"/>
        <w:rPr>
          <w:rFonts w:ascii="Arial" w:hAnsi="Arial" w:cs="Arial"/>
          <w:b/>
          <w:bCs/>
          <w:color w:val="000000"/>
        </w:rPr>
      </w:pPr>
      <w:r>
        <w:rPr>
          <w:rFonts w:ascii="Arial" w:hAnsi="Arial" w:cs="Arial"/>
          <w:b/>
          <w:bCs/>
          <w:color w:val="000000"/>
        </w:rPr>
        <w:t>SECTION E: Intended Participants</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3"/>
        <w:gridCol w:w="7084"/>
        <w:gridCol w:w="733"/>
        <w:gridCol w:w="706"/>
      </w:tblGrid>
      <w:tr w:rsidR="006B6273">
        <w:trPr>
          <w:trHeight w:val="515"/>
        </w:trPr>
        <w:tc>
          <w:tcPr>
            <w:tcW w:w="268" w:type="pct"/>
            <w:tcMar>
              <w:top w:w="100" w:type="dxa"/>
              <w:left w:w="100" w:type="dxa"/>
              <w:bottom w:w="100" w:type="dxa"/>
              <w:right w:w="100" w:type="dxa"/>
            </w:tcMar>
          </w:tcPr>
          <w:p w:rsidR="006B6273" w:rsidRDefault="006B6273">
            <w:pPr>
              <w:widowControl w:val="0"/>
              <w:rPr>
                <w:rFonts w:ascii="Arial" w:hAnsi="Arial" w:cs="Arial"/>
                <w:b/>
                <w:bCs/>
                <w:color w:val="000000"/>
              </w:rPr>
            </w:pPr>
          </w:p>
        </w:tc>
        <w:tc>
          <w:tcPr>
            <w:tcW w:w="3933" w:type="pct"/>
            <w:tcMar>
              <w:top w:w="100" w:type="dxa"/>
              <w:left w:w="100" w:type="dxa"/>
              <w:bottom w:w="100" w:type="dxa"/>
              <w:right w:w="100" w:type="dxa"/>
            </w:tcMar>
          </w:tcPr>
          <w:p w:rsidR="006B6273" w:rsidRDefault="003F64ED">
            <w:pPr>
              <w:widowControl w:val="0"/>
              <w:spacing w:line="240" w:lineRule="auto"/>
              <w:ind w:left="115"/>
              <w:rPr>
                <w:rFonts w:ascii="Arial" w:hAnsi="Arial" w:cs="Arial"/>
                <w:b/>
                <w:bCs/>
                <w:color w:val="000000"/>
                <w:shd w:val="clear" w:color="auto" w:fill="F2F2F2"/>
              </w:rPr>
            </w:pPr>
            <w:r>
              <w:rPr>
                <w:rFonts w:ascii="Arial" w:hAnsi="Arial" w:cs="Arial"/>
                <w:b/>
                <w:bCs/>
                <w:color w:val="000000"/>
                <w:shd w:val="clear" w:color="auto" w:fill="F2F2F2"/>
              </w:rPr>
              <w:t>Who are the intended participants:</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NO</w:t>
            </w:r>
          </w:p>
        </w:tc>
      </w:tr>
      <w:tr w:rsidR="006B6273">
        <w:trPr>
          <w:trHeight w:val="45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 </w:t>
            </w:r>
          </w:p>
        </w:tc>
        <w:tc>
          <w:tcPr>
            <w:tcW w:w="3933"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Students or staff at the University?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 </w:t>
            </w:r>
          </w:p>
        </w:tc>
        <w:tc>
          <w:tcPr>
            <w:tcW w:w="3933" w:type="pct"/>
            <w:tcMar>
              <w:top w:w="100" w:type="dxa"/>
              <w:left w:w="100" w:type="dxa"/>
              <w:bottom w:w="100" w:type="dxa"/>
              <w:right w:w="100" w:type="dxa"/>
            </w:tcMar>
          </w:tcPr>
          <w:p w:rsidR="006B6273" w:rsidRDefault="003F64ED">
            <w:pPr>
              <w:widowControl w:val="0"/>
              <w:spacing w:line="240" w:lineRule="auto"/>
              <w:ind w:left="115"/>
              <w:rPr>
                <w:rFonts w:ascii="Arial" w:hAnsi="Arial" w:cs="Arial"/>
                <w:color w:val="000000"/>
                <w:shd w:val="clear" w:color="auto" w:fill="F2F2F2"/>
              </w:rPr>
            </w:pPr>
            <w:r>
              <w:rPr>
                <w:rFonts w:ascii="Arial" w:hAnsi="Arial" w:cs="Arial"/>
                <w:color w:val="000000"/>
                <w:shd w:val="clear" w:color="auto" w:fill="F2F2F2"/>
              </w:rPr>
              <w:t xml:space="preserve">Adults (over the age of 18 and competent to give consent)?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4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3 </w:t>
            </w:r>
          </w:p>
        </w:tc>
        <w:tc>
          <w:tcPr>
            <w:tcW w:w="3933" w:type="pct"/>
            <w:tcMar>
              <w:top w:w="100" w:type="dxa"/>
              <w:left w:w="100" w:type="dxa"/>
              <w:bottom w:w="100" w:type="dxa"/>
              <w:right w:w="100" w:type="dxa"/>
            </w:tcMar>
          </w:tcPr>
          <w:p w:rsidR="006B6273" w:rsidRDefault="003F64ED">
            <w:pPr>
              <w:widowControl w:val="0"/>
              <w:spacing w:line="240" w:lineRule="auto"/>
              <w:ind w:left="115"/>
              <w:rPr>
                <w:rFonts w:ascii="Arial" w:hAnsi="Arial" w:cs="Arial"/>
                <w:color w:val="000000"/>
                <w:shd w:val="clear" w:color="auto" w:fill="F2F2F2"/>
              </w:rPr>
            </w:pPr>
            <w:r>
              <w:rPr>
                <w:rFonts w:ascii="Arial" w:hAnsi="Arial" w:cs="Arial"/>
                <w:color w:val="000000"/>
                <w:shd w:val="clear" w:color="auto" w:fill="F2F2F2"/>
              </w:rPr>
              <w:t xml:space="preserve">Vulnerable adults?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52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4</w:t>
            </w:r>
          </w:p>
        </w:tc>
        <w:tc>
          <w:tcPr>
            <w:tcW w:w="3933" w:type="pct"/>
            <w:tcMar>
              <w:top w:w="100" w:type="dxa"/>
              <w:left w:w="100" w:type="dxa"/>
              <w:bottom w:w="100" w:type="dxa"/>
              <w:right w:w="100" w:type="dxa"/>
            </w:tcMar>
          </w:tcPr>
          <w:p w:rsidR="006B6273" w:rsidRDefault="003F64ED">
            <w:pPr>
              <w:widowControl w:val="0"/>
              <w:spacing w:line="231" w:lineRule="auto"/>
              <w:ind w:left="126" w:right="168"/>
              <w:rPr>
                <w:rFonts w:ascii="Arial" w:hAnsi="Arial" w:cs="Arial"/>
                <w:color w:val="000000"/>
                <w:shd w:val="clear" w:color="auto" w:fill="F2F2F2"/>
              </w:rPr>
            </w:pPr>
            <w:r>
              <w:rPr>
                <w:rFonts w:ascii="Arial" w:hAnsi="Arial" w:cs="Arial"/>
                <w:color w:val="000000"/>
                <w:shd w:val="clear" w:color="auto" w:fill="F2F2F2"/>
              </w:rPr>
              <w:t xml:space="preserve">Children and Young People under the age of 18? (Consent from Parent, Carer or  Guardian will be required)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1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5 </w:t>
            </w:r>
          </w:p>
        </w:tc>
        <w:tc>
          <w:tcPr>
            <w:tcW w:w="3933"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Prisoners?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5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6 </w:t>
            </w:r>
          </w:p>
        </w:tc>
        <w:tc>
          <w:tcPr>
            <w:tcW w:w="3933" w:type="pct"/>
            <w:tcMar>
              <w:top w:w="100" w:type="dxa"/>
              <w:left w:w="100" w:type="dxa"/>
              <w:bottom w:w="100" w:type="dxa"/>
              <w:right w:w="100" w:type="dxa"/>
            </w:tcMar>
          </w:tcPr>
          <w:p w:rsidR="006B6273" w:rsidRDefault="003F64ED">
            <w:pPr>
              <w:widowControl w:val="0"/>
              <w:spacing w:line="240" w:lineRule="auto"/>
              <w:ind w:left="115"/>
              <w:rPr>
                <w:rFonts w:ascii="Arial" w:hAnsi="Arial" w:cs="Arial"/>
                <w:color w:val="000000"/>
                <w:shd w:val="clear" w:color="auto" w:fill="F2F2F2"/>
              </w:rPr>
            </w:pPr>
            <w:r>
              <w:rPr>
                <w:rFonts w:ascii="Arial" w:hAnsi="Arial" w:cs="Arial"/>
                <w:color w:val="000000"/>
                <w:shd w:val="clear" w:color="auto" w:fill="F2F2F2"/>
              </w:rPr>
              <w:t xml:space="preserve">Young offenders?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5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7</w:t>
            </w:r>
          </w:p>
        </w:tc>
        <w:tc>
          <w:tcPr>
            <w:tcW w:w="3933" w:type="pct"/>
            <w:tcMar>
              <w:top w:w="100" w:type="dxa"/>
              <w:left w:w="100" w:type="dxa"/>
              <w:bottom w:w="100" w:type="dxa"/>
              <w:right w:w="100" w:type="dxa"/>
            </w:tcMar>
          </w:tcPr>
          <w:p w:rsidR="006B6273" w:rsidRDefault="003F64ED">
            <w:pPr>
              <w:widowControl w:val="0"/>
              <w:spacing w:line="227" w:lineRule="auto"/>
              <w:ind w:left="118" w:right="112" w:firstLine="1"/>
              <w:rPr>
                <w:rFonts w:ascii="Arial" w:hAnsi="Arial" w:cs="Arial"/>
                <w:color w:val="000000"/>
                <w:shd w:val="clear" w:color="auto" w:fill="F2F2F2"/>
              </w:rPr>
            </w:pPr>
            <w:r>
              <w:rPr>
                <w:rFonts w:ascii="Arial" w:hAnsi="Arial" w:cs="Arial"/>
                <w:color w:val="000000"/>
                <w:shd w:val="clear" w:color="auto" w:fill="F2F2F2"/>
              </w:rPr>
              <w:t xml:space="preserve">Those who could be considered to have a particularly dependent relationship with  the investigator or a gatekeeper?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8 </w:t>
            </w:r>
          </w:p>
        </w:tc>
        <w:tc>
          <w:tcPr>
            <w:tcW w:w="3933"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People engaged in illegal activities? </w:t>
            </w:r>
          </w:p>
        </w:tc>
        <w:tc>
          <w:tcPr>
            <w:tcW w:w="40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764"/>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9</w:t>
            </w:r>
          </w:p>
        </w:tc>
        <w:tc>
          <w:tcPr>
            <w:tcW w:w="3933" w:type="pct"/>
            <w:tcMar>
              <w:top w:w="100" w:type="dxa"/>
              <w:left w:w="100" w:type="dxa"/>
              <w:bottom w:w="100" w:type="dxa"/>
              <w:right w:w="100" w:type="dxa"/>
            </w:tcMar>
          </w:tcPr>
          <w:p w:rsidR="006B6273" w:rsidRDefault="003F64ED">
            <w:pPr>
              <w:widowControl w:val="0"/>
              <w:spacing w:line="231" w:lineRule="auto"/>
              <w:ind w:left="129" w:right="453" w:hanging="3"/>
              <w:rPr>
                <w:rFonts w:ascii="Arial" w:hAnsi="Arial" w:cs="Arial"/>
                <w:color w:val="000000"/>
                <w:shd w:val="clear" w:color="auto" w:fill="F2F2F2"/>
              </w:rPr>
            </w:pPr>
            <w:r>
              <w:rPr>
                <w:rFonts w:ascii="Arial" w:hAnsi="Arial" w:cs="Arial"/>
                <w:color w:val="000000"/>
                <w:shd w:val="clear" w:color="auto" w:fill="F2F2F2"/>
              </w:rPr>
              <w:t>Others. Please indicate the participants below, and specifically any group who  may be unable to give consent.</w:t>
            </w:r>
          </w:p>
        </w:tc>
        <w:tc>
          <w:tcPr>
            <w:tcW w:w="407" w:type="pct"/>
            <w:vMerge w:val="restar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392" w:type="pct"/>
            <w:vMerge w:val="restar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955"/>
        </w:trPr>
        <w:tc>
          <w:tcPr>
            <w:tcW w:w="268" w:type="pct"/>
            <w:tcMar>
              <w:top w:w="100" w:type="dxa"/>
              <w:left w:w="100" w:type="dxa"/>
              <w:bottom w:w="100" w:type="dxa"/>
              <w:right w:w="100" w:type="dxa"/>
            </w:tcMar>
          </w:tcPr>
          <w:p w:rsidR="006B6273" w:rsidRDefault="006B6273">
            <w:pPr>
              <w:widowControl w:val="0"/>
              <w:rPr>
                <w:rFonts w:ascii="Arial" w:eastAsia="MS Gothic" w:hAnsi="Arial" w:cs="Arial"/>
                <w:color w:val="000000"/>
                <w:shd w:val="clear" w:color="auto" w:fill="BFBFBF"/>
              </w:rPr>
            </w:pPr>
          </w:p>
        </w:tc>
        <w:tc>
          <w:tcPr>
            <w:tcW w:w="3933"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rPr>
            </w:pPr>
            <w:r>
              <w:rPr>
                <w:rFonts w:ascii="Arial" w:hAnsi="Arial" w:cs="Arial"/>
                <w:color w:val="000000"/>
              </w:rPr>
              <w:t xml:space="preserve">Details of any other participant groups: </w:t>
            </w:r>
          </w:p>
        </w:tc>
        <w:tc>
          <w:tcPr>
            <w:tcW w:w="407" w:type="pct"/>
            <w:vMerge/>
            <w:tcMar>
              <w:top w:w="100" w:type="dxa"/>
              <w:left w:w="100" w:type="dxa"/>
              <w:bottom w:w="100" w:type="dxa"/>
              <w:right w:w="100" w:type="dxa"/>
            </w:tcMar>
          </w:tcPr>
          <w:p w:rsidR="006B6273" w:rsidRDefault="006B6273">
            <w:pPr>
              <w:widowControl w:val="0"/>
              <w:rPr>
                <w:rFonts w:ascii="Arial" w:hAnsi="Arial" w:cs="Arial"/>
                <w:color w:val="808080"/>
                <w:sz w:val="18"/>
                <w:szCs w:val="18"/>
              </w:rPr>
            </w:pPr>
          </w:p>
        </w:tc>
        <w:tc>
          <w:tcPr>
            <w:tcW w:w="392" w:type="pct"/>
            <w:vMerge/>
            <w:tcMar>
              <w:top w:w="100" w:type="dxa"/>
              <w:left w:w="100" w:type="dxa"/>
              <w:bottom w:w="100" w:type="dxa"/>
              <w:right w:w="100" w:type="dxa"/>
            </w:tcMar>
          </w:tcPr>
          <w:p w:rsidR="006B6273" w:rsidRDefault="006B6273">
            <w:pPr>
              <w:widowControl w:val="0"/>
              <w:rPr>
                <w:rFonts w:ascii="Arial" w:hAnsi="Arial" w:cs="Arial"/>
                <w:color w:val="80808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3"/>
        <w:gridCol w:w="2810"/>
        <w:gridCol w:w="5713"/>
      </w:tblGrid>
      <w:tr w:rsidR="006B6273">
        <w:trPr>
          <w:trHeight w:val="770"/>
        </w:trPr>
        <w:tc>
          <w:tcPr>
            <w:tcW w:w="268" w:type="pct"/>
            <w:tcMar>
              <w:top w:w="100" w:type="dxa"/>
              <w:left w:w="100" w:type="dxa"/>
              <w:bottom w:w="100" w:type="dxa"/>
              <w:right w:w="100" w:type="dxa"/>
            </w:tcMar>
          </w:tcPr>
          <w:p w:rsidR="006B6273" w:rsidRDefault="006B6273">
            <w:pPr>
              <w:widowControl w:val="0"/>
              <w:rPr>
                <w:rFonts w:ascii="Arial" w:hAnsi="Arial" w:cs="Arial"/>
                <w:color w:val="000000"/>
              </w:rPr>
            </w:pPr>
          </w:p>
        </w:tc>
        <w:tc>
          <w:tcPr>
            <w:tcW w:w="4732" w:type="pct"/>
            <w:gridSpan w:val="2"/>
            <w:tcMar>
              <w:top w:w="100" w:type="dxa"/>
              <w:left w:w="100" w:type="dxa"/>
              <w:bottom w:w="100" w:type="dxa"/>
              <w:right w:w="100" w:type="dxa"/>
            </w:tcMar>
          </w:tcPr>
          <w:p w:rsidR="006B6273" w:rsidRDefault="003F64ED">
            <w:pPr>
              <w:widowControl w:val="0"/>
              <w:spacing w:line="240" w:lineRule="auto"/>
              <w:ind w:left="131"/>
              <w:rPr>
                <w:rFonts w:ascii="Arial" w:hAnsi="Arial" w:cs="Arial"/>
                <w:b/>
                <w:bCs/>
                <w:color w:val="000000"/>
                <w:shd w:val="clear" w:color="auto" w:fill="F2F2F2"/>
              </w:rPr>
            </w:pPr>
            <w:r>
              <w:rPr>
                <w:rFonts w:ascii="Arial" w:hAnsi="Arial" w:cs="Arial"/>
                <w:b/>
                <w:bCs/>
                <w:color w:val="000000"/>
                <w:shd w:val="clear" w:color="auto" w:fill="F2F2F2"/>
              </w:rPr>
              <w:t xml:space="preserve">Participant numbers and source </w:t>
            </w:r>
          </w:p>
          <w:p w:rsidR="006B6273" w:rsidRDefault="003F64ED">
            <w:pPr>
              <w:widowControl w:val="0"/>
              <w:spacing w:line="231" w:lineRule="auto"/>
              <w:ind w:left="129" w:right="258" w:firstLine="2"/>
              <w:rPr>
                <w:rFonts w:ascii="Arial" w:hAnsi="Arial" w:cs="Arial"/>
                <w:color w:val="000000"/>
                <w:shd w:val="clear" w:color="auto" w:fill="F2F2F2"/>
              </w:rPr>
            </w:pPr>
            <w:r>
              <w:rPr>
                <w:rFonts w:ascii="Arial" w:hAnsi="Arial" w:cs="Arial"/>
                <w:color w:val="000000"/>
                <w:shd w:val="clear" w:color="auto" w:fill="F2F2F2"/>
              </w:rPr>
              <w:t xml:space="preserve">Provide an estimate of the expected number of participants. How will you identify participants and  how will they be recruited? </w:t>
            </w:r>
          </w:p>
        </w:tc>
      </w:tr>
      <w:tr w:rsidR="006B6273">
        <w:trPr>
          <w:trHeight w:val="1230"/>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10</w:t>
            </w:r>
          </w:p>
        </w:tc>
        <w:tc>
          <w:tcPr>
            <w:tcW w:w="1560" w:type="pct"/>
            <w:tcMar>
              <w:top w:w="100" w:type="dxa"/>
              <w:left w:w="100" w:type="dxa"/>
              <w:bottom w:w="100" w:type="dxa"/>
              <w:right w:w="100" w:type="dxa"/>
            </w:tcMar>
          </w:tcPr>
          <w:p w:rsidR="006B6273" w:rsidRDefault="003F64ED">
            <w:pPr>
              <w:widowControl w:val="0"/>
              <w:spacing w:line="227" w:lineRule="auto"/>
              <w:ind w:left="123" w:right="478" w:firstLine="9"/>
              <w:rPr>
                <w:rFonts w:ascii="Arial" w:hAnsi="Arial" w:cs="Arial"/>
                <w:color w:val="000000"/>
                <w:shd w:val="clear" w:color="auto" w:fill="F2F2F2"/>
              </w:rPr>
            </w:pPr>
            <w:r>
              <w:rPr>
                <w:rFonts w:ascii="Arial" w:hAnsi="Arial" w:cs="Arial"/>
                <w:color w:val="000000"/>
                <w:shd w:val="clear" w:color="auto" w:fill="F2F2F2"/>
              </w:rPr>
              <w:t>How many participants are  expected?</w:t>
            </w:r>
          </w:p>
        </w:tc>
        <w:tc>
          <w:tcPr>
            <w:tcW w:w="3172" w:type="pct"/>
            <w:tcMar>
              <w:top w:w="100" w:type="dxa"/>
              <w:left w:w="100" w:type="dxa"/>
              <w:bottom w:w="100" w:type="dxa"/>
              <w:right w:w="100" w:type="dxa"/>
            </w:tcMar>
          </w:tcPr>
          <w:p w:rsidR="006B6273" w:rsidRDefault="006B6273">
            <w:pPr>
              <w:widowControl w:val="0"/>
              <w:spacing w:line="227" w:lineRule="auto"/>
              <w:ind w:left="110" w:right="210" w:firstLine="15"/>
              <w:rPr>
                <w:rFonts w:ascii="Arial" w:hAnsi="Arial" w:cs="Arial"/>
                <w:color w:val="00B050"/>
              </w:rPr>
            </w:pPr>
          </w:p>
          <w:p w:rsidR="006B6273" w:rsidRDefault="003F64ED">
            <w:pPr>
              <w:widowControl w:val="0"/>
              <w:spacing w:before="514" w:line="240" w:lineRule="auto"/>
              <w:ind w:left="125"/>
              <w:rPr>
                <w:rFonts w:ascii="Arial" w:hAnsi="Arial" w:cs="Arial"/>
                <w:i/>
                <w:iCs/>
                <w:color w:val="808080"/>
                <w:sz w:val="18"/>
                <w:szCs w:val="18"/>
              </w:rPr>
            </w:pPr>
            <w:r>
              <w:rPr>
                <w:rFonts w:ascii="Arial" w:hAnsi="Arial" w:cs="Arial"/>
                <w:i/>
                <w:iCs/>
                <w:color w:val="808080"/>
                <w:sz w:val="18"/>
                <w:szCs w:val="18"/>
              </w:rPr>
              <w:t xml:space="preserve"> </w:t>
            </w:r>
          </w:p>
        </w:tc>
      </w:tr>
      <w:tr w:rsidR="006B6273">
        <w:trPr>
          <w:trHeight w:val="515"/>
        </w:trPr>
        <w:tc>
          <w:tcPr>
            <w:tcW w:w="268"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11 </w:t>
            </w:r>
          </w:p>
        </w:tc>
        <w:tc>
          <w:tcPr>
            <w:tcW w:w="1560"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Who will the participants be?</w:t>
            </w:r>
          </w:p>
        </w:tc>
        <w:tc>
          <w:tcPr>
            <w:tcW w:w="3172"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t xml:space="preserve">January 2026 3 Ethical Approval Form  </w:t>
      </w:r>
      <w:r>
        <w:rPr>
          <w:rFonts w:ascii="Arial" w:hAnsi="Arial" w:cs="Arial"/>
          <w:b/>
          <w:bCs/>
          <w:color w:val="000000"/>
          <w:sz w:val="16"/>
          <w:szCs w:val="16"/>
        </w:rPr>
        <w:t xml:space="preserve">UNDERGRADUATE AND TAUGHT POSTGRADUATE COURSES ONLY </w:t>
      </w:r>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tbl>
      <w:tblPr>
        <w:tblW w:w="10454"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60"/>
        <w:gridCol w:w="3261"/>
        <w:gridCol w:w="6633"/>
      </w:tblGrid>
      <w:tr w:rsidR="006B6273">
        <w:trPr>
          <w:trHeight w:val="470"/>
        </w:trPr>
        <w:tc>
          <w:tcPr>
            <w:tcW w:w="560" w:type="dxa"/>
            <w:tcMar>
              <w:top w:w="100" w:type="dxa"/>
              <w:left w:w="100" w:type="dxa"/>
              <w:bottom w:w="100" w:type="dxa"/>
              <w:right w:w="100" w:type="dxa"/>
            </w:tcMar>
          </w:tcPr>
          <w:p w:rsidR="006B6273" w:rsidRDefault="006B6273">
            <w:pPr>
              <w:widowControl w:val="0"/>
              <w:rPr>
                <w:rFonts w:ascii="Arial" w:hAnsi="Arial" w:cs="Arial"/>
                <w:b/>
                <w:bCs/>
                <w:color w:val="000000"/>
                <w:sz w:val="16"/>
                <w:szCs w:val="16"/>
              </w:rPr>
            </w:pPr>
          </w:p>
        </w:tc>
        <w:tc>
          <w:tcPr>
            <w:tcW w:w="3261" w:type="dxa"/>
            <w:tcMar>
              <w:top w:w="100" w:type="dxa"/>
              <w:left w:w="100" w:type="dxa"/>
              <w:bottom w:w="100" w:type="dxa"/>
              <w:right w:w="100" w:type="dxa"/>
            </w:tcMar>
          </w:tcPr>
          <w:p w:rsidR="006B6273" w:rsidRDefault="006B6273">
            <w:pPr>
              <w:widowControl w:val="0"/>
              <w:rPr>
                <w:rFonts w:ascii="Arial" w:hAnsi="Arial" w:cs="Arial"/>
                <w:b/>
                <w:bCs/>
                <w:color w:val="000000"/>
                <w:sz w:val="16"/>
                <w:szCs w:val="16"/>
              </w:rPr>
            </w:pPr>
          </w:p>
        </w:tc>
        <w:tc>
          <w:tcPr>
            <w:tcW w:w="6632" w:type="dxa"/>
            <w:tcMar>
              <w:top w:w="100" w:type="dxa"/>
              <w:left w:w="100" w:type="dxa"/>
              <w:bottom w:w="100" w:type="dxa"/>
              <w:right w:w="100" w:type="dxa"/>
            </w:tcMar>
          </w:tcPr>
          <w:p w:rsidR="006B6273" w:rsidRDefault="006B6273">
            <w:pPr>
              <w:widowControl w:val="0"/>
              <w:spacing w:line="240" w:lineRule="auto"/>
              <w:ind w:left="125"/>
              <w:rPr>
                <w:rFonts w:ascii="Arial" w:hAnsi="Arial" w:cs="Arial"/>
                <w:i/>
                <w:iCs/>
                <w:color w:val="808080"/>
                <w:sz w:val="18"/>
                <w:szCs w:val="18"/>
              </w:rPr>
            </w:pPr>
          </w:p>
        </w:tc>
      </w:tr>
      <w:tr w:rsidR="006B6273">
        <w:trPr>
          <w:trHeight w:val="975"/>
        </w:trPr>
        <w:tc>
          <w:tcPr>
            <w:tcW w:w="560" w:type="dxa"/>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12 </w:t>
            </w:r>
          </w:p>
        </w:tc>
        <w:tc>
          <w:tcPr>
            <w:tcW w:w="3261" w:type="dxa"/>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How will you identify the  </w:t>
            </w:r>
          </w:p>
          <w:p w:rsidR="006B6273" w:rsidRDefault="003F64ED">
            <w:pPr>
              <w:widowControl w:val="0"/>
              <w:spacing w:line="240" w:lineRule="auto"/>
              <w:ind w:left="129"/>
              <w:rPr>
                <w:rFonts w:ascii="Arial" w:hAnsi="Arial" w:cs="Arial"/>
                <w:color w:val="000000"/>
                <w:shd w:val="clear" w:color="auto" w:fill="F2F2F2"/>
              </w:rPr>
            </w:pPr>
            <w:r>
              <w:rPr>
                <w:rFonts w:ascii="Arial" w:hAnsi="Arial" w:cs="Arial"/>
                <w:color w:val="000000"/>
                <w:shd w:val="clear" w:color="auto" w:fill="F2F2F2"/>
              </w:rPr>
              <w:t>participants?</w:t>
            </w:r>
          </w:p>
        </w:tc>
        <w:tc>
          <w:tcPr>
            <w:tcW w:w="6632" w:type="dxa"/>
            <w:tcMar>
              <w:top w:w="100" w:type="dxa"/>
              <w:left w:w="100" w:type="dxa"/>
              <w:bottom w:w="100" w:type="dxa"/>
              <w:right w:w="100" w:type="dxa"/>
            </w:tcMar>
          </w:tcPr>
          <w:p w:rsidR="006B6273" w:rsidRDefault="006B6273">
            <w:pPr>
              <w:widowControl w:val="0"/>
              <w:spacing w:line="240" w:lineRule="auto"/>
              <w:ind w:left="125"/>
              <w:rPr>
                <w:rFonts w:ascii="Arial" w:hAnsi="Arial" w:cs="Arial"/>
                <w:i/>
                <w:iCs/>
                <w:color w:val="80808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1"/>
        <w:gridCol w:w="6092"/>
        <w:gridCol w:w="850"/>
        <w:gridCol w:w="735"/>
        <w:gridCol w:w="848"/>
      </w:tblGrid>
      <w:tr w:rsidR="006B6273">
        <w:trPr>
          <w:trHeight w:val="450"/>
        </w:trPr>
        <w:tc>
          <w:tcPr>
            <w:tcW w:w="267" w:type="pct"/>
            <w:tcMar>
              <w:top w:w="100" w:type="dxa"/>
              <w:left w:w="100" w:type="dxa"/>
              <w:bottom w:w="100" w:type="dxa"/>
              <w:right w:w="100" w:type="dxa"/>
            </w:tcMar>
          </w:tcPr>
          <w:p w:rsidR="006B6273" w:rsidRDefault="006B6273">
            <w:pPr>
              <w:widowControl w:val="0"/>
              <w:rPr>
                <w:rFonts w:ascii="Arial" w:hAnsi="Arial" w:cs="Arial"/>
                <w:color w:val="000000"/>
              </w:rPr>
            </w:pPr>
          </w:p>
        </w:tc>
        <w:tc>
          <w:tcPr>
            <w:tcW w:w="3382" w:type="pct"/>
            <w:tcMar>
              <w:top w:w="100" w:type="dxa"/>
              <w:left w:w="100" w:type="dxa"/>
              <w:bottom w:w="100" w:type="dxa"/>
              <w:right w:w="100" w:type="dxa"/>
            </w:tcMar>
          </w:tcPr>
          <w:p w:rsidR="006B6273" w:rsidRDefault="003F64ED">
            <w:pPr>
              <w:widowControl w:val="0"/>
              <w:spacing w:line="240" w:lineRule="auto"/>
              <w:ind w:left="129"/>
              <w:rPr>
                <w:rFonts w:ascii="Arial" w:hAnsi="Arial" w:cs="Arial"/>
                <w:b/>
                <w:bCs/>
                <w:color w:val="000000"/>
                <w:shd w:val="clear" w:color="auto" w:fill="F2F2F2"/>
              </w:rPr>
            </w:pPr>
            <w:r>
              <w:rPr>
                <w:rFonts w:ascii="Arial" w:hAnsi="Arial" w:cs="Arial"/>
                <w:b/>
                <w:bCs/>
                <w:color w:val="000000"/>
                <w:shd w:val="clear" w:color="auto" w:fill="F2F2F2"/>
              </w:rPr>
              <w:t>Information for participants:</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NO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N/A</w:t>
            </w: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13</w:t>
            </w:r>
          </w:p>
        </w:tc>
        <w:tc>
          <w:tcPr>
            <w:tcW w:w="3382" w:type="pct"/>
            <w:tcMar>
              <w:top w:w="100" w:type="dxa"/>
              <w:left w:w="100" w:type="dxa"/>
              <w:bottom w:w="100" w:type="dxa"/>
              <w:right w:w="100" w:type="dxa"/>
            </w:tcMar>
          </w:tcPr>
          <w:p w:rsidR="006B6273" w:rsidRDefault="003F64ED">
            <w:pPr>
              <w:widowControl w:val="0"/>
              <w:spacing w:line="231" w:lineRule="auto"/>
              <w:ind w:left="122" w:right="603" w:hanging="5"/>
              <w:rPr>
                <w:rFonts w:ascii="Arial" w:hAnsi="Arial" w:cs="Arial"/>
                <w:color w:val="000000"/>
                <w:shd w:val="clear" w:color="auto" w:fill="F2F2F2"/>
              </w:rPr>
            </w:pPr>
            <w:r>
              <w:rPr>
                <w:rFonts w:ascii="Arial" w:hAnsi="Arial" w:cs="Arial"/>
                <w:color w:val="000000"/>
                <w:shd w:val="clear" w:color="auto" w:fill="F2F2F2"/>
              </w:rPr>
              <w:t xml:space="preserve">Will you describe the main research procedures </w:t>
            </w:r>
            <w:r>
              <w:rPr>
                <w:rFonts w:ascii="Arial" w:hAnsi="Arial" w:cs="Arial"/>
                <w:color w:val="000000"/>
                <w:shd w:val="clear" w:color="auto" w:fill="F2F2F2"/>
              </w:rPr>
              <w:lastRenderedPageBreak/>
              <w:t xml:space="preserve">to participants in  advance, so that they are informed about what to expect?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lastRenderedPageBreak/>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41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lastRenderedPageBreak/>
              <w:t xml:space="preserve">14 </w:t>
            </w:r>
          </w:p>
        </w:tc>
        <w:tc>
          <w:tcPr>
            <w:tcW w:w="3382"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 xml:space="preserve">Will you tell participants that their participation is voluntary?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45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15 </w:t>
            </w:r>
          </w:p>
        </w:tc>
        <w:tc>
          <w:tcPr>
            <w:tcW w:w="3382"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 xml:space="preserve">Will you obtain written consent for participation?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16 </w:t>
            </w:r>
          </w:p>
        </w:tc>
        <w:tc>
          <w:tcPr>
            <w:tcW w:w="3382" w:type="pct"/>
            <w:tcMar>
              <w:top w:w="100" w:type="dxa"/>
              <w:left w:w="100" w:type="dxa"/>
              <w:bottom w:w="100" w:type="dxa"/>
              <w:right w:w="100" w:type="dxa"/>
            </w:tcMar>
          </w:tcPr>
          <w:p w:rsidR="006B6273" w:rsidRDefault="003F64ED">
            <w:pPr>
              <w:widowControl w:val="0"/>
              <w:spacing w:line="226" w:lineRule="auto"/>
              <w:ind w:left="129" w:right="759" w:hanging="11"/>
              <w:rPr>
                <w:rFonts w:ascii="Arial" w:hAnsi="Arial" w:cs="Arial"/>
                <w:color w:val="000000"/>
                <w:shd w:val="clear" w:color="auto" w:fill="F2F2F2"/>
              </w:rPr>
            </w:pPr>
            <w:r>
              <w:rPr>
                <w:rFonts w:ascii="Arial" w:hAnsi="Arial" w:cs="Arial"/>
                <w:color w:val="000000"/>
                <w:shd w:val="clear" w:color="auto" w:fill="F2F2F2"/>
              </w:rPr>
              <w:t xml:space="preserve">Will you explain to participants that refusal to participate in the  research will not affect their treatment or education (if relevant)?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2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17 </w:t>
            </w:r>
          </w:p>
        </w:tc>
        <w:tc>
          <w:tcPr>
            <w:tcW w:w="3382" w:type="pct"/>
            <w:tcMar>
              <w:top w:w="100" w:type="dxa"/>
              <w:left w:w="100" w:type="dxa"/>
              <w:bottom w:w="100" w:type="dxa"/>
              <w:right w:w="100" w:type="dxa"/>
            </w:tcMar>
          </w:tcPr>
          <w:p w:rsidR="006B6273" w:rsidRDefault="003F64ED">
            <w:pPr>
              <w:widowControl w:val="0"/>
              <w:spacing w:line="231" w:lineRule="auto"/>
              <w:ind w:left="123" w:right="679" w:firstLine="11"/>
              <w:rPr>
                <w:rFonts w:ascii="Arial" w:hAnsi="Arial" w:cs="Arial"/>
                <w:color w:val="000000"/>
                <w:shd w:val="clear" w:color="auto" w:fill="F2F2F2"/>
              </w:rPr>
            </w:pPr>
            <w:r>
              <w:rPr>
                <w:rFonts w:ascii="Arial" w:hAnsi="Arial" w:cs="Arial"/>
                <w:color w:val="000000"/>
                <w:shd w:val="clear" w:color="auto" w:fill="F2F2F2"/>
              </w:rPr>
              <w:t xml:space="preserve">If the research is observational, will you ask participants for their  consent to being observed?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18 </w:t>
            </w:r>
          </w:p>
        </w:tc>
        <w:tc>
          <w:tcPr>
            <w:tcW w:w="3382" w:type="pct"/>
            <w:tcMar>
              <w:top w:w="100" w:type="dxa"/>
              <w:left w:w="100" w:type="dxa"/>
              <w:bottom w:w="100" w:type="dxa"/>
              <w:right w:w="100" w:type="dxa"/>
            </w:tcMar>
          </w:tcPr>
          <w:p w:rsidR="006B6273" w:rsidRDefault="003F64ED">
            <w:pPr>
              <w:widowControl w:val="0"/>
              <w:spacing w:line="232" w:lineRule="auto"/>
              <w:ind w:left="122" w:right="284" w:hanging="5"/>
              <w:rPr>
                <w:rFonts w:ascii="Arial" w:hAnsi="Arial" w:cs="Arial"/>
                <w:color w:val="000000"/>
                <w:shd w:val="clear" w:color="auto" w:fill="F2F2F2"/>
              </w:rPr>
            </w:pPr>
            <w:r>
              <w:rPr>
                <w:rFonts w:ascii="Arial" w:hAnsi="Arial" w:cs="Arial"/>
                <w:color w:val="000000"/>
                <w:shd w:val="clear" w:color="auto" w:fill="F2F2F2"/>
              </w:rPr>
              <w:t xml:space="preserve">Will you tell participants that they may withdraw from the research at  any time and for any reason?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19 </w:t>
            </w:r>
          </w:p>
        </w:tc>
        <w:tc>
          <w:tcPr>
            <w:tcW w:w="3382" w:type="pct"/>
            <w:tcMar>
              <w:top w:w="100" w:type="dxa"/>
              <w:left w:w="100" w:type="dxa"/>
              <w:bottom w:w="100" w:type="dxa"/>
              <w:right w:w="100" w:type="dxa"/>
            </w:tcMar>
          </w:tcPr>
          <w:p w:rsidR="006B6273" w:rsidRDefault="003F64ED">
            <w:pPr>
              <w:widowControl w:val="0"/>
              <w:spacing w:line="231" w:lineRule="auto"/>
              <w:ind w:left="122" w:right="389" w:hanging="5"/>
              <w:rPr>
                <w:rFonts w:ascii="Arial" w:hAnsi="Arial" w:cs="Arial"/>
                <w:color w:val="000000"/>
                <w:shd w:val="clear" w:color="auto" w:fill="F2F2F2"/>
              </w:rPr>
            </w:pPr>
            <w:r>
              <w:rPr>
                <w:rFonts w:ascii="Arial" w:hAnsi="Arial" w:cs="Arial"/>
                <w:color w:val="000000"/>
                <w:shd w:val="clear" w:color="auto" w:fill="F2F2F2"/>
              </w:rPr>
              <w:t xml:space="preserve">With questionnaires, will you give participants the option of omitting  questions they do not want to answer?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20 </w:t>
            </w:r>
          </w:p>
        </w:tc>
        <w:tc>
          <w:tcPr>
            <w:tcW w:w="3382" w:type="pct"/>
            <w:tcMar>
              <w:top w:w="100" w:type="dxa"/>
              <w:left w:w="100" w:type="dxa"/>
              <w:bottom w:w="100" w:type="dxa"/>
              <w:right w:w="100" w:type="dxa"/>
            </w:tcMar>
          </w:tcPr>
          <w:p w:rsidR="006B6273" w:rsidRDefault="003F64ED">
            <w:pPr>
              <w:widowControl w:val="0"/>
              <w:spacing w:line="227" w:lineRule="auto"/>
              <w:ind w:left="123" w:right="159" w:hanging="5"/>
              <w:rPr>
                <w:rFonts w:ascii="Arial" w:hAnsi="Arial" w:cs="Arial"/>
                <w:color w:val="000000"/>
                <w:shd w:val="clear" w:color="auto" w:fill="F2F2F2"/>
              </w:rPr>
            </w:pPr>
            <w:r>
              <w:rPr>
                <w:rFonts w:ascii="Arial" w:hAnsi="Arial" w:cs="Arial"/>
                <w:color w:val="000000"/>
                <w:shd w:val="clear" w:color="auto" w:fill="F2F2F2"/>
              </w:rPr>
              <w:t xml:space="preserve">Will you tell participants that their data will be treated with full  confidentiality and that, if published, it will not be identifiable as theirs?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21</w:t>
            </w:r>
          </w:p>
        </w:tc>
        <w:tc>
          <w:tcPr>
            <w:tcW w:w="3382" w:type="pct"/>
            <w:tcMar>
              <w:top w:w="100" w:type="dxa"/>
              <w:left w:w="100" w:type="dxa"/>
              <w:bottom w:w="100" w:type="dxa"/>
              <w:right w:w="100" w:type="dxa"/>
            </w:tcMar>
          </w:tcPr>
          <w:p w:rsidR="006B6273" w:rsidRDefault="003F64ED">
            <w:pPr>
              <w:widowControl w:val="0"/>
              <w:spacing w:line="227" w:lineRule="auto"/>
              <w:ind w:left="122" w:right="280" w:hanging="5"/>
              <w:rPr>
                <w:rFonts w:ascii="Arial" w:hAnsi="Arial" w:cs="Arial"/>
                <w:color w:val="000000"/>
                <w:shd w:val="clear" w:color="auto" w:fill="F2F2F2"/>
              </w:rPr>
            </w:pPr>
            <w:r>
              <w:rPr>
                <w:rFonts w:ascii="Arial" w:hAnsi="Arial" w:cs="Arial"/>
                <w:color w:val="000000"/>
                <w:shd w:val="clear" w:color="auto" w:fill="F2F2F2"/>
              </w:rPr>
              <w:t xml:space="preserve">Will you debrief participants at the end of their participation, in a way  appropriate to the type of research undertaken?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4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22 </w:t>
            </w:r>
          </w:p>
        </w:tc>
        <w:tc>
          <w:tcPr>
            <w:tcW w:w="4733" w:type="pct"/>
            <w:gridSpan w:val="4"/>
            <w:tcMar>
              <w:top w:w="100" w:type="dxa"/>
              <w:left w:w="100" w:type="dxa"/>
              <w:bottom w:w="100" w:type="dxa"/>
              <w:right w:w="100" w:type="dxa"/>
            </w:tcMar>
          </w:tcPr>
          <w:p w:rsidR="006B6273" w:rsidRDefault="003F64ED">
            <w:pPr>
              <w:widowControl w:val="0"/>
              <w:spacing w:line="240" w:lineRule="auto"/>
              <w:ind w:left="135"/>
              <w:rPr>
                <w:rFonts w:ascii="Arial" w:hAnsi="Arial" w:cs="Arial"/>
                <w:color w:val="000000"/>
                <w:shd w:val="clear" w:color="auto" w:fill="F2F2F2"/>
              </w:rPr>
            </w:pPr>
            <w:r>
              <w:rPr>
                <w:rFonts w:ascii="Arial" w:hAnsi="Arial" w:cs="Arial"/>
                <w:color w:val="000000"/>
                <w:shd w:val="clear" w:color="auto" w:fill="F2F2F2"/>
              </w:rPr>
              <w:t xml:space="preserve">If NO to any of above questions, please give an explanation </w:t>
            </w:r>
          </w:p>
        </w:tc>
      </w:tr>
      <w:tr w:rsidR="006B6273">
        <w:trPr>
          <w:trHeight w:val="720"/>
        </w:trPr>
        <w:tc>
          <w:tcPr>
            <w:tcW w:w="267"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33" w:type="pct"/>
            <w:gridSpan w:val="4"/>
            <w:tcMar>
              <w:top w:w="100" w:type="dxa"/>
              <w:left w:w="100" w:type="dxa"/>
              <w:bottom w:w="100" w:type="dxa"/>
              <w:right w:w="100" w:type="dxa"/>
            </w:tcMar>
          </w:tcPr>
          <w:p w:rsidR="006B6273" w:rsidRDefault="006B6273">
            <w:pPr>
              <w:widowControl w:val="0"/>
              <w:spacing w:line="463" w:lineRule="auto"/>
              <w:ind w:left="130" w:right="490" w:hanging="14"/>
              <w:rPr>
                <w:rFonts w:ascii="Arial" w:hAnsi="Arial" w:cs="Arial"/>
                <w:i/>
                <w:iCs/>
                <w:color w:val="80808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1"/>
        <w:gridCol w:w="6092"/>
        <w:gridCol w:w="850"/>
        <w:gridCol w:w="735"/>
        <w:gridCol w:w="848"/>
      </w:tblGrid>
      <w:tr w:rsidR="006B6273">
        <w:trPr>
          <w:trHeight w:val="450"/>
        </w:trPr>
        <w:tc>
          <w:tcPr>
            <w:tcW w:w="267" w:type="pct"/>
            <w:tcMar>
              <w:top w:w="100" w:type="dxa"/>
              <w:left w:w="100" w:type="dxa"/>
              <w:bottom w:w="100" w:type="dxa"/>
              <w:right w:w="100" w:type="dxa"/>
            </w:tcMar>
          </w:tcPr>
          <w:p w:rsidR="006B6273" w:rsidRDefault="006B6273">
            <w:pPr>
              <w:widowControl w:val="0"/>
              <w:rPr>
                <w:rFonts w:ascii="Arial" w:hAnsi="Arial" w:cs="Arial"/>
                <w:color w:val="000000"/>
              </w:rPr>
            </w:pPr>
          </w:p>
        </w:tc>
        <w:tc>
          <w:tcPr>
            <w:tcW w:w="3382" w:type="pct"/>
            <w:tcMar>
              <w:top w:w="100" w:type="dxa"/>
              <w:left w:w="100" w:type="dxa"/>
              <w:bottom w:w="100" w:type="dxa"/>
              <w:right w:w="100" w:type="dxa"/>
            </w:tcMar>
          </w:tcPr>
          <w:p w:rsidR="006B6273" w:rsidRDefault="003F64ED">
            <w:pPr>
              <w:widowControl w:val="0"/>
              <w:spacing w:line="240" w:lineRule="auto"/>
              <w:ind w:left="129"/>
              <w:rPr>
                <w:rFonts w:ascii="Arial" w:hAnsi="Arial" w:cs="Arial"/>
                <w:b/>
                <w:bCs/>
                <w:color w:val="000000"/>
                <w:shd w:val="clear" w:color="auto" w:fill="F2F2F2"/>
              </w:rPr>
            </w:pPr>
            <w:r>
              <w:rPr>
                <w:rFonts w:ascii="Arial" w:hAnsi="Arial" w:cs="Arial"/>
                <w:b/>
                <w:bCs/>
                <w:color w:val="000000"/>
                <w:shd w:val="clear" w:color="auto" w:fill="F2F2F2"/>
              </w:rPr>
              <w:t xml:space="preserve">Information for participants: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NO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N/A</w:t>
            </w:r>
          </w:p>
        </w:tc>
      </w:tr>
      <w:tr w:rsidR="006B6273">
        <w:trPr>
          <w:trHeight w:val="45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lastRenderedPageBreak/>
              <w:t xml:space="preserve">24 </w:t>
            </w:r>
          </w:p>
        </w:tc>
        <w:tc>
          <w:tcPr>
            <w:tcW w:w="3382"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 xml:space="preserve">Will participants be paid?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41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25 </w:t>
            </w:r>
          </w:p>
        </w:tc>
        <w:tc>
          <w:tcPr>
            <w:tcW w:w="338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Is specialist electrical or other equipment to be used with participants?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26 </w:t>
            </w:r>
          </w:p>
        </w:tc>
        <w:tc>
          <w:tcPr>
            <w:tcW w:w="3382" w:type="pct"/>
            <w:tcMar>
              <w:top w:w="100" w:type="dxa"/>
              <w:left w:w="100" w:type="dxa"/>
              <w:bottom w:w="100" w:type="dxa"/>
              <w:right w:w="100" w:type="dxa"/>
            </w:tcMar>
          </w:tcPr>
          <w:p w:rsidR="006B6273" w:rsidRDefault="003F64ED">
            <w:pPr>
              <w:widowControl w:val="0"/>
              <w:spacing w:line="227" w:lineRule="auto"/>
              <w:ind w:left="132" w:right="963" w:hanging="17"/>
              <w:rPr>
                <w:rFonts w:ascii="Arial" w:hAnsi="Arial" w:cs="Arial"/>
                <w:color w:val="000000"/>
                <w:shd w:val="clear" w:color="auto" w:fill="F2F2F2"/>
              </w:rPr>
            </w:pPr>
            <w:r>
              <w:rPr>
                <w:rFonts w:ascii="Arial" w:hAnsi="Arial" w:cs="Arial"/>
                <w:color w:val="000000"/>
                <w:shd w:val="clear" w:color="auto" w:fill="F2F2F2"/>
              </w:rPr>
              <w:t xml:space="preserve">Are there any financial or other interests to the investigator or  University arising from this study?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52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27 </w:t>
            </w:r>
          </w:p>
        </w:tc>
        <w:tc>
          <w:tcPr>
            <w:tcW w:w="3382" w:type="pct"/>
            <w:tcMar>
              <w:top w:w="100" w:type="dxa"/>
              <w:left w:w="100" w:type="dxa"/>
              <w:bottom w:w="100" w:type="dxa"/>
              <w:right w:w="100" w:type="dxa"/>
            </w:tcMar>
          </w:tcPr>
          <w:p w:rsidR="006B6273" w:rsidRDefault="003F64ED">
            <w:pPr>
              <w:widowControl w:val="0"/>
              <w:spacing w:line="231" w:lineRule="auto"/>
              <w:ind w:left="122" w:right="86" w:hanging="5"/>
              <w:rPr>
                <w:rFonts w:ascii="Arial" w:hAnsi="Arial" w:cs="Arial"/>
                <w:color w:val="000000"/>
                <w:shd w:val="clear" w:color="auto" w:fill="F2F2F2"/>
              </w:rPr>
            </w:pPr>
            <w:r>
              <w:rPr>
                <w:rFonts w:ascii="Arial" w:hAnsi="Arial" w:cs="Arial"/>
                <w:color w:val="000000"/>
                <w:shd w:val="clear" w:color="auto" w:fill="F2F2F2"/>
              </w:rPr>
              <w:t xml:space="preserve">Will the research activity involve deliberately misleading participants in </w:t>
            </w:r>
            <w:r>
              <w:rPr>
                <w:rFonts w:ascii="Arial" w:hAnsi="Arial" w:cs="Arial"/>
                <w:color w:val="000000"/>
              </w:rPr>
              <w:t xml:space="preserve"> </w:t>
            </w:r>
            <w:r>
              <w:rPr>
                <w:rFonts w:ascii="Arial" w:hAnsi="Arial" w:cs="Arial"/>
                <w:color w:val="000000"/>
                <w:shd w:val="clear" w:color="auto" w:fill="F2F2F2"/>
              </w:rPr>
              <w:t xml:space="preserve">any way, or the partial or full concealment of the specific study aims? </w:t>
            </w:r>
          </w:p>
        </w:tc>
        <w:tc>
          <w:tcPr>
            <w:tcW w:w="472"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08"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72" w:type="pct"/>
            <w:tcMar>
              <w:top w:w="100" w:type="dxa"/>
              <w:left w:w="100" w:type="dxa"/>
              <w:bottom w:w="100" w:type="dxa"/>
              <w:right w:w="100" w:type="dxa"/>
            </w:tcMar>
          </w:tcPr>
          <w:p w:rsidR="006B6273" w:rsidRDefault="006B6273">
            <w:pPr>
              <w:widowControl w:val="0"/>
              <w:spacing w:line="240" w:lineRule="auto"/>
              <w:jc w:val="center"/>
              <w:rPr>
                <w:rFonts w:ascii="Arial" w:eastAsia="MS Gothic" w:hAnsi="Arial" w:cs="Arial"/>
                <w:color w:val="000000"/>
                <w:shd w:val="clear" w:color="auto" w:fill="BFBFBF"/>
              </w:rPr>
            </w:pPr>
          </w:p>
        </w:tc>
      </w:tr>
      <w:tr w:rsidR="006B6273">
        <w:trPr>
          <w:trHeight w:val="409"/>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28 </w:t>
            </w:r>
          </w:p>
        </w:tc>
        <w:tc>
          <w:tcPr>
            <w:tcW w:w="4733" w:type="pct"/>
            <w:gridSpan w:val="4"/>
            <w:tcMar>
              <w:top w:w="100" w:type="dxa"/>
              <w:left w:w="100" w:type="dxa"/>
              <w:bottom w:w="100" w:type="dxa"/>
              <w:right w:w="100" w:type="dxa"/>
            </w:tcMar>
          </w:tcPr>
          <w:p w:rsidR="006B6273" w:rsidRDefault="003F64ED">
            <w:pPr>
              <w:widowControl w:val="0"/>
              <w:spacing w:line="240" w:lineRule="auto"/>
              <w:ind w:left="135"/>
              <w:rPr>
                <w:rFonts w:ascii="Arial" w:hAnsi="Arial" w:cs="Arial"/>
                <w:color w:val="000000"/>
                <w:shd w:val="clear" w:color="auto" w:fill="F2F2F2"/>
              </w:rPr>
            </w:pPr>
            <w:r>
              <w:rPr>
                <w:rFonts w:ascii="Arial" w:hAnsi="Arial" w:cs="Arial"/>
                <w:color w:val="000000"/>
                <w:shd w:val="clear" w:color="auto" w:fill="F2F2F2"/>
              </w:rPr>
              <w:t xml:space="preserve">If YES to any question, please provide full details </w:t>
            </w:r>
          </w:p>
        </w:tc>
      </w:tr>
      <w:tr w:rsidR="006B6273">
        <w:trPr>
          <w:trHeight w:val="1230"/>
        </w:trPr>
        <w:tc>
          <w:tcPr>
            <w:tcW w:w="267"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33" w:type="pct"/>
            <w:gridSpan w:val="4"/>
            <w:tcMar>
              <w:top w:w="100" w:type="dxa"/>
              <w:left w:w="100" w:type="dxa"/>
              <w:bottom w:w="100" w:type="dxa"/>
              <w:right w:w="100" w:type="dxa"/>
            </w:tcMar>
          </w:tcPr>
          <w:p w:rsidR="006B6273" w:rsidRDefault="006B6273">
            <w:pPr>
              <w:widowControl w:val="0"/>
              <w:spacing w:line="229" w:lineRule="auto"/>
              <w:ind w:left="115" w:right="119" w:hanging="3"/>
              <w:rPr>
                <w:rFonts w:ascii="Arial" w:hAnsi="Arial" w:cs="Arial"/>
                <w:color w:val="00B050"/>
              </w:rPr>
            </w:pPr>
          </w:p>
          <w:p w:rsidR="006B6273" w:rsidRDefault="006B6273">
            <w:pPr>
              <w:widowControl w:val="0"/>
              <w:spacing w:before="263" w:line="240" w:lineRule="auto"/>
              <w:ind w:left="130"/>
              <w:rPr>
                <w:rFonts w:ascii="Arial" w:hAnsi="Arial" w:cs="Arial"/>
                <w:i/>
                <w:iCs/>
                <w:color w:val="80808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SECTION F: Anticipated Risks</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510"/>
        <w:gridCol w:w="4276"/>
        <w:gridCol w:w="4220"/>
      </w:tblGrid>
      <w:tr w:rsidR="006B6273">
        <w:trPr>
          <w:trHeight w:val="515"/>
        </w:trPr>
        <w:tc>
          <w:tcPr>
            <w:tcW w:w="283" w:type="pct"/>
            <w:tcMar>
              <w:top w:w="100" w:type="dxa"/>
              <w:left w:w="100" w:type="dxa"/>
              <w:bottom w:w="100" w:type="dxa"/>
              <w:right w:w="100" w:type="dxa"/>
            </w:tcMar>
          </w:tcPr>
          <w:p w:rsidR="006B6273" w:rsidRDefault="006B6273">
            <w:pPr>
              <w:widowControl w:val="0"/>
              <w:rPr>
                <w:rFonts w:ascii="Arial" w:hAnsi="Arial" w:cs="Arial"/>
                <w:b/>
                <w:bCs/>
                <w:color w:val="000000"/>
              </w:rPr>
            </w:pPr>
          </w:p>
        </w:tc>
        <w:tc>
          <w:tcPr>
            <w:tcW w:w="4717" w:type="pct"/>
            <w:gridSpan w:val="2"/>
            <w:tcMar>
              <w:top w:w="100" w:type="dxa"/>
              <w:left w:w="100" w:type="dxa"/>
              <w:bottom w:w="100" w:type="dxa"/>
              <w:right w:w="100" w:type="dxa"/>
            </w:tcMar>
          </w:tcPr>
          <w:p w:rsidR="006B6273" w:rsidRDefault="003F64ED">
            <w:pPr>
              <w:widowControl w:val="0"/>
              <w:spacing w:line="232" w:lineRule="auto"/>
              <w:ind w:left="129" w:right="1065" w:hanging="5"/>
              <w:rPr>
                <w:rFonts w:ascii="Arial" w:hAnsi="Arial" w:cs="Arial"/>
                <w:b/>
                <w:bCs/>
                <w:color w:val="000000"/>
                <w:shd w:val="clear" w:color="auto" w:fill="F2F2F2"/>
              </w:rPr>
            </w:pPr>
            <w:r>
              <w:rPr>
                <w:rFonts w:ascii="Arial" w:hAnsi="Arial" w:cs="Arial"/>
                <w:b/>
                <w:bCs/>
                <w:color w:val="000000"/>
                <w:shd w:val="clear" w:color="auto" w:fill="F2F2F2"/>
              </w:rPr>
              <w:t xml:space="preserve">Outline any anticipated risks that may adversely affect any of the participants, the  researchers and/or the University, and the steps that will be taken to address them. </w:t>
            </w:r>
          </w:p>
        </w:tc>
      </w:tr>
      <w:tr w:rsidR="006B6273">
        <w:trPr>
          <w:trHeight w:val="1019"/>
        </w:trPr>
        <w:tc>
          <w:tcPr>
            <w:tcW w:w="283"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w:t>
            </w:r>
          </w:p>
        </w:tc>
        <w:tc>
          <w:tcPr>
            <w:tcW w:w="4717" w:type="pct"/>
            <w:gridSpan w:val="2"/>
            <w:tcMar>
              <w:top w:w="100" w:type="dxa"/>
              <w:left w:w="100" w:type="dxa"/>
              <w:bottom w:w="100" w:type="dxa"/>
              <w:right w:w="100" w:type="dxa"/>
            </w:tcMar>
          </w:tcPr>
          <w:p w:rsidR="006B6273" w:rsidRDefault="003F64ED">
            <w:pPr>
              <w:widowControl w:val="0"/>
              <w:spacing w:line="240" w:lineRule="auto"/>
              <w:ind w:left="131"/>
              <w:rPr>
                <w:rFonts w:ascii="Arial" w:hAnsi="Arial" w:cs="Arial"/>
                <w:b/>
                <w:bCs/>
                <w:color w:val="000000"/>
                <w:shd w:val="clear" w:color="auto" w:fill="F2F2F2"/>
              </w:rPr>
            </w:pPr>
            <w:r>
              <w:rPr>
                <w:rFonts w:ascii="Arial" w:hAnsi="Arial" w:cs="Arial"/>
                <w:b/>
                <w:bCs/>
                <w:color w:val="000000"/>
                <w:shd w:val="clear" w:color="auto" w:fill="F2F2F2"/>
              </w:rPr>
              <w:t xml:space="preserve">Risks to participants </w:t>
            </w:r>
          </w:p>
          <w:p w:rsidR="006B6273" w:rsidRDefault="003F64ED">
            <w:pPr>
              <w:widowControl w:val="0"/>
              <w:spacing w:line="229" w:lineRule="auto"/>
              <w:ind w:left="118" w:right="67" w:firstLine="14"/>
              <w:rPr>
                <w:rFonts w:ascii="Arial" w:hAnsi="Arial" w:cs="Arial"/>
                <w:color w:val="000000"/>
                <w:shd w:val="clear" w:color="auto" w:fill="F2F2F2"/>
              </w:rPr>
            </w:pPr>
            <w:r>
              <w:rPr>
                <w:rFonts w:ascii="Arial" w:hAnsi="Arial" w:cs="Arial"/>
                <w:color w:val="000000"/>
                <w:shd w:val="clear" w:color="auto" w:fill="F2F2F2"/>
              </w:rPr>
              <w:t xml:space="preserve">For example: sector-specific health &amp; safety, emotional distress, financial disclosure, physical harm, </w:t>
            </w:r>
            <w:r>
              <w:rPr>
                <w:rFonts w:ascii="Arial" w:hAnsi="Arial" w:cs="Arial"/>
                <w:color w:val="000000"/>
              </w:rPr>
              <w:t xml:space="preserve"> </w:t>
            </w:r>
            <w:r>
              <w:rPr>
                <w:rFonts w:ascii="Arial" w:hAnsi="Arial" w:cs="Arial"/>
                <w:color w:val="000000"/>
                <w:shd w:val="clear" w:color="auto" w:fill="F2F2F2"/>
              </w:rPr>
              <w:t>transfer of personal data, sensitive organisational information. If you have identified in section D  that there are no participants, then enter N/A and go skip to question 3.</w:t>
            </w:r>
          </w:p>
        </w:tc>
      </w:tr>
      <w:tr w:rsidR="006B6273">
        <w:trPr>
          <w:trHeight w:val="265"/>
        </w:trPr>
        <w:tc>
          <w:tcPr>
            <w:tcW w:w="283"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2374"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rPr>
            </w:pPr>
            <w:r>
              <w:rPr>
                <w:rFonts w:ascii="Arial" w:hAnsi="Arial" w:cs="Arial"/>
                <w:color w:val="000000"/>
              </w:rPr>
              <w:t xml:space="preserve">Risk to participants: I do not involve any participants in this research as I will follow secondary research. So this is not applicable for me </w:t>
            </w:r>
          </w:p>
        </w:tc>
        <w:tc>
          <w:tcPr>
            <w:tcW w:w="2343" w:type="pct"/>
            <w:tcMar>
              <w:top w:w="100" w:type="dxa"/>
              <w:left w:w="100" w:type="dxa"/>
              <w:bottom w:w="100" w:type="dxa"/>
              <w:right w:w="100" w:type="dxa"/>
            </w:tcMar>
          </w:tcPr>
          <w:p w:rsidR="006B6273" w:rsidRDefault="003F64ED">
            <w:pPr>
              <w:widowControl w:val="0"/>
              <w:spacing w:line="240" w:lineRule="auto"/>
              <w:ind w:left="117"/>
              <w:rPr>
                <w:rFonts w:ascii="Arial" w:hAnsi="Arial" w:cs="Arial"/>
                <w:i/>
                <w:iCs/>
                <w:color w:val="000000"/>
                <w:sz w:val="18"/>
                <w:szCs w:val="18"/>
              </w:rPr>
            </w:pPr>
            <w:r>
              <w:rPr>
                <w:rFonts w:ascii="Arial" w:hAnsi="Arial" w:cs="Arial"/>
                <w:i/>
                <w:iCs/>
                <w:color w:val="000000"/>
                <w:sz w:val="18"/>
                <w:szCs w:val="18"/>
              </w:rPr>
              <w:t>How you will mitigate the risk to participants:</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lastRenderedPageBreak/>
        <w:t xml:space="preserve">January 2026 4 Ethical Approval Form  </w:t>
      </w:r>
      <w:r>
        <w:rPr>
          <w:rFonts w:ascii="Arial" w:hAnsi="Arial" w:cs="Arial"/>
          <w:b/>
          <w:bCs/>
          <w:color w:val="000000"/>
          <w:sz w:val="16"/>
          <w:szCs w:val="16"/>
        </w:rPr>
        <w:t xml:space="preserve">UNDERGRADUATE AND TAUGHT POSTGRADUATE COURSES ONLY </w:t>
      </w:r>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510"/>
        <w:gridCol w:w="4276"/>
        <w:gridCol w:w="4220"/>
      </w:tblGrid>
      <w:tr w:rsidR="006B6273">
        <w:trPr>
          <w:trHeight w:val="975"/>
        </w:trPr>
        <w:tc>
          <w:tcPr>
            <w:tcW w:w="283" w:type="pct"/>
            <w:tcMar>
              <w:top w:w="100" w:type="dxa"/>
              <w:left w:w="100" w:type="dxa"/>
              <w:bottom w:w="100" w:type="dxa"/>
              <w:right w:w="100" w:type="dxa"/>
            </w:tcMar>
          </w:tcPr>
          <w:p w:rsidR="006B6273" w:rsidRDefault="006B6273">
            <w:pPr>
              <w:widowControl w:val="0"/>
              <w:rPr>
                <w:rFonts w:ascii="Arial" w:hAnsi="Arial" w:cs="Arial"/>
                <w:b/>
                <w:bCs/>
                <w:color w:val="000000"/>
                <w:sz w:val="16"/>
                <w:szCs w:val="16"/>
              </w:rPr>
            </w:pPr>
          </w:p>
        </w:tc>
        <w:tc>
          <w:tcPr>
            <w:tcW w:w="2374" w:type="pct"/>
            <w:tcMar>
              <w:top w:w="100" w:type="dxa"/>
              <w:left w:w="100" w:type="dxa"/>
              <w:bottom w:w="100" w:type="dxa"/>
              <w:right w:w="100" w:type="dxa"/>
            </w:tcMar>
          </w:tcPr>
          <w:p w:rsidR="006B6273" w:rsidRDefault="003F64ED">
            <w:pPr>
              <w:widowControl w:val="0"/>
              <w:spacing w:line="231" w:lineRule="auto"/>
              <w:ind w:left="118" w:right="195" w:firstLine="1"/>
              <w:rPr>
                <w:rFonts w:ascii="Arial" w:hAnsi="Arial" w:cs="Arial"/>
                <w:i/>
                <w:iCs/>
                <w:color w:val="808080"/>
                <w:sz w:val="18"/>
                <w:szCs w:val="18"/>
              </w:rPr>
            </w:pPr>
            <w:r>
              <w:rPr>
                <w:rFonts w:ascii="Arial" w:hAnsi="Arial" w:cs="Arial"/>
                <w:color w:val="00B050"/>
              </w:rPr>
              <w:t xml:space="preserve"> </w:t>
            </w:r>
          </w:p>
        </w:tc>
        <w:tc>
          <w:tcPr>
            <w:tcW w:w="2343" w:type="pct"/>
            <w:tcMar>
              <w:top w:w="100" w:type="dxa"/>
              <w:left w:w="100" w:type="dxa"/>
              <w:bottom w:w="100" w:type="dxa"/>
              <w:right w:w="100" w:type="dxa"/>
            </w:tcMar>
          </w:tcPr>
          <w:p w:rsidR="006B6273" w:rsidRDefault="003F64ED">
            <w:pPr>
              <w:widowControl w:val="0"/>
              <w:spacing w:line="240" w:lineRule="auto"/>
              <w:ind w:left="125"/>
              <w:rPr>
                <w:rFonts w:ascii="Arial" w:hAnsi="Arial" w:cs="Arial"/>
                <w:i/>
                <w:iCs/>
                <w:color w:val="808080"/>
                <w:sz w:val="18"/>
                <w:szCs w:val="18"/>
              </w:rPr>
            </w:pPr>
            <w:r>
              <w:rPr>
                <w:rFonts w:ascii="Arial" w:hAnsi="Arial" w:cs="Arial"/>
                <w:i/>
                <w:iCs/>
                <w:color w:val="808080"/>
                <w:sz w:val="18"/>
                <w:szCs w:val="18"/>
              </w:rPr>
              <w:t xml:space="preserve"> </w:t>
            </w:r>
          </w:p>
        </w:tc>
      </w:tr>
      <w:tr w:rsidR="006B6273">
        <w:trPr>
          <w:trHeight w:val="1530"/>
        </w:trPr>
        <w:tc>
          <w:tcPr>
            <w:tcW w:w="283"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2</w:t>
            </w:r>
          </w:p>
        </w:tc>
        <w:tc>
          <w:tcPr>
            <w:tcW w:w="4717" w:type="pct"/>
            <w:gridSpan w:val="2"/>
            <w:tcMar>
              <w:top w:w="100" w:type="dxa"/>
              <w:left w:w="100" w:type="dxa"/>
              <w:bottom w:w="100" w:type="dxa"/>
              <w:right w:w="100" w:type="dxa"/>
            </w:tcMar>
          </w:tcPr>
          <w:p w:rsidR="006B6273" w:rsidRDefault="003F64ED">
            <w:pPr>
              <w:widowControl w:val="0"/>
              <w:spacing w:line="229" w:lineRule="auto"/>
              <w:ind w:left="122" w:right="175" w:firstLine="12"/>
              <w:rPr>
                <w:rFonts w:ascii="Arial" w:hAnsi="Arial" w:cs="Arial"/>
                <w:color w:val="161616"/>
                <w:shd w:val="clear" w:color="auto" w:fill="F2F2F2"/>
              </w:rPr>
            </w:pPr>
            <w:r>
              <w:rPr>
                <w:rFonts w:ascii="Arial" w:hAnsi="Arial" w:cs="Arial"/>
                <w:color w:val="000000"/>
                <w:shd w:val="clear" w:color="auto" w:fill="F2F2F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hd w:val="clear" w:color="auto" w:fill="F2F2F2"/>
              </w:rPr>
              <w:t>where applicable, consent procedures should  make it clear that if something potentially or actually illegal is discovered in the course of a project,  it may need to be disclosed to the proper authorities</w:t>
            </w:r>
          </w:p>
        </w:tc>
      </w:tr>
      <w:tr w:rsidR="006B6273">
        <w:trPr>
          <w:trHeight w:val="975"/>
        </w:trPr>
        <w:tc>
          <w:tcPr>
            <w:tcW w:w="283" w:type="pct"/>
            <w:tcMar>
              <w:top w:w="100" w:type="dxa"/>
              <w:left w:w="100" w:type="dxa"/>
              <w:bottom w:w="100" w:type="dxa"/>
              <w:right w:w="100" w:type="dxa"/>
            </w:tcMar>
          </w:tcPr>
          <w:p w:rsidR="006B6273" w:rsidRDefault="006B6273">
            <w:pPr>
              <w:widowControl w:val="0"/>
              <w:rPr>
                <w:rFonts w:ascii="Arial" w:hAnsi="Arial" w:cs="Arial"/>
                <w:color w:val="161616"/>
                <w:shd w:val="clear" w:color="auto" w:fill="F2F2F2"/>
              </w:rPr>
            </w:pPr>
          </w:p>
        </w:tc>
        <w:tc>
          <w:tcPr>
            <w:tcW w:w="4717" w:type="pct"/>
            <w:gridSpan w:val="2"/>
            <w:tcMar>
              <w:top w:w="100" w:type="dxa"/>
              <w:left w:w="100" w:type="dxa"/>
              <w:bottom w:w="100" w:type="dxa"/>
              <w:right w:w="100" w:type="dxa"/>
            </w:tcMar>
          </w:tcPr>
          <w:p w:rsidR="006B6273" w:rsidRDefault="003F64ED">
            <w:pPr>
              <w:widowControl w:val="0"/>
              <w:spacing w:line="240" w:lineRule="auto"/>
              <w:ind w:left="130"/>
              <w:rPr>
                <w:rFonts w:ascii="Arial" w:hAnsi="Arial" w:cs="Arial"/>
                <w:i/>
                <w:iCs/>
                <w:color w:val="808080"/>
                <w:sz w:val="18"/>
                <w:szCs w:val="18"/>
              </w:rPr>
            </w:pPr>
            <w:r>
              <w:rPr>
                <w:rFonts w:ascii="Arial" w:hAnsi="Arial" w:cs="Arial"/>
                <w:i/>
                <w:iCs/>
                <w:color w:val="808080"/>
                <w:sz w:val="18"/>
                <w:szCs w:val="18"/>
              </w:rPr>
              <w:t xml:space="preserve"> </w:t>
            </w:r>
          </w:p>
        </w:tc>
      </w:tr>
      <w:tr w:rsidR="006B6273">
        <w:trPr>
          <w:trHeight w:val="770"/>
        </w:trPr>
        <w:tc>
          <w:tcPr>
            <w:tcW w:w="283"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3</w:t>
            </w:r>
          </w:p>
        </w:tc>
        <w:tc>
          <w:tcPr>
            <w:tcW w:w="4717" w:type="pct"/>
            <w:gridSpan w:val="2"/>
            <w:tcMar>
              <w:top w:w="100" w:type="dxa"/>
              <w:left w:w="100" w:type="dxa"/>
              <w:bottom w:w="100" w:type="dxa"/>
              <w:right w:w="100" w:type="dxa"/>
            </w:tcMar>
          </w:tcPr>
          <w:p w:rsidR="006B6273" w:rsidRDefault="003F64ED">
            <w:pPr>
              <w:widowControl w:val="0"/>
              <w:spacing w:line="240" w:lineRule="auto"/>
              <w:ind w:left="131"/>
              <w:rPr>
                <w:rFonts w:ascii="Arial" w:hAnsi="Arial" w:cs="Arial"/>
                <w:b/>
                <w:bCs/>
                <w:color w:val="000000"/>
                <w:shd w:val="clear" w:color="auto" w:fill="F2F2F2"/>
              </w:rPr>
            </w:pPr>
            <w:r>
              <w:rPr>
                <w:rFonts w:ascii="Arial" w:hAnsi="Arial" w:cs="Arial"/>
                <w:b/>
                <w:bCs/>
                <w:color w:val="000000"/>
                <w:shd w:val="clear" w:color="auto" w:fill="F2F2F2"/>
              </w:rPr>
              <w:t xml:space="preserve">Risks to the investigator </w:t>
            </w:r>
          </w:p>
          <w:p w:rsidR="006B6273" w:rsidRDefault="003F64ED">
            <w:pPr>
              <w:widowControl w:val="0"/>
              <w:spacing w:line="231" w:lineRule="auto"/>
              <w:ind w:left="129" w:right="607" w:firstLine="3"/>
              <w:rPr>
                <w:rFonts w:ascii="Arial" w:hAnsi="Arial" w:cs="Arial"/>
                <w:color w:val="000000"/>
                <w:shd w:val="clear" w:color="auto" w:fill="F2F2F2"/>
              </w:rPr>
            </w:pPr>
            <w:r>
              <w:rPr>
                <w:rFonts w:ascii="Arial" w:hAnsi="Arial" w:cs="Arial"/>
                <w:color w:val="000000"/>
                <w:shd w:val="clear" w:color="auto" w:fill="F2F2F2"/>
              </w:rPr>
              <w:t>For example: personal health &amp; safety, physical harm, emotional distress, risk of accusation of  harm/impropriety, conflict of interest</w:t>
            </w:r>
          </w:p>
        </w:tc>
      </w:tr>
      <w:tr w:rsidR="006B6273">
        <w:trPr>
          <w:trHeight w:val="1225"/>
        </w:trPr>
        <w:tc>
          <w:tcPr>
            <w:tcW w:w="283"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2374"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rPr>
            </w:pPr>
            <w:r>
              <w:rPr>
                <w:rFonts w:ascii="Arial" w:hAnsi="Arial" w:cs="Arial"/>
                <w:color w:val="000000"/>
              </w:rPr>
              <w:t xml:space="preserve">Risk to the investigator: </w:t>
            </w:r>
          </w:p>
          <w:p w:rsidR="006B6273" w:rsidRDefault="003F64ED">
            <w:pPr>
              <w:autoSpaceDE w:val="0"/>
              <w:autoSpaceDN w:val="0"/>
              <w:adjustRightInd w:val="0"/>
              <w:rPr>
                <w:rFonts w:ascii="Arial" w:hAnsi="Arial" w:cs="Arial"/>
              </w:rPr>
            </w:pPr>
            <w:r>
              <w:rPr>
                <w:rFonts w:ascii="Arial" w:hAnsi="Arial" w:cs="Arial"/>
              </w:rPr>
              <w:t>Risk to the investigator:</w:t>
            </w:r>
          </w:p>
          <w:p w:rsidR="006B6273" w:rsidRDefault="003F64ED">
            <w:pPr>
              <w:rPr>
                <w:rFonts w:ascii="Arial" w:hAnsi="Arial" w:cs="Arial"/>
              </w:rPr>
            </w:pPr>
            <w:r>
              <w:rPr>
                <w:rFonts w:ascii="Arial" w:hAnsi="Arial" w:cs="Arial"/>
              </w:rPr>
              <w:t xml:space="preserve">As this study is based on a systematic review of secondary data, there is minimal risk to the investigator. However, potential risks may include prolonged screen time leading to minor physical strain (e.g., eye strain or fatigue), as well as mild stress associated with managing large volumes of academic literature. There </w:t>
            </w:r>
            <w:r>
              <w:rPr>
                <w:rFonts w:ascii="Arial" w:hAnsi="Arial" w:cs="Arial"/>
              </w:rPr>
              <w:lastRenderedPageBreak/>
              <w:t>is also a minimal risk of unintentional bias during data selection and interpretation.</w:t>
            </w:r>
          </w:p>
          <w:p w:rsidR="006B6273" w:rsidRDefault="006B6273">
            <w:pPr>
              <w:rPr>
                <w:rFonts w:ascii="Arial" w:hAnsi="Arial" w:cs="Arial"/>
              </w:rPr>
            </w:pPr>
          </w:p>
          <w:p w:rsidR="006B6273" w:rsidRDefault="006B6273">
            <w:pPr>
              <w:widowControl w:val="0"/>
              <w:spacing w:line="690" w:lineRule="auto"/>
              <w:ind w:left="130" w:right="960" w:hanging="10"/>
              <w:rPr>
                <w:rFonts w:ascii="Arial" w:hAnsi="Arial" w:cs="Arial"/>
                <w:i/>
                <w:iCs/>
                <w:color w:val="808080"/>
                <w:sz w:val="18"/>
                <w:szCs w:val="18"/>
              </w:rPr>
            </w:pPr>
          </w:p>
        </w:tc>
        <w:tc>
          <w:tcPr>
            <w:tcW w:w="2343" w:type="pct"/>
            <w:tcMar>
              <w:top w:w="100" w:type="dxa"/>
              <w:left w:w="100" w:type="dxa"/>
              <w:bottom w:w="100" w:type="dxa"/>
              <w:right w:w="100" w:type="dxa"/>
            </w:tcMar>
          </w:tcPr>
          <w:p w:rsidR="006B6273" w:rsidRDefault="003F64ED">
            <w:pPr>
              <w:widowControl w:val="0"/>
              <w:spacing w:line="1072" w:lineRule="auto"/>
              <w:ind w:left="125" w:right="991" w:hanging="7"/>
              <w:rPr>
                <w:rFonts w:ascii="Arial" w:hAnsi="Arial" w:cs="Arial"/>
                <w:i/>
                <w:iCs/>
                <w:color w:val="808080"/>
                <w:sz w:val="18"/>
                <w:szCs w:val="18"/>
              </w:rPr>
            </w:pPr>
            <w:r>
              <w:rPr>
                <w:rFonts w:ascii="Arial" w:hAnsi="Arial" w:cs="Arial"/>
                <w:i/>
                <w:iCs/>
                <w:color w:val="000000"/>
                <w:sz w:val="18"/>
                <w:szCs w:val="18"/>
              </w:rPr>
              <w:lastRenderedPageBreak/>
              <w:t xml:space="preserve">How you will mitigate the risk to the investigator: </w:t>
            </w:r>
          </w:p>
          <w:p w:rsidR="006B6273" w:rsidRDefault="003F64ED">
            <w:pPr>
              <w:rPr>
                <w:rFonts w:ascii="Arial" w:hAnsi="Arial" w:cs="Arial"/>
              </w:rPr>
            </w:pPr>
            <w:r>
              <w:rPr>
                <w:rFonts w:ascii="Arial" w:hAnsi="Arial" w:cs="Arial"/>
              </w:rPr>
              <w:t xml:space="preserve">These risks will be mitigated by maintaining a structured work schedule with regular breaks to reduce physical strain. Time management strategies will be used to minimise stress. To reduce bias, a clear and transparent methodology </w:t>
            </w:r>
            <w:r>
              <w:rPr>
                <w:rFonts w:ascii="Arial" w:hAnsi="Arial" w:cs="Arial"/>
              </w:rPr>
              <w:lastRenderedPageBreak/>
              <w:t>will be followed, including predefined inclusion and exclusion criteria and adherence to PRISMA guidelines. All sources will be critically evaluated to ensure objectivity and reliability.</w:t>
            </w:r>
          </w:p>
          <w:p w:rsidR="006B6273" w:rsidRDefault="006B6273">
            <w:pPr>
              <w:widowControl w:val="0"/>
              <w:spacing w:line="1072" w:lineRule="auto"/>
              <w:ind w:left="125" w:right="991" w:hanging="7"/>
              <w:rPr>
                <w:rFonts w:ascii="Arial" w:hAnsi="Arial" w:cs="Arial"/>
                <w:i/>
                <w:iCs/>
                <w:color w:val="808080"/>
                <w:sz w:val="18"/>
                <w:szCs w:val="18"/>
              </w:rPr>
            </w:pPr>
          </w:p>
        </w:tc>
      </w:tr>
      <w:tr w:rsidR="006B6273">
        <w:trPr>
          <w:trHeight w:val="515"/>
        </w:trPr>
        <w:tc>
          <w:tcPr>
            <w:tcW w:w="283"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lastRenderedPageBreak/>
              <w:t>4</w:t>
            </w:r>
          </w:p>
        </w:tc>
        <w:tc>
          <w:tcPr>
            <w:tcW w:w="4717" w:type="pct"/>
            <w:gridSpan w:val="2"/>
            <w:tcMar>
              <w:top w:w="100" w:type="dxa"/>
              <w:left w:w="100" w:type="dxa"/>
              <w:bottom w:w="100" w:type="dxa"/>
              <w:right w:w="100" w:type="dxa"/>
            </w:tcMar>
          </w:tcPr>
          <w:p w:rsidR="006B6273" w:rsidRDefault="003F64ED">
            <w:pPr>
              <w:widowControl w:val="0"/>
              <w:spacing w:line="240" w:lineRule="auto"/>
              <w:ind w:left="130"/>
              <w:rPr>
                <w:rFonts w:ascii="Arial" w:hAnsi="Arial" w:cs="Arial"/>
                <w:b/>
                <w:bCs/>
                <w:color w:val="000000"/>
                <w:shd w:val="clear" w:color="auto" w:fill="F2F2F2"/>
              </w:rPr>
            </w:pPr>
            <w:r>
              <w:rPr>
                <w:rFonts w:ascii="Arial" w:hAnsi="Arial" w:cs="Arial"/>
                <w:b/>
                <w:bCs/>
                <w:color w:val="000000"/>
                <w:shd w:val="clear" w:color="auto" w:fill="F2F2F2"/>
              </w:rPr>
              <w:t xml:space="preserve">University/institutional risks </w:t>
            </w:r>
          </w:p>
          <w:p w:rsidR="006B6273" w:rsidRDefault="003F64ED">
            <w:pPr>
              <w:widowControl w:val="0"/>
              <w:spacing w:line="240" w:lineRule="auto"/>
              <w:ind w:left="133"/>
              <w:rPr>
                <w:rFonts w:ascii="Arial" w:hAnsi="Arial" w:cs="Arial"/>
                <w:color w:val="000000"/>
                <w:shd w:val="clear" w:color="auto" w:fill="F2F2F2"/>
              </w:rPr>
            </w:pPr>
            <w:r>
              <w:rPr>
                <w:rFonts w:ascii="Arial" w:hAnsi="Arial" w:cs="Arial"/>
                <w:color w:val="000000"/>
                <w:shd w:val="clear" w:color="auto" w:fill="F2F2F2"/>
              </w:rPr>
              <w:t>For example: adverse publicity, financial loss, data protection</w:t>
            </w:r>
          </w:p>
        </w:tc>
      </w:tr>
      <w:tr w:rsidR="006B6273">
        <w:trPr>
          <w:trHeight w:val="1230"/>
        </w:trPr>
        <w:tc>
          <w:tcPr>
            <w:tcW w:w="283"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2374"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rPr>
            </w:pPr>
            <w:r>
              <w:rPr>
                <w:rFonts w:ascii="Arial" w:hAnsi="Arial" w:cs="Arial"/>
                <w:color w:val="000000"/>
              </w:rPr>
              <w:t xml:space="preserve">Risk to the University: </w:t>
            </w:r>
          </w:p>
          <w:p w:rsidR="006B6273" w:rsidRDefault="003F64ED">
            <w:pPr>
              <w:rPr>
                <w:rFonts w:ascii="Arial" w:hAnsi="Arial" w:cs="Arial"/>
              </w:rPr>
            </w:pPr>
            <w:r>
              <w:rPr>
                <w:rFonts w:ascii="Arial" w:hAnsi="Arial" w:cs="Arial"/>
              </w:rPr>
              <w:t>Potential risks to the university include issues related to academic integrity, such as plagiarism, and data protection concerns. There is also a minor risk of reputational damage if ethical guidelines are not followed.</w:t>
            </w:r>
          </w:p>
          <w:p w:rsidR="006B6273" w:rsidRDefault="006B6273">
            <w:pPr>
              <w:widowControl w:val="0"/>
              <w:spacing w:line="690" w:lineRule="auto"/>
              <w:ind w:left="130" w:right="960" w:hanging="10"/>
              <w:rPr>
                <w:rFonts w:ascii="Arial" w:hAnsi="Arial" w:cs="Arial"/>
                <w:i/>
                <w:iCs/>
                <w:color w:val="808080"/>
                <w:sz w:val="18"/>
                <w:szCs w:val="18"/>
              </w:rPr>
            </w:pPr>
          </w:p>
        </w:tc>
        <w:tc>
          <w:tcPr>
            <w:tcW w:w="2343" w:type="pct"/>
            <w:tcMar>
              <w:top w:w="100" w:type="dxa"/>
              <w:left w:w="100" w:type="dxa"/>
              <w:bottom w:w="100" w:type="dxa"/>
              <w:right w:w="100" w:type="dxa"/>
            </w:tcMar>
          </w:tcPr>
          <w:p w:rsidR="006B6273" w:rsidRDefault="003F64ED">
            <w:pPr>
              <w:widowControl w:val="0"/>
              <w:spacing w:line="240" w:lineRule="auto"/>
              <w:ind w:left="117"/>
              <w:rPr>
                <w:rFonts w:ascii="Arial" w:hAnsi="Arial" w:cs="Arial"/>
                <w:i/>
                <w:iCs/>
                <w:color w:val="000000"/>
                <w:sz w:val="18"/>
                <w:szCs w:val="18"/>
              </w:rPr>
            </w:pPr>
            <w:r>
              <w:rPr>
                <w:rFonts w:ascii="Arial" w:hAnsi="Arial" w:cs="Arial"/>
                <w:i/>
                <w:iCs/>
                <w:color w:val="000000"/>
                <w:sz w:val="18"/>
                <w:szCs w:val="18"/>
              </w:rPr>
              <w:t xml:space="preserve">How you will mitigate the risk to the University: </w:t>
            </w:r>
          </w:p>
          <w:p w:rsidR="006B6273" w:rsidRDefault="003F64ED">
            <w:pPr>
              <w:rPr>
                <w:rFonts w:ascii="Arial" w:hAnsi="Arial" w:cs="Arial"/>
              </w:rPr>
            </w:pPr>
            <w:r>
              <w:rPr>
                <w:rFonts w:ascii="Arial" w:hAnsi="Arial" w:cs="Arial"/>
              </w:rPr>
              <w:t>These risks will be mitigated by strictly adhering to academic integrity policies, including proper referencing and citation of all sources using an appropriate referencing style. Only publicly available secondary data will be used, ensuring compliance with GDPR and the Data Protection Act 2018. Ethical guidelines provided by the university will be followed throughout the research process.</w:t>
            </w:r>
          </w:p>
          <w:p w:rsidR="006B6273" w:rsidRDefault="006B6273">
            <w:pPr>
              <w:rPr>
                <w:rFonts w:ascii="Arial" w:hAnsi="Arial" w:cs="Arial"/>
                <w:i/>
                <w:iCs/>
                <w:color w:val="000000"/>
                <w:sz w:val="18"/>
                <w:szCs w:val="18"/>
              </w:rPr>
            </w:pPr>
          </w:p>
        </w:tc>
      </w:tr>
      <w:tr w:rsidR="006B6273">
        <w:trPr>
          <w:trHeight w:val="515"/>
        </w:trPr>
        <w:tc>
          <w:tcPr>
            <w:tcW w:w="283"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5</w:t>
            </w:r>
          </w:p>
        </w:tc>
        <w:tc>
          <w:tcPr>
            <w:tcW w:w="4717" w:type="pct"/>
            <w:gridSpan w:val="2"/>
            <w:tcMar>
              <w:top w:w="100" w:type="dxa"/>
              <w:left w:w="100" w:type="dxa"/>
              <w:bottom w:w="100" w:type="dxa"/>
              <w:right w:w="100" w:type="dxa"/>
            </w:tcMar>
          </w:tcPr>
          <w:p w:rsidR="006B6273" w:rsidRDefault="003F64ED">
            <w:pPr>
              <w:widowControl w:val="0"/>
              <w:spacing w:line="240" w:lineRule="auto"/>
              <w:ind w:left="131"/>
              <w:rPr>
                <w:rFonts w:ascii="Arial" w:hAnsi="Arial" w:cs="Arial"/>
                <w:b/>
                <w:bCs/>
                <w:color w:val="000000"/>
                <w:shd w:val="clear" w:color="auto" w:fill="F2F2F2"/>
              </w:rPr>
            </w:pPr>
            <w:r>
              <w:rPr>
                <w:rFonts w:ascii="Arial" w:hAnsi="Arial" w:cs="Arial"/>
                <w:b/>
                <w:bCs/>
                <w:color w:val="000000"/>
                <w:shd w:val="clear" w:color="auto" w:fill="F2F2F2"/>
              </w:rPr>
              <w:t xml:space="preserve">Environmental risks </w:t>
            </w:r>
          </w:p>
          <w:p w:rsidR="006B6273" w:rsidRDefault="003F64ED">
            <w:pPr>
              <w:widowControl w:val="0"/>
              <w:spacing w:line="240" w:lineRule="auto"/>
              <w:ind w:left="133"/>
              <w:rPr>
                <w:rFonts w:ascii="Arial" w:hAnsi="Arial" w:cs="Arial"/>
                <w:color w:val="000000"/>
                <w:shd w:val="clear" w:color="auto" w:fill="F2F2F2"/>
              </w:rPr>
            </w:pPr>
            <w:r>
              <w:rPr>
                <w:rFonts w:ascii="Arial" w:hAnsi="Arial" w:cs="Arial"/>
                <w:color w:val="000000"/>
                <w:shd w:val="clear" w:color="auto" w:fill="F2F2F2"/>
              </w:rPr>
              <w:lastRenderedPageBreak/>
              <w:t>For example: accidental spillage of pollutants, damage to local ecosystems</w:t>
            </w:r>
          </w:p>
        </w:tc>
      </w:tr>
      <w:tr w:rsidR="006B6273">
        <w:trPr>
          <w:trHeight w:val="1230"/>
        </w:trPr>
        <w:tc>
          <w:tcPr>
            <w:tcW w:w="283"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2374"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rPr>
            </w:pPr>
            <w:r>
              <w:rPr>
                <w:rFonts w:ascii="Arial" w:hAnsi="Arial" w:cs="Arial"/>
                <w:color w:val="000000"/>
              </w:rPr>
              <w:t xml:space="preserve">Risk to the environment: </w:t>
            </w:r>
          </w:p>
          <w:p w:rsidR="006B6273" w:rsidRDefault="003F64ED">
            <w:pPr>
              <w:widowControl w:val="0"/>
              <w:spacing w:before="758" w:line="240" w:lineRule="auto"/>
              <w:ind w:left="130"/>
              <w:rPr>
                <w:rFonts w:ascii="Arial" w:hAnsi="Arial" w:cs="Arial"/>
                <w:i/>
                <w:iCs/>
                <w:color w:val="808080"/>
                <w:sz w:val="18"/>
                <w:szCs w:val="18"/>
              </w:rPr>
            </w:pPr>
            <w:r>
              <w:rPr>
                <w:rFonts w:ascii="Arial" w:hAnsi="Arial" w:cs="Arial"/>
                <w:i/>
                <w:iCs/>
                <w:color w:val="808080"/>
                <w:sz w:val="18"/>
                <w:szCs w:val="18"/>
              </w:rPr>
              <w:t>(this box should expand as you type)</w:t>
            </w:r>
          </w:p>
          <w:p w:rsidR="006B6273" w:rsidRDefault="003F64ED">
            <w:pPr>
              <w:rPr>
                <w:rFonts w:ascii="Arial" w:hAnsi="Arial" w:cs="Arial"/>
              </w:rPr>
            </w:pPr>
            <w:r>
              <w:rPr>
                <w:rFonts w:ascii="Arial" w:hAnsi="Arial" w:cs="Arial"/>
              </w:rPr>
              <w:t>This research does not involve any physical fieldwork or interaction with the natural environment; therefore, there are no significant environmental risks associated with this study.</w:t>
            </w:r>
          </w:p>
        </w:tc>
        <w:tc>
          <w:tcPr>
            <w:tcW w:w="2343" w:type="pct"/>
            <w:tcMar>
              <w:top w:w="100" w:type="dxa"/>
              <w:left w:w="100" w:type="dxa"/>
              <w:bottom w:w="100" w:type="dxa"/>
              <w:right w:w="100" w:type="dxa"/>
            </w:tcMar>
          </w:tcPr>
          <w:p w:rsidR="006B6273" w:rsidRDefault="003F64ED">
            <w:pPr>
              <w:widowControl w:val="0"/>
              <w:spacing w:line="240" w:lineRule="auto"/>
              <w:ind w:left="117"/>
              <w:rPr>
                <w:rFonts w:ascii="Arial" w:hAnsi="Arial" w:cs="Arial"/>
                <w:i/>
                <w:iCs/>
                <w:color w:val="000000"/>
                <w:sz w:val="18"/>
                <w:szCs w:val="18"/>
              </w:rPr>
            </w:pPr>
            <w:r>
              <w:rPr>
                <w:rFonts w:ascii="Arial" w:hAnsi="Arial" w:cs="Arial"/>
                <w:i/>
                <w:iCs/>
                <w:color w:val="000000"/>
                <w:sz w:val="18"/>
                <w:szCs w:val="18"/>
              </w:rPr>
              <w:t xml:space="preserve">How you will mitigate the risk to environment: </w:t>
            </w:r>
          </w:p>
          <w:p w:rsidR="006B6273" w:rsidRDefault="003F64ED">
            <w:pPr>
              <w:rPr>
                <w:rFonts w:ascii="Arial" w:hAnsi="Arial" w:cs="Arial"/>
              </w:rPr>
            </w:pPr>
            <w:r>
              <w:rPr>
                <w:rFonts w:ascii="Arial" w:hAnsi="Arial" w:cs="Arial"/>
              </w:rPr>
              <w:t>As the study is entirely desk-based and relies on digital sources, environmental impact is negligible. The researcher will use electronic resources to minimise paper usage and adopt sustainable practices where possible.</w:t>
            </w:r>
          </w:p>
          <w:p w:rsidR="006B6273" w:rsidRDefault="006B6273">
            <w:pPr>
              <w:rPr>
                <w:rFonts w:ascii="Arial" w:hAnsi="Arial" w:cs="Arial"/>
              </w:rPr>
            </w:pPr>
          </w:p>
          <w:p w:rsidR="006B6273" w:rsidRDefault="006B6273">
            <w:pPr>
              <w:widowControl w:val="0"/>
              <w:spacing w:line="240" w:lineRule="auto"/>
              <w:ind w:left="117"/>
              <w:rPr>
                <w:rFonts w:ascii="Arial" w:hAnsi="Arial" w:cs="Arial"/>
                <w:i/>
                <w:iCs/>
                <w:color w:val="00000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 xml:space="preserve">SECTION G: Feedback, Consent and Confidentiality </w:t>
      </w:r>
    </w:p>
    <w:p w:rsidR="006B6273" w:rsidRDefault="003F64ED">
      <w:pPr>
        <w:widowControl w:val="0"/>
        <w:spacing w:before="248" w:line="231" w:lineRule="auto"/>
        <w:ind w:left="41" w:right="78" w:firstLine="13"/>
        <w:rPr>
          <w:rFonts w:ascii="Arial" w:hAnsi="Arial" w:cs="Arial"/>
          <w:color w:val="000000"/>
        </w:rPr>
      </w:pPr>
      <w:r>
        <w:rPr>
          <w:rFonts w:ascii="Arial" w:hAnsi="Arial" w:cs="Arial"/>
          <w:color w:val="000000"/>
        </w:rPr>
        <w:t>If you have identified in section D that there are no participants, then enter skip this section and continue to  section H.</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510"/>
        <w:gridCol w:w="8496"/>
      </w:tblGrid>
      <w:tr w:rsidR="006B6273">
        <w:trPr>
          <w:trHeight w:val="514"/>
        </w:trPr>
        <w:tc>
          <w:tcPr>
            <w:tcW w:w="283" w:type="pct"/>
            <w:tcMar>
              <w:top w:w="100" w:type="dxa"/>
              <w:left w:w="100" w:type="dxa"/>
              <w:bottom w:w="100" w:type="dxa"/>
              <w:right w:w="100" w:type="dxa"/>
            </w:tcMar>
          </w:tcPr>
          <w:p w:rsidR="006B6273" w:rsidRDefault="003F64ED">
            <w:pPr>
              <w:widowControl w:val="0"/>
              <w:spacing w:line="240" w:lineRule="auto"/>
              <w:ind w:left="138"/>
              <w:rPr>
                <w:rFonts w:ascii="Arial" w:hAnsi="Arial" w:cs="Arial"/>
                <w:color w:val="000000"/>
                <w:shd w:val="clear" w:color="auto" w:fill="F2F2F2"/>
              </w:rPr>
            </w:pPr>
            <w:r>
              <w:rPr>
                <w:rFonts w:ascii="Arial" w:hAnsi="Arial" w:cs="Arial"/>
                <w:color w:val="000000"/>
                <w:shd w:val="clear" w:color="auto" w:fill="F2F2F2"/>
              </w:rPr>
              <w:t xml:space="preserve">1 </w:t>
            </w:r>
          </w:p>
        </w:tc>
        <w:tc>
          <w:tcPr>
            <w:tcW w:w="4717" w:type="pct"/>
            <w:tcMar>
              <w:top w:w="100" w:type="dxa"/>
              <w:left w:w="100" w:type="dxa"/>
              <w:bottom w:w="100" w:type="dxa"/>
              <w:right w:w="100" w:type="dxa"/>
            </w:tcMar>
          </w:tcPr>
          <w:p w:rsidR="006B6273" w:rsidRDefault="003F64ED">
            <w:pPr>
              <w:widowControl w:val="0"/>
              <w:spacing w:line="240" w:lineRule="auto"/>
              <w:ind w:left="131"/>
              <w:rPr>
                <w:rFonts w:ascii="Arial" w:hAnsi="Arial" w:cs="Arial"/>
                <w:b/>
                <w:bCs/>
                <w:color w:val="000000"/>
                <w:shd w:val="clear" w:color="auto" w:fill="F2F2F2"/>
              </w:rPr>
            </w:pPr>
            <w:r>
              <w:rPr>
                <w:rFonts w:ascii="Arial" w:hAnsi="Arial" w:cs="Arial"/>
                <w:b/>
                <w:bCs/>
                <w:color w:val="000000"/>
                <w:shd w:val="clear" w:color="auto" w:fill="F2F2F2"/>
              </w:rPr>
              <w:t xml:space="preserve">Feedback </w:t>
            </w:r>
          </w:p>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 xml:space="preserve">What de-briefing and feedback will be provided to participants, how will this be done and when? </w:t>
            </w:r>
          </w:p>
        </w:tc>
      </w:tr>
      <w:tr w:rsidR="006B6273">
        <w:trPr>
          <w:trHeight w:val="980"/>
        </w:trPr>
        <w:tc>
          <w:tcPr>
            <w:tcW w:w="283"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17" w:type="pct"/>
            <w:tcMar>
              <w:top w:w="100" w:type="dxa"/>
              <w:left w:w="100" w:type="dxa"/>
              <w:bottom w:w="100" w:type="dxa"/>
              <w:right w:w="100" w:type="dxa"/>
            </w:tcMar>
          </w:tcPr>
          <w:p w:rsidR="006B6273" w:rsidRDefault="006B6273">
            <w:pPr>
              <w:widowControl w:val="0"/>
              <w:spacing w:line="231" w:lineRule="auto"/>
              <w:ind w:left="123" w:right="403" w:hanging="7"/>
              <w:rPr>
                <w:rFonts w:ascii="Arial" w:hAnsi="Arial" w:cs="Arial"/>
                <w:i/>
                <w:iCs/>
                <w:color w:val="808080"/>
                <w:sz w:val="18"/>
                <w:szCs w:val="18"/>
              </w:rPr>
            </w:pPr>
          </w:p>
        </w:tc>
      </w:tr>
      <w:tr w:rsidR="006B6273">
        <w:trPr>
          <w:trHeight w:val="1275"/>
        </w:trPr>
        <w:tc>
          <w:tcPr>
            <w:tcW w:w="283" w:type="pct"/>
            <w:tcMar>
              <w:top w:w="100" w:type="dxa"/>
              <w:left w:w="100" w:type="dxa"/>
              <w:bottom w:w="100" w:type="dxa"/>
              <w:right w:w="100" w:type="dxa"/>
            </w:tcMar>
          </w:tcPr>
          <w:p w:rsidR="006B6273" w:rsidRDefault="003F64ED">
            <w:pPr>
              <w:widowControl w:val="0"/>
              <w:spacing w:line="240" w:lineRule="auto"/>
              <w:ind w:left="121"/>
              <w:rPr>
                <w:rFonts w:ascii="Arial" w:hAnsi="Arial" w:cs="Arial"/>
                <w:color w:val="000000"/>
                <w:shd w:val="clear" w:color="auto" w:fill="F2F2F2"/>
              </w:rPr>
            </w:pPr>
            <w:r>
              <w:rPr>
                <w:rFonts w:ascii="Arial" w:hAnsi="Arial" w:cs="Arial"/>
                <w:color w:val="000000"/>
                <w:shd w:val="clear" w:color="auto" w:fill="F2F2F2"/>
              </w:rPr>
              <w:t xml:space="preserve">2 </w:t>
            </w:r>
          </w:p>
        </w:tc>
        <w:tc>
          <w:tcPr>
            <w:tcW w:w="4717" w:type="pct"/>
            <w:tcMar>
              <w:top w:w="100" w:type="dxa"/>
              <w:left w:w="100" w:type="dxa"/>
              <w:bottom w:w="100" w:type="dxa"/>
              <w:right w:w="100" w:type="dxa"/>
            </w:tcMar>
          </w:tcPr>
          <w:p w:rsidR="006B6273" w:rsidRDefault="003F64ED">
            <w:pPr>
              <w:widowControl w:val="0"/>
              <w:spacing w:line="240" w:lineRule="auto"/>
              <w:ind w:left="129"/>
              <w:rPr>
                <w:rFonts w:ascii="Arial" w:hAnsi="Arial" w:cs="Arial"/>
                <w:b/>
                <w:bCs/>
                <w:color w:val="000000"/>
                <w:shd w:val="clear" w:color="auto" w:fill="F2F2F2"/>
              </w:rPr>
            </w:pPr>
            <w:r>
              <w:rPr>
                <w:rFonts w:ascii="Arial" w:hAnsi="Arial" w:cs="Arial"/>
                <w:b/>
                <w:bCs/>
                <w:color w:val="000000"/>
                <w:shd w:val="clear" w:color="auto" w:fill="F2F2F2"/>
              </w:rPr>
              <w:t xml:space="preserve">Informed consent </w:t>
            </w:r>
          </w:p>
          <w:p w:rsidR="006B6273" w:rsidRDefault="003F64ED">
            <w:pPr>
              <w:widowControl w:val="0"/>
              <w:spacing w:line="230" w:lineRule="auto"/>
              <w:ind w:left="122" w:right="305" w:firstLine="9"/>
              <w:rPr>
                <w:rFonts w:ascii="Arial" w:hAnsi="Arial" w:cs="Arial"/>
                <w:color w:val="000000"/>
                <w:shd w:val="clear" w:color="auto" w:fill="F2F2F2"/>
              </w:rPr>
            </w:pPr>
            <w:r>
              <w:rPr>
                <w:rFonts w:ascii="Arial" w:hAnsi="Arial" w:cs="Arial"/>
                <w:color w:val="000000"/>
                <w:shd w:val="clear" w:color="auto" w:fill="F2F2F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r>
              <w:rPr>
                <w:rFonts w:ascii="Arial" w:hAnsi="Arial" w:cs="Arial"/>
                <w:color w:val="000000"/>
                <w:shd w:val="clear" w:color="auto" w:fill="F2F2F2"/>
              </w:rPr>
              <w:lastRenderedPageBreak/>
              <w:t>will be  obtained and recorded in accordance with prevailing data protection legislation.</w:t>
            </w:r>
          </w:p>
        </w:tc>
      </w:tr>
      <w:tr w:rsidR="006B6273">
        <w:trPr>
          <w:trHeight w:val="1735"/>
        </w:trPr>
        <w:tc>
          <w:tcPr>
            <w:tcW w:w="283"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17" w:type="pct"/>
            <w:tcMar>
              <w:top w:w="100" w:type="dxa"/>
              <w:left w:w="100" w:type="dxa"/>
              <w:bottom w:w="100" w:type="dxa"/>
              <w:right w:w="100" w:type="dxa"/>
            </w:tcMar>
          </w:tcPr>
          <w:p w:rsidR="006B6273" w:rsidRDefault="006B6273">
            <w:pPr>
              <w:widowControl w:val="0"/>
              <w:spacing w:line="230" w:lineRule="auto"/>
              <w:ind w:left="118" w:right="258" w:firstLine="16"/>
              <w:rPr>
                <w:rFonts w:ascii="Arial" w:hAnsi="Arial" w:cs="Arial"/>
                <w:i/>
                <w:iCs/>
                <w:color w:val="80808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t xml:space="preserve">January 2026 5 Ethical Approval Form  </w:t>
      </w:r>
      <w:r>
        <w:rPr>
          <w:rFonts w:ascii="Arial" w:hAnsi="Arial" w:cs="Arial"/>
          <w:b/>
          <w:bCs/>
          <w:color w:val="000000"/>
          <w:sz w:val="16"/>
          <w:szCs w:val="16"/>
        </w:rPr>
        <w:t xml:space="preserve">UNDERGRADUATE AND TAUGHT POSTGRADUATE COURSES ONLY </w:t>
      </w:r>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510"/>
        <w:gridCol w:w="8496"/>
      </w:tblGrid>
      <w:tr w:rsidR="006B6273">
        <w:trPr>
          <w:trHeight w:val="770"/>
        </w:trPr>
        <w:tc>
          <w:tcPr>
            <w:tcW w:w="283"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3 </w:t>
            </w:r>
          </w:p>
        </w:tc>
        <w:tc>
          <w:tcPr>
            <w:tcW w:w="4717" w:type="pct"/>
            <w:tcMar>
              <w:top w:w="100" w:type="dxa"/>
              <w:left w:w="100" w:type="dxa"/>
              <w:bottom w:w="100" w:type="dxa"/>
              <w:right w:w="100" w:type="dxa"/>
            </w:tcMar>
          </w:tcPr>
          <w:p w:rsidR="006B6273" w:rsidRDefault="003F64ED">
            <w:pPr>
              <w:widowControl w:val="0"/>
              <w:spacing w:line="240" w:lineRule="auto"/>
              <w:ind w:left="125"/>
              <w:rPr>
                <w:rFonts w:ascii="Arial" w:hAnsi="Arial" w:cs="Arial"/>
                <w:b/>
                <w:bCs/>
                <w:color w:val="000000"/>
                <w:shd w:val="clear" w:color="auto" w:fill="F2F2F2"/>
              </w:rPr>
            </w:pPr>
            <w:r>
              <w:rPr>
                <w:rFonts w:ascii="Arial" w:hAnsi="Arial" w:cs="Arial"/>
                <w:b/>
                <w:bCs/>
                <w:color w:val="000000"/>
                <w:shd w:val="clear" w:color="auto" w:fill="F2F2F2"/>
              </w:rPr>
              <w:t xml:space="preserve">Confidentiality / Anonymity </w:t>
            </w:r>
          </w:p>
          <w:p w:rsidR="006B6273" w:rsidRDefault="003F64ED">
            <w:pPr>
              <w:widowControl w:val="0"/>
              <w:spacing w:line="231" w:lineRule="auto"/>
              <w:ind w:left="122" w:right="1078" w:firstLine="1"/>
              <w:rPr>
                <w:rFonts w:ascii="Arial" w:hAnsi="Arial" w:cs="Arial"/>
                <w:color w:val="000000"/>
                <w:shd w:val="clear" w:color="auto" w:fill="F2F2F2"/>
              </w:rPr>
            </w:pPr>
            <w:r>
              <w:rPr>
                <w:rFonts w:ascii="Arial" w:hAnsi="Arial" w:cs="Arial"/>
                <w:color w:val="000000"/>
                <w:shd w:val="clear" w:color="auto" w:fill="F2F2F2"/>
              </w:rPr>
              <w:t xml:space="preserve">Set out how anonymity of participants and confidentiality will be ensured in any outputs. If  anonymity is not being offered, explain why this is the case. </w:t>
            </w:r>
          </w:p>
        </w:tc>
      </w:tr>
      <w:tr w:rsidR="006B6273">
        <w:trPr>
          <w:trHeight w:val="975"/>
        </w:trPr>
        <w:tc>
          <w:tcPr>
            <w:tcW w:w="283"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17" w:type="pct"/>
            <w:tcMar>
              <w:top w:w="100" w:type="dxa"/>
              <w:left w:w="100" w:type="dxa"/>
              <w:bottom w:w="100" w:type="dxa"/>
              <w:right w:w="100" w:type="dxa"/>
            </w:tcMar>
          </w:tcPr>
          <w:p w:rsidR="006B6273" w:rsidRDefault="006B6273">
            <w:pPr>
              <w:widowControl w:val="0"/>
              <w:spacing w:line="231" w:lineRule="auto"/>
              <w:ind w:right="63"/>
              <w:rPr>
                <w:rFonts w:ascii="Arial" w:hAnsi="Arial" w:cs="Arial"/>
                <w:i/>
                <w:iCs/>
                <w:color w:val="808080"/>
                <w:sz w:val="18"/>
                <w:szCs w:val="18"/>
              </w:rPr>
            </w:pPr>
          </w:p>
        </w:tc>
      </w:tr>
    </w:tbl>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SECTION H: Data Protection and Storage</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4"/>
        <w:gridCol w:w="6787"/>
        <w:gridCol w:w="854"/>
        <w:gridCol w:w="881"/>
      </w:tblGrid>
      <w:tr w:rsidR="006B6273">
        <w:trPr>
          <w:trHeight w:val="765"/>
        </w:trPr>
        <w:tc>
          <w:tcPr>
            <w:tcW w:w="269" w:type="pct"/>
            <w:tcMar>
              <w:top w:w="100" w:type="dxa"/>
              <w:left w:w="100" w:type="dxa"/>
              <w:bottom w:w="100" w:type="dxa"/>
              <w:right w:w="100" w:type="dxa"/>
            </w:tcMar>
          </w:tcPr>
          <w:p w:rsidR="006B6273" w:rsidRDefault="006B6273">
            <w:pPr>
              <w:widowControl w:val="0"/>
              <w:rPr>
                <w:rFonts w:ascii="Arial" w:hAnsi="Arial" w:cs="Arial"/>
                <w:b/>
                <w:bCs/>
                <w:color w:val="000000"/>
              </w:rPr>
            </w:pPr>
          </w:p>
        </w:tc>
        <w:tc>
          <w:tcPr>
            <w:tcW w:w="3768" w:type="pct"/>
            <w:tcMar>
              <w:top w:w="100" w:type="dxa"/>
              <w:left w:w="100" w:type="dxa"/>
              <w:bottom w:w="100" w:type="dxa"/>
              <w:right w:w="100" w:type="dxa"/>
            </w:tcMar>
          </w:tcPr>
          <w:p w:rsidR="006B6273" w:rsidRDefault="003F64ED">
            <w:pPr>
              <w:widowControl w:val="0"/>
              <w:spacing w:line="229" w:lineRule="auto"/>
              <w:ind w:left="124" w:right="403" w:firstLine="7"/>
              <w:rPr>
                <w:rFonts w:ascii="Arial" w:hAnsi="Arial" w:cs="Arial"/>
                <w:color w:val="000000"/>
                <w:shd w:val="clear" w:color="auto" w:fill="F2F2F2"/>
              </w:rPr>
            </w:pPr>
            <w:r>
              <w:rPr>
                <w:rFonts w:ascii="Arial" w:hAnsi="Arial" w:cs="Arial"/>
                <w:color w:val="000000"/>
                <w:shd w:val="clear" w:color="auto" w:fill="F2F2F2"/>
              </w:rPr>
              <w:t>Does the research activity involve personal data (as defined by the General  Data Protection Regulation 2016 “GDPR” and the Data Protection Act 2018  “DPA”)?</w:t>
            </w:r>
          </w:p>
        </w:tc>
        <w:tc>
          <w:tcPr>
            <w:tcW w:w="474" w:type="pct"/>
            <w:tcMar>
              <w:top w:w="100" w:type="dxa"/>
              <w:left w:w="100" w:type="dxa"/>
              <w:bottom w:w="100" w:type="dxa"/>
              <w:right w:w="100" w:type="dxa"/>
            </w:tcMar>
          </w:tcPr>
          <w:p w:rsidR="006B6273" w:rsidRDefault="003F64ED">
            <w:pPr>
              <w:widowControl w:val="0"/>
              <w:spacing w:line="240" w:lineRule="auto"/>
              <w:ind w:right="165"/>
              <w:jc w:val="right"/>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488" w:type="pct"/>
            <w:tcMar>
              <w:top w:w="100" w:type="dxa"/>
              <w:left w:w="100" w:type="dxa"/>
              <w:bottom w:w="100" w:type="dxa"/>
              <w:right w:w="100" w:type="dxa"/>
            </w:tcMar>
          </w:tcPr>
          <w:p w:rsidR="006B6273" w:rsidRDefault="003F64ED">
            <w:pPr>
              <w:widowControl w:val="0"/>
              <w:spacing w:line="240" w:lineRule="auto"/>
              <w:ind w:right="235"/>
              <w:jc w:val="right"/>
              <w:rPr>
                <w:rFonts w:ascii="Arial" w:hAnsi="Arial" w:cs="Arial"/>
                <w:b/>
                <w:bCs/>
                <w:color w:val="000000"/>
                <w:shd w:val="clear" w:color="auto" w:fill="F2F2F2"/>
              </w:rPr>
            </w:pPr>
            <w:r>
              <w:rPr>
                <w:rFonts w:ascii="Arial" w:hAnsi="Arial" w:cs="Arial"/>
                <w:b/>
                <w:bCs/>
                <w:color w:val="000000"/>
                <w:shd w:val="clear" w:color="auto" w:fill="F2F2F2"/>
              </w:rPr>
              <w:t xml:space="preserve">NO </w:t>
            </w:r>
          </w:p>
        </w:tc>
      </w:tr>
      <w:tr w:rsidR="006B6273">
        <w:trPr>
          <w:trHeight w:val="2290"/>
        </w:trPr>
        <w:tc>
          <w:tcPr>
            <w:tcW w:w="26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w:t>
            </w:r>
          </w:p>
        </w:tc>
        <w:tc>
          <w:tcPr>
            <w:tcW w:w="3768" w:type="pct"/>
            <w:tcMar>
              <w:top w:w="100" w:type="dxa"/>
              <w:left w:w="100" w:type="dxa"/>
              <w:bottom w:w="100" w:type="dxa"/>
              <w:right w:w="100" w:type="dxa"/>
            </w:tcMar>
          </w:tcPr>
          <w:p w:rsidR="006B6273" w:rsidRDefault="003F64ED">
            <w:pPr>
              <w:widowControl w:val="0"/>
              <w:spacing w:line="229" w:lineRule="auto"/>
              <w:ind w:left="678" w:right="681" w:firstLine="29"/>
              <w:rPr>
                <w:rFonts w:ascii="Arial" w:hAnsi="Arial" w:cs="Arial"/>
                <w:i/>
                <w:iCs/>
                <w:color w:val="333333"/>
                <w:shd w:val="clear" w:color="auto" w:fill="F2F2F2"/>
              </w:rPr>
            </w:pPr>
            <w:r>
              <w:rPr>
                <w:rFonts w:ascii="Arial" w:hAnsi="Arial" w:cs="Arial"/>
                <w:b/>
                <w:bCs/>
                <w:i/>
                <w:iCs/>
                <w:color w:val="000000"/>
                <w:shd w:val="clear" w:color="auto" w:fill="F2F2F2"/>
              </w:rPr>
              <w:t xml:space="preserve">“Personal data” </w:t>
            </w:r>
            <w:r>
              <w:rPr>
                <w:rFonts w:ascii="Arial" w:hAnsi="Arial" w:cs="Arial"/>
                <w:i/>
                <w:iCs/>
                <w:color w:val="333333"/>
                <w:shd w:val="clear" w:color="auto" w:fill="F2F2F2"/>
              </w:rPr>
              <w:t xml:space="preserve">means any information relating to an identified or  identifiable natural person (‘data subject’). An identifiable natural  person is one who can be identified, directly or indirectly, in  </w:t>
            </w:r>
          </w:p>
          <w:p w:rsidR="006B6273" w:rsidRDefault="003F64ED">
            <w:pPr>
              <w:widowControl w:val="0"/>
              <w:spacing w:before="7" w:line="240" w:lineRule="auto"/>
              <w:ind w:left="678"/>
              <w:rPr>
                <w:rFonts w:ascii="Arial" w:hAnsi="Arial" w:cs="Arial"/>
                <w:i/>
                <w:iCs/>
                <w:color w:val="333333"/>
                <w:shd w:val="clear" w:color="auto" w:fill="F2F2F2"/>
              </w:rPr>
            </w:pPr>
            <w:r>
              <w:rPr>
                <w:rFonts w:ascii="Arial" w:hAnsi="Arial" w:cs="Arial"/>
                <w:i/>
                <w:iCs/>
                <w:color w:val="333333"/>
                <w:shd w:val="clear" w:color="auto" w:fill="F2F2F2"/>
              </w:rPr>
              <w:t xml:space="preserve">particular by reference to an identifier such as a name, an  </w:t>
            </w:r>
          </w:p>
          <w:p w:rsidR="006B6273" w:rsidRDefault="003F64ED">
            <w:pPr>
              <w:widowControl w:val="0"/>
              <w:spacing w:line="230" w:lineRule="auto"/>
              <w:ind w:left="687" w:right="629"/>
              <w:rPr>
                <w:rFonts w:ascii="Arial" w:hAnsi="Arial" w:cs="Arial"/>
                <w:i/>
                <w:iCs/>
                <w:color w:val="333333"/>
                <w:shd w:val="clear" w:color="auto" w:fill="F2F2F2"/>
              </w:rPr>
            </w:pPr>
            <w:r>
              <w:rPr>
                <w:rFonts w:ascii="Arial" w:hAnsi="Arial" w:cs="Arial"/>
                <w:i/>
                <w:iCs/>
                <w:color w:val="333333"/>
                <w:shd w:val="clear" w:color="auto" w:fill="F2F2F2"/>
              </w:rPr>
              <w:t xml:space="preserve">identification number, location data, an online identifier or to one or  more factors specific to the </w:t>
            </w:r>
            <w:r>
              <w:rPr>
                <w:rFonts w:ascii="Arial" w:hAnsi="Arial" w:cs="Arial"/>
                <w:i/>
                <w:iCs/>
                <w:color w:val="333333"/>
                <w:shd w:val="clear" w:color="auto" w:fill="F2F2F2"/>
              </w:rPr>
              <w:lastRenderedPageBreak/>
              <w:t xml:space="preserve">physical, physiological, genetic, mental,  economic, cultural or social identity of that natural person. Any  video or audio recordings of participants is considered to be  </w:t>
            </w:r>
          </w:p>
          <w:p w:rsidR="006B6273" w:rsidRDefault="003F64ED">
            <w:pPr>
              <w:widowControl w:val="0"/>
              <w:spacing w:before="7" w:line="240" w:lineRule="auto"/>
              <w:ind w:left="678"/>
              <w:rPr>
                <w:rFonts w:ascii="Arial" w:hAnsi="Arial" w:cs="Arial"/>
                <w:i/>
                <w:iCs/>
                <w:color w:val="333333"/>
                <w:shd w:val="clear" w:color="auto" w:fill="F2F2F2"/>
              </w:rPr>
            </w:pPr>
            <w:r>
              <w:rPr>
                <w:rFonts w:ascii="Arial" w:hAnsi="Arial" w:cs="Arial"/>
                <w:i/>
                <w:iCs/>
                <w:color w:val="333333"/>
                <w:shd w:val="clear" w:color="auto" w:fill="F2F2F2"/>
              </w:rPr>
              <w:t>personal data.</w:t>
            </w:r>
          </w:p>
        </w:tc>
        <w:tc>
          <w:tcPr>
            <w:tcW w:w="474" w:type="pct"/>
            <w:tcMar>
              <w:top w:w="100" w:type="dxa"/>
              <w:left w:w="100" w:type="dxa"/>
              <w:bottom w:w="100" w:type="dxa"/>
              <w:right w:w="100" w:type="dxa"/>
            </w:tcMar>
          </w:tcPr>
          <w:p w:rsidR="006B6273" w:rsidRDefault="003F64ED">
            <w:pPr>
              <w:widowControl w:val="0"/>
              <w:spacing w:line="240" w:lineRule="auto"/>
              <w:ind w:right="275"/>
              <w:jc w:val="right"/>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lastRenderedPageBreak/>
              <w:t>☐</w:t>
            </w:r>
            <w:r>
              <w:rPr>
                <w:rFonts w:ascii="Arial" w:eastAsia="MS Gothic" w:hAnsi="Arial" w:cs="Arial"/>
                <w:color w:val="000000"/>
                <w:shd w:val="clear" w:color="auto" w:fill="BFBFBF"/>
              </w:rPr>
              <w:t xml:space="preserve"> </w:t>
            </w:r>
          </w:p>
        </w:tc>
        <w:tc>
          <w:tcPr>
            <w:tcW w:w="488" w:type="pct"/>
            <w:tcMar>
              <w:top w:w="100" w:type="dxa"/>
              <w:left w:w="100" w:type="dxa"/>
              <w:bottom w:w="100" w:type="dxa"/>
              <w:right w:w="100" w:type="dxa"/>
            </w:tcMar>
          </w:tcPr>
          <w:p w:rsidR="006B6273" w:rsidRDefault="003F64ED">
            <w:pPr>
              <w:widowControl w:val="0"/>
              <w:spacing w:line="240" w:lineRule="auto"/>
              <w:ind w:right="290"/>
              <w:jc w:val="right"/>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p>
        </w:tc>
      </w:tr>
      <w:tr w:rsidR="006B6273">
        <w:trPr>
          <w:trHeight w:val="410"/>
        </w:trPr>
        <w:tc>
          <w:tcPr>
            <w:tcW w:w="269" w:type="pct"/>
            <w:tcMar>
              <w:top w:w="100" w:type="dxa"/>
              <w:left w:w="100" w:type="dxa"/>
              <w:bottom w:w="100" w:type="dxa"/>
              <w:right w:w="100" w:type="dxa"/>
            </w:tcMar>
          </w:tcPr>
          <w:p w:rsidR="006B6273" w:rsidRDefault="006B6273">
            <w:pPr>
              <w:widowControl w:val="0"/>
              <w:rPr>
                <w:rFonts w:ascii="Arial" w:eastAsia="MS Gothic" w:hAnsi="Arial" w:cs="Arial"/>
                <w:color w:val="000000"/>
                <w:shd w:val="clear" w:color="auto" w:fill="BFBFBF"/>
              </w:rPr>
            </w:pPr>
          </w:p>
        </w:tc>
        <w:tc>
          <w:tcPr>
            <w:tcW w:w="4731" w:type="pct"/>
            <w:gridSpan w:val="3"/>
            <w:tcMar>
              <w:top w:w="100" w:type="dxa"/>
              <w:left w:w="100" w:type="dxa"/>
              <w:bottom w:w="100" w:type="dxa"/>
              <w:right w:w="100" w:type="dxa"/>
            </w:tcMar>
          </w:tcPr>
          <w:p w:rsidR="006B6273" w:rsidRDefault="003F64ED">
            <w:pPr>
              <w:widowControl w:val="0"/>
              <w:spacing w:line="240" w:lineRule="auto"/>
              <w:ind w:left="135"/>
              <w:rPr>
                <w:rFonts w:ascii="Arial" w:hAnsi="Arial" w:cs="Arial"/>
                <w:color w:val="000000"/>
                <w:shd w:val="clear" w:color="auto" w:fill="F2F2F2"/>
              </w:rPr>
            </w:pPr>
            <w:r>
              <w:rPr>
                <w:rFonts w:ascii="Arial" w:hAnsi="Arial" w:cs="Arial"/>
                <w:color w:val="000000"/>
                <w:shd w:val="clear" w:color="auto" w:fill="F2F2F2"/>
              </w:rPr>
              <w:t>If YES, provide a description of the data and explain why this data needs to be collected:</w:t>
            </w:r>
          </w:p>
        </w:tc>
      </w:tr>
      <w:tr w:rsidR="006B6273">
        <w:trPr>
          <w:trHeight w:val="975"/>
        </w:trPr>
        <w:tc>
          <w:tcPr>
            <w:tcW w:w="26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rPr>
            </w:pPr>
            <w:r>
              <w:rPr>
                <w:rFonts w:ascii="Arial" w:hAnsi="Arial" w:cs="Arial"/>
                <w:color w:val="000000"/>
              </w:rPr>
              <w:t>2</w:t>
            </w:r>
          </w:p>
        </w:tc>
        <w:tc>
          <w:tcPr>
            <w:tcW w:w="4731" w:type="pct"/>
            <w:gridSpan w:val="3"/>
            <w:tcMar>
              <w:top w:w="100" w:type="dxa"/>
              <w:left w:w="100" w:type="dxa"/>
              <w:bottom w:w="100" w:type="dxa"/>
              <w:right w:w="100" w:type="dxa"/>
            </w:tcMar>
          </w:tcPr>
          <w:p w:rsidR="006B6273" w:rsidRDefault="003F64ED">
            <w:pPr>
              <w:widowControl w:val="0"/>
              <w:spacing w:before="265" w:line="240" w:lineRule="auto"/>
              <w:ind w:left="130"/>
              <w:rPr>
                <w:rFonts w:ascii="Arial" w:hAnsi="Arial" w:cs="Arial"/>
                <w:i/>
                <w:iCs/>
                <w:color w:val="808080"/>
                <w:sz w:val="18"/>
                <w:szCs w:val="18"/>
              </w:rPr>
            </w:pPr>
            <w:r>
              <w:rPr>
                <w:rFonts w:ascii="Arial" w:hAnsi="Arial" w:cs="Arial"/>
                <w:i/>
                <w:iCs/>
                <w:color w:val="808080"/>
                <w:sz w:val="18"/>
                <w:szCs w:val="18"/>
              </w:rPr>
              <w:t xml:space="preserve"> </w:t>
            </w:r>
          </w:p>
        </w:tc>
      </w:tr>
      <w:tr w:rsidR="006B6273">
        <w:trPr>
          <w:trHeight w:val="415"/>
        </w:trPr>
        <w:tc>
          <w:tcPr>
            <w:tcW w:w="269" w:type="pct"/>
            <w:tcMar>
              <w:top w:w="100" w:type="dxa"/>
              <w:left w:w="100" w:type="dxa"/>
              <w:bottom w:w="100" w:type="dxa"/>
              <w:right w:w="100" w:type="dxa"/>
            </w:tcMar>
          </w:tcPr>
          <w:p w:rsidR="006B6273" w:rsidRDefault="006B6273">
            <w:pPr>
              <w:widowControl w:val="0"/>
              <w:rPr>
                <w:rFonts w:ascii="Arial" w:hAnsi="Arial" w:cs="Arial"/>
                <w:i/>
                <w:iCs/>
                <w:color w:val="808080"/>
                <w:sz w:val="18"/>
                <w:szCs w:val="18"/>
              </w:rPr>
            </w:pPr>
          </w:p>
        </w:tc>
        <w:tc>
          <w:tcPr>
            <w:tcW w:w="3768"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Does it involve special category data (as defined by the GDPR)? </w:t>
            </w:r>
          </w:p>
        </w:tc>
        <w:tc>
          <w:tcPr>
            <w:tcW w:w="474" w:type="pct"/>
            <w:tcMar>
              <w:top w:w="100" w:type="dxa"/>
              <w:left w:w="100" w:type="dxa"/>
              <w:bottom w:w="100" w:type="dxa"/>
              <w:right w:w="100" w:type="dxa"/>
            </w:tcMar>
          </w:tcPr>
          <w:p w:rsidR="006B6273" w:rsidRDefault="003F64ED">
            <w:pPr>
              <w:widowControl w:val="0"/>
              <w:spacing w:line="240" w:lineRule="auto"/>
              <w:ind w:right="165"/>
              <w:jc w:val="right"/>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488" w:type="pct"/>
            <w:tcMar>
              <w:top w:w="100" w:type="dxa"/>
              <w:left w:w="100" w:type="dxa"/>
              <w:bottom w:w="100" w:type="dxa"/>
              <w:right w:w="100" w:type="dxa"/>
            </w:tcMar>
          </w:tcPr>
          <w:p w:rsidR="006B6273" w:rsidRDefault="003F64ED">
            <w:pPr>
              <w:widowControl w:val="0"/>
              <w:spacing w:line="240" w:lineRule="auto"/>
              <w:ind w:right="235"/>
              <w:jc w:val="right"/>
              <w:rPr>
                <w:rFonts w:ascii="Arial" w:hAnsi="Arial" w:cs="Arial"/>
                <w:b/>
                <w:bCs/>
                <w:color w:val="000000"/>
                <w:shd w:val="clear" w:color="auto" w:fill="F2F2F2"/>
              </w:rPr>
            </w:pPr>
            <w:r>
              <w:rPr>
                <w:rFonts w:ascii="Arial" w:hAnsi="Arial" w:cs="Arial"/>
                <w:b/>
                <w:bCs/>
                <w:color w:val="000000"/>
                <w:shd w:val="clear" w:color="auto" w:fill="F2F2F2"/>
              </w:rPr>
              <w:t xml:space="preserve">NO </w:t>
            </w:r>
          </w:p>
        </w:tc>
      </w:tr>
      <w:tr w:rsidR="006B6273">
        <w:trPr>
          <w:trHeight w:val="2540"/>
        </w:trPr>
        <w:tc>
          <w:tcPr>
            <w:tcW w:w="26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z w:val="20"/>
                <w:szCs w:val="20"/>
                <w:shd w:val="clear" w:color="auto" w:fill="F2F2F2"/>
              </w:rPr>
            </w:pPr>
            <w:r>
              <w:rPr>
                <w:rFonts w:ascii="Arial" w:hAnsi="Arial" w:cs="Arial"/>
                <w:color w:val="000000"/>
                <w:sz w:val="20"/>
                <w:szCs w:val="20"/>
                <w:shd w:val="clear" w:color="auto" w:fill="F2F2F2"/>
              </w:rPr>
              <w:t>3</w:t>
            </w:r>
          </w:p>
        </w:tc>
        <w:tc>
          <w:tcPr>
            <w:tcW w:w="3768" w:type="pct"/>
            <w:tcMar>
              <w:top w:w="100" w:type="dxa"/>
              <w:left w:w="100" w:type="dxa"/>
              <w:bottom w:w="100" w:type="dxa"/>
              <w:right w:w="100" w:type="dxa"/>
            </w:tcMar>
          </w:tcPr>
          <w:p w:rsidR="006B6273" w:rsidRDefault="003F64ED">
            <w:pPr>
              <w:widowControl w:val="0"/>
              <w:spacing w:line="229" w:lineRule="auto"/>
              <w:ind w:left="686" w:right="997" w:firstLine="18"/>
              <w:rPr>
                <w:rFonts w:ascii="Arial" w:hAnsi="Arial" w:cs="Arial"/>
                <w:i/>
                <w:iCs/>
                <w:color w:val="000000"/>
                <w:sz w:val="20"/>
                <w:szCs w:val="20"/>
                <w:shd w:val="clear" w:color="auto" w:fill="F2F2F2"/>
              </w:rPr>
            </w:pPr>
            <w:r>
              <w:rPr>
                <w:rFonts w:ascii="Arial" w:hAnsi="Arial" w:cs="Arial"/>
                <w:b/>
                <w:bCs/>
                <w:i/>
                <w:iCs/>
                <w:color w:val="000000"/>
                <w:sz w:val="20"/>
                <w:szCs w:val="20"/>
                <w:shd w:val="clear" w:color="auto" w:fill="F2F2F2"/>
              </w:rPr>
              <w:t xml:space="preserve">“Special category data” </w:t>
            </w:r>
            <w:r>
              <w:rPr>
                <w:rFonts w:ascii="Arial" w:hAnsi="Arial" w:cs="Arial"/>
                <w:i/>
                <w:iCs/>
                <w:color w:val="000000"/>
                <w:sz w:val="20"/>
                <w:szCs w:val="20"/>
                <w:shd w:val="clear" w:color="auto" w:fill="F2F2F2"/>
              </w:rPr>
              <w:t xml:space="preserve">means sensitive personal data consisting of  information as to the data subjects’ – </w:t>
            </w:r>
          </w:p>
          <w:p w:rsidR="006B6273" w:rsidRDefault="003F64ED">
            <w:pPr>
              <w:widowControl w:val="0"/>
              <w:spacing w:before="5" w:line="240" w:lineRule="auto"/>
              <w:ind w:left="1267"/>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(a) racial or ethnic origin, </w:t>
            </w:r>
          </w:p>
          <w:p w:rsidR="006B6273" w:rsidRDefault="003F64ED">
            <w:pPr>
              <w:widowControl w:val="0"/>
              <w:spacing w:line="240" w:lineRule="auto"/>
              <w:ind w:left="1267"/>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(b) political opinions, </w:t>
            </w:r>
          </w:p>
          <w:p w:rsidR="006B6273" w:rsidRDefault="003F64ED">
            <w:pPr>
              <w:widowControl w:val="0"/>
              <w:spacing w:line="240" w:lineRule="auto"/>
              <w:ind w:left="1267"/>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(c) religious beliefs or other beliefs of a similar nature, </w:t>
            </w:r>
          </w:p>
          <w:p w:rsidR="006B6273" w:rsidRDefault="003F64ED">
            <w:pPr>
              <w:widowControl w:val="0"/>
              <w:spacing w:line="240" w:lineRule="auto"/>
              <w:ind w:right="839"/>
              <w:jc w:val="right"/>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(d) membership of a trade union (within the meaning of the Trade  </w:t>
            </w:r>
          </w:p>
          <w:p w:rsidR="006B6273" w:rsidRDefault="003F64ED">
            <w:pPr>
              <w:widowControl w:val="0"/>
              <w:spacing w:line="240" w:lineRule="auto"/>
              <w:ind w:left="1269"/>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Union and Labour Relations (Consolidation) Act 1992), </w:t>
            </w:r>
          </w:p>
          <w:p w:rsidR="006B6273" w:rsidRDefault="003F64ED">
            <w:pPr>
              <w:widowControl w:val="0"/>
              <w:spacing w:line="240" w:lineRule="auto"/>
              <w:ind w:left="1267"/>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(e) physical or mental health or condition, </w:t>
            </w:r>
          </w:p>
          <w:p w:rsidR="006B6273" w:rsidRDefault="003F64ED">
            <w:pPr>
              <w:widowControl w:val="0"/>
              <w:spacing w:line="240" w:lineRule="auto"/>
              <w:ind w:left="1267"/>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(f) sexual life, </w:t>
            </w:r>
          </w:p>
          <w:p w:rsidR="006B6273" w:rsidRDefault="003F64ED">
            <w:pPr>
              <w:widowControl w:val="0"/>
              <w:spacing w:line="240" w:lineRule="auto"/>
              <w:ind w:left="1267"/>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 xml:space="preserve">(g) genetics, </w:t>
            </w:r>
          </w:p>
          <w:p w:rsidR="006B6273" w:rsidRDefault="003F64ED">
            <w:pPr>
              <w:widowControl w:val="0"/>
              <w:spacing w:line="240" w:lineRule="auto"/>
              <w:ind w:left="1267"/>
              <w:rPr>
                <w:rFonts w:ascii="Arial" w:hAnsi="Arial" w:cs="Arial"/>
                <w:i/>
                <w:iCs/>
                <w:color w:val="000000"/>
                <w:sz w:val="20"/>
                <w:szCs w:val="20"/>
                <w:shd w:val="clear" w:color="auto" w:fill="F2F2F2"/>
              </w:rPr>
            </w:pPr>
            <w:r>
              <w:rPr>
                <w:rFonts w:ascii="Arial" w:hAnsi="Arial" w:cs="Arial"/>
                <w:i/>
                <w:iCs/>
                <w:color w:val="000000"/>
                <w:sz w:val="20"/>
                <w:szCs w:val="20"/>
                <w:shd w:val="clear" w:color="auto" w:fill="F2F2F2"/>
              </w:rPr>
              <w:t>(h) biometric data (as used for ID purposes),</w:t>
            </w:r>
          </w:p>
        </w:tc>
        <w:tc>
          <w:tcPr>
            <w:tcW w:w="474" w:type="pct"/>
            <w:tcMar>
              <w:top w:w="100" w:type="dxa"/>
              <w:left w:w="100" w:type="dxa"/>
              <w:bottom w:w="100" w:type="dxa"/>
              <w:right w:w="100" w:type="dxa"/>
            </w:tcMar>
          </w:tcPr>
          <w:p w:rsidR="006B6273" w:rsidRDefault="003F64ED">
            <w:pPr>
              <w:widowControl w:val="0"/>
              <w:spacing w:line="240" w:lineRule="auto"/>
              <w:ind w:right="385"/>
              <w:jc w:val="right"/>
              <w:rPr>
                <w:rFonts w:ascii="Arial" w:hAnsi="Arial" w:cs="Arial"/>
                <w:i/>
                <w:iCs/>
                <w:color w:val="000000"/>
                <w:sz w:val="20"/>
                <w:szCs w:val="20"/>
              </w:rPr>
            </w:pPr>
            <w:r>
              <w:rPr>
                <w:rFonts w:ascii="Arial" w:hAnsi="Arial" w:cs="Arial"/>
                <w:i/>
                <w:iCs/>
                <w:color w:val="000000"/>
                <w:sz w:val="20"/>
                <w:szCs w:val="20"/>
              </w:rPr>
              <w:t xml:space="preserve">  </w:t>
            </w:r>
          </w:p>
          <w:p w:rsidR="006B6273" w:rsidRDefault="003F64ED">
            <w:pPr>
              <w:widowControl w:val="0"/>
              <w:spacing w:before="308"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c>
          <w:tcPr>
            <w:tcW w:w="488" w:type="pct"/>
            <w:tcMar>
              <w:top w:w="100" w:type="dxa"/>
              <w:left w:w="100" w:type="dxa"/>
              <w:bottom w:w="100" w:type="dxa"/>
              <w:right w:w="100" w:type="dxa"/>
            </w:tcMar>
          </w:tcPr>
          <w:p w:rsidR="006B6273" w:rsidRDefault="003F64ED">
            <w:pPr>
              <w:widowControl w:val="0"/>
              <w:spacing w:line="240" w:lineRule="auto"/>
              <w:ind w:right="400"/>
              <w:jc w:val="right"/>
              <w:rPr>
                <w:rFonts w:ascii="Arial" w:eastAsia="MS Gothic" w:hAnsi="Arial" w:cs="Arial"/>
                <w:color w:val="000000"/>
              </w:rPr>
            </w:pPr>
            <w:r>
              <w:rPr>
                <w:rFonts w:ascii="Arial" w:eastAsia="MS Gothic" w:hAnsi="Arial" w:cs="Arial"/>
                <w:color w:val="000000"/>
              </w:rPr>
              <w:t xml:space="preserve">  </w:t>
            </w:r>
          </w:p>
          <w:p w:rsidR="006B6273" w:rsidRDefault="003F64ED">
            <w:pPr>
              <w:widowControl w:val="0"/>
              <w:spacing w:before="308"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p>
        </w:tc>
      </w:tr>
      <w:tr w:rsidR="006B6273">
        <w:trPr>
          <w:trHeight w:val="515"/>
        </w:trPr>
        <w:tc>
          <w:tcPr>
            <w:tcW w:w="269" w:type="pct"/>
            <w:tcMar>
              <w:top w:w="100" w:type="dxa"/>
              <w:left w:w="100" w:type="dxa"/>
              <w:bottom w:w="100" w:type="dxa"/>
              <w:right w:w="100" w:type="dxa"/>
            </w:tcMar>
          </w:tcPr>
          <w:p w:rsidR="006B6273" w:rsidRDefault="006B6273">
            <w:pPr>
              <w:widowControl w:val="0"/>
              <w:rPr>
                <w:rFonts w:ascii="Arial" w:eastAsia="MS Gothic" w:hAnsi="Arial" w:cs="Arial"/>
                <w:color w:val="000000"/>
                <w:shd w:val="clear" w:color="auto" w:fill="BFBFBF"/>
              </w:rPr>
            </w:pPr>
          </w:p>
        </w:tc>
        <w:tc>
          <w:tcPr>
            <w:tcW w:w="4731" w:type="pct"/>
            <w:gridSpan w:val="3"/>
            <w:tcMar>
              <w:top w:w="100" w:type="dxa"/>
              <w:left w:w="100" w:type="dxa"/>
              <w:bottom w:w="100" w:type="dxa"/>
              <w:right w:w="100" w:type="dxa"/>
            </w:tcMar>
          </w:tcPr>
          <w:p w:rsidR="006B6273" w:rsidRDefault="003F64ED">
            <w:pPr>
              <w:widowControl w:val="0"/>
              <w:spacing w:line="227" w:lineRule="auto"/>
              <w:ind w:left="123" w:right="486" w:firstLine="11"/>
              <w:rPr>
                <w:rFonts w:ascii="Arial" w:hAnsi="Arial" w:cs="Arial"/>
                <w:color w:val="000000"/>
                <w:shd w:val="clear" w:color="auto" w:fill="F2F2F2"/>
              </w:rPr>
            </w:pPr>
            <w:r>
              <w:rPr>
                <w:rFonts w:ascii="Arial" w:hAnsi="Arial" w:cs="Arial"/>
                <w:color w:val="000000"/>
                <w:shd w:val="clear" w:color="auto" w:fill="F2F2F2"/>
              </w:rPr>
              <w:t>If YES, provide a description of the special category data and explain why this data needs to be  collected:</w:t>
            </w:r>
          </w:p>
        </w:tc>
      </w:tr>
      <w:tr w:rsidR="006B6273">
        <w:trPr>
          <w:trHeight w:val="1485"/>
        </w:trPr>
        <w:tc>
          <w:tcPr>
            <w:tcW w:w="26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rPr>
            </w:pPr>
            <w:r>
              <w:rPr>
                <w:rFonts w:ascii="Arial" w:hAnsi="Arial" w:cs="Arial"/>
                <w:color w:val="000000"/>
              </w:rPr>
              <w:t>4</w:t>
            </w:r>
          </w:p>
        </w:tc>
        <w:tc>
          <w:tcPr>
            <w:tcW w:w="4731" w:type="pct"/>
            <w:gridSpan w:val="3"/>
            <w:tcMar>
              <w:top w:w="100" w:type="dxa"/>
              <w:left w:w="100" w:type="dxa"/>
              <w:bottom w:w="100" w:type="dxa"/>
              <w:right w:w="100" w:type="dxa"/>
            </w:tcMar>
          </w:tcPr>
          <w:p w:rsidR="006B6273" w:rsidRDefault="006B6273">
            <w:pPr>
              <w:widowControl w:val="0"/>
              <w:spacing w:line="227" w:lineRule="auto"/>
              <w:ind w:right="359"/>
              <w:rPr>
                <w:rFonts w:ascii="Arial" w:hAnsi="Arial" w:cs="Arial"/>
                <w:i/>
                <w:iCs/>
                <w:color w:val="808080"/>
                <w:sz w:val="18"/>
                <w:szCs w:val="18"/>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0"/>
        <w:gridCol w:w="6791"/>
        <w:gridCol w:w="854"/>
        <w:gridCol w:w="881"/>
      </w:tblGrid>
      <w:tr w:rsidR="006B6273">
        <w:trPr>
          <w:trHeight w:val="515"/>
        </w:trPr>
        <w:tc>
          <w:tcPr>
            <w:tcW w:w="267" w:type="pct"/>
            <w:tcMar>
              <w:top w:w="100" w:type="dxa"/>
              <w:left w:w="100" w:type="dxa"/>
              <w:bottom w:w="100" w:type="dxa"/>
              <w:right w:w="100" w:type="dxa"/>
            </w:tcMar>
          </w:tcPr>
          <w:p w:rsidR="006B6273" w:rsidRDefault="006B6273">
            <w:pPr>
              <w:widowControl w:val="0"/>
              <w:rPr>
                <w:rFonts w:ascii="Arial" w:hAnsi="Arial" w:cs="Arial"/>
                <w:color w:val="000000"/>
              </w:rPr>
            </w:pPr>
          </w:p>
        </w:tc>
        <w:tc>
          <w:tcPr>
            <w:tcW w:w="3770" w:type="pct"/>
            <w:tcMar>
              <w:top w:w="100" w:type="dxa"/>
              <w:left w:w="100" w:type="dxa"/>
              <w:bottom w:w="100" w:type="dxa"/>
              <w:right w:w="100" w:type="dxa"/>
            </w:tcMar>
          </w:tcPr>
          <w:p w:rsidR="006B6273" w:rsidRDefault="003F64ED">
            <w:pPr>
              <w:widowControl w:val="0"/>
              <w:spacing w:line="231" w:lineRule="auto"/>
              <w:ind w:left="128" w:right="48" w:hanging="12"/>
              <w:rPr>
                <w:rFonts w:ascii="Arial" w:hAnsi="Arial" w:cs="Arial"/>
                <w:b/>
                <w:bCs/>
                <w:color w:val="000000"/>
                <w:shd w:val="clear" w:color="auto" w:fill="F2F2F2"/>
              </w:rPr>
            </w:pPr>
            <w:r>
              <w:rPr>
                <w:rFonts w:ascii="Arial" w:hAnsi="Arial" w:cs="Arial"/>
                <w:b/>
                <w:bCs/>
                <w:color w:val="000000"/>
                <w:shd w:val="clear" w:color="auto" w:fill="F2F2F2"/>
              </w:rPr>
              <w:t xml:space="preserve">Will data from the research activity (collected data, drafts of the thesis, or </w:t>
            </w:r>
            <w:r>
              <w:rPr>
                <w:rFonts w:ascii="Arial" w:hAnsi="Arial" w:cs="Arial"/>
                <w:b/>
                <w:bCs/>
                <w:color w:val="000000"/>
              </w:rPr>
              <w:t xml:space="preserve"> </w:t>
            </w:r>
            <w:r>
              <w:rPr>
                <w:rFonts w:ascii="Arial" w:hAnsi="Arial" w:cs="Arial"/>
                <w:b/>
                <w:bCs/>
                <w:color w:val="000000"/>
                <w:shd w:val="clear" w:color="auto" w:fill="F2F2F2"/>
              </w:rPr>
              <w:t>materials for publication) be stored in any of the following ways?</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NO</w:t>
            </w:r>
          </w:p>
        </w:tc>
      </w:tr>
      <w:tr w:rsidR="006B6273">
        <w:trPr>
          <w:trHeight w:val="45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5 </w:t>
            </w:r>
          </w:p>
        </w:tc>
        <w:tc>
          <w:tcPr>
            <w:tcW w:w="3770"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Manual files (i.e. in paper form)?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p>
        </w:tc>
      </w:tr>
      <w:tr w:rsidR="006B6273">
        <w:trPr>
          <w:trHeight w:val="41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6 </w:t>
            </w:r>
          </w:p>
        </w:tc>
        <w:tc>
          <w:tcPr>
            <w:tcW w:w="3770"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University computers?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5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7 </w:t>
            </w:r>
          </w:p>
        </w:tc>
        <w:tc>
          <w:tcPr>
            <w:tcW w:w="3770"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Private company computers?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p>
        </w:tc>
      </w:tr>
      <w:tr w:rsidR="006B6273">
        <w:trPr>
          <w:trHeight w:val="4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8 </w:t>
            </w:r>
          </w:p>
        </w:tc>
        <w:tc>
          <w:tcPr>
            <w:tcW w:w="3770"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Home or other personal computers?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41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9 </w:t>
            </w:r>
          </w:p>
        </w:tc>
        <w:tc>
          <w:tcPr>
            <w:tcW w:w="3770"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Laptop computers/ CDs/ Portable disk-drives/ memory sticks?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t xml:space="preserve">January 2026 6 Ethical Approval Form  </w:t>
      </w:r>
      <w:r>
        <w:rPr>
          <w:rFonts w:ascii="Arial" w:hAnsi="Arial" w:cs="Arial"/>
          <w:b/>
          <w:bCs/>
          <w:color w:val="000000"/>
          <w:sz w:val="16"/>
          <w:szCs w:val="16"/>
        </w:rPr>
        <w:t xml:space="preserve">UNDERGRADUATE AND TAUGHT POSTGRADUATE COURSES ONLY </w:t>
      </w:r>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77"/>
        <w:gridCol w:w="6791"/>
        <w:gridCol w:w="854"/>
        <w:gridCol w:w="884"/>
      </w:tblGrid>
      <w:tr w:rsidR="006B6273">
        <w:trPr>
          <w:trHeight w:val="410"/>
        </w:trPr>
        <w:tc>
          <w:tcPr>
            <w:tcW w:w="265"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10 </w:t>
            </w:r>
          </w:p>
        </w:tc>
        <w:tc>
          <w:tcPr>
            <w:tcW w:w="3770"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“Cloud” storage or websites?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p>
        </w:tc>
      </w:tr>
      <w:tr w:rsidR="006B6273">
        <w:trPr>
          <w:trHeight w:val="520"/>
        </w:trPr>
        <w:tc>
          <w:tcPr>
            <w:tcW w:w="265"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11</w:t>
            </w:r>
          </w:p>
        </w:tc>
        <w:tc>
          <w:tcPr>
            <w:tcW w:w="3770" w:type="pct"/>
            <w:tcMar>
              <w:top w:w="100" w:type="dxa"/>
              <w:left w:w="100" w:type="dxa"/>
              <w:bottom w:w="100" w:type="dxa"/>
              <w:right w:w="100" w:type="dxa"/>
            </w:tcMar>
          </w:tcPr>
          <w:p w:rsidR="006B6273" w:rsidRDefault="003F64ED">
            <w:pPr>
              <w:widowControl w:val="0"/>
              <w:spacing w:line="240" w:lineRule="auto"/>
              <w:ind w:left="125"/>
              <w:rPr>
                <w:rFonts w:ascii="Arial" w:hAnsi="Arial" w:cs="Arial"/>
                <w:color w:val="000000"/>
                <w:shd w:val="clear" w:color="auto" w:fill="F2F2F2"/>
              </w:rPr>
            </w:pPr>
            <w:r>
              <w:rPr>
                <w:rFonts w:ascii="Arial" w:hAnsi="Arial" w:cs="Arial"/>
                <w:color w:val="000000"/>
                <w:shd w:val="clear" w:color="auto" w:fill="F2F2F2"/>
              </w:rPr>
              <w:t xml:space="preserve">Other – specify: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90"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p>
        </w:tc>
      </w:tr>
      <w:tr w:rsidR="006B6273">
        <w:trPr>
          <w:trHeight w:val="765"/>
        </w:trPr>
        <w:tc>
          <w:tcPr>
            <w:tcW w:w="265"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12</w:t>
            </w:r>
          </w:p>
        </w:tc>
        <w:tc>
          <w:tcPr>
            <w:tcW w:w="4735" w:type="pct"/>
            <w:gridSpan w:val="3"/>
            <w:tcMar>
              <w:top w:w="100" w:type="dxa"/>
              <w:left w:w="100" w:type="dxa"/>
              <w:bottom w:w="100" w:type="dxa"/>
              <w:right w:w="100" w:type="dxa"/>
            </w:tcMar>
          </w:tcPr>
          <w:p w:rsidR="006B6273" w:rsidRDefault="003F64ED">
            <w:pPr>
              <w:widowControl w:val="0"/>
              <w:spacing w:line="229" w:lineRule="auto"/>
              <w:ind w:left="122" w:right="195" w:firstLine="10"/>
              <w:rPr>
                <w:rFonts w:ascii="Arial" w:hAnsi="Arial" w:cs="Arial"/>
                <w:color w:val="000000"/>
                <w:shd w:val="clear" w:color="auto" w:fill="F2F2F2"/>
              </w:rPr>
            </w:pPr>
            <w:r>
              <w:rPr>
                <w:rFonts w:ascii="Arial" w:hAnsi="Arial" w:cs="Arial"/>
                <w:color w:val="000000"/>
                <w:shd w:val="clear" w:color="auto" w:fill="F2F2F2"/>
              </w:rPr>
              <w:t>For all stored data, explain the measures in place to ensure the security of the data collected, data  confidentiality, including details of backup procedures, password protection, encryption,  anonymisation and pseudonymisation:</w:t>
            </w:r>
          </w:p>
        </w:tc>
      </w:tr>
      <w:tr w:rsidR="006B6273">
        <w:trPr>
          <w:trHeight w:val="3000"/>
        </w:trPr>
        <w:tc>
          <w:tcPr>
            <w:tcW w:w="265"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35" w:type="pct"/>
            <w:gridSpan w:val="3"/>
            <w:tcMar>
              <w:top w:w="100" w:type="dxa"/>
              <w:left w:w="100" w:type="dxa"/>
              <w:bottom w:w="100" w:type="dxa"/>
              <w:right w:w="100" w:type="dxa"/>
            </w:tcMar>
          </w:tcPr>
          <w:p w:rsidR="006B6273" w:rsidRDefault="003F64ED">
            <w:pPr>
              <w:widowControl w:val="0"/>
              <w:spacing w:before="257" w:line="230" w:lineRule="auto"/>
              <w:ind w:left="110" w:right="202" w:hanging="2"/>
              <w:rPr>
                <w:rFonts w:ascii="Arial" w:hAnsi="Arial" w:cs="Arial"/>
                <w:i/>
                <w:iCs/>
                <w:color w:val="7030A0"/>
              </w:rPr>
            </w:pPr>
            <w:r>
              <w:rPr>
                <w:rFonts w:ascii="Arial" w:hAnsi="Arial" w:cs="Arial"/>
                <w:color w:val="00B050"/>
              </w:rPr>
              <w:t xml:space="preserve"> </w:t>
            </w:r>
            <w:r>
              <w:rPr>
                <w:rFonts w:ascii="Arial" w:hAnsi="Arial" w:cs="Arial"/>
                <w:i/>
                <w:iCs/>
                <w:color w:val="7030A0"/>
              </w:rPr>
              <w:t xml:space="preserve">All data will be kept in password protected cloud storage on the University Office 365 system which will not be shared. Audio/visual data will be transcribed. Any USB sticks used to store or transfer data will be password protected. </w:t>
            </w:r>
          </w:p>
          <w:p w:rsidR="006B6273" w:rsidRDefault="006B6273">
            <w:pPr>
              <w:widowControl w:val="0"/>
              <w:spacing w:line="229" w:lineRule="auto"/>
              <w:ind w:right="108"/>
              <w:rPr>
                <w:rFonts w:ascii="Arial" w:hAnsi="Arial" w:cs="Arial"/>
                <w:color w:val="00B050"/>
              </w:rPr>
            </w:pPr>
          </w:p>
          <w:p w:rsidR="006B6273" w:rsidRDefault="003F64ED">
            <w:pPr>
              <w:widowControl w:val="0"/>
              <w:spacing w:before="511" w:line="240" w:lineRule="auto"/>
              <w:ind w:left="130"/>
              <w:rPr>
                <w:rFonts w:ascii="Arial" w:hAnsi="Arial" w:cs="Arial"/>
                <w:i/>
                <w:iCs/>
                <w:color w:val="808080"/>
                <w:sz w:val="18"/>
                <w:szCs w:val="18"/>
              </w:rPr>
            </w:pPr>
            <w:r>
              <w:rPr>
                <w:rFonts w:ascii="Arial" w:hAnsi="Arial" w:cs="Arial"/>
                <w:i/>
                <w:iCs/>
                <w:color w:val="808080"/>
                <w:sz w:val="18"/>
                <w:szCs w:val="18"/>
              </w:rPr>
              <w:t>(this box should expand as you type)</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80"/>
        <w:gridCol w:w="6791"/>
        <w:gridCol w:w="854"/>
        <w:gridCol w:w="881"/>
      </w:tblGrid>
      <w:tr w:rsidR="006B6273">
        <w:trPr>
          <w:trHeight w:val="450"/>
        </w:trPr>
        <w:tc>
          <w:tcPr>
            <w:tcW w:w="267" w:type="pct"/>
            <w:tcMar>
              <w:top w:w="100" w:type="dxa"/>
              <w:left w:w="100" w:type="dxa"/>
              <w:bottom w:w="100" w:type="dxa"/>
              <w:right w:w="100" w:type="dxa"/>
            </w:tcMar>
          </w:tcPr>
          <w:p w:rsidR="006B6273" w:rsidRDefault="006B6273">
            <w:pPr>
              <w:widowControl w:val="0"/>
              <w:rPr>
                <w:rFonts w:ascii="Arial" w:hAnsi="Arial" w:cs="Arial"/>
                <w:color w:val="000000"/>
              </w:rPr>
            </w:pPr>
          </w:p>
        </w:tc>
        <w:tc>
          <w:tcPr>
            <w:tcW w:w="4733" w:type="pct"/>
            <w:gridSpan w:val="3"/>
            <w:tcMar>
              <w:top w:w="100" w:type="dxa"/>
              <w:left w:w="100" w:type="dxa"/>
              <w:bottom w:w="100" w:type="dxa"/>
              <w:right w:w="100" w:type="dxa"/>
            </w:tcMar>
          </w:tcPr>
          <w:p w:rsidR="006B6273" w:rsidRDefault="003F64ED">
            <w:pPr>
              <w:widowControl w:val="0"/>
              <w:spacing w:line="240" w:lineRule="auto"/>
              <w:ind w:left="130"/>
              <w:rPr>
                <w:rFonts w:ascii="Arial" w:hAnsi="Arial" w:cs="Arial"/>
                <w:b/>
                <w:bCs/>
                <w:color w:val="000000"/>
                <w:shd w:val="clear" w:color="auto" w:fill="F2F2F2"/>
              </w:rPr>
            </w:pPr>
            <w:r>
              <w:rPr>
                <w:rFonts w:ascii="Arial" w:hAnsi="Arial" w:cs="Arial"/>
                <w:b/>
                <w:bCs/>
                <w:color w:val="000000"/>
                <w:shd w:val="clear" w:color="auto" w:fill="F2F2F2"/>
              </w:rPr>
              <w:t>Data Protection</w:t>
            </w:r>
          </w:p>
        </w:tc>
      </w:tr>
      <w:tr w:rsidR="006B6273">
        <w:trPr>
          <w:trHeight w:val="450"/>
        </w:trPr>
        <w:tc>
          <w:tcPr>
            <w:tcW w:w="267" w:type="pct"/>
            <w:tcMar>
              <w:top w:w="100" w:type="dxa"/>
              <w:left w:w="100" w:type="dxa"/>
              <w:bottom w:w="100" w:type="dxa"/>
              <w:right w:w="100" w:type="dxa"/>
            </w:tcMar>
          </w:tcPr>
          <w:p w:rsidR="006B6273" w:rsidRDefault="006B6273">
            <w:pPr>
              <w:widowControl w:val="0"/>
              <w:rPr>
                <w:rFonts w:ascii="Arial" w:hAnsi="Arial" w:cs="Arial"/>
                <w:b/>
                <w:bCs/>
                <w:color w:val="000000"/>
                <w:shd w:val="clear" w:color="auto" w:fill="F2F2F2"/>
              </w:rPr>
            </w:pPr>
          </w:p>
        </w:tc>
        <w:tc>
          <w:tcPr>
            <w:tcW w:w="3770" w:type="pct"/>
            <w:tcMar>
              <w:top w:w="100" w:type="dxa"/>
              <w:left w:w="100" w:type="dxa"/>
              <w:bottom w:w="100" w:type="dxa"/>
              <w:right w:w="100" w:type="dxa"/>
            </w:tcMar>
          </w:tcPr>
          <w:p w:rsidR="006B6273" w:rsidRDefault="003F64ED">
            <w:pPr>
              <w:widowControl w:val="0"/>
              <w:spacing w:line="240" w:lineRule="auto"/>
              <w:ind w:left="117"/>
              <w:rPr>
                <w:rFonts w:ascii="Arial" w:hAnsi="Arial" w:cs="Arial"/>
                <w:color w:val="000000"/>
                <w:shd w:val="clear" w:color="auto" w:fill="F2F2F2"/>
              </w:rPr>
            </w:pPr>
            <w:r>
              <w:rPr>
                <w:rFonts w:ascii="Arial" w:hAnsi="Arial" w:cs="Arial"/>
                <w:color w:val="000000"/>
                <w:shd w:val="clear" w:color="auto" w:fill="F2F2F2"/>
              </w:rPr>
              <w:t xml:space="preserve">Will the research activity involve any of the following activities: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NO</w:t>
            </w:r>
          </w:p>
        </w:tc>
      </w:tr>
      <w:tr w:rsidR="006B6273">
        <w:trPr>
          <w:trHeight w:val="45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13 </w:t>
            </w:r>
          </w:p>
        </w:tc>
        <w:tc>
          <w:tcPr>
            <w:tcW w:w="3770"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Electronic transfer of data in any form?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5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14</w:t>
            </w:r>
          </w:p>
        </w:tc>
        <w:tc>
          <w:tcPr>
            <w:tcW w:w="3770" w:type="pct"/>
            <w:tcMar>
              <w:top w:w="100" w:type="dxa"/>
              <w:left w:w="100" w:type="dxa"/>
              <w:bottom w:w="100" w:type="dxa"/>
              <w:right w:w="100" w:type="dxa"/>
            </w:tcMar>
          </w:tcPr>
          <w:p w:rsidR="006B6273" w:rsidRDefault="003F64ED">
            <w:pPr>
              <w:widowControl w:val="0"/>
              <w:spacing w:line="231" w:lineRule="auto"/>
              <w:ind w:left="118" w:right="99" w:firstLine="5"/>
              <w:rPr>
                <w:rFonts w:ascii="Arial" w:hAnsi="Arial" w:cs="Arial"/>
                <w:color w:val="000000"/>
                <w:shd w:val="clear" w:color="auto" w:fill="F2F2F2"/>
              </w:rPr>
            </w:pPr>
            <w:r>
              <w:rPr>
                <w:rFonts w:ascii="Arial" w:hAnsi="Arial" w:cs="Arial"/>
                <w:color w:val="000000"/>
                <w:shd w:val="clear" w:color="auto" w:fill="F2F2F2"/>
              </w:rPr>
              <w:t xml:space="preserve">Sharing of data with others at the University outside of the immediate research </w:t>
            </w:r>
            <w:r>
              <w:rPr>
                <w:rFonts w:ascii="Arial" w:hAnsi="Arial" w:cs="Arial"/>
                <w:color w:val="000000"/>
              </w:rPr>
              <w:t xml:space="preserve"> </w:t>
            </w:r>
            <w:r>
              <w:rPr>
                <w:rFonts w:ascii="Arial" w:hAnsi="Arial" w:cs="Arial"/>
                <w:color w:val="000000"/>
                <w:shd w:val="clear" w:color="auto" w:fill="F2F2F2"/>
              </w:rPr>
              <w:t>team?</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5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15 </w:t>
            </w:r>
          </w:p>
        </w:tc>
        <w:tc>
          <w:tcPr>
            <w:tcW w:w="3770" w:type="pct"/>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Sharing of data with other organisations?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0"/>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16 </w:t>
            </w:r>
          </w:p>
        </w:tc>
        <w:tc>
          <w:tcPr>
            <w:tcW w:w="3770"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Export of data outside the UK or importing of data from outside the UK?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17 </w:t>
            </w:r>
          </w:p>
        </w:tc>
        <w:tc>
          <w:tcPr>
            <w:tcW w:w="3770" w:type="pct"/>
            <w:tcMar>
              <w:top w:w="100" w:type="dxa"/>
              <w:left w:w="100" w:type="dxa"/>
              <w:bottom w:w="100" w:type="dxa"/>
              <w:right w:w="100" w:type="dxa"/>
            </w:tcMar>
          </w:tcPr>
          <w:p w:rsidR="006B6273" w:rsidRDefault="003F64ED">
            <w:pPr>
              <w:widowControl w:val="0"/>
              <w:spacing w:line="240" w:lineRule="auto"/>
              <w:ind w:left="132"/>
              <w:rPr>
                <w:rFonts w:ascii="Arial" w:hAnsi="Arial" w:cs="Arial"/>
                <w:color w:val="000000"/>
                <w:shd w:val="clear" w:color="auto" w:fill="F2F2F2"/>
              </w:rPr>
            </w:pPr>
            <w:r>
              <w:rPr>
                <w:rFonts w:ascii="Arial" w:hAnsi="Arial" w:cs="Arial"/>
                <w:color w:val="000000"/>
                <w:shd w:val="clear" w:color="auto" w:fill="F2F2F2"/>
              </w:rPr>
              <w:t xml:space="preserve">Use of personal addresses, postcodes, faxes, emails or telephone numbers?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4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18 </w:t>
            </w:r>
          </w:p>
        </w:tc>
        <w:tc>
          <w:tcPr>
            <w:tcW w:w="3770"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Publication of data that might allow identification of individuals? </w:t>
            </w:r>
          </w:p>
        </w:tc>
        <w:tc>
          <w:tcPr>
            <w:tcW w:w="474"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489"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eastAsia="MS Gothic" w:hAnsi="Arial" w:cs="Arial"/>
                <w:shd w:val="clear" w:color="auto" w:fill="BFBFBF"/>
              </w:rPr>
              <w:t xml:space="preserve"> </w:t>
            </w:r>
          </w:p>
        </w:tc>
      </w:tr>
      <w:tr w:rsidR="006B6273">
        <w:trPr>
          <w:trHeight w:val="75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rPr>
            </w:pPr>
            <w:r>
              <w:rPr>
                <w:rFonts w:ascii="Arial" w:hAnsi="Arial" w:cs="Arial"/>
                <w:color w:val="000000"/>
              </w:rPr>
              <w:t xml:space="preserve">19 </w:t>
            </w:r>
          </w:p>
        </w:tc>
        <w:tc>
          <w:tcPr>
            <w:tcW w:w="4733" w:type="pct"/>
            <w:gridSpan w:val="3"/>
            <w:tcMar>
              <w:top w:w="100" w:type="dxa"/>
              <w:left w:w="100" w:type="dxa"/>
              <w:bottom w:w="100" w:type="dxa"/>
              <w:right w:w="100" w:type="dxa"/>
            </w:tcMar>
          </w:tcPr>
          <w:p w:rsidR="006B6273" w:rsidRDefault="003F64ED">
            <w:pPr>
              <w:widowControl w:val="0"/>
              <w:spacing w:line="231" w:lineRule="auto"/>
              <w:ind w:left="122" w:right="464" w:firstLine="12"/>
              <w:rPr>
                <w:rFonts w:ascii="Arial" w:hAnsi="Arial" w:cs="Arial"/>
                <w:color w:val="000000"/>
              </w:rPr>
            </w:pPr>
            <w:r>
              <w:rPr>
                <w:rFonts w:ascii="Arial" w:hAnsi="Arial" w:cs="Arial"/>
                <w:color w:val="000000"/>
              </w:rPr>
              <w:t>If YES to any question, please provide full details, explaining how this will be conducted in  accordance with the GDPR and Data Protection Act (2018) (and/or any international equivalent):</w:t>
            </w:r>
          </w:p>
        </w:tc>
      </w:tr>
      <w:tr w:rsidR="006B6273">
        <w:trPr>
          <w:trHeight w:val="3251"/>
        </w:trPr>
        <w:tc>
          <w:tcPr>
            <w:tcW w:w="267" w:type="pct"/>
            <w:tcMar>
              <w:top w:w="100" w:type="dxa"/>
              <w:left w:w="100" w:type="dxa"/>
              <w:bottom w:w="100" w:type="dxa"/>
              <w:right w:w="100" w:type="dxa"/>
            </w:tcMar>
          </w:tcPr>
          <w:p w:rsidR="006B6273" w:rsidRDefault="006B6273">
            <w:pPr>
              <w:widowControl w:val="0"/>
              <w:rPr>
                <w:rFonts w:ascii="Arial" w:hAnsi="Arial" w:cs="Arial"/>
                <w:color w:val="000000"/>
              </w:rPr>
            </w:pPr>
          </w:p>
        </w:tc>
        <w:tc>
          <w:tcPr>
            <w:tcW w:w="4733" w:type="pct"/>
            <w:gridSpan w:val="3"/>
            <w:tcMar>
              <w:top w:w="100" w:type="dxa"/>
              <w:left w:w="100" w:type="dxa"/>
              <w:bottom w:w="100" w:type="dxa"/>
              <w:right w:w="100" w:type="dxa"/>
            </w:tcMar>
          </w:tcPr>
          <w:p w:rsidR="006B6273" w:rsidRDefault="003F64ED">
            <w:pPr>
              <w:widowControl w:val="0"/>
              <w:spacing w:before="256" w:line="229" w:lineRule="auto"/>
              <w:ind w:left="110" w:right="53" w:hanging="2"/>
              <w:rPr>
                <w:rFonts w:ascii="Arial" w:hAnsi="Arial" w:cs="Arial"/>
                <w:color w:val="00B050"/>
              </w:rPr>
            </w:pPr>
            <w:r>
              <w:rPr>
                <w:rFonts w:ascii="Arial" w:hAnsi="Arial" w:cs="Arial"/>
                <w:color w:val="00B050"/>
              </w:rPr>
              <w:t xml:space="preserve">. </w:t>
            </w:r>
            <w:r>
              <w:rPr>
                <w:rFonts w:ascii="Arial" w:hAnsi="Arial" w:cs="Arial"/>
                <w:i/>
                <w:iCs/>
                <w:color w:val="7030A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The data will be stored until the completion of the project and then </w:t>
            </w:r>
            <w:r>
              <w:rPr>
                <w:rFonts w:ascii="Arial" w:hAnsi="Arial" w:cs="Arial"/>
                <w:i/>
                <w:iCs/>
                <w:color w:val="BF8F00" w:themeColor="accent4" w:themeShade="BF"/>
              </w:rPr>
              <w:t xml:space="preserve">deleted </w:t>
            </w:r>
            <w:r>
              <w:rPr>
                <w:rFonts w:ascii="Arial" w:hAnsi="Arial" w:cs="Arial"/>
                <w:i/>
                <w:color w:val="BF8F00" w:themeColor="accent4" w:themeShade="BF"/>
              </w:rPr>
              <w:t>in line with the University’s data management and the Data Protection Act (2018) requirements</w:t>
            </w:r>
            <w:r>
              <w:rPr>
                <w:rFonts w:ascii="Arial" w:hAnsi="Arial" w:cs="Arial"/>
                <w:i/>
                <w:iCs/>
                <w:color w:val="7030A0"/>
              </w:rPr>
              <w:t xml:space="preserve"> </w:t>
            </w:r>
          </w:p>
          <w:p w:rsidR="006B6273" w:rsidRDefault="003F64ED">
            <w:pPr>
              <w:widowControl w:val="0"/>
              <w:spacing w:before="262" w:line="240" w:lineRule="auto"/>
              <w:ind w:left="130"/>
              <w:rPr>
                <w:rFonts w:ascii="Arial" w:hAnsi="Arial" w:cs="Arial"/>
                <w:i/>
                <w:iCs/>
                <w:color w:val="808080"/>
                <w:sz w:val="18"/>
                <w:szCs w:val="18"/>
              </w:rPr>
            </w:pPr>
            <w:r>
              <w:rPr>
                <w:rFonts w:ascii="Arial" w:hAnsi="Arial" w:cs="Arial"/>
                <w:i/>
                <w:iCs/>
                <w:color w:val="808080"/>
                <w:sz w:val="18"/>
                <w:szCs w:val="18"/>
              </w:rPr>
              <w:t>(this box should expand as you type)</w:t>
            </w:r>
          </w:p>
        </w:tc>
      </w:tr>
      <w:tr w:rsidR="006B6273">
        <w:trPr>
          <w:trHeight w:val="415"/>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20 </w:t>
            </w:r>
          </w:p>
        </w:tc>
        <w:tc>
          <w:tcPr>
            <w:tcW w:w="4733" w:type="pct"/>
            <w:gridSpan w:val="3"/>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List all who will have access to the data generated by the research activity:</w:t>
            </w:r>
          </w:p>
        </w:tc>
      </w:tr>
      <w:tr w:rsidR="006B6273">
        <w:trPr>
          <w:trHeight w:val="975"/>
        </w:trPr>
        <w:tc>
          <w:tcPr>
            <w:tcW w:w="267"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33" w:type="pct"/>
            <w:gridSpan w:val="3"/>
            <w:tcMar>
              <w:top w:w="100" w:type="dxa"/>
              <w:left w:w="100" w:type="dxa"/>
              <w:bottom w:w="100" w:type="dxa"/>
              <w:right w:w="100" w:type="dxa"/>
            </w:tcMar>
          </w:tcPr>
          <w:p w:rsidR="006B6273" w:rsidRDefault="003F64ED">
            <w:pPr>
              <w:autoSpaceDE w:val="0"/>
              <w:autoSpaceDN w:val="0"/>
              <w:adjustRightInd w:val="0"/>
              <w:rPr>
                <w:rFonts w:ascii="Arial" w:hAnsi="Arial" w:cs="Arial"/>
              </w:rPr>
            </w:pPr>
            <w:r>
              <w:rPr>
                <w:rFonts w:ascii="Arial" w:hAnsi="Arial" w:cs="Arial"/>
              </w:rPr>
              <w:t>Access to the data generated during this research will be limited to the principal researcher and the academic supervisor for the purposes of guidance and assessment. In addition, the data may be accessed by internal examiners, second markers, or external examiners strictly for academic evaluation. No external organisations or third parties will have access to the data, as the study does not involve any industrial partners.</w:t>
            </w:r>
          </w:p>
          <w:p w:rsidR="006B6273" w:rsidRDefault="003F64ED">
            <w:pPr>
              <w:widowControl w:val="0"/>
              <w:spacing w:before="261" w:line="240" w:lineRule="auto"/>
              <w:ind w:left="130"/>
              <w:rPr>
                <w:rFonts w:ascii="Arial" w:hAnsi="Arial" w:cs="Arial"/>
                <w:i/>
                <w:iCs/>
                <w:color w:val="808080"/>
                <w:sz w:val="18"/>
                <w:szCs w:val="18"/>
              </w:rPr>
            </w:pPr>
            <w:r>
              <w:rPr>
                <w:rFonts w:ascii="Arial" w:hAnsi="Arial" w:cs="Arial"/>
                <w:i/>
                <w:iCs/>
                <w:color w:val="808080"/>
                <w:sz w:val="18"/>
                <w:szCs w:val="18"/>
              </w:rPr>
              <w:t xml:space="preserve"> (this box should expand as you type)</w:t>
            </w:r>
          </w:p>
        </w:tc>
      </w:tr>
      <w:tr w:rsidR="006B6273">
        <w:trPr>
          <w:trHeight w:val="414"/>
        </w:trPr>
        <w:tc>
          <w:tcPr>
            <w:tcW w:w="2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21</w:t>
            </w:r>
          </w:p>
        </w:tc>
        <w:tc>
          <w:tcPr>
            <w:tcW w:w="4733" w:type="pct"/>
            <w:gridSpan w:val="3"/>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List who will have control of, and act as custodian(s) for, data generated by the research activity:</w:t>
            </w:r>
          </w:p>
        </w:tc>
      </w:tr>
      <w:tr w:rsidR="006B6273">
        <w:trPr>
          <w:trHeight w:val="700"/>
        </w:trPr>
        <w:tc>
          <w:tcPr>
            <w:tcW w:w="267" w:type="pct"/>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4733" w:type="pct"/>
            <w:gridSpan w:val="3"/>
            <w:tcMar>
              <w:top w:w="100" w:type="dxa"/>
              <w:left w:w="100" w:type="dxa"/>
              <w:bottom w:w="100" w:type="dxa"/>
              <w:right w:w="100" w:type="dxa"/>
            </w:tcMar>
          </w:tcPr>
          <w:p w:rsidR="006B6273" w:rsidRDefault="003F64ED">
            <w:pPr>
              <w:autoSpaceDE w:val="0"/>
              <w:autoSpaceDN w:val="0"/>
              <w:adjustRightInd w:val="0"/>
              <w:rPr>
                <w:rFonts w:ascii="Arial" w:hAnsi="Arial" w:cs="Arial"/>
              </w:rPr>
            </w:pPr>
            <w:r>
              <w:rPr>
                <w:rFonts w:ascii="Arial" w:hAnsi="Arial" w:cs="Arial"/>
              </w:rPr>
              <w:t>The principal researcher will have full control of, and act as the custodian for, all data generated during the research activity. The researcher will be responsible for ensuring that all data is stored securely, managed appropriately, and handled in accordance with university guidelines and data protection regulations.</w:t>
            </w:r>
          </w:p>
          <w:p w:rsidR="006B6273" w:rsidRDefault="003F64ED">
            <w:pPr>
              <w:widowControl w:val="0"/>
              <w:spacing w:before="246" w:line="240" w:lineRule="auto"/>
              <w:ind w:left="130"/>
              <w:rPr>
                <w:rFonts w:ascii="Arial" w:hAnsi="Arial" w:cs="Arial"/>
                <w:i/>
                <w:iCs/>
                <w:color w:val="808080"/>
                <w:sz w:val="18"/>
                <w:szCs w:val="18"/>
              </w:rPr>
            </w:pPr>
            <w:r>
              <w:rPr>
                <w:rFonts w:ascii="Arial" w:hAnsi="Arial" w:cs="Arial"/>
                <w:i/>
                <w:iCs/>
                <w:color w:val="808080"/>
                <w:sz w:val="18"/>
                <w:szCs w:val="18"/>
              </w:rPr>
              <w:t xml:space="preserve"> (this box should expand as you type)</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t xml:space="preserve">January 2026 7 Ethical Approval Form  </w:t>
      </w:r>
      <w:r>
        <w:rPr>
          <w:rFonts w:ascii="Arial" w:hAnsi="Arial" w:cs="Arial"/>
          <w:b/>
          <w:bCs/>
          <w:color w:val="000000"/>
          <w:sz w:val="16"/>
          <w:szCs w:val="16"/>
        </w:rPr>
        <w:t>UNDERGRADUATE AND TAUGHT POSTGRADUATE COURSES ONLY</w:t>
      </w:r>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tbl>
      <w:tblPr>
        <w:tblW w:w="10161"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60"/>
        <w:gridCol w:w="7909"/>
        <w:gridCol w:w="1692"/>
      </w:tblGrid>
      <w:tr w:rsidR="006B6273">
        <w:trPr>
          <w:trHeight w:val="515"/>
        </w:trPr>
        <w:tc>
          <w:tcPr>
            <w:tcW w:w="560" w:type="dxa"/>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22</w:t>
            </w:r>
          </w:p>
        </w:tc>
        <w:tc>
          <w:tcPr>
            <w:tcW w:w="9601" w:type="dxa"/>
            <w:gridSpan w:val="2"/>
            <w:tcMar>
              <w:top w:w="100" w:type="dxa"/>
              <w:left w:w="100" w:type="dxa"/>
              <w:bottom w:w="100" w:type="dxa"/>
              <w:right w:w="100" w:type="dxa"/>
            </w:tcMar>
          </w:tcPr>
          <w:p w:rsidR="006B6273" w:rsidRDefault="003F64ED">
            <w:pPr>
              <w:widowControl w:val="0"/>
              <w:spacing w:line="231" w:lineRule="auto"/>
              <w:ind w:left="115" w:right="105" w:firstLine="11"/>
              <w:rPr>
                <w:rFonts w:ascii="Arial" w:hAnsi="Arial" w:cs="Arial"/>
                <w:color w:val="000000"/>
                <w:shd w:val="clear" w:color="auto" w:fill="F2F2F2"/>
              </w:rPr>
            </w:pPr>
            <w:r>
              <w:rPr>
                <w:rFonts w:ascii="Arial" w:hAnsi="Arial" w:cs="Arial"/>
                <w:color w:val="000000"/>
                <w:shd w:val="clear" w:color="auto" w:fill="F2F2F2"/>
              </w:rPr>
              <w:t xml:space="preserve">Give details of data storage arrangements, including security measures in place to protect the data,  where data will be stored, how long for, and in what form. </w:t>
            </w:r>
          </w:p>
        </w:tc>
      </w:tr>
      <w:tr w:rsidR="006B6273">
        <w:trPr>
          <w:trHeight w:val="1480"/>
        </w:trPr>
        <w:tc>
          <w:tcPr>
            <w:tcW w:w="560" w:type="dxa"/>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c>
          <w:tcPr>
            <w:tcW w:w="9601" w:type="dxa"/>
            <w:gridSpan w:val="2"/>
            <w:tcMar>
              <w:top w:w="100" w:type="dxa"/>
              <w:left w:w="100" w:type="dxa"/>
              <w:bottom w:w="100" w:type="dxa"/>
              <w:right w:w="100" w:type="dxa"/>
            </w:tcMar>
          </w:tcPr>
          <w:p w:rsidR="006B6273" w:rsidRDefault="003F64ED">
            <w:pPr>
              <w:autoSpaceDE w:val="0"/>
              <w:autoSpaceDN w:val="0"/>
              <w:adjustRightInd w:val="0"/>
              <w:rPr>
                <w:rFonts w:ascii="Arial" w:hAnsi="Arial" w:cs="Arial"/>
                <w:lang w:eastAsia="en-GB"/>
              </w:rPr>
            </w:pPr>
            <w:r>
              <w:rPr>
                <w:rFonts w:ascii="Arial" w:hAnsi="Arial" w:cs="Arial"/>
                <w:lang w:eastAsia="en-GB"/>
              </w:rPr>
              <w:t>All data collected for this research will be secondary in nature and will be stored securely in password-protected folders on a personal computer and backed up using the University Office 365 cloud storage system (e.g., OneDrive), which complies with GDPR requirements. All files will be encrypted where possible, and access will be restricted to authorised individuals only (the researcher and supervisor).</w:t>
            </w:r>
          </w:p>
          <w:p w:rsidR="006B6273" w:rsidRDefault="003F64ED">
            <w:pPr>
              <w:autoSpaceDE w:val="0"/>
              <w:autoSpaceDN w:val="0"/>
              <w:adjustRightInd w:val="0"/>
              <w:rPr>
                <w:rFonts w:ascii="Arial" w:hAnsi="Arial" w:cs="Arial"/>
              </w:rPr>
            </w:pPr>
            <w:r>
              <w:rPr>
                <w:rFonts w:ascii="Arial" w:hAnsi="Arial" w:cs="Arial"/>
                <w:lang w:eastAsia="en-GB"/>
              </w:rPr>
              <w:t>Any portable storage devices, such as USB drives (if used), will be password protected and encrypted. These devices will be securely stored and reformatted after the completion of the project to ensure permanent deletion of data. The data will be retained only for the duration of the research project and will be deleted in accordance with university data retention policies once the study is completed.</w:t>
            </w:r>
          </w:p>
          <w:p w:rsidR="006B6273" w:rsidRDefault="003F64ED">
            <w:pPr>
              <w:widowControl w:val="0"/>
              <w:spacing w:before="264" w:line="240" w:lineRule="auto"/>
              <w:ind w:left="130"/>
              <w:rPr>
                <w:rFonts w:ascii="Arial" w:hAnsi="Arial" w:cs="Arial"/>
                <w:i/>
                <w:iCs/>
                <w:color w:val="808080"/>
                <w:sz w:val="18"/>
                <w:szCs w:val="18"/>
              </w:rPr>
            </w:pPr>
            <w:r>
              <w:rPr>
                <w:rFonts w:ascii="Arial" w:hAnsi="Arial" w:cs="Arial"/>
                <w:i/>
                <w:iCs/>
                <w:color w:val="808080"/>
                <w:sz w:val="18"/>
                <w:szCs w:val="18"/>
              </w:rPr>
              <w:t xml:space="preserve"> </w:t>
            </w:r>
          </w:p>
        </w:tc>
      </w:tr>
      <w:tr w:rsidR="006B6273">
        <w:trPr>
          <w:trHeight w:val="610"/>
        </w:trPr>
        <w:tc>
          <w:tcPr>
            <w:tcW w:w="560" w:type="dxa"/>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22</w:t>
            </w:r>
          </w:p>
        </w:tc>
        <w:tc>
          <w:tcPr>
            <w:tcW w:w="7909" w:type="dxa"/>
            <w:tcMar>
              <w:top w:w="100" w:type="dxa"/>
              <w:left w:w="100" w:type="dxa"/>
              <w:bottom w:w="100" w:type="dxa"/>
              <w:right w:w="100" w:type="dxa"/>
            </w:tcMar>
          </w:tcPr>
          <w:p w:rsidR="006B6273" w:rsidRDefault="003F64ED">
            <w:pPr>
              <w:widowControl w:val="0"/>
              <w:spacing w:line="231" w:lineRule="auto"/>
              <w:ind w:left="129" w:right="262" w:hanging="3"/>
              <w:rPr>
                <w:rFonts w:ascii="Arial" w:hAnsi="Arial" w:cs="Arial"/>
                <w:color w:val="000000"/>
                <w:shd w:val="clear" w:color="auto" w:fill="F2F2F2"/>
              </w:rPr>
            </w:pPr>
            <w:r>
              <w:rPr>
                <w:rFonts w:ascii="Arial" w:hAnsi="Arial" w:cs="Arial"/>
                <w:color w:val="000000"/>
                <w:shd w:val="clear" w:color="auto" w:fill="F2F2F2"/>
              </w:rPr>
              <w:t xml:space="preserve">Confirm that you have read the UWTSD guidance on data management (see  </w:t>
            </w:r>
            <w:r>
              <w:rPr>
                <w:rFonts w:ascii="Arial" w:hAnsi="Arial" w:cs="Arial"/>
                <w:color w:val="000000"/>
                <w:u w:val="single"/>
                <w:shd w:val="clear" w:color="auto" w:fill="F2F2F2"/>
              </w:rPr>
              <w:t>https://www.uwtsd.ac.uk/library/research-data-management/</w:t>
            </w:r>
            <w:r>
              <w:rPr>
                <w:rFonts w:ascii="Arial" w:hAnsi="Arial" w:cs="Arial"/>
                <w:color w:val="000000"/>
                <w:shd w:val="clear" w:color="auto" w:fill="F2F2F2"/>
              </w:rPr>
              <w:t xml:space="preserve">) </w:t>
            </w:r>
          </w:p>
        </w:tc>
        <w:tc>
          <w:tcPr>
            <w:tcW w:w="1692" w:type="dxa"/>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z w:val="20"/>
                <w:szCs w:val="20"/>
              </w:rPr>
            </w:pPr>
            <w:r>
              <w:rPr>
                <w:rFonts w:ascii="Segoe UI Symbol" w:eastAsia="Arial Unicode MS" w:hAnsi="Segoe UI Symbol" w:cs="Segoe UI Symbol"/>
                <w:color w:val="001D35"/>
                <w:szCs w:val="24"/>
                <w:highlight w:val="white"/>
              </w:rPr>
              <w:t>✓</w:t>
            </w:r>
            <w:r>
              <w:rPr>
                <w:rFonts w:ascii="Arial" w:eastAsia="MS Gothic" w:hAnsi="Arial" w:cs="Arial"/>
                <w:sz w:val="20"/>
                <w:szCs w:val="20"/>
              </w:rPr>
              <w:t xml:space="preserve"> </w:t>
            </w:r>
          </w:p>
        </w:tc>
      </w:tr>
      <w:tr w:rsidR="006B6273">
        <w:trPr>
          <w:trHeight w:val="645"/>
        </w:trPr>
        <w:tc>
          <w:tcPr>
            <w:tcW w:w="560" w:type="dxa"/>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23</w:t>
            </w:r>
          </w:p>
        </w:tc>
        <w:tc>
          <w:tcPr>
            <w:tcW w:w="7909" w:type="dxa"/>
            <w:tcMar>
              <w:top w:w="100" w:type="dxa"/>
              <w:left w:w="100" w:type="dxa"/>
              <w:bottom w:w="100" w:type="dxa"/>
              <w:right w:w="100" w:type="dxa"/>
            </w:tcMar>
          </w:tcPr>
          <w:p w:rsidR="006B6273" w:rsidRDefault="003F64ED">
            <w:pPr>
              <w:widowControl w:val="0"/>
              <w:spacing w:line="231" w:lineRule="auto"/>
              <w:ind w:left="129" w:right="680" w:hanging="3"/>
              <w:rPr>
                <w:rFonts w:ascii="Arial" w:hAnsi="Arial" w:cs="Arial"/>
                <w:color w:val="000000"/>
                <w:shd w:val="clear" w:color="auto" w:fill="F2F2F2"/>
              </w:rPr>
            </w:pPr>
            <w:r>
              <w:rPr>
                <w:rFonts w:ascii="Arial" w:hAnsi="Arial" w:cs="Arial"/>
                <w:color w:val="000000"/>
                <w:shd w:val="clear" w:color="auto" w:fill="F2F2F2"/>
              </w:rPr>
              <w:t xml:space="preserve">Confirm that you are aware that you need to keep all data until after your  research has completed or the end of your funding </w:t>
            </w:r>
          </w:p>
        </w:tc>
        <w:tc>
          <w:tcPr>
            <w:tcW w:w="1692" w:type="dxa"/>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z w:val="20"/>
                <w:szCs w:val="20"/>
              </w:rPr>
            </w:pPr>
            <w:r>
              <w:rPr>
                <w:rFonts w:ascii="Segoe UI Symbol" w:eastAsia="Arial Unicode MS" w:hAnsi="Segoe UI Symbol" w:cs="Segoe UI Symbol"/>
                <w:color w:val="001D35"/>
                <w:szCs w:val="24"/>
                <w:highlight w:val="white"/>
              </w:rPr>
              <w:t>✓</w:t>
            </w:r>
            <w:r>
              <w:rPr>
                <w:rFonts w:ascii="Arial" w:eastAsia="MS Gothic" w:hAnsi="Arial" w:cs="Arial"/>
                <w:sz w:val="20"/>
                <w:szCs w:val="20"/>
              </w:rPr>
              <w:t xml:space="preserve"> </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 xml:space="preserve">SECTION I: Use of AI tools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72"/>
        <w:gridCol w:w="5877"/>
        <w:gridCol w:w="841"/>
        <w:gridCol w:w="953"/>
        <w:gridCol w:w="863"/>
      </w:tblGrid>
      <w:tr w:rsidR="006B6273">
        <w:trPr>
          <w:trHeight w:val="2030"/>
        </w:trPr>
        <w:tc>
          <w:tcPr>
            <w:tcW w:w="3525" w:type="pct"/>
            <w:gridSpan w:val="2"/>
            <w:tcMar>
              <w:top w:w="100" w:type="dxa"/>
              <w:left w:w="100" w:type="dxa"/>
              <w:bottom w:w="100" w:type="dxa"/>
              <w:right w:w="100" w:type="dxa"/>
            </w:tcMar>
          </w:tcPr>
          <w:p w:rsidR="006B6273" w:rsidRDefault="003F64ED">
            <w:pPr>
              <w:widowControl w:val="0"/>
              <w:spacing w:line="240" w:lineRule="auto"/>
              <w:ind w:left="130"/>
              <w:rPr>
                <w:rFonts w:ascii="Arial" w:hAnsi="Arial" w:cs="Arial"/>
                <w:b/>
                <w:bCs/>
                <w:color w:val="000000"/>
                <w:shd w:val="clear" w:color="auto" w:fill="F2F2F2"/>
              </w:rPr>
            </w:pPr>
            <w:r>
              <w:rPr>
                <w:rFonts w:ascii="Arial" w:hAnsi="Arial" w:cs="Arial"/>
                <w:b/>
                <w:bCs/>
                <w:color w:val="000000"/>
                <w:shd w:val="clear" w:color="auto" w:fill="F2F2F2"/>
              </w:rPr>
              <w:lastRenderedPageBreak/>
              <w:t xml:space="preserve">Use of generative AI and other AI-based tools </w:t>
            </w:r>
          </w:p>
          <w:p w:rsidR="006B6273" w:rsidRDefault="003F64ED">
            <w:pPr>
              <w:widowControl w:val="0"/>
              <w:spacing w:line="229" w:lineRule="auto"/>
              <w:ind w:left="120" w:right="45" w:hanging="2"/>
              <w:rPr>
                <w:rFonts w:ascii="Arial" w:hAnsi="Arial" w:cs="Arial"/>
                <w:color w:val="000000"/>
                <w:shd w:val="clear" w:color="auto" w:fill="F2F2F2"/>
              </w:rPr>
            </w:pPr>
            <w:r>
              <w:rPr>
                <w:rFonts w:ascii="Arial" w:hAnsi="Arial" w:cs="Arial"/>
                <w:color w:val="000000"/>
                <w:shd w:val="clear" w:color="auto" w:fill="F2F2F2"/>
              </w:rPr>
              <w:t xml:space="preserve">There are a number of ethical issues relating to the use of generative AI </w:t>
            </w:r>
            <w:r>
              <w:rPr>
                <w:rFonts w:ascii="Arial" w:hAnsi="Arial" w:cs="Arial"/>
                <w:color w:val="000000"/>
              </w:rPr>
              <w:t xml:space="preserve"> </w:t>
            </w:r>
            <w:r>
              <w:rPr>
                <w:rFonts w:ascii="Arial" w:hAnsi="Arial" w:cs="Arial"/>
                <w:color w:val="000000"/>
                <w:shd w:val="clear" w:color="auto" w:fill="F2F2F2"/>
              </w:rPr>
              <w:t xml:space="preserve">and other AI-based tools, including data security, output bias, and output </w:t>
            </w:r>
            <w:r>
              <w:rPr>
                <w:rFonts w:ascii="Arial" w:hAnsi="Arial" w:cs="Arial"/>
                <w:color w:val="000000"/>
              </w:rPr>
              <w:t xml:space="preserve"> </w:t>
            </w:r>
            <w:r>
              <w:rPr>
                <w:rFonts w:ascii="Arial" w:hAnsi="Arial" w:cs="Arial"/>
                <w:color w:val="000000"/>
                <w:shd w:val="clear" w:color="auto" w:fill="F2F2F2"/>
              </w:rPr>
              <w:t xml:space="preserve">errors. In general you should assume that any generative AI or other AI based tool that you pay to use is more secure and accurate than one which </w:t>
            </w:r>
            <w:r>
              <w:rPr>
                <w:rFonts w:ascii="Arial" w:hAnsi="Arial" w:cs="Arial"/>
                <w:color w:val="000000"/>
              </w:rPr>
              <w:t xml:space="preserve"> </w:t>
            </w:r>
            <w:r>
              <w:rPr>
                <w:rFonts w:ascii="Arial" w:hAnsi="Arial" w:cs="Arial"/>
                <w:color w:val="000000"/>
                <w:shd w:val="clear" w:color="auto" w:fill="F2F2F2"/>
              </w:rPr>
              <w:t xml:space="preserve">is free to use. </w:t>
            </w:r>
          </w:p>
          <w:p w:rsidR="006B6273" w:rsidRDefault="003F64ED">
            <w:pPr>
              <w:widowControl w:val="0"/>
              <w:spacing w:before="257" w:line="240" w:lineRule="auto"/>
              <w:ind w:left="117"/>
              <w:rPr>
                <w:rFonts w:ascii="Arial" w:hAnsi="Arial" w:cs="Arial"/>
                <w:color w:val="000000"/>
                <w:shd w:val="clear" w:color="auto" w:fill="F2F2F2"/>
              </w:rPr>
            </w:pPr>
            <w:r>
              <w:rPr>
                <w:rFonts w:ascii="Arial" w:hAnsi="Arial" w:cs="Arial"/>
                <w:color w:val="000000"/>
                <w:shd w:val="clear" w:color="auto" w:fill="F2F2F2"/>
              </w:rPr>
              <w:t>Will the research use AI tools to do any of the following:</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YES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 xml:space="preserve">NO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b/>
                <w:bCs/>
                <w:color w:val="000000"/>
                <w:shd w:val="clear" w:color="auto" w:fill="F2F2F2"/>
              </w:rPr>
            </w:pPr>
            <w:r>
              <w:rPr>
                <w:rFonts w:ascii="Arial" w:hAnsi="Arial" w:cs="Arial"/>
                <w:b/>
                <w:bCs/>
                <w:color w:val="000000"/>
                <w:shd w:val="clear" w:color="auto" w:fill="F2F2F2"/>
              </w:rPr>
              <w:t>N/A</w:t>
            </w:r>
          </w:p>
        </w:tc>
      </w:tr>
      <w:tr w:rsidR="006B6273">
        <w:trPr>
          <w:trHeight w:val="450"/>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Capture data?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15"/>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Generate and/or edit text?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10"/>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3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Generate graphics?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15"/>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4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Generate video?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15"/>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5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Generate sound/music?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45"/>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6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Generate code?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r>
              <w:rPr>
                <w:rFonts w:ascii="Arial"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15"/>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7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Generate synthetic data?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r>
              <w:rPr>
                <w:rFonts w:ascii="Arial"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15"/>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8 </w:t>
            </w:r>
          </w:p>
        </w:tc>
        <w:tc>
          <w:tcPr>
            <w:tcW w:w="3262" w:type="pct"/>
            <w:tcMar>
              <w:top w:w="100" w:type="dxa"/>
              <w:left w:w="100" w:type="dxa"/>
              <w:bottom w:w="100" w:type="dxa"/>
              <w:right w:w="100" w:type="dxa"/>
            </w:tcMar>
          </w:tcPr>
          <w:p w:rsidR="006B6273" w:rsidRDefault="003F64ED">
            <w:pPr>
              <w:widowControl w:val="0"/>
              <w:spacing w:line="240" w:lineRule="auto"/>
              <w:ind w:left="115"/>
              <w:rPr>
                <w:rFonts w:ascii="Arial" w:hAnsi="Arial" w:cs="Arial"/>
                <w:color w:val="000000"/>
                <w:shd w:val="clear" w:color="auto" w:fill="F2F2F2"/>
              </w:rPr>
            </w:pPr>
            <w:r>
              <w:rPr>
                <w:rFonts w:ascii="Arial" w:hAnsi="Arial" w:cs="Arial"/>
                <w:color w:val="000000"/>
                <w:shd w:val="clear" w:color="auto" w:fill="F2F2F2"/>
              </w:rPr>
              <w:t xml:space="preserve">Analyse data?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r>
              <w:rPr>
                <w:rFonts w:ascii="Arial"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10"/>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9 </w:t>
            </w:r>
          </w:p>
        </w:tc>
        <w:tc>
          <w:tcPr>
            <w:tcW w:w="3262" w:type="pct"/>
            <w:tcMar>
              <w:top w:w="100" w:type="dxa"/>
              <w:left w:w="100" w:type="dxa"/>
              <w:bottom w:w="100" w:type="dxa"/>
              <w:right w:w="100" w:type="dxa"/>
            </w:tcMar>
          </w:tcPr>
          <w:p w:rsidR="006B6273" w:rsidRDefault="003F64ED">
            <w:pPr>
              <w:widowControl w:val="0"/>
              <w:spacing w:line="240" w:lineRule="auto"/>
              <w:ind w:left="115"/>
              <w:rPr>
                <w:rFonts w:ascii="Arial" w:hAnsi="Arial" w:cs="Arial"/>
                <w:color w:val="000000"/>
                <w:shd w:val="clear" w:color="auto" w:fill="F2F2F2"/>
              </w:rPr>
            </w:pPr>
            <w:r>
              <w:rPr>
                <w:rFonts w:ascii="Arial" w:hAnsi="Arial" w:cs="Arial"/>
                <w:color w:val="000000"/>
                <w:shd w:val="clear" w:color="auto" w:fill="F2F2F2"/>
              </w:rPr>
              <w:t xml:space="preserve">Analyse personal or sensitive data?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eastAsia="MS Gothic" w:hAnsi="Arial" w:cs="Arial"/>
                <w:color w:val="000000"/>
                <w:shd w:val="clear" w:color="auto" w:fill="BFBFBF"/>
              </w:rPr>
            </w:pPr>
            <w:r>
              <w:rPr>
                <w:rFonts w:ascii="Segoe UI Symbol" w:eastAsia="MS Gothic" w:hAnsi="Segoe UI Symbol" w:cs="Segoe UI Symbol"/>
                <w:color w:val="000000"/>
                <w:shd w:val="clear" w:color="auto" w:fill="BFBFBF"/>
              </w:rPr>
              <w:t>☐</w:t>
            </w:r>
            <w:r>
              <w:rPr>
                <w:rFonts w:ascii="Arial" w:eastAsia="MS Gothic"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50"/>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10 </w:t>
            </w:r>
          </w:p>
        </w:tc>
        <w:tc>
          <w:tcPr>
            <w:tcW w:w="3262" w:type="pct"/>
            <w:tcMar>
              <w:top w:w="100" w:type="dxa"/>
              <w:left w:w="100" w:type="dxa"/>
              <w:bottom w:w="100" w:type="dxa"/>
              <w:right w:w="100" w:type="dxa"/>
            </w:tcMar>
          </w:tcPr>
          <w:p w:rsidR="006B6273" w:rsidRDefault="003F64ED">
            <w:pPr>
              <w:widowControl w:val="0"/>
              <w:spacing w:line="240" w:lineRule="auto"/>
              <w:ind w:left="126"/>
              <w:rPr>
                <w:rFonts w:ascii="Arial" w:hAnsi="Arial" w:cs="Arial"/>
                <w:color w:val="000000"/>
                <w:shd w:val="clear" w:color="auto" w:fill="F2F2F2"/>
              </w:rPr>
            </w:pPr>
            <w:r>
              <w:rPr>
                <w:rFonts w:ascii="Arial" w:hAnsi="Arial" w:cs="Arial"/>
                <w:color w:val="000000"/>
                <w:shd w:val="clear" w:color="auto" w:fill="F2F2F2"/>
              </w:rPr>
              <w:t xml:space="preserve">Classify data?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r>
              <w:rPr>
                <w:rFonts w:ascii="Arial"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449"/>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11 </w:t>
            </w:r>
          </w:p>
        </w:tc>
        <w:tc>
          <w:tcPr>
            <w:tcW w:w="3262" w:type="pct"/>
            <w:tcMar>
              <w:top w:w="100" w:type="dxa"/>
              <w:left w:w="100" w:type="dxa"/>
              <w:bottom w:w="100" w:type="dxa"/>
              <w:right w:w="100" w:type="dxa"/>
            </w:tcMar>
          </w:tcPr>
          <w:p w:rsidR="006B6273" w:rsidRDefault="003F64ED">
            <w:pPr>
              <w:widowControl w:val="0"/>
              <w:spacing w:line="240" w:lineRule="auto"/>
              <w:ind w:left="131"/>
              <w:rPr>
                <w:rFonts w:ascii="Arial" w:hAnsi="Arial" w:cs="Arial"/>
                <w:color w:val="000000"/>
                <w:shd w:val="clear" w:color="auto" w:fill="F2F2F2"/>
              </w:rPr>
            </w:pPr>
            <w:r>
              <w:rPr>
                <w:rFonts w:ascii="Arial" w:hAnsi="Arial" w:cs="Arial"/>
                <w:color w:val="000000"/>
                <w:shd w:val="clear" w:color="auto" w:fill="F2F2F2"/>
              </w:rPr>
              <w:t xml:space="preserve">Do you intend to use the free version of any AI tools? </w:t>
            </w:r>
          </w:p>
        </w:tc>
        <w:tc>
          <w:tcPr>
            <w:tcW w:w="467"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r>
              <w:rPr>
                <w:rFonts w:ascii="Arial" w:hAnsi="Arial" w:cs="Arial"/>
                <w:color w:val="000000"/>
                <w:shd w:val="clear" w:color="auto" w:fill="BFBFBF"/>
              </w:rPr>
              <w:t xml:space="preserve"> </w:t>
            </w:r>
          </w:p>
        </w:tc>
        <w:tc>
          <w:tcPr>
            <w:tcW w:w="52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eastAsia="Arial Unicode MS" w:hAnsi="Segoe UI Symbol" w:cs="Segoe UI Symbol"/>
                <w:color w:val="001D35"/>
                <w:szCs w:val="24"/>
                <w:highlight w:val="white"/>
              </w:rPr>
              <w:t>✓</w:t>
            </w:r>
            <w:r>
              <w:rPr>
                <w:rFonts w:ascii="Arial" w:hAnsi="Arial" w:cs="Arial"/>
                <w:shd w:val="clear" w:color="auto" w:fill="BFBFBF"/>
              </w:rPr>
              <w:t xml:space="preserve"> </w:t>
            </w:r>
          </w:p>
        </w:tc>
        <w:tc>
          <w:tcPr>
            <w:tcW w:w="479"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BFBFBF"/>
              </w:rPr>
            </w:pPr>
            <w:r>
              <w:rPr>
                <w:rFonts w:ascii="Segoe UI Symbol" w:hAnsi="Segoe UI Symbol" w:cs="Segoe UI Symbol"/>
                <w:color w:val="000000"/>
                <w:shd w:val="clear" w:color="auto" w:fill="BFBFBF"/>
              </w:rPr>
              <w:t>☐</w:t>
            </w:r>
          </w:p>
        </w:tc>
      </w:tr>
      <w:tr w:rsidR="006B6273">
        <w:trPr>
          <w:trHeight w:val="515"/>
        </w:trPr>
        <w:tc>
          <w:tcPr>
            <w:tcW w:w="5000" w:type="pct"/>
            <w:gridSpan w:val="5"/>
            <w:tcMar>
              <w:top w:w="100" w:type="dxa"/>
              <w:left w:w="100" w:type="dxa"/>
              <w:bottom w:w="100" w:type="dxa"/>
              <w:right w:w="100" w:type="dxa"/>
            </w:tcMar>
          </w:tcPr>
          <w:p w:rsidR="006B6273" w:rsidRDefault="003F64ED">
            <w:pPr>
              <w:widowControl w:val="0"/>
              <w:spacing w:line="231" w:lineRule="auto"/>
              <w:ind w:left="129" w:right="306" w:firstLine="5"/>
              <w:rPr>
                <w:rFonts w:ascii="Arial" w:hAnsi="Arial" w:cs="Arial"/>
                <w:color w:val="000000"/>
                <w:shd w:val="clear" w:color="auto" w:fill="F2F2F2"/>
              </w:rPr>
            </w:pPr>
            <w:r>
              <w:rPr>
                <w:rFonts w:ascii="Arial" w:hAnsi="Arial" w:cs="Arial"/>
                <w:color w:val="000000"/>
                <w:shd w:val="clear" w:color="auto" w:fill="F2F2F2"/>
              </w:rPr>
              <w:t xml:space="preserve">If you have answered </w:t>
            </w:r>
            <w:r>
              <w:rPr>
                <w:rFonts w:ascii="Arial" w:hAnsi="Arial" w:cs="Arial"/>
                <w:b/>
                <w:bCs/>
                <w:color w:val="000000"/>
                <w:shd w:val="clear" w:color="auto" w:fill="F2F2F2"/>
              </w:rPr>
              <w:t xml:space="preserve">YES </w:t>
            </w:r>
            <w:r>
              <w:rPr>
                <w:rFonts w:ascii="Arial" w:hAnsi="Arial" w:cs="Arial"/>
                <w:color w:val="000000"/>
                <w:shd w:val="clear" w:color="auto" w:fill="F2F2F2"/>
              </w:rPr>
              <w:t xml:space="preserve">to any of questions O1-O11, please provide justification detailing why this is  necessary for the research. </w:t>
            </w:r>
          </w:p>
        </w:tc>
      </w:tr>
      <w:tr w:rsidR="006B6273">
        <w:trPr>
          <w:trHeight w:val="1435"/>
        </w:trPr>
        <w:tc>
          <w:tcPr>
            <w:tcW w:w="262" w:type="pct"/>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rPr>
            </w:pPr>
            <w:r>
              <w:rPr>
                <w:rFonts w:ascii="Arial" w:hAnsi="Arial" w:cs="Arial"/>
                <w:color w:val="000000"/>
              </w:rPr>
              <w:t>12</w:t>
            </w:r>
          </w:p>
        </w:tc>
        <w:tc>
          <w:tcPr>
            <w:tcW w:w="4738" w:type="pct"/>
            <w:gridSpan w:val="4"/>
            <w:tcMar>
              <w:top w:w="100" w:type="dxa"/>
              <w:left w:w="100" w:type="dxa"/>
              <w:bottom w:w="100" w:type="dxa"/>
              <w:right w:w="100" w:type="dxa"/>
            </w:tcMar>
          </w:tcPr>
          <w:p w:rsidR="006B6273" w:rsidRDefault="003F64ED">
            <w:pPr>
              <w:spacing w:line="240" w:lineRule="auto"/>
              <w:ind w:left="75" w:right="240"/>
              <w:rPr>
                <w:rFonts w:ascii="Arial" w:hAnsi="Arial" w:cs="Arial"/>
                <w:color w:val="000000"/>
                <w:sz w:val="18"/>
                <w:szCs w:val="18"/>
                <w:lang w:eastAsia="en-GB"/>
              </w:rPr>
            </w:pPr>
            <w:r>
              <w:rPr>
                <w:rFonts w:ascii="Arial" w:hAnsi="Arial" w:cs="Arial"/>
                <w:color w:val="00B050"/>
                <w:sz w:val="18"/>
                <w:szCs w:val="18"/>
                <w:lang w:eastAsia="en-GB"/>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 </w:t>
            </w:r>
          </w:p>
          <w:p w:rsidR="006B6273" w:rsidRDefault="006B6273">
            <w:pPr>
              <w:spacing w:line="240" w:lineRule="auto"/>
              <w:rPr>
                <w:rFonts w:ascii="Arial" w:eastAsia="Times New Roman" w:hAnsi="Arial" w:cs="Arial"/>
                <w:szCs w:val="24"/>
                <w:lang w:eastAsia="en-GB"/>
              </w:rPr>
            </w:pPr>
          </w:p>
          <w:p w:rsidR="006B6273" w:rsidRDefault="003F64ED">
            <w:pPr>
              <w:widowControl w:val="0"/>
              <w:spacing w:before="218" w:line="240" w:lineRule="auto"/>
              <w:ind w:left="130"/>
              <w:rPr>
                <w:rFonts w:ascii="Arial" w:hAnsi="Arial" w:cs="Arial"/>
                <w:iCs/>
                <w:color w:val="808080"/>
                <w:sz w:val="18"/>
                <w:szCs w:val="18"/>
              </w:rPr>
            </w:pPr>
            <w:r>
              <w:rPr>
                <w:rFonts w:ascii="Arial" w:hAnsi="Arial" w:cs="Arial"/>
                <w:iCs/>
                <w:color w:val="808080"/>
                <w:sz w:val="18"/>
                <w:szCs w:val="18"/>
              </w:rPr>
              <w:t xml:space="preserve">For proofreading purposes only, a Generative AI tool like Grammarly will be used. At all times the </w:t>
            </w:r>
            <w:r>
              <w:rPr>
                <w:rFonts w:ascii="Arial" w:hAnsi="Arial" w:cs="Arial"/>
                <w:iCs/>
                <w:color w:val="808080"/>
                <w:sz w:val="18"/>
                <w:szCs w:val="18"/>
              </w:rPr>
              <w:lastRenderedPageBreak/>
              <w:t xml:space="preserve">University’s AI guidance policy will be followed. </w:t>
            </w: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40" w:lineRule="auto"/>
        <w:ind w:left="42"/>
        <w:rPr>
          <w:rFonts w:ascii="Arial" w:hAnsi="Arial" w:cs="Arial"/>
          <w:b/>
          <w:bCs/>
          <w:color w:val="000000"/>
        </w:rPr>
      </w:pPr>
      <w:r>
        <w:rPr>
          <w:rFonts w:ascii="Arial" w:hAnsi="Arial" w:cs="Arial"/>
          <w:b/>
          <w:bCs/>
          <w:color w:val="000000"/>
        </w:rPr>
        <w:t>SECTION J: Declaration</w:t>
      </w:r>
    </w:p>
    <w:p w:rsidR="006B6273" w:rsidRDefault="003F64ED">
      <w:pPr>
        <w:widowControl w:val="0"/>
        <w:spacing w:before="1293" w:line="209" w:lineRule="auto"/>
        <w:ind w:left="35" w:right="58" w:firstLine="5"/>
        <w:rPr>
          <w:rFonts w:ascii="Arial" w:hAnsi="Arial" w:cs="Arial"/>
          <w:b/>
          <w:bCs/>
          <w:color w:val="000000"/>
          <w:sz w:val="16"/>
          <w:szCs w:val="16"/>
        </w:rPr>
      </w:pPr>
      <w:r>
        <w:rPr>
          <w:rFonts w:ascii="Arial" w:hAnsi="Arial" w:cs="Arial"/>
          <w:color w:val="000000"/>
          <w:sz w:val="20"/>
          <w:szCs w:val="20"/>
        </w:rPr>
        <w:t xml:space="preserve"> January 2026 8 Ethical Approval Form  </w:t>
      </w:r>
      <w:r>
        <w:rPr>
          <w:rFonts w:ascii="Arial" w:hAnsi="Arial" w:cs="Arial"/>
          <w:b/>
          <w:bCs/>
          <w:color w:val="000000"/>
          <w:sz w:val="16"/>
          <w:szCs w:val="16"/>
        </w:rPr>
        <w:t xml:space="preserve">UNDERGRADUATE AND TAUGHT POSTGRADUATE COURSES ONLY </w:t>
      </w:r>
    </w:p>
    <w:p w:rsidR="006B6273" w:rsidRDefault="003F64ED">
      <w:pPr>
        <w:widowControl w:val="0"/>
        <w:spacing w:line="240" w:lineRule="auto"/>
        <w:ind w:left="46"/>
        <w:rPr>
          <w:rFonts w:ascii="Arial" w:hAnsi="Arial" w:cs="Arial"/>
          <w:b/>
          <w:bCs/>
          <w:color w:val="000000"/>
          <w:sz w:val="16"/>
          <w:szCs w:val="16"/>
        </w:rPr>
      </w:pPr>
      <w:r>
        <w:rPr>
          <w:rFonts w:ascii="Arial" w:hAnsi="Arial" w:cs="Arial"/>
          <w:b/>
          <w:bCs/>
          <w:color w:val="000000"/>
          <w:sz w:val="16"/>
          <w:szCs w:val="16"/>
        </w:rPr>
        <w:t xml:space="preserve">ETHICS FORM – UNDERGRADUATE AND TAUGHT POSTGRADUATE COURSES ONLY </w:t>
      </w:r>
    </w:p>
    <w:tbl>
      <w:tblPr>
        <w:tblW w:w="0" w:type="auto"/>
        <w:tblInd w:w="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334"/>
        <w:gridCol w:w="2413"/>
        <w:gridCol w:w="3544"/>
        <w:gridCol w:w="2678"/>
      </w:tblGrid>
      <w:tr w:rsidR="006B6273">
        <w:trPr>
          <w:trHeight w:val="1811"/>
        </w:trPr>
        <w:tc>
          <w:tcPr>
            <w:tcW w:w="0" w:type="auto"/>
            <w:tcMar>
              <w:top w:w="100" w:type="dxa"/>
              <w:left w:w="100" w:type="dxa"/>
              <w:bottom w:w="100" w:type="dxa"/>
              <w:right w:w="100" w:type="dxa"/>
            </w:tcMar>
          </w:tcPr>
          <w:p w:rsidR="006B6273" w:rsidRDefault="006B6273">
            <w:pPr>
              <w:widowControl w:val="0"/>
              <w:rPr>
                <w:rFonts w:ascii="Arial" w:hAnsi="Arial" w:cs="Arial"/>
                <w:b/>
                <w:bCs/>
                <w:color w:val="000000"/>
                <w:sz w:val="16"/>
                <w:szCs w:val="16"/>
              </w:rPr>
            </w:pPr>
          </w:p>
        </w:tc>
        <w:tc>
          <w:tcPr>
            <w:tcW w:w="0" w:type="auto"/>
            <w:gridSpan w:val="3"/>
            <w:tcMar>
              <w:top w:w="100" w:type="dxa"/>
              <w:left w:w="100" w:type="dxa"/>
              <w:bottom w:w="100" w:type="dxa"/>
              <w:right w:w="100" w:type="dxa"/>
            </w:tcMar>
          </w:tcPr>
          <w:p w:rsidR="006B6273" w:rsidRDefault="003F64ED">
            <w:pPr>
              <w:widowControl w:val="0"/>
              <w:spacing w:line="229" w:lineRule="auto"/>
              <w:ind w:left="122" w:right="57" w:hanging="2"/>
              <w:rPr>
                <w:rFonts w:ascii="Arial" w:hAnsi="Arial" w:cs="Arial"/>
                <w:b/>
                <w:bCs/>
                <w:color w:val="000000"/>
                <w:shd w:val="clear" w:color="auto" w:fill="F2F2F2"/>
              </w:rPr>
            </w:pPr>
            <w:r>
              <w:rPr>
                <w:rFonts w:ascii="Arial" w:hAnsi="Arial" w:cs="Arial"/>
                <w:color w:val="000000"/>
                <w:shd w:val="clear" w:color="auto" w:fill="F2F2F2"/>
              </w:rPr>
              <w:t xml:space="preserve">The information which I have provided is correct and complete to the best of my knowledge. I have </w:t>
            </w:r>
            <w:r>
              <w:rPr>
                <w:rFonts w:ascii="Arial" w:hAnsi="Arial" w:cs="Arial"/>
                <w:color w:val="000000"/>
              </w:rPr>
              <w:t xml:space="preserve"> </w:t>
            </w:r>
            <w:r>
              <w:rPr>
                <w:rFonts w:ascii="Arial" w:hAnsi="Arial" w:cs="Arial"/>
                <w:color w:val="000000"/>
                <w:shd w:val="clear" w:color="auto" w:fill="F2F2F2"/>
              </w:rPr>
              <w:t xml:space="preserve">attempted to identify any risks and issues related to the research activity and acknowledge my </w:t>
            </w:r>
            <w:r>
              <w:rPr>
                <w:rFonts w:ascii="Arial" w:hAnsi="Arial" w:cs="Arial"/>
                <w:color w:val="000000"/>
              </w:rPr>
              <w:t xml:space="preserve"> </w:t>
            </w:r>
            <w:r>
              <w:rPr>
                <w:rFonts w:ascii="Arial" w:hAnsi="Arial" w:cs="Arial"/>
                <w:color w:val="000000"/>
                <w:shd w:val="clear" w:color="auto" w:fill="F2F2F2"/>
              </w:rPr>
              <w:t>obligations and the rights of the participants</w:t>
            </w:r>
            <w:r>
              <w:rPr>
                <w:rFonts w:ascii="Arial" w:hAnsi="Arial" w:cs="Arial"/>
                <w:b/>
                <w:bCs/>
                <w:color w:val="000000"/>
                <w:shd w:val="clear" w:color="auto" w:fill="F2F2F2"/>
              </w:rPr>
              <w:t xml:space="preserve">. </w:t>
            </w:r>
          </w:p>
          <w:p w:rsidR="006B6273" w:rsidRDefault="003F64ED">
            <w:pPr>
              <w:widowControl w:val="0"/>
              <w:spacing w:before="257" w:line="231" w:lineRule="auto"/>
              <w:ind w:left="129" w:right="41" w:firstLine="6"/>
              <w:rPr>
                <w:rFonts w:ascii="Arial" w:hAnsi="Arial" w:cs="Arial"/>
                <w:color w:val="0000FF"/>
                <w:shd w:val="clear" w:color="auto" w:fill="F2F2F2"/>
              </w:rPr>
            </w:pPr>
            <w:r>
              <w:rPr>
                <w:rFonts w:ascii="Arial" w:hAnsi="Arial" w:cs="Arial"/>
                <w:color w:val="000000"/>
                <w:shd w:val="clear" w:color="auto" w:fill="F2F2F2"/>
              </w:rPr>
              <w:t xml:space="preserve">In submitting this application I hereby confirm that I undertake to ensure that the above named </w:t>
            </w:r>
            <w:r>
              <w:rPr>
                <w:rFonts w:ascii="Arial" w:hAnsi="Arial" w:cs="Arial"/>
                <w:color w:val="000000"/>
              </w:rPr>
              <w:t xml:space="preserve"> </w:t>
            </w:r>
            <w:r>
              <w:rPr>
                <w:rFonts w:ascii="Arial" w:hAnsi="Arial" w:cs="Arial"/>
                <w:color w:val="000000"/>
                <w:shd w:val="clear" w:color="auto" w:fill="F2F2F2"/>
              </w:rPr>
              <w:t xml:space="preserve">research activity will meet the University’s Research Ethics and Integrity Code of Practice which is </w:t>
            </w:r>
            <w:r>
              <w:rPr>
                <w:rFonts w:ascii="Arial" w:hAnsi="Arial" w:cs="Arial"/>
                <w:color w:val="000000"/>
              </w:rPr>
              <w:t xml:space="preserve"> </w:t>
            </w:r>
            <w:r>
              <w:rPr>
                <w:rFonts w:ascii="Arial" w:hAnsi="Arial" w:cs="Arial"/>
                <w:color w:val="000000"/>
                <w:shd w:val="clear" w:color="auto" w:fill="F2F2F2"/>
              </w:rPr>
              <w:t xml:space="preserve">published on the website: </w:t>
            </w:r>
            <w:r>
              <w:rPr>
                <w:rFonts w:ascii="Arial" w:hAnsi="Arial" w:cs="Arial"/>
                <w:color w:val="0000FF"/>
                <w:shd w:val="clear" w:color="auto" w:fill="F2F2F2"/>
              </w:rPr>
              <w:t>https://www.uwtsd.ac.uk/research/research-ethics/</w:t>
            </w:r>
          </w:p>
        </w:tc>
      </w:tr>
      <w:tr w:rsidR="006B6273">
        <w:trPr>
          <w:trHeight w:val="799"/>
        </w:trPr>
        <w:tc>
          <w:tcPr>
            <w:tcW w:w="0" w:type="auto"/>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1 </w:t>
            </w:r>
          </w:p>
        </w:tc>
        <w:tc>
          <w:tcPr>
            <w:tcW w:w="0" w:type="auto"/>
            <w:tcMar>
              <w:top w:w="100" w:type="dxa"/>
              <w:left w:w="100" w:type="dxa"/>
              <w:bottom w:w="100" w:type="dxa"/>
              <w:right w:w="100" w:type="dxa"/>
            </w:tcMar>
          </w:tcPr>
          <w:p w:rsidR="006B6273" w:rsidRDefault="003F64ED">
            <w:pPr>
              <w:widowControl w:val="0"/>
              <w:spacing w:line="240" w:lineRule="auto"/>
              <w:ind w:left="122"/>
              <w:rPr>
                <w:rFonts w:ascii="Arial" w:hAnsi="Arial" w:cs="Arial"/>
                <w:b/>
                <w:bCs/>
                <w:color w:val="000000"/>
                <w:shd w:val="clear" w:color="auto" w:fill="F2F2F2"/>
              </w:rPr>
            </w:pPr>
            <w:r>
              <w:rPr>
                <w:rFonts w:ascii="Arial" w:hAnsi="Arial" w:cs="Arial"/>
                <w:b/>
                <w:bCs/>
                <w:color w:val="000000"/>
                <w:shd w:val="clear" w:color="auto" w:fill="F2F2F2"/>
              </w:rPr>
              <w:t>Signature of applicant:</w:t>
            </w:r>
          </w:p>
        </w:tc>
        <w:tc>
          <w:tcPr>
            <w:tcW w:w="0" w:type="auto"/>
            <w:tcMar>
              <w:top w:w="100" w:type="dxa"/>
              <w:left w:w="100" w:type="dxa"/>
              <w:bottom w:w="100" w:type="dxa"/>
              <w:right w:w="100" w:type="dxa"/>
            </w:tcMar>
          </w:tcPr>
          <w:p w:rsidR="006B6273" w:rsidRDefault="003F64ED">
            <w:pPr>
              <w:widowControl w:val="0"/>
              <w:rPr>
                <w:rFonts w:ascii="Arial" w:hAnsi="Arial" w:cs="Arial"/>
                <w:b/>
                <w:bCs/>
                <w:color w:val="000000"/>
                <w:shd w:val="clear" w:color="auto" w:fill="F2F2F2"/>
              </w:rPr>
            </w:pPr>
            <w:r>
              <w:rPr>
                <w:rFonts w:ascii="Arial" w:hAnsi="Arial" w:cs="Arial"/>
                <w:b/>
                <w:bCs/>
                <w:noProof/>
                <w:color w:val="000000"/>
                <w:shd w:val="clear" w:color="auto" w:fill="F2F2F2"/>
                <w:lang w:val="en-IN" w:eastAsia="en-IN"/>
              </w:rPr>
              <w:drawing>
                <wp:inline distT="0" distB="0" distL="0" distR="0">
                  <wp:extent cx="1547495" cy="4775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03" cstate="print">
                            <a:biLevel thresh="75000"/>
                            <a:extLst>
                              <a:ext uri="{28A0092B-C50C-407E-A947-70E740481C1C}">
                                <a14:useLocalDpi xmlns:a14="http://schemas.microsoft.com/office/drawing/2010/main" val="0"/>
                              </a:ext>
                            </a:extLst>
                          </a:blip>
                          <a:srcRect l="6884" t="-5823" r="21239" b="26261"/>
                          <a:stretch>
                            <a:fillRect/>
                          </a:stretch>
                        </pic:blipFill>
                        <pic:spPr>
                          <a:xfrm>
                            <a:off x="0" y="0"/>
                            <a:ext cx="1548000" cy="478061"/>
                          </a:xfrm>
                          <a:prstGeom prst="rect">
                            <a:avLst/>
                          </a:prstGeom>
                          <a:ln>
                            <a:noFill/>
                          </a:ln>
                        </pic:spPr>
                      </pic:pic>
                    </a:graphicData>
                  </a:graphic>
                </wp:inline>
              </w:drawing>
            </w:r>
          </w:p>
        </w:tc>
        <w:tc>
          <w:tcPr>
            <w:tcW w:w="0" w:type="auto"/>
            <w:tcMar>
              <w:top w:w="100" w:type="dxa"/>
              <w:left w:w="100" w:type="dxa"/>
              <w:bottom w:w="100" w:type="dxa"/>
              <w:right w:w="100" w:type="dxa"/>
            </w:tcMar>
          </w:tcPr>
          <w:p w:rsidR="006B6273" w:rsidRDefault="003F64ED">
            <w:pPr>
              <w:widowControl w:val="0"/>
              <w:spacing w:line="240" w:lineRule="auto"/>
              <w:ind w:left="123"/>
              <w:rPr>
                <w:rFonts w:ascii="Arial" w:hAnsi="Arial" w:cs="Arial"/>
                <w:b/>
                <w:bCs/>
                <w:color w:val="000000"/>
              </w:rPr>
            </w:pPr>
            <w:r>
              <w:rPr>
                <w:rFonts w:ascii="Arial" w:hAnsi="Arial" w:cs="Arial"/>
                <w:b/>
                <w:bCs/>
                <w:color w:val="000000"/>
              </w:rPr>
              <w:t>Date:21/04/2026</w:t>
            </w:r>
          </w:p>
        </w:tc>
      </w:tr>
      <w:tr w:rsidR="006B6273">
        <w:trPr>
          <w:trHeight w:val="360"/>
        </w:trPr>
        <w:tc>
          <w:tcPr>
            <w:tcW w:w="0" w:type="auto"/>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2 </w:t>
            </w:r>
          </w:p>
        </w:tc>
        <w:tc>
          <w:tcPr>
            <w:tcW w:w="0" w:type="auto"/>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 xml:space="preserve">Supervisor: </w:t>
            </w:r>
          </w:p>
        </w:tc>
        <w:tc>
          <w:tcPr>
            <w:tcW w:w="0" w:type="auto"/>
            <w:tcMar>
              <w:top w:w="100" w:type="dxa"/>
              <w:left w:w="100" w:type="dxa"/>
              <w:bottom w:w="100" w:type="dxa"/>
              <w:right w:w="100" w:type="dxa"/>
            </w:tcMar>
          </w:tcPr>
          <w:p w:rsidR="006B6273" w:rsidRDefault="003F64ED">
            <w:pPr>
              <w:widowControl w:val="0"/>
              <w:rPr>
                <w:rFonts w:ascii="Arial" w:hAnsi="Arial" w:cs="Arial"/>
                <w:b/>
                <w:bCs/>
                <w:color w:val="000000"/>
                <w:shd w:val="clear" w:color="auto" w:fill="F2F2F2"/>
              </w:rPr>
            </w:pPr>
            <w:r>
              <w:rPr>
                <w:rFonts w:ascii="Arial" w:hAnsi="Arial" w:cs="Arial"/>
                <w:b/>
                <w:bCs/>
                <w:color w:val="000000"/>
                <w:shd w:val="clear" w:color="auto" w:fill="F2F2F2"/>
              </w:rPr>
              <w:t>Oluwadamilola Tayo</w:t>
            </w:r>
          </w:p>
        </w:tc>
        <w:tc>
          <w:tcPr>
            <w:tcW w:w="0" w:type="auto"/>
            <w:vMerge w:val="restart"/>
            <w:tcMar>
              <w:top w:w="100" w:type="dxa"/>
              <w:left w:w="100" w:type="dxa"/>
              <w:bottom w:w="100" w:type="dxa"/>
              <w:right w:w="100" w:type="dxa"/>
            </w:tcMar>
          </w:tcPr>
          <w:p w:rsidR="006B6273" w:rsidRDefault="003F64ED">
            <w:pPr>
              <w:widowControl w:val="0"/>
              <w:spacing w:line="240" w:lineRule="auto"/>
              <w:ind w:left="133"/>
              <w:rPr>
                <w:rFonts w:ascii="Arial" w:hAnsi="Arial" w:cs="Arial"/>
                <w:b/>
                <w:bCs/>
                <w:color w:val="000000"/>
              </w:rPr>
            </w:pPr>
            <w:r>
              <w:rPr>
                <w:rFonts w:ascii="Arial" w:hAnsi="Arial" w:cs="Arial"/>
                <w:b/>
                <w:bCs/>
                <w:color w:val="000000"/>
              </w:rPr>
              <w:t>Date:21/04/2026</w:t>
            </w:r>
          </w:p>
        </w:tc>
      </w:tr>
      <w:tr w:rsidR="006B6273">
        <w:trPr>
          <w:trHeight w:val="515"/>
        </w:trPr>
        <w:tc>
          <w:tcPr>
            <w:tcW w:w="0" w:type="auto"/>
            <w:tcMar>
              <w:top w:w="100" w:type="dxa"/>
              <w:left w:w="100" w:type="dxa"/>
              <w:bottom w:w="100" w:type="dxa"/>
              <w:right w:w="100" w:type="dxa"/>
            </w:tcMar>
          </w:tcPr>
          <w:p w:rsidR="006B6273" w:rsidRDefault="003F64ED">
            <w:pPr>
              <w:widowControl w:val="0"/>
              <w:spacing w:line="240" w:lineRule="auto"/>
              <w:jc w:val="center"/>
              <w:rPr>
                <w:rFonts w:ascii="Arial" w:hAnsi="Arial" w:cs="Arial"/>
                <w:color w:val="000000"/>
                <w:shd w:val="clear" w:color="auto" w:fill="F2F2F2"/>
              </w:rPr>
            </w:pPr>
            <w:r>
              <w:rPr>
                <w:rFonts w:ascii="Arial" w:hAnsi="Arial" w:cs="Arial"/>
                <w:color w:val="000000"/>
                <w:shd w:val="clear" w:color="auto" w:fill="F2F2F2"/>
              </w:rPr>
              <w:t xml:space="preserve">3 </w:t>
            </w:r>
          </w:p>
        </w:tc>
        <w:tc>
          <w:tcPr>
            <w:tcW w:w="0" w:type="auto"/>
            <w:tcMar>
              <w:top w:w="100" w:type="dxa"/>
              <w:left w:w="100" w:type="dxa"/>
              <w:bottom w:w="100" w:type="dxa"/>
              <w:right w:w="100" w:type="dxa"/>
            </w:tcMar>
          </w:tcPr>
          <w:p w:rsidR="006B6273" w:rsidRDefault="003F64ED">
            <w:pPr>
              <w:widowControl w:val="0"/>
              <w:spacing w:line="240" w:lineRule="auto"/>
              <w:ind w:left="124"/>
              <w:rPr>
                <w:rFonts w:ascii="Arial" w:hAnsi="Arial" w:cs="Arial"/>
                <w:color w:val="000000"/>
                <w:shd w:val="clear" w:color="auto" w:fill="F2F2F2"/>
              </w:rPr>
            </w:pPr>
            <w:r>
              <w:rPr>
                <w:rFonts w:ascii="Arial" w:hAnsi="Arial" w:cs="Arial"/>
                <w:color w:val="000000"/>
                <w:shd w:val="clear" w:color="auto" w:fill="F2F2F2"/>
              </w:rPr>
              <w:t>Signature:</w:t>
            </w:r>
          </w:p>
        </w:tc>
        <w:tc>
          <w:tcPr>
            <w:tcW w:w="0" w:type="auto"/>
            <w:tcMar>
              <w:top w:w="100" w:type="dxa"/>
              <w:left w:w="100" w:type="dxa"/>
              <w:bottom w:w="100" w:type="dxa"/>
              <w:right w:w="100" w:type="dxa"/>
            </w:tcMar>
          </w:tcPr>
          <w:p w:rsidR="006B6273" w:rsidRDefault="003F64ED">
            <w:pPr>
              <w:widowControl w:val="0"/>
              <w:rPr>
                <w:rFonts w:ascii="Arial" w:hAnsi="Arial" w:cs="Arial"/>
                <w:color w:val="000000"/>
                <w:shd w:val="clear" w:color="auto" w:fill="F2F2F2"/>
              </w:rPr>
            </w:pPr>
            <w:r>
              <w:rPr>
                <w:rFonts w:ascii="Arial" w:hAnsi="Arial" w:cs="Arial"/>
                <w:noProof/>
                <w:lang w:val="en-IN" w:eastAsia="en-IN"/>
              </w:rPr>
              <w:drawing>
                <wp:inline distT="0" distB="0" distL="0" distR="0">
                  <wp:extent cx="1666875" cy="389890"/>
                  <wp:effectExtent l="0" t="0" r="0" b="0"/>
                  <wp:docPr id="18174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33338" name="Picture 1"/>
                          <pic:cNvPicPr>
                            <a:picLocks noChangeAspect="1"/>
                          </pic:cNvPicPr>
                        </pic:nvPicPr>
                        <pic:blipFill>
                          <a:blip r:embed="rId104" cstate="print"/>
                          <a:stretch>
                            <a:fillRect/>
                          </a:stretch>
                        </pic:blipFill>
                        <pic:spPr>
                          <a:xfrm>
                            <a:off x="0" y="0"/>
                            <a:ext cx="1755026" cy="411151"/>
                          </a:xfrm>
                          <a:prstGeom prst="rect">
                            <a:avLst/>
                          </a:prstGeom>
                        </pic:spPr>
                      </pic:pic>
                    </a:graphicData>
                  </a:graphic>
                </wp:inline>
              </w:drawing>
            </w:r>
          </w:p>
        </w:tc>
        <w:tc>
          <w:tcPr>
            <w:tcW w:w="0" w:type="auto"/>
            <w:vMerge/>
            <w:tcMar>
              <w:top w:w="100" w:type="dxa"/>
              <w:left w:w="100" w:type="dxa"/>
              <w:bottom w:w="100" w:type="dxa"/>
              <w:right w:w="100" w:type="dxa"/>
            </w:tcMar>
          </w:tcPr>
          <w:p w:rsidR="006B6273" w:rsidRDefault="006B6273">
            <w:pPr>
              <w:widowControl w:val="0"/>
              <w:rPr>
                <w:rFonts w:ascii="Arial" w:hAnsi="Arial" w:cs="Arial"/>
                <w:color w:val="000000"/>
                <w:shd w:val="clear" w:color="auto" w:fill="F2F2F2"/>
              </w:rPr>
            </w:pPr>
          </w:p>
        </w:tc>
      </w:tr>
    </w:tbl>
    <w:p w:rsidR="006B6273" w:rsidRDefault="006B6273">
      <w:pPr>
        <w:widowControl w:val="0"/>
        <w:rPr>
          <w:rFonts w:ascii="Arial" w:hAnsi="Arial" w:cs="Arial"/>
          <w:color w:val="000000"/>
        </w:rPr>
      </w:pPr>
    </w:p>
    <w:p w:rsidR="006B6273" w:rsidRDefault="006B6273">
      <w:pPr>
        <w:widowControl w:val="0"/>
        <w:rPr>
          <w:rFonts w:ascii="Arial" w:hAnsi="Arial" w:cs="Arial"/>
          <w:color w:val="000000"/>
        </w:rPr>
      </w:pPr>
    </w:p>
    <w:p w:rsidR="006B6273" w:rsidRDefault="003F64ED">
      <w:pPr>
        <w:widowControl w:val="0"/>
        <w:spacing w:line="209" w:lineRule="auto"/>
        <w:ind w:left="35" w:right="58" w:firstLine="5"/>
        <w:rPr>
          <w:rFonts w:ascii="Arial" w:hAnsi="Arial" w:cs="Arial"/>
          <w:b/>
          <w:bCs/>
          <w:color w:val="000000"/>
          <w:sz w:val="16"/>
          <w:szCs w:val="16"/>
        </w:rPr>
      </w:pPr>
      <w:r>
        <w:rPr>
          <w:rFonts w:ascii="Arial" w:hAnsi="Arial" w:cs="Arial"/>
          <w:color w:val="000000"/>
          <w:sz w:val="20"/>
          <w:szCs w:val="20"/>
        </w:rPr>
        <w:t xml:space="preserve">January 2026 9 Ethical Approval Form  </w:t>
      </w:r>
      <w:r>
        <w:rPr>
          <w:rFonts w:ascii="Arial" w:hAnsi="Arial" w:cs="Arial"/>
          <w:b/>
          <w:bCs/>
          <w:color w:val="000000"/>
          <w:sz w:val="16"/>
          <w:szCs w:val="16"/>
        </w:rPr>
        <w:t>UNDERGRADUATE AND TAUGHT POSTGRADUATE COURSES ONLY</w:t>
      </w:r>
      <w:r>
        <w:rPr>
          <w:rFonts w:ascii="Arial" w:hAnsi="Arial" w:cs="Arial"/>
        </w:rPr>
        <w:br w:type="page"/>
      </w:r>
    </w:p>
    <w:p w:rsidR="006B6273" w:rsidRDefault="003F64ED">
      <w:pPr>
        <w:pStyle w:val="Heading2"/>
        <w:rPr>
          <w:rFonts w:ascii="Arial" w:hAnsi="Arial" w:cs="Arial"/>
        </w:rPr>
      </w:pPr>
      <w:bookmarkStart w:id="102" w:name="_Toc240127116"/>
      <w:r>
        <w:rPr>
          <w:rFonts w:ascii="Arial" w:hAnsi="Arial" w:cs="Arial"/>
        </w:rPr>
        <w:lastRenderedPageBreak/>
        <w:t xml:space="preserve">Appendix 2: </w:t>
      </w:r>
      <w:bookmarkEnd w:id="99"/>
      <w:r>
        <w:rPr>
          <w:rFonts w:ascii="Arial" w:hAnsi="Arial" w:cs="Arial"/>
        </w:rPr>
        <w:t>CASP appraisal assessment questions</w:t>
      </w:r>
      <w:bookmarkEnd w:id="102"/>
    </w:p>
    <w:tbl>
      <w:tblPr>
        <w:tblStyle w:val="TableGrid"/>
        <w:tblW w:w="0" w:type="auto"/>
        <w:tblLook w:val="04A0" w:firstRow="1" w:lastRow="0" w:firstColumn="1" w:lastColumn="0" w:noHBand="0" w:noVBand="1"/>
      </w:tblPr>
      <w:tblGrid>
        <w:gridCol w:w="3005"/>
        <w:gridCol w:w="3005"/>
        <w:gridCol w:w="3006"/>
      </w:tblGrid>
      <w:tr w:rsidR="006B6273">
        <w:tc>
          <w:tcPr>
            <w:tcW w:w="3005" w:type="dxa"/>
            <w:vAlign w:val="center"/>
          </w:tcPr>
          <w:p w:rsidR="006B6273" w:rsidRDefault="003F64ED">
            <w:pPr>
              <w:spacing w:after="0" w:line="240" w:lineRule="auto"/>
              <w:rPr>
                <w:rFonts w:ascii="Arial" w:eastAsia="Times New Roman" w:hAnsi="Arial" w:cs="Arial"/>
                <w:b/>
                <w:bCs/>
                <w:kern w:val="0"/>
                <w:szCs w:val="24"/>
                <w:lang w:eastAsia="en-IN" w:bidi="hi-IN"/>
              </w:rPr>
            </w:pPr>
            <w:r>
              <w:rPr>
                <w:rFonts w:ascii="Arial" w:eastAsia="Times New Roman" w:hAnsi="Arial" w:cs="Arial"/>
                <w:b/>
                <w:bCs/>
                <w:kern w:val="0"/>
                <w:szCs w:val="24"/>
                <w:lang w:eastAsia="en-IN" w:bidi="hi-IN"/>
              </w:rPr>
              <w:t>Randomised Controlled Trial (RCT)</w:t>
            </w:r>
          </w:p>
        </w:tc>
        <w:tc>
          <w:tcPr>
            <w:tcW w:w="3005" w:type="dxa"/>
            <w:vAlign w:val="center"/>
          </w:tcPr>
          <w:p w:rsidR="006B6273" w:rsidRDefault="003F64ED">
            <w:pPr>
              <w:spacing w:after="0" w:line="240" w:lineRule="auto"/>
              <w:rPr>
                <w:rFonts w:ascii="Arial" w:eastAsia="Times New Roman" w:hAnsi="Arial" w:cs="Arial"/>
                <w:b/>
                <w:bCs/>
                <w:kern w:val="0"/>
                <w:szCs w:val="24"/>
                <w:lang w:eastAsia="en-IN" w:bidi="hi-IN"/>
              </w:rPr>
            </w:pPr>
            <w:r>
              <w:rPr>
                <w:rFonts w:ascii="Arial" w:eastAsia="Times New Roman" w:hAnsi="Arial" w:cs="Arial"/>
                <w:b/>
                <w:bCs/>
                <w:kern w:val="0"/>
                <w:szCs w:val="24"/>
                <w:lang w:eastAsia="en-IN" w:bidi="hi-IN"/>
              </w:rPr>
              <w:t>Cohort / Observational Study</w:t>
            </w:r>
          </w:p>
        </w:tc>
        <w:tc>
          <w:tcPr>
            <w:tcW w:w="3006" w:type="dxa"/>
            <w:vAlign w:val="center"/>
          </w:tcPr>
          <w:p w:rsidR="006B6273" w:rsidRDefault="003F64ED">
            <w:pPr>
              <w:spacing w:after="0" w:line="240" w:lineRule="auto"/>
              <w:rPr>
                <w:rFonts w:ascii="Arial" w:eastAsia="Times New Roman" w:hAnsi="Arial" w:cs="Arial"/>
                <w:b/>
                <w:bCs/>
                <w:kern w:val="0"/>
                <w:szCs w:val="24"/>
                <w:lang w:eastAsia="en-IN" w:bidi="hi-IN"/>
              </w:rPr>
            </w:pPr>
            <w:r>
              <w:rPr>
                <w:rFonts w:ascii="Arial" w:eastAsia="Times New Roman" w:hAnsi="Arial" w:cs="Arial"/>
                <w:b/>
                <w:bCs/>
                <w:kern w:val="0"/>
                <w:szCs w:val="24"/>
                <w:lang w:eastAsia="en-IN" w:bidi="hi-IN"/>
              </w:rPr>
              <w:t>Qualitative Study</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w:t>
            </w:r>
            <w:r>
              <w:rPr>
                <w:rFonts w:ascii="Arial" w:eastAsia="Times New Roman" w:hAnsi="Arial" w:cs="Arial"/>
                <w:kern w:val="0"/>
                <w:szCs w:val="24"/>
                <w:lang w:eastAsia="en-IN" w:bidi="hi-IN"/>
              </w:rPr>
              <w:t xml:space="preserve"> Did the study address a clearly focused issue?</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w:t>
            </w:r>
            <w:r>
              <w:rPr>
                <w:rFonts w:ascii="Arial" w:eastAsia="Times New Roman" w:hAnsi="Arial" w:cs="Arial"/>
                <w:kern w:val="0"/>
                <w:szCs w:val="24"/>
                <w:lang w:eastAsia="en-IN" w:bidi="hi-IN"/>
              </w:rPr>
              <w:t xml:space="preserve"> Did the study address a clearly focused issue?</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w:t>
            </w:r>
            <w:r>
              <w:rPr>
                <w:rFonts w:ascii="Arial" w:eastAsia="Times New Roman" w:hAnsi="Arial" w:cs="Arial"/>
                <w:kern w:val="0"/>
                <w:szCs w:val="24"/>
                <w:lang w:eastAsia="en-IN" w:bidi="hi-IN"/>
              </w:rPr>
              <w:t xml:space="preserve"> Was there a clear statement of the aims of the research?</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Q2.</w:t>
            </w:r>
            <w:r>
              <w:rPr>
                <w:rFonts w:ascii="Arial" w:eastAsia="Times New Roman" w:hAnsi="Arial" w:cs="Arial"/>
                <w:kern w:val="0"/>
                <w:szCs w:val="24"/>
                <w:lang w:eastAsia="en-IN" w:bidi="hi-IN"/>
              </w:rPr>
              <w:t xml:space="preserve"> Was the assignment of patients to treatments randomised?</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Q2.</w:t>
            </w:r>
            <w:r>
              <w:rPr>
                <w:rFonts w:ascii="Arial" w:eastAsia="Times New Roman" w:hAnsi="Arial" w:cs="Arial"/>
                <w:kern w:val="0"/>
                <w:szCs w:val="24"/>
                <w:lang w:eastAsia="en-IN" w:bidi="hi-IN"/>
              </w:rPr>
              <w:t xml:space="preserve"> Was the cohort recruited in an acceptable way?</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Q2.</w:t>
            </w:r>
            <w:r>
              <w:rPr>
                <w:rFonts w:ascii="Arial" w:eastAsia="Times New Roman" w:hAnsi="Arial" w:cs="Arial"/>
                <w:kern w:val="0"/>
                <w:szCs w:val="24"/>
                <w:lang w:eastAsia="en-IN" w:bidi="hi-IN"/>
              </w:rPr>
              <w:t xml:space="preserve"> Is a qualitative methodology appropriate?</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Q3.</w:t>
            </w:r>
            <w:r>
              <w:rPr>
                <w:rFonts w:ascii="Arial" w:eastAsia="Times New Roman" w:hAnsi="Arial" w:cs="Arial"/>
                <w:kern w:val="0"/>
                <w:szCs w:val="24"/>
                <w:lang w:eastAsia="en-IN" w:bidi="hi-IN"/>
              </w:rPr>
              <w:t xml:space="preserve"> Were all patients who entered the trial properly accounted for at its conclusion?</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Q3.</w:t>
            </w:r>
            <w:r>
              <w:rPr>
                <w:rFonts w:ascii="Arial" w:eastAsia="Times New Roman" w:hAnsi="Arial" w:cs="Arial"/>
                <w:kern w:val="0"/>
                <w:szCs w:val="24"/>
                <w:lang w:eastAsia="en-IN" w:bidi="hi-IN"/>
              </w:rPr>
              <w:t xml:space="preserve"> Was the exposure accurately measured to minimise bias?</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Q3.</w:t>
            </w:r>
            <w:r>
              <w:rPr>
                <w:rFonts w:ascii="Arial" w:eastAsia="Times New Roman" w:hAnsi="Arial" w:cs="Arial"/>
                <w:kern w:val="0"/>
                <w:szCs w:val="24"/>
                <w:lang w:eastAsia="en-IN" w:bidi="hi-IN"/>
              </w:rPr>
              <w:t xml:space="preserve"> Was the research design appropriate to address the aims of the research?</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Q4.</w:t>
            </w:r>
            <w:r>
              <w:rPr>
                <w:rFonts w:ascii="Arial" w:eastAsia="Times New Roman" w:hAnsi="Arial" w:cs="Arial"/>
                <w:kern w:val="0"/>
                <w:szCs w:val="24"/>
                <w:lang w:eastAsia="en-IN" w:bidi="hi-IN"/>
              </w:rPr>
              <w:t xml:space="preserve"> Were patients, health workers and study personnel adequately blinded?</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Q4.</w:t>
            </w:r>
            <w:r>
              <w:rPr>
                <w:rFonts w:ascii="Arial" w:eastAsia="Times New Roman" w:hAnsi="Arial" w:cs="Arial"/>
                <w:kern w:val="0"/>
                <w:szCs w:val="24"/>
                <w:lang w:eastAsia="en-IN" w:bidi="hi-IN"/>
              </w:rPr>
              <w:t xml:space="preserve"> Was the outcome accurately measured to minimise bias?</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Q4.</w:t>
            </w:r>
            <w:r>
              <w:rPr>
                <w:rFonts w:ascii="Arial" w:eastAsia="Times New Roman" w:hAnsi="Arial" w:cs="Arial"/>
                <w:kern w:val="0"/>
                <w:szCs w:val="24"/>
                <w:lang w:eastAsia="en-IN" w:bidi="hi-IN"/>
              </w:rPr>
              <w:t xml:space="preserve"> Was the recruitment strategy appropriate to the aims of the research?</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Q5.</w:t>
            </w:r>
            <w:r>
              <w:rPr>
                <w:rFonts w:ascii="Arial" w:eastAsia="Times New Roman" w:hAnsi="Arial" w:cs="Arial"/>
                <w:kern w:val="0"/>
                <w:szCs w:val="24"/>
                <w:lang w:eastAsia="en-IN" w:bidi="hi-IN"/>
              </w:rPr>
              <w:t xml:space="preserve"> Were the groups similar at the start of the trial?</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Q5.</w:t>
            </w:r>
            <w:r>
              <w:rPr>
                <w:rFonts w:ascii="Arial" w:eastAsia="Times New Roman" w:hAnsi="Arial" w:cs="Arial"/>
                <w:kern w:val="0"/>
                <w:szCs w:val="24"/>
                <w:lang w:eastAsia="en-IN" w:bidi="hi-IN"/>
              </w:rPr>
              <w:t xml:space="preserve"> Have the authors identified all important confounding factors?</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Q5.</w:t>
            </w:r>
            <w:r>
              <w:rPr>
                <w:rFonts w:ascii="Arial" w:eastAsia="Times New Roman" w:hAnsi="Arial" w:cs="Arial"/>
                <w:kern w:val="0"/>
                <w:szCs w:val="24"/>
                <w:lang w:eastAsia="en-IN" w:bidi="hi-IN"/>
              </w:rPr>
              <w:t xml:space="preserve"> Was the data collected in a way that addressed the research issue?</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Q6.</w:t>
            </w:r>
            <w:r>
              <w:rPr>
                <w:rFonts w:ascii="Arial" w:eastAsia="Times New Roman" w:hAnsi="Arial" w:cs="Arial"/>
                <w:kern w:val="0"/>
                <w:szCs w:val="24"/>
                <w:lang w:eastAsia="en-IN" w:bidi="hi-IN"/>
              </w:rPr>
              <w:t xml:space="preserve"> Aside from the experimental intervention, were the groups treated equally?</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Q6.</w:t>
            </w:r>
            <w:r>
              <w:rPr>
                <w:rFonts w:ascii="Arial" w:eastAsia="Times New Roman" w:hAnsi="Arial" w:cs="Arial"/>
                <w:kern w:val="0"/>
                <w:szCs w:val="24"/>
                <w:lang w:eastAsia="en-IN" w:bidi="hi-IN"/>
              </w:rPr>
              <w:t xml:space="preserve"> Have the authors taken account of the confounding factors in the design and/or analysis?</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Q6.</w:t>
            </w:r>
            <w:r>
              <w:rPr>
                <w:rFonts w:ascii="Arial" w:eastAsia="Times New Roman" w:hAnsi="Arial" w:cs="Arial"/>
                <w:kern w:val="0"/>
                <w:szCs w:val="24"/>
                <w:lang w:eastAsia="en-IN" w:bidi="hi-IN"/>
              </w:rPr>
              <w:t xml:space="preserve"> Has the relationship between researcher and participants been adequately considered?</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Q7.</w:t>
            </w:r>
            <w:r>
              <w:rPr>
                <w:rFonts w:ascii="Arial" w:eastAsia="Times New Roman" w:hAnsi="Arial" w:cs="Arial"/>
                <w:kern w:val="0"/>
                <w:szCs w:val="24"/>
                <w:lang w:eastAsia="en-IN" w:bidi="hi-IN"/>
              </w:rPr>
              <w:t xml:space="preserve"> How large was the treatment effect?</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Q7.</w:t>
            </w:r>
            <w:r>
              <w:rPr>
                <w:rFonts w:ascii="Arial" w:eastAsia="Times New Roman" w:hAnsi="Arial" w:cs="Arial"/>
                <w:kern w:val="0"/>
                <w:szCs w:val="24"/>
                <w:lang w:eastAsia="en-IN" w:bidi="hi-IN"/>
              </w:rPr>
              <w:t xml:space="preserve"> Was the follow-up of subjects sufficiently complete and long enough?</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Q7.</w:t>
            </w:r>
            <w:r>
              <w:rPr>
                <w:rFonts w:ascii="Arial" w:eastAsia="Times New Roman" w:hAnsi="Arial" w:cs="Arial"/>
                <w:kern w:val="0"/>
                <w:szCs w:val="24"/>
                <w:lang w:eastAsia="en-IN" w:bidi="hi-IN"/>
              </w:rPr>
              <w:t xml:space="preserve"> Have ethical issues been taken into consideration?</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Q8.</w:t>
            </w:r>
            <w:r>
              <w:rPr>
                <w:rFonts w:ascii="Arial" w:eastAsia="Times New Roman" w:hAnsi="Arial" w:cs="Arial"/>
                <w:kern w:val="0"/>
                <w:szCs w:val="24"/>
                <w:lang w:eastAsia="en-IN" w:bidi="hi-IN"/>
              </w:rPr>
              <w:t xml:space="preserve"> How precise was the estimate of the treatment effect?</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Q8.</w:t>
            </w:r>
            <w:r>
              <w:rPr>
                <w:rFonts w:ascii="Arial" w:eastAsia="Times New Roman" w:hAnsi="Arial" w:cs="Arial"/>
                <w:kern w:val="0"/>
                <w:szCs w:val="24"/>
                <w:lang w:eastAsia="en-IN" w:bidi="hi-IN"/>
              </w:rPr>
              <w:t xml:space="preserve"> What are the results of the study?</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Q8.</w:t>
            </w:r>
            <w:r>
              <w:rPr>
                <w:rFonts w:ascii="Arial" w:eastAsia="Times New Roman" w:hAnsi="Arial" w:cs="Arial"/>
                <w:kern w:val="0"/>
                <w:szCs w:val="24"/>
                <w:lang w:eastAsia="en-IN" w:bidi="hi-IN"/>
              </w:rPr>
              <w:t xml:space="preserve"> Was the data analysis sufficiently rigorous?</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Q9.</w:t>
            </w:r>
            <w:r>
              <w:rPr>
                <w:rFonts w:ascii="Arial" w:eastAsia="Times New Roman" w:hAnsi="Arial" w:cs="Arial"/>
                <w:kern w:val="0"/>
                <w:szCs w:val="24"/>
                <w:lang w:eastAsia="en-IN" w:bidi="hi-IN"/>
              </w:rPr>
              <w:t xml:space="preserve"> Can the results be applied to the local population?</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Q9.</w:t>
            </w:r>
            <w:r>
              <w:rPr>
                <w:rFonts w:ascii="Arial" w:eastAsia="Times New Roman" w:hAnsi="Arial" w:cs="Arial"/>
                <w:kern w:val="0"/>
                <w:szCs w:val="24"/>
                <w:lang w:eastAsia="en-IN" w:bidi="hi-IN"/>
              </w:rPr>
              <w:t xml:space="preserve"> How precise are the results?</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Q9.</w:t>
            </w:r>
            <w:r>
              <w:rPr>
                <w:rFonts w:ascii="Arial" w:eastAsia="Times New Roman" w:hAnsi="Arial" w:cs="Arial"/>
                <w:kern w:val="0"/>
                <w:szCs w:val="24"/>
                <w:lang w:eastAsia="en-IN" w:bidi="hi-IN"/>
              </w:rPr>
              <w:t xml:space="preserve"> Is there a clear statement of findings?</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Q10.</w:t>
            </w:r>
            <w:r>
              <w:rPr>
                <w:rFonts w:ascii="Arial" w:eastAsia="Times New Roman" w:hAnsi="Arial" w:cs="Arial"/>
                <w:kern w:val="0"/>
                <w:szCs w:val="24"/>
                <w:lang w:eastAsia="en-IN" w:bidi="hi-IN"/>
              </w:rPr>
              <w:t xml:space="preserve"> Were all clinically important outcomes considered?</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Q10.</w:t>
            </w:r>
            <w:r>
              <w:rPr>
                <w:rFonts w:ascii="Arial" w:eastAsia="Times New Roman" w:hAnsi="Arial" w:cs="Arial"/>
                <w:kern w:val="0"/>
                <w:szCs w:val="24"/>
                <w:lang w:eastAsia="en-IN" w:bidi="hi-IN"/>
              </w:rPr>
              <w:t xml:space="preserve"> Do you believe the results?</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Q10.</w:t>
            </w:r>
            <w:r>
              <w:rPr>
                <w:rFonts w:ascii="Arial" w:eastAsia="Times New Roman" w:hAnsi="Arial" w:cs="Arial"/>
                <w:kern w:val="0"/>
                <w:szCs w:val="24"/>
                <w:lang w:eastAsia="en-IN" w:bidi="hi-IN"/>
              </w:rPr>
              <w:t xml:space="preserve"> Is the research valuable?</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Q11.</w:t>
            </w:r>
            <w:r>
              <w:rPr>
                <w:rFonts w:ascii="Arial" w:eastAsia="Times New Roman" w:hAnsi="Arial" w:cs="Arial"/>
                <w:kern w:val="0"/>
                <w:szCs w:val="24"/>
                <w:lang w:eastAsia="en-IN" w:bidi="hi-IN"/>
              </w:rPr>
              <w:t xml:space="preserve"> Are the benefits worth the harms and costs?</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Q11.</w:t>
            </w:r>
            <w:r>
              <w:rPr>
                <w:rFonts w:ascii="Arial" w:eastAsia="Times New Roman" w:hAnsi="Arial" w:cs="Arial"/>
                <w:kern w:val="0"/>
                <w:szCs w:val="24"/>
                <w:lang w:eastAsia="en-IN" w:bidi="hi-IN"/>
              </w:rPr>
              <w:t xml:space="preserve"> Can the results be applied to the local population?</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kern w:val="0"/>
                <w:szCs w:val="24"/>
                <w:lang w:eastAsia="en-IN" w:bidi="hi-IN"/>
              </w:rPr>
              <w:t>—</w:t>
            </w:r>
          </w:p>
        </w:tc>
      </w:tr>
      <w:tr w:rsidR="006B6273">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kern w:val="0"/>
                <w:szCs w:val="24"/>
                <w:lang w:eastAsia="en-IN" w:bidi="hi-IN"/>
              </w:rPr>
              <w:t>—</w:t>
            </w:r>
          </w:p>
        </w:tc>
        <w:tc>
          <w:tcPr>
            <w:tcW w:w="3005"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b/>
                <w:bCs/>
                <w:kern w:val="0"/>
                <w:szCs w:val="24"/>
                <w:lang w:eastAsia="en-IN" w:bidi="hi-IN"/>
              </w:rPr>
              <w:t>Q12.</w:t>
            </w:r>
            <w:r>
              <w:rPr>
                <w:rFonts w:ascii="Arial" w:eastAsia="Times New Roman" w:hAnsi="Arial" w:cs="Arial"/>
                <w:kern w:val="0"/>
                <w:szCs w:val="24"/>
                <w:lang w:eastAsia="en-IN" w:bidi="hi-IN"/>
              </w:rPr>
              <w:t xml:space="preserve"> Do the results fit with other available evidence?</w:t>
            </w:r>
          </w:p>
        </w:tc>
        <w:tc>
          <w:tcPr>
            <w:tcW w:w="3006" w:type="dxa"/>
            <w:vAlign w:val="center"/>
          </w:tcPr>
          <w:p w:rsidR="006B6273" w:rsidRDefault="003F64ED">
            <w:pPr>
              <w:spacing w:after="0" w:line="240" w:lineRule="auto"/>
              <w:rPr>
                <w:rFonts w:ascii="Arial" w:eastAsia="Times New Roman" w:hAnsi="Arial" w:cs="Arial"/>
                <w:kern w:val="0"/>
                <w:szCs w:val="24"/>
                <w:lang w:eastAsia="en-IN" w:bidi="hi-IN"/>
              </w:rPr>
            </w:pPr>
            <w:r>
              <w:rPr>
                <w:rFonts w:ascii="Arial" w:eastAsia="Times New Roman" w:hAnsi="Arial" w:cs="Arial"/>
                <w:kern w:val="0"/>
                <w:szCs w:val="24"/>
                <w:lang w:eastAsia="en-IN" w:bidi="hi-IN"/>
              </w:rPr>
              <w:t>—</w:t>
            </w:r>
          </w:p>
        </w:tc>
      </w:tr>
    </w:tbl>
    <w:p w:rsidR="006B6273" w:rsidRDefault="006B6273">
      <w:pPr>
        <w:rPr>
          <w:rFonts w:ascii="Arial" w:hAnsi="Arial" w:cs="Arial"/>
        </w:rPr>
      </w:pPr>
    </w:p>
    <w:p w:rsidR="006B6273" w:rsidRDefault="006B6273">
      <w:pPr>
        <w:rPr>
          <w:rFonts w:ascii="Arial" w:hAnsi="Arial" w:cs="Arial"/>
        </w:rPr>
      </w:pPr>
    </w:p>
    <w:p w:rsidR="006B6273" w:rsidRDefault="003F64ED">
      <w:pPr>
        <w:pStyle w:val="Heading2"/>
        <w:rPr>
          <w:rFonts w:ascii="Arial" w:hAnsi="Arial" w:cs="Arial"/>
        </w:rPr>
      </w:pPr>
      <w:bookmarkStart w:id="103" w:name="_Toc240127117"/>
      <w:r>
        <w:rPr>
          <w:rFonts w:ascii="Arial" w:hAnsi="Arial" w:cs="Arial"/>
        </w:rPr>
        <w:lastRenderedPageBreak/>
        <w:t>Appendix 3: CASP appraisal of included articles</w:t>
      </w:r>
      <w:bookmarkEnd w:id="103"/>
      <w:r>
        <w:rPr>
          <w:rFonts w:ascii="Arial" w:hAnsi="Arial" w:cs="Arial"/>
        </w:rPr>
        <w:tab/>
      </w:r>
    </w:p>
    <w:tbl>
      <w:tblPr>
        <w:tblStyle w:val="TableGrid"/>
        <w:tblW w:w="0" w:type="auto"/>
        <w:tblLayout w:type="fixed"/>
        <w:tblLook w:val="04A0" w:firstRow="1" w:lastRow="0" w:firstColumn="1" w:lastColumn="0" w:noHBand="0" w:noVBand="1"/>
      </w:tblPr>
      <w:tblGrid>
        <w:gridCol w:w="466"/>
        <w:gridCol w:w="1805"/>
        <w:gridCol w:w="2412"/>
        <w:gridCol w:w="2913"/>
        <w:gridCol w:w="1562"/>
      </w:tblGrid>
      <w:tr w:rsidR="006B6273">
        <w:trPr>
          <w:trHeight w:val="288"/>
        </w:trPr>
        <w:tc>
          <w:tcPr>
            <w:tcW w:w="466" w:type="dxa"/>
            <w:noWrap/>
          </w:tcPr>
          <w:p w:rsidR="006B6273" w:rsidRDefault="003F64ED">
            <w:pPr>
              <w:spacing w:line="360" w:lineRule="auto"/>
              <w:rPr>
                <w:rFonts w:ascii="Arial" w:hAnsi="Arial" w:cs="Arial"/>
                <w:b/>
                <w:bCs/>
                <w:lang w:val="en-IN"/>
              </w:rPr>
            </w:pPr>
            <w:r>
              <w:rPr>
                <w:rFonts w:ascii="Arial" w:hAnsi="Arial" w:cs="Arial"/>
                <w:b/>
                <w:bCs/>
              </w:rPr>
              <w:t>No.</w:t>
            </w:r>
          </w:p>
        </w:tc>
        <w:tc>
          <w:tcPr>
            <w:tcW w:w="1805" w:type="dxa"/>
            <w:noWrap/>
          </w:tcPr>
          <w:p w:rsidR="006B6273" w:rsidRDefault="003F64ED">
            <w:pPr>
              <w:spacing w:line="360" w:lineRule="auto"/>
              <w:rPr>
                <w:rFonts w:ascii="Arial" w:hAnsi="Arial" w:cs="Arial"/>
                <w:b/>
                <w:bCs/>
              </w:rPr>
            </w:pPr>
            <w:r>
              <w:rPr>
                <w:rFonts w:ascii="Arial" w:hAnsi="Arial" w:cs="Arial"/>
                <w:b/>
                <w:bCs/>
              </w:rPr>
              <w:t>Author(s) &amp; Year</w:t>
            </w:r>
          </w:p>
        </w:tc>
        <w:tc>
          <w:tcPr>
            <w:tcW w:w="2412" w:type="dxa"/>
            <w:noWrap/>
          </w:tcPr>
          <w:p w:rsidR="006B6273" w:rsidRDefault="003F64ED">
            <w:pPr>
              <w:spacing w:line="360" w:lineRule="auto"/>
              <w:rPr>
                <w:rFonts w:ascii="Arial" w:hAnsi="Arial" w:cs="Arial"/>
                <w:b/>
                <w:bCs/>
              </w:rPr>
            </w:pPr>
            <w:r>
              <w:rPr>
                <w:rFonts w:ascii="Arial" w:hAnsi="Arial" w:cs="Arial"/>
                <w:b/>
                <w:bCs/>
              </w:rPr>
              <w:t>Study Design</w:t>
            </w:r>
          </w:p>
        </w:tc>
        <w:tc>
          <w:tcPr>
            <w:tcW w:w="2913" w:type="dxa"/>
            <w:noWrap/>
          </w:tcPr>
          <w:p w:rsidR="006B6273" w:rsidRDefault="003F64ED">
            <w:pPr>
              <w:spacing w:line="360" w:lineRule="auto"/>
              <w:rPr>
                <w:rFonts w:ascii="Arial" w:hAnsi="Arial" w:cs="Arial"/>
                <w:b/>
                <w:bCs/>
              </w:rPr>
            </w:pPr>
            <w:r>
              <w:rPr>
                <w:rFonts w:ascii="Arial" w:hAnsi="Arial" w:cs="Arial"/>
                <w:b/>
                <w:bCs/>
              </w:rPr>
              <w:t>CASP appraisal results</w:t>
            </w:r>
          </w:p>
        </w:tc>
        <w:tc>
          <w:tcPr>
            <w:tcW w:w="1562" w:type="dxa"/>
            <w:noWrap/>
          </w:tcPr>
          <w:p w:rsidR="006B6273" w:rsidRDefault="003F64ED">
            <w:pPr>
              <w:spacing w:line="360" w:lineRule="auto"/>
              <w:rPr>
                <w:rFonts w:ascii="Arial" w:hAnsi="Arial" w:cs="Arial"/>
                <w:b/>
                <w:bCs/>
              </w:rPr>
            </w:pPr>
            <w:r>
              <w:rPr>
                <w:rFonts w:ascii="Arial" w:hAnsi="Arial" w:cs="Arial"/>
                <w:b/>
                <w:bCs/>
              </w:rPr>
              <w:t>Overall appraisal</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w:t>
            </w:r>
          </w:p>
        </w:tc>
        <w:tc>
          <w:tcPr>
            <w:tcW w:w="1805" w:type="dxa"/>
            <w:noWrap/>
          </w:tcPr>
          <w:p w:rsidR="006B6273" w:rsidRDefault="003F64ED">
            <w:pPr>
              <w:spacing w:line="360" w:lineRule="auto"/>
              <w:rPr>
                <w:rFonts w:ascii="Arial" w:hAnsi="Arial" w:cs="Arial"/>
              </w:rPr>
            </w:pPr>
            <w:r>
              <w:rPr>
                <w:rFonts w:ascii="Arial" w:hAnsi="Arial" w:cs="Arial"/>
              </w:rPr>
              <w:t>Khan et al. (2025)</w:t>
            </w:r>
          </w:p>
        </w:tc>
        <w:tc>
          <w:tcPr>
            <w:tcW w:w="2412" w:type="dxa"/>
            <w:noWrap/>
          </w:tcPr>
          <w:p w:rsidR="006B6273" w:rsidRDefault="003F64ED">
            <w:pPr>
              <w:spacing w:line="360" w:lineRule="auto"/>
              <w:rPr>
                <w:rFonts w:ascii="Arial" w:hAnsi="Arial" w:cs="Arial"/>
              </w:rPr>
            </w:pPr>
            <w:r>
              <w:rPr>
                <w:rFonts w:ascii="Arial" w:hAnsi="Arial" w:cs="Arial"/>
              </w:rPr>
              <w:t>Randomised Controlled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2</w:t>
            </w:r>
          </w:p>
        </w:tc>
        <w:tc>
          <w:tcPr>
            <w:tcW w:w="1805" w:type="dxa"/>
            <w:noWrap/>
          </w:tcPr>
          <w:p w:rsidR="006B6273" w:rsidRDefault="003F64ED">
            <w:pPr>
              <w:spacing w:line="360" w:lineRule="auto"/>
              <w:rPr>
                <w:rFonts w:ascii="Arial" w:hAnsi="Arial" w:cs="Arial"/>
              </w:rPr>
            </w:pPr>
            <w:r>
              <w:rPr>
                <w:rFonts w:ascii="Arial" w:hAnsi="Arial" w:cs="Arial"/>
              </w:rPr>
              <w:t>Wuyts et al. (2024)</w:t>
            </w:r>
          </w:p>
        </w:tc>
        <w:tc>
          <w:tcPr>
            <w:tcW w:w="2412" w:type="dxa"/>
            <w:noWrap/>
          </w:tcPr>
          <w:p w:rsidR="006B6273" w:rsidRDefault="003F64ED">
            <w:pPr>
              <w:spacing w:line="360" w:lineRule="auto"/>
              <w:rPr>
                <w:rFonts w:ascii="Arial" w:hAnsi="Arial" w:cs="Arial"/>
              </w:rPr>
            </w:pPr>
            <w:r>
              <w:rPr>
                <w:rFonts w:ascii="Arial" w:hAnsi="Arial" w:cs="Arial"/>
              </w:rPr>
              <w:t>Comparative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3</w:t>
            </w:r>
          </w:p>
        </w:tc>
        <w:tc>
          <w:tcPr>
            <w:tcW w:w="1805" w:type="dxa"/>
            <w:noWrap/>
          </w:tcPr>
          <w:p w:rsidR="006B6273" w:rsidRDefault="003F64ED">
            <w:pPr>
              <w:spacing w:line="360" w:lineRule="auto"/>
              <w:rPr>
                <w:rFonts w:ascii="Arial" w:hAnsi="Arial" w:cs="Arial"/>
              </w:rPr>
            </w:pPr>
            <w:r>
              <w:rPr>
                <w:rFonts w:ascii="Arial" w:hAnsi="Arial" w:cs="Arial"/>
              </w:rPr>
              <w:t>Kaasgaard et al. (2022)</w:t>
            </w:r>
          </w:p>
        </w:tc>
        <w:tc>
          <w:tcPr>
            <w:tcW w:w="2412" w:type="dxa"/>
            <w:noWrap/>
          </w:tcPr>
          <w:p w:rsidR="006B6273" w:rsidRDefault="003F64ED">
            <w:pPr>
              <w:spacing w:line="360" w:lineRule="auto"/>
              <w:rPr>
                <w:rFonts w:ascii="Arial" w:hAnsi="Arial" w:cs="Arial"/>
              </w:rPr>
            </w:pPr>
            <w:r>
              <w:rPr>
                <w:rFonts w:ascii="Arial" w:hAnsi="Arial" w:cs="Arial"/>
              </w:rPr>
              <w:t>Randomised Controlled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4</w:t>
            </w:r>
          </w:p>
        </w:tc>
        <w:tc>
          <w:tcPr>
            <w:tcW w:w="1805" w:type="dxa"/>
            <w:noWrap/>
          </w:tcPr>
          <w:p w:rsidR="006B6273" w:rsidRDefault="003F64ED">
            <w:pPr>
              <w:spacing w:line="360" w:lineRule="auto"/>
              <w:rPr>
                <w:rFonts w:ascii="Arial" w:hAnsi="Arial" w:cs="Arial"/>
              </w:rPr>
            </w:pPr>
            <w:r>
              <w:rPr>
                <w:rFonts w:ascii="Arial" w:hAnsi="Arial" w:cs="Arial"/>
              </w:rPr>
              <w:t>Hunter et al. (2016)</w:t>
            </w:r>
          </w:p>
        </w:tc>
        <w:tc>
          <w:tcPr>
            <w:tcW w:w="2412" w:type="dxa"/>
            <w:noWrap/>
          </w:tcPr>
          <w:p w:rsidR="006B6273" w:rsidRDefault="003F64ED">
            <w:pPr>
              <w:spacing w:line="360" w:lineRule="auto"/>
              <w:rPr>
                <w:rFonts w:ascii="Arial" w:hAnsi="Arial" w:cs="Arial"/>
              </w:rPr>
            </w:pPr>
            <w:r>
              <w:rPr>
                <w:rFonts w:ascii="Arial" w:hAnsi="Arial" w:cs="Arial"/>
              </w:rPr>
              <w:t>Cohort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5</w:t>
            </w:r>
          </w:p>
        </w:tc>
        <w:tc>
          <w:tcPr>
            <w:tcW w:w="1805" w:type="dxa"/>
            <w:noWrap/>
          </w:tcPr>
          <w:p w:rsidR="006B6273" w:rsidRDefault="003F64ED">
            <w:pPr>
              <w:spacing w:line="360" w:lineRule="auto"/>
              <w:rPr>
                <w:rFonts w:ascii="Arial" w:hAnsi="Arial" w:cs="Arial"/>
              </w:rPr>
            </w:pPr>
            <w:r>
              <w:rPr>
                <w:rFonts w:ascii="Arial" w:hAnsi="Arial" w:cs="Arial"/>
              </w:rPr>
              <w:t>Khan et al. (2017)</w:t>
            </w:r>
          </w:p>
        </w:tc>
        <w:tc>
          <w:tcPr>
            <w:tcW w:w="2412" w:type="dxa"/>
            <w:noWrap/>
          </w:tcPr>
          <w:p w:rsidR="006B6273" w:rsidRDefault="003F64ED">
            <w:pPr>
              <w:spacing w:line="360" w:lineRule="auto"/>
              <w:rPr>
                <w:rFonts w:ascii="Arial" w:hAnsi="Arial" w:cs="Arial"/>
              </w:rPr>
            </w:pPr>
            <w:r>
              <w:rPr>
                <w:rFonts w:ascii="Arial" w:hAnsi="Arial" w:cs="Arial"/>
              </w:rPr>
              <w:t>Cross-sectional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6</w:t>
            </w:r>
          </w:p>
        </w:tc>
        <w:tc>
          <w:tcPr>
            <w:tcW w:w="1805" w:type="dxa"/>
            <w:noWrap/>
          </w:tcPr>
          <w:p w:rsidR="006B6273" w:rsidRDefault="003F64ED">
            <w:pPr>
              <w:spacing w:line="360" w:lineRule="auto"/>
              <w:rPr>
                <w:rFonts w:ascii="Arial" w:hAnsi="Arial" w:cs="Arial"/>
              </w:rPr>
            </w:pPr>
            <w:r>
              <w:rPr>
                <w:rFonts w:ascii="Arial" w:hAnsi="Arial" w:cs="Arial"/>
              </w:rPr>
              <w:t>Adamson et al. (2026)</w:t>
            </w:r>
          </w:p>
        </w:tc>
        <w:tc>
          <w:tcPr>
            <w:tcW w:w="2412" w:type="dxa"/>
            <w:noWrap/>
          </w:tcPr>
          <w:p w:rsidR="006B6273" w:rsidRDefault="003F64ED">
            <w:pPr>
              <w:spacing w:line="360" w:lineRule="auto"/>
              <w:rPr>
                <w:rFonts w:ascii="Arial" w:hAnsi="Arial" w:cs="Arial"/>
              </w:rPr>
            </w:pPr>
            <w:r>
              <w:rPr>
                <w:rFonts w:ascii="Arial" w:hAnsi="Arial" w:cs="Arial"/>
              </w:rPr>
              <w:t>Cross-sectional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7</w:t>
            </w:r>
          </w:p>
        </w:tc>
        <w:tc>
          <w:tcPr>
            <w:tcW w:w="1805" w:type="dxa"/>
            <w:noWrap/>
          </w:tcPr>
          <w:p w:rsidR="006B6273" w:rsidRDefault="003F64ED">
            <w:pPr>
              <w:spacing w:line="360" w:lineRule="auto"/>
              <w:rPr>
                <w:rFonts w:ascii="Arial" w:hAnsi="Arial" w:cs="Arial"/>
              </w:rPr>
            </w:pPr>
            <w:r>
              <w:rPr>
                <w:rFonts w:ascii="Arial" w:hAnsi="Arial" w:cs="Arial"/>
              </w:rPr>
              <w:t>Houchen-Wolloff et al. (2026)</w:t>
            </w:r>
          </w:p>
        </w:tc>
        <w:tc>
          <w:tcPr>
            <w:tcW w:w="2412" w:type="dxa"/>
            <w:noWrap/>
          </w:tcPr>
          <w:p w:rsidR="006B6273" w:rsidRDefault="003F64ED">
            <w:pPr>
              <w:spacing w:line="360" w:lineRule="auto"/>
              <w:rPr>
                <w:rFonts w:ascii="Arial" w:hAnsi="Arial" w:cs="Arial"/>
              </w:rPr>
            </w:pPr>
            <w:r>
              <w:rPr>
                <w:rFonts w:ascii="Arial" w:hAnsi="Arial" w:cs="Arial"/>
              </w:rPr>
              <w:t>Randomised Controlled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CT;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Moderate–high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8</w:t>
            </w:r>
          </w:p>
        </w:tc>
        <w:tc>
          <w:tcPr>
            <w:tcW w:w="1805" w:type="dxa"/>
            <w:noWrap/>
          </w:tcPr>
          <w:p w:rsidR="006B6273" w:rsidRDefault="003F64ED">
            <w:pPr>
              <w:spacing w:line="360" w:lineRule="auto"/>
              <w:rPr>
                <w:rFonts w:ascii="Arial" w:hAnsi="Arial" w:cs="Arial"/>
              </w:rPr>
            </w:pPr>
            <w:r>
              <w:rPr>
                <w:rFonts w:ascii="Arial" w:hAnsi="Arial" w:cs="Arial"/>
              </w:rPr>
              <w:t>Bourne et al. (2022)</w:t>
            </w:r>
          </w:p>
        </w:tc>
        <w:tc>
          <w:tcPr>
            <w:tcW w:w="2412" w:type="dxa"/>
            <w:noWrap/>
          </w:tcPr>
          <w:p w:rsidR="006B6273" w:rsidRDefault="003F64ED">
            <w:pPr>
              <w:spacing w:line="360" w:lineRule="auto"/>
              <w:rPr>
                <w:rFonts w:ascii="Arial" w:hAnsi="Arial" w:cs="Arial"/>
              </w:rPr>
            </w:pPr>
            <w:r>
              <w:rPr>
                <w:rFonts w:ascii="Arial" w:hAnsi="Arial" w:cs="Arial"/>
              </w:rPr>
              <w:t>Pragmatic Randomised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9</w:t>
            </w:r>
          </w:p>
        </w:tc>
        <w:tc>
          <w:tcPr>
            <w:tcW w:w="1805" w:type="dxa"/>
            <w:noWrap/>
          </w:tcPr>
          <w:p w:rsidR="006B6273" w:rsidRDefault="003F64ED">
            <w:pPr>
              <w:spacing w:line="360" w:lineRule="auto"/>
              <w:rPr>
                <w:rFonts w:ascii="Arial" w:hAnsi="Arial" w:cs="Arial"/>
              </w:rPr>
            </w:pPr>
            <w:r>
              <w:rPr>
                <w:rFonts w:ascii="Arial" w:hAnsi="Arial" w:cs="Arial"/>
              </w:rPr>
              <w:t>Stone et al. (2021)</w:t>
            </w:r>
          </w:p>
        </w:tc>
        <w:tc>
          <w:tcPr>
            <w:tcW w:w="2412" w:type="dxa"/>
            <w:noWrap/>
          </w:tcPr>
          <w:p w:rsidR="006B6273" w:rsidRDefault="003F64ED">
            <w:pPr>
              <w:spacing w:line="360" w:lineRule="auto"/>
              <w:rPr>
                <w:rFonts w:ascii="Arial" w:hAnsi="Arial" w:cs="Arial"/>
              </w:rPr>
            </w:pPr>
            <w:r>
              <w:rPr>
                <w:rFonts w:ascii="Arial" w:hAnsi="Arial" w:cs="Arial"/>
              </w:rPr>
              <w:t>Cohort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RCT: 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lastRenderedPageBreak/>
              <w:t>10</w:t>
            </w:r>
          </w:p>
        </w:tc>
        <w:tc>
          <w:tcPr>
            <w:tcW w:w="1805" w:type="dxa"/>
            <w:noWrap/>
          </w:tcPr>
          <w:p w:rsidR="006B6273" w:rsidRDefault="003F64ED">
            <w:pPr>
              <w:spacing w:line="360" w:lineRule="auto"/>
              <w:rPr>
                <w:rFonts w:ascii="Arial" w:hAnsi="Arial" w:cs="Arial"/>
              </w:rPr>
            </w:pPr>
            <w:r>
              <w:rPr>
                <w:rFonts w:ascii="Arial" w:hAnsi="Arial" w:cs="Arial"/>
              </w:rPr>
              <w:t>Barradell et al. (2022)</w:t>
            </w:r>
          </w:p>
        </w:tc>
        <w:tc>
          <w:tcPr>
            <w:tcW w:w="2412" w:type="dxa"/>
            <w:noWrap/>
          </w:tcPr>
          <w:p w:rsidR="006B6273" w:rsidRDefault="003F64ED">
            <w:pPr>
              <w:spacing w:line="360" w:lineRule="auto"/>
              <w:rPr>
                <w:rFonts w:ascii="Arial" w:hAnsi="Arial" w:cs="Arial"/>
              </w:rPr>
            </w:pPr>
            <w:r>
              <w:rPr>
                <w:rFonts w:ascii="Arial" w:hAnsi="Arial" w:cs="Arial"/>
              </w:rPr>
              <w:t>Qualitative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11</w:t>
            </w:r>
          </w:p>
        </w:tc>
        <w:tc>
          <w:tcPr>
            <w:tcW w:w="1805" w:type="dxa"/>
            <w:noWrap/>
          </w:tcPr>
          <w:p w:rsidR="006B6273" w:rsidRDefault="003F64ED">
            <w:pPr>
              <w:spacing w:line="360" w:lineRule="auto"/>
              <w:rPr>
                <w:rFonts w:ascii="Arial" w:hAnsi="Arial" w:cs="Arial"/>
              </w:rPr>
            </w:pPr>
            <w:r>
              <w:rPr>
                <w:rFonts w:ascii="Arial" w:hAnsi="Arial" w:cs="Arial"/>
              </w:rPr>
              <w:t>Johnson-Warrington et al. (2016)</w:t>
            </w:r>
          </w:p>
        </w:tc>
        <w:tc>
          <w:tcPr>
            <w:tcW w:w="2412" w:type="dxa"/>
            <w:noWrap/>
          </w:tcPr>
          <w:p w:rsidR="006B6273" w:rsidRDefault="003F64ED">
            <w:pPr>
              <w:spacing w:line="360" w:lineRule="auto"/>
              <w:rPr>
                <w:rFonts w:ascii="Arial" w:hAnsi="Arial" w:cs="Arial"/>
              </w:rPr>
            </w:pPr>
            <w:r>
              <w:rPr>
                <w:rFonts w:ascii="Arial" w:hAnsi="Arial" w:cs="Arial"/>
              </w:rPr>
              <w:t>Randomised Controlled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CT;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12</w:t>
            </w:r>
          </w:p>
        </w:tc>
        <w:tc>
          <w:tcPr>
            <w:tcW w:w="1805" w:type="dxa"/>
            <w:noWrap/>
          </w:tcPr>
          <w:p w:rsidR="006B6273" w:rsidRDefault="003F64ED">
            <w:pPr>
              <w:spacing w:line="360" w:lineRule="auto"/>
              <w:rPr>
                <w:rFonts w:ascii="Arial" w:hAnsi="Arial" w:cs="Arial"/>
              </w:rPr>
            </w:pPr>
            <w:r>
              <w:rPr>
                <w:rFonts w:ascii="Arial" w:hAnsi="Arial" w:cs="Arial"/>
              </w:rPr>
              <w:t>Barker et al. (2020)</w:t>
            </w:r>
          </w:p>
        </w:tc>
        <w:tc>
          <w:tcPr>
            <w:tcW w:w="2412" w:type="dxa"/>
            <w:noWrap/>
          </w:tcPr>
          <w:p w:rsidR="006B6273" w:rsidRDefault="003F64ED">
            <w:pPr>
              <w:spacing w:line="360" w:lineRule="auto"/>
              <w:rPr>
                <w:rFonts w:ascii="Arial" w:hAnsi="Arial" w:cs="Arial"/>
              </w:rPr>
            </w:pPr>
            <w:r>
              <w:rPr>
                <w:rFonts w:ascii="Arial" w:hAnsi="Arial" w:cs="Arial"/>
              </w:rPr>
              <w:t>Randomised Controlled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13</w:t>
            </w:r>
          </w:p>
        </w:tc>
        <w:tc>
          <w:tcPr>
            <w:tcW w:w="1805" w:type="dxa"/>
            <w:noWrap/>
          </w:tcPr>
          <w:p w:rsidR="006B6273" w:rsidRDefault="003F64ED">
            <w:pPr>
              <w:spacing w:line="360" w:lineRule="auto"/>
              <w:rPr>
                <w:rFonts w:ascii="Arial" w:hAnsi="Arial" w:cs="Arial"/>
              </w:rPr>
            </w:pPr>
            <w:r>
              <w:rPr>
                <w:rFonts w:ascii="Arial" w:hAnsi="Arial" w:cs="Arial"/>
              </w:rPr>
              <w:t>Taylor et al. (2023)</w:t>
            </w:r>
          </w:p>
        </w:tc>
        <w:tc>
          <w:tcPr>
            <w:tcW w:w="2412" w:type="dxa"/>
            <w:noWrap/>
          </w:tcPr>
          <w:p w:rsidR="006B6273" w:rsidRDefault="003F64ED">
            <w:pPr>
              <w:spacing w:line="360" w:lineRule="auto"/>
              <w:rPr>
                <w:rFonts w:ascii="Arial" w:hAnsi="Arial" w:cs="Arial"/>
              </w:rPr>
            </w:pPr>
            <w:r>
              <w:rPr>
                <w:rFonts w:ascii="Arial" w:hAnsi="Arial" w:cs="Arial"/>
              </w:rPr>
              <w:t>Randomised Controlled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 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14</w:t>
            </w:r>
          </w:p>
        </w:tc>
        <w:tc>
          <w:tcPr>
            <w:tcW w:w="1805" w:type="dxa"/>
            <w:noWrap/>
          </w:tcPr>
          <w:p w:rsidR="006B6273" w:rsidRDefault="003F64ED">
            <w:pPr>
              <w:spacing w:line="360" w:lineRule="auto"/>
              <w:rPr>
                <w:rFonts w:ascii="Arial" w:hAnsi="Arial" w:cs="Arial"/>
              </w:rPr>
            </w:pPr>
            <w:r>
              <w:rPr>
                <w:rFonts w:ascii="Arial" w:hAnsi="Arial" w:cs="Arial"/>
              </w:rPr>
              <w:t>Saini et al. (2020)</w:t>
            </w:r>
          </w:p>
        </w:tc>
        <w:tc>
          <w:tcPr>
            <w:tcW w:w="2412" w:type="dxa"/>
            <w:noWrap/>
          </w:tcPr>
          <w:p w:rsidR="006B6273" w:rsidRDefault="003F64ED">
            <w:pPr>
              <w:spacing w:line="360" w:lineRule="auto"/>
              <w:rPr>
                <w:rFonts w:ascii="Arial" w:hAnsi="Arial" w:cs="Arial"/>
              </w:rPr>
            </w:pPr>
            <w:r>
              <w:rPr>
                <w:rFonts w:ascii="Arial" w:hAnsi="Arial" w:cs="Arial"/>
              </w:rPr>
              <w:t>Longitudinal controlled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15</w:t>
            </w:r>
          </w:p>
        </w:tc>
        <w:tc>
          <w:tcPr>
            <w:tcW w:w="1805" w:type="dxa"/>
            <w:noWrap/>
          </w:tcPr>
          <w:p w:rsidR="006B6273" w:rsidRDefault="003F64ED">
            <w:pPr>
              <w:spacing w:line="360" w:lineRule="auto"/>
              <w:rPr>
                <w:rFonts w:ascii="Arial" w:hAnsi="Arial" w:cs="Arial"/>
              </w:rPr>
            </w:pPr>
            <w:r>
              <w:rPr>
                <w:rFonts w:ascii="Arial" w:hAnsi="Arial" w:cs="Arial"/>
              </w:rPr>
              <w:t>Morton et al. (2019)</w:t>
            </w:r>
          </w:p>
        </w:tc>
        <w:tc>
          <w:tcPr>
            <w:tcW w:w="2412" w:type="dxa"/>
            <w:noWrap/>
          </w:tcPr>
          <w:p w:rsidR="006B6273" w:rsidRDefault="003F64ED">
            <w:pPr>
              <w:spacing w:line="360" w:lineRule="auto"/>
              <w:rPr>
                <w:rFonts w:ascii="Arial" w:hAnsi="Arial" w:cs="Arial"/>
              </w:rPr>
            </w:pPr>
            <w:r>
              <w:rPr>
                <w:rFonts w:ascii="Arial" w:hAnsi="Arial" w:cs="Arial"/>
              </w:rPr>
              <w:t>Multisite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16</w:t>
            </w:r>
          </w:p>
        </w:tc>
        <w:tc>
          <w:tcPr>
            <w:tcW w:w="1805" w:type="dxa"/>
            <w:noWrap/>
          </w:tcPr>
          <w:p w:rsidR="006B6273" w:rsidRDefault="003F64ED">
            <w:pPr>
              <w:spacing w:line="360" w:lineRule="auto"/>
              <w:rPr>
                <w:rFonts w:ascii="Arial" w:hAnsi="Arial" w:cs="Arial"/>
              </w:rPr>
            </w:pPr>
            <w:r>
              <w:rPr>
                <w:rFonts w:ascii="Arial" w:hAnsi="Arial" w:cs="Arial"/>
              </w:rPr>
              <w:t>Whittaker et al. (2025)</w:t>
            </w:r>
          </w:p>
        </w:tc>
        <w:tc>
          <w:tcPr>
            <w:tcW w:w="2412" w:type="dxa"/>
            <w:noWrap/>
          </w:tcPr>
          <w:p w:rsidR="006B6273" w:rsidRDefault="003F64ED">
            <w:pPr>
              <w:spacing w:line="360" w:lineRule="auto"/>
              <w:rPr>
                <w:rFonts w:ascii="Arial" w:hAnsi="Arial" w:cs="Arial"/>
              </w:rPr>
            </w:pPr>
            <w:r>
              <w:rPr>
                <w:rFonts w:ascii="Arial" w:hAnsi="Arial" w:cs="Arial"/>
              </w:rPr>
              <w:t>Population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CT;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17</w:t>
            </w:r>
          </w:p>
        </w:tc>
        <w:tc>
          <w:tcPr>
            <w:tcW w:w="1805" w:type="dxa"/>
            <w:noWrap/>
          </w:tcPr>
          <w:p w:rsidR="006B6273" w:rsidRDefault="003F64ED">
            <w:pPr>
              <w:spacing w:line="360" w:lineRule="auto"/>
              <w:rPr>
                <w:rFonts w:ascii="Arial" w:hAnsi="Arial" w:cs="Arial"/>
              </w:rPr>
            </w:pPr>
            <w:r>
              <w:rPr>
                <w:rFonts w:ascii="Arial" w:hAnsi="Arial" w:cs="Arial"/>
              </w:rPr>
              <w:t>Finnegan et al. (2023)</w:t>
            </w:r>
          </w:p>
        </w:tc>
        <w:tc>
          <w:tcPr>
            <w:tcW w:w="2412" w:type="dxa"/>
            <w:noWrap/>
          </w:tcPr>
          <w:p w:rsidR="006B6273" w:rsidRDefault="003F64ED">
            <w:pPr>
              <w:spacing w:line="360" w:lineRule="auto"/>
              <w:rPr>
                <w:rFonts w:ascii="Arial" w:hAnsi="Arial" w:cs="Arial"/>
              </w:rPr>
            </w:pPr>
            <w:r>
              <w:rPr>
                <w:rFonts w:ascii="Arial" w:hAnsi="Arial" w:cs="Arial"/>
              </w:rPr>
              <w:t>Experimental study</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CT;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Moderate–high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18</w:t>
            </w:r>
          </w:p>
        </w:tc>
        <w:tc>
          <w:tcPr>
            <w:tcW w:w="1805" w:type="dxa"/>
            <w:noWrap/>
          </w:tcPr>
          <w:p w:rsidR="006B6273" w:rsidRDefault="003F64ED">
            <w:pPr>
              <w:spacing w:line="360" w:lineRule="auto"/>
              <w:rPr>
                <w:rFonts w:ascii="Arial" w:hAnsi="Arial" w:cs="Arial"/>
              </w:rPr>
            </w:pPr>
            <w:r>
              <w:rPr>
                <w:rFonts w:ascii="Arial" w:hAnsi="Arial" w:cs="Arial"/>
              </w:rPr>
              <w:t>Drover et al. (2026)</w:t>
            </w:r>
          </w:p>
        </w:tc>
        <w:tc>
          <w:tcPr>
            <w:tcW w:w="2412" w:type="dxa"/>
            <w:noWrap/>
          </w:tcPr>
          <w:p w:rsidR="006B6273" w:rsidRDefault="003F64ED">
            <w:pPr>
              <w:spacing w:line="360" w:lineRule="auto"/>
              <w:rPr>
                <w:rFonts w:ascii="Arial" w:hAnsi="Arial" w:cs="Arial"/>
              </w:rPr>
            </w:pPr>
            <w:r>
              <w:rPr>
                <w:rFonts w:ascii="Arial" w:hAnsi="Arial" w:cs="Arial"/>
              </w:rPr>
              <w:t>National audit analysis</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High quality</w:t>
            </w:r>
          </w:p>
        </w:tc>
      </w:tr>
      <w:tr w:rsidR="006B6273">
        <w:trPr>
          <w:trHeight w:val="288"/>
        </w:trPr>
        <w:tc>
          <w:tcPr>
            <w:tcW w:w="466" w:type="dxa"/>
            <w:noWrap/>
          </w:tcPr>
          <w:p w:rsidR="006B6273" w:rsidRDefault="003F64ED">
            <w:pPr>
              <w:spacing w:line="360" w:lineRule="auto"/>
              <w:rPr>
                <w:rFonts w:ascii="Arial" w:hAnsi="Arial" w:cs="Arial"/>
              </w:rPr>
            </w:pPr>
            <w:r>
              <w:rPr>
                <w:rFonts w:ascii="Arial" w:hAnsi="Arial" w:cs="Arial"/>
              </w:rPr>
              <w:t>19</w:t>
            </w:r>
          </w:p>
        </w:tc>
        <w:tc>
          <w:tcPr>
            <w:tcW w:w="1805" w:type="dxa"/>
            <w:noWrap/>
          </w:tcPr>
          <w:p w:rsidR="006B6273" w:rsidRDefault="003F64ED">
            <w:pPr>
              <w:spacing w:line="360" w:lineRule="auto"/>
              <w:rPr>
                <w:rFonts w:ascii="Arial" w:hAnsi="Arial" w:cs="Arial"/>
              </w:rPr>
            </w:pPr>
            <w:r>
              <w:rPr>
                <w:rFonts w:ascii="Arial" w:hAnsi="Arial" w:cs="Arial"/>
              </w:rPr>
              <w:t>Bourne et al. (2017)</w:t>
            </w:r>
          </w:p>
        </w:tc>
        <w:tc>
          <w:tcPr>
            <w:tcW w:w="2412" w:type="dxa"/>
            <w:noWrap/>
          </w:tcPr>
          <w:p w:rsidR="006B6273" w:rsidRDefault="003F64ED">
            <w:pPr>
              <w:spacing w:line="360" w:lineRule="auto"/>
              <w:rPr>
                <w:rFonts w:ascii="Arial" w:hAnsi="Arial" w:cs="Arial"/>
              </w:rPr>
            </w:pPr>
            <w:r>
              <w:rPr>
                <w:rFonts w:ascii="Arial" w:hAnsi="Arial" w:cs="Arial"/>
              </w:rPr>
              <w:t>Randomised Controlled Trial</w:t>
            </w:r>
          </w:p>
        </w:tc>
        <w:tc>
          <w:tcPr>
            <w:tcW w:w="2913" w:type="dxa"/>
            <w:noWrap/>
            <w:vAlign w:val="center"/>
          </w:tcPr>
          <w:p w:rsidR="006B6273" w:rsidRDefault="003F64ED">
            <w:pPr>
              <w:spacing w:after="0" w:line="240" w:lineRule="auto"/>
              <w:jc w:val="left"/>
              <w:rPr>
                <w:rFonts w:ascii="Arial" w:hAnsi="Arial" w:cs="Arial"/>
              </w:rPr>
            </w:pPr>
            <w:r>
              <w:rPr>
                <w:rFonts w:ascii="Arial" w:eastAsia="Times New Roman" w:hAnsi="Arial" w:cs="Arial"/>
                <w:kern w:val="0"/>
                <w:szCs w:val="24"/>
                <w:lang w:eastAsia="en-IN" w:bidi="hi-IN"/>
              </w:rPr>
              <w:t xml:space="preserve">Q1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Q2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Q3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Q4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Q5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Q6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Q7 CT; Q8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Q9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Q10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Q11 </w:t>
            </w:r>
            <w:r>
              <w:rPr>
                <w:rFonts w:ascii="Segoe UI Symbol" w:eastAsia="Times New Roman" w:hAnsi="Segoe UI Symbol" w:cs="Segoe UI Symbol"/>
                <w:kern w:val="0"/>
                <w:szCs w:val="24"/>
                <w:lang w:eastAsia="en-IN" w:bidi="hi-IN"/>
              </w:rPr>
              <w:t>✓</w:t>
            </w:r>
            <w:r>
              <w:rPr>
                <w:rFonts w:ascii="Arial" w:eastAsia="Times New Roman" w:hAnsi="Arial" w:cs="Arial"/>
                <w:kern w:val="0"/>
                <w:szCs w:val="24"/>
                <w:lang w:eastAsia="en-IN" w:bidi="hi-IN"/>
              </w:rPr>
              <w:t xml:space="preserve">; Q12 </w:t>
            </w:r>
            <w:r>
              <w:rPr>
                <w:rFonts w:ascii="Segoe UI Symbol" w:eastAsia="Times New Roman" w:hAnsi="Segoe UI Symbol" w:cs="Segoe UI Symbol"/>
                <w:kern w:val="0"/>
                <w:szCs w:val="24"/>
                <w:lang w:eastAsia="en-IN" w:bidi="hi-IN"/>
              </w:rPr>
              <w:t>✓</w:t>
            </w:r>
          </w:p>
        </w:tc>
        <w:tc>
          <w:tcPr>
            <w:tcW w:w="1562" w:type="dxa"/>
            <w:noWrap/>
            <w:vAlign w:val="center"/>
          </w:tcPr>
          <w:p w:rsidR="006B6273" w:rsidRDefault="003F64ED">
            <w:pPr>
              <w:spacing w:after="0" w:line="240" w:lineRule="auto"/>
              <w:jc w:val="left"/>
              <w:rPr>
                <w:rFonts w:ascii="Arial" w:hAnsi="Arial" w:cs="Arial"/>
              </w:rPr>
            </w:pPr>
            <w:r>
              <w:rPr>
                <w:rFonts w:ascii="Arial" w:eastAsia="Times New Roman" w:hAnsi="Arial" w:cs="Arial"/>
                <w:b/>
                <w:bCs/>
                <w:kern w:val="0"/>
                <w:szCs w:val="24"/>
                <w:lang w:eastAsia="en-IN" w:bidi="hi-IN"/>
              </w:rPr>
              <w:t>Moderate–high quality</w:t>
            </w:r>
          </w:p>
        </w:tc>
      </w:tr>
    </w:tbl>
    <w:p w:rsidR="006B6273" w:rsidRDefault="006B6273">
      <w:pPr>
        <w:spacing w:line="360" w:lineRule="auto"/>
        <w:rPr>
          <w:rFonts w:ascii="Arial" w:hAnsi="Arial" w:cs="Arial"/>
        </w:rPr>
      </w:pPr>
    </w:p>
    <w:p w:rsidR="006B6273" w:rsidRDefault="003F64ED" w:rsidP="00C10DF8">
      <w:pPr>
        <w:spacing w:after="158" w:line="360" w:lineRule="auto"/>
        <w:rPr>
          <w:rFonts w:ascii="Arial" w:hAnsi="Arial" w:cs="Arial"/>
        </w:rPr>
      </w:pPr>
      <w:r>
        <w:rPr>
          <w:rFonts w:ascii="Arial" w:eastAsia="Calibri" w:hAnsi="Arial" w:cs="Arial"/>
        </w:rPr>
        <w:t xml:space="preserve"> </w:t>
      </w:r>
      <w:bookmarkStart w:id="104" w:name="_GoBack"/>
      <w:bookmarkEnd w:id="104"/>
    </w:p>
    <w:sectPr w:rsidR="006B6273" w:rsidSect="003E0A3F">
      <w:footerReference w:type="even" r:id="rId105"/>
      <w:footerReference w:type="default" r:id="rId106"/>
      <w:footerReference w:type="first" r:id="rId10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E45" w:rsidRDefault="00502E45">
      <w:pPr>
        <w:spacing w:line="240" w:lineRule="auto"/>
      </w:pPr>
      <w:r>
        <w:separator/>
      </w:r>
    </w:p>
  </w:endnote>
  <w:endnote w:type="continuationSeparator" w:id="0">
    <w:p w:rsidR="00502E45" w:rsidRDefault="00502E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1EC" w:rsidRDefault="006521EC">
    <w:pPr>
      <w:spacing w:after="0"/>
      <w:ind w:right="-3"/>
      <w:jc w:val="right"/>
    </w:pPr>
    <w:r>
      <w:rPr>
        <w:rFonts w:asciiTheme="minorHAnsi" w:hAnsiTheme="minorHAnsi"/>
      </w:rPr>
      <w:fldChar w:fldCharType="begin"/>
    </w:r>
    <w:r>
      <w:instrText xml:space="preserve"> PAGE   \* MERGEFORMAT </w:instrText>
    </w:r>
    <w:r>
      <w:rPr>
        <w:rFonts w:asciiTheme="minorHAnsi" w:hAnsiTheme="minorHAnsi"/>
      </w:rP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6521EC" w:rsidRDefault="006521EC">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1EC" w:rsidRDefault="006521EC">
    <w:pPr>
      <w:spacing w:after="0"/>
      <w:ind w:right="-3"/>
      <w:jc w:val="right"/>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C10DF8" w:rsidRPr="00C10DF8">
      <w:rPr>
        <w:rFonts w:ascii="Arial" w:eastAsia="Calibri" w:hAnsi="Arial" w:cs="Arial"/>
        <w:noProof/>
      </w:rPr>
      <w:t>104</w:t>
    </w:r>
    <w:r>
      <w:rPr>
        <w:rFonts w:ascii="Arial" w:eastAsia="Calibri" w:hAnsi="Arial" w:cs="Arial"/>
      </w:rPr>
      <w:fldChar w:fldCharType="end"/>
    </w:r>
    <w:r>
      <w:rPr>
        <w:rFonts w:ascii="Arial" w:eastAsia="Calibri" w:hAnsi="Arial" w:cs="Arial"/>
      </w:rPr>
      <w:t xml:space="preserve"> </w:t>
    </w:r>
  </w:p>
  <w:p w:rsidR="006521EC" w:rsidRDefault="006521EC">
    <w:pPr>
      <w:tabs>
        <w:tab w:val="center" w:pos="4405"/>
      </w:tabs>
      <w:spacing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1EC" w:rsidRDefault="006521EC">
    <w:pPr>
      <w:spacing w:after="0"/>
      <w:ind w:right="-3"/>
      <w:jc w:val="right"/>
    </w:pPr>
    <w:r>
      <w:rPr>
        <w:rFonts w:asciiTheme="minorHAnsi" w:hAnsiTheme="minorHAnsi"/>
      </w:rPr>
      <w:fldChar w:fldCharType="begin"/>
    </w:r>
    <w:r>
      <w:instrText xml:space="preserve"> PAGE   \* MERGEFORMAT </w:instrText>
    </w:r>
    <w:r>
      <w:rPr>
        <w:rFonts w:asciiTheme="minorHAnsi" w:hAnsiTheme="minorHAnsi"/>
      </w:rPr>
      <w:fldChar w:fldCharType="separate"/>
    </w:r>
    <w:r w:rsidR="00C10DF8" w:rsidRPr="00C10DF8">
      <w:rPr>
        <w:rFonts w:ascii="Calibri" w:eastAsia="Calibri" w:hAnsi="Calibri" w:cs="Calibri"/>
        <w:noProof/>
      </w:rPr>
      <w:t>1</w:t>
    </w:r>
    <w:r>
      <w:rPr>
        <w:rFonts w:ascii="Calibri" w:eastAsia="Calibri" w:hAnsi="Calibri" w:cs="Calibri"/>
      </w:rPr>
      <w:fldChar w:fldCharType="end"/>
    </w:r>
    <w:r>
      <w:rPr>
        <w:rFonts w:ascii="Calibri" w:eastAsia="Calibri" w:hAnsi="Calibri" w:cs="Calibri"/>
      </w:rPr>
      <w:t xml:space="preserve"> </w:t>
    </w:r>
  </w:p>
  <w:p w:rsidR="006521EC" w:rsidRDefault="006521EC">
    <w:pPr>
      <w:tabs>
        <w:tab w:val="center" w:pos="4405"/>
      </w:tabs>
      <w:spacing w:after="0"/>
    </w:pPr>
    <w:r>
      <w:rPr>
        <w:rFonts w:ascii="Calibri" w:eastAsia="Calibri" w:hAnsi="Calibri" w:cs="Calibri"/>
      </w:rPr>
      <w:t xml:space="preserve">[Prathamkumar Himmatlal Solanki] </w:t>
    </w:r>
    <w:r>
      <w:rPr>
        <w:rFonts w:ascii="Calibri" w:eastAsia="Calibri" w:hAnsi="Calibri" w:cs="Calibri"/>
      </w:rPr>
      <w:tab/>
      <w:t xml:space="preserve">Dissertation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E45" w:rsidRDefault="00502E45">
      <w:pPr>
        <w:spacing w:after="0"/>
      </w:pPr>
      <w:r>
        <w:separator/>
      </w:r>
    </w:p>
  </w:footnote>
  <w:footnote w:type="continuationSeparator" w:id="0">
    <w:p w:rsidR="00502E45" w:rsidRDefault="00502E4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8D3662"/>
    <w:multiLevelType w:val="multilevel"/>
    <w:tmpl w:val="298D36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nsid w:val="2D4D0C25"/>
    <w:multiLevelType w:val="multilevel"/>
    <w:tmpl w:val="2D4D0C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FF336B7"/>
    <w:multiLevelType w:val="multilevel"/>
    <w:tmpl w:val="5FF336B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nsid w:val="66DA0ACA"/>
    <w:multiLevelType w:val="multilevel"/>
    <w:tmpl w:val="66DA0A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4C5"/>
    <w:rsid w:val="00001736"/>
    <w:rsid w:val="000141DB"/>
    <w:rsid w:val="00046970"/>
    <w:rsid w:val="00050ADF"/>
    <w:rsid w:val="000555DE"/>
    <w:rsid w:val="00064790"/>
    <w:rsid w:val="00071708"/>
    <w:rsid w:val="00094D7F"/>
    <w:rsid w:val="000B1C8D"/>
    <w:rsid w:val="000B2453"/>
    <w:rsid w:val="000C39D5"/>
    <w:rsid w:val="000D32D9"/>
    <w:rsid w:val="000E337F"/>
    <w:rsid w:val="000E5B8A"/>
    <w:rsid w:val="000F47CE"/>
    <w:rsid w:val="00101589"/>
    <w:rsid w:val="00113366"/>
    <w:rsid w:val="001261D7"/>
    <w:rsid w:val="00130FD4"/>
    <w:rsid w:val="00131CA5"/>
    <w:rsid w:val="00135433"/>
    <w:rsid w:val="001515E1"/>
    <w:rsid w:val="001779C0"/>
    <w:rsid w:val="00180586"/>
    <w:rsid w:val="001C5965"/>
    <w:rsid w:val="001C6DF5"/>
    <w:rsid w:val="001E7D41"/>
    <w:rsid w:val="001F259E"/>
    <w:rsid w:val="00247542"/>
    <w:rsid w:val="0025067C"/>
    <w:rsid w:val="002A261A"/>
    <w:rsid w:val="002A34FA"/>
    <w:rsid w:val="002B04A6"/>
    <w:rsid w:val="002B2A4B"/>
    <w:rsid w:val="002B523E"/>
    <w:rsid w:val="002D1978"/>
    <w:rsid w:val="002E1E02"/>
    <w:rsid w:val="002E4810"/>
    <w:rsid w:val="002E4D92"/>
    <w:rsid w:val="002F0CD1"/>
    <w:rsid w:val="002F7240"/>
    <w:rsid w:val="0032395C"/>
    <w:rsid w:val="00346C96"/>
    <w:rsid w:val="003577B3"/>
    <w:rsid w:val="003720D2"/>
    <w:rsid w:val="0039772F"/>
    <w:rsid w:val="003B4D80"/>
    <w:rsid w:val="003C35D2"/>
    <w:rsid w:val="003E0A3F"/>
    <w:rsid w:val="003E470C"/>
    <w:rsid w:val="003E746D"/>
    <w:rsid w:val="003F64ED"/>
    <w:rsid w:val="003F6BDB"/>
    <w:rsid w:val="0042607C"/>
    <w:rsid w:val="004528E6"/>
    <w:rsid w:val="00453DDE"/>
    <w:rsid w:val="004565F1"/>
    <w:rsid w:val="004729EE"/>
    <w:rsid w:val="004772F9"/>
    <w:rsid w:val="00480A93"/>
    <w:rsid w:val="00483652"/>
    <w:rsid w:val="00486BB0"/>
    <w:rsid w:val="00490995"/>
    <w:rsid w:val="004A41D4"/>
    <w:rsid w:val="004A6CA9"/>
    <w:rsid w:val="004B7526"/>
    <w:rsid w:val="004C63AF"/>
    <w:rsid w:val="004D04BF"/>
    <w:rsid w:val="004D1EE8"/>
    <w:rsid w:val="004D3306"/>
    <w:rsid w:val="004E064F"/>
    <w:rsid w:val="004E0F05"/>
    <w:rsid w:val="00502E45"/>
    <w:rsid w:val="00505BEF"/>
    <w:rsid w:val="0051225E"/>
    <w:rsid w:val="00546CCF"/>
    <w:rsid w:val="0056178A"/>
    <w:rsid w:val="005842AC"/>
    <w:rsid w:val="005A1364"/>
    <w:rsid w:val="005A32EA"/>
    <w:rsid w:val="005B0909"/>
    <w:rsid w:val="005B3F95"/>
    <w:rsid w:val="005C1E6C"/>
    <w:rsid w:val="005C57CA"/>
    <w:rsid w:val="005C61D5"/>
    <w:rsid w:val="005D058E"/>
    <w:rsid w:val="005F2060"/>
    <w:rsid w:val="00603577"/>
    <w:rsid w:val="006156E4"/>
    <w:rsid w:val="00623C0E"/>
    <w:rsid w:val="00624142"/>
    <w:rsid w:val="00625470"/>
    <w:rsid w:val="006352D2"/>
    <w:rsid w:val="006442B3"/>
    <w:rsid w:val="00646FAF"/>
    <w:rsid w:val="006503BC"/>
    <w:rsid w:val="006521EC"/>
    <w:rsid w:val="00665FCC"/>
    <w:rsid w:val="00670A94"/>
    <w:rsid w:val="0067353D"/>
    <w:rsid w:val="00675ED9"/>
    <w:rsid w:val="00680C12"/>
    <w:rsid w:val="00687FE4"/>
    <w:rsid w:val="00697165"/>
    <w:rsid w:val="00697999"/>
    <w:rsid w:val="006B08E5"/>
    <w:rsid w:val="006B6273"/>
    <w:rsid w:val="006B677F"/>
    <w:rsid w:val="006C1104"/>
    <w:rsid w:val="006D1D93"/>
    <w:rsid w:val="006E0458"/>
    <w:rsid w:val="006E4A2C"/>
    <w:rsid w:val="006F0488"/>
    <w:rsid w:val="0070279F"/>
    <w:rsid w:val="0071048E"/>
    <w:rsid w:val="0074260A"/>
    <w:rsid w:val="007446D0"/>
    <w:rsid w:val="00775E8E"/>
    <w:rsid w:val="00776C19"/>
    <w:rsid w:val="007843AD"/>
    <w:rsid w:val="007A054F"/>
    <w:rsid w:val="007A60FB"/>
    <w:rsid w:val="007B6E7C"/>
    <w:rsid w:val="007C2040"/>
    <w:rsid w:val="007D7EAC"/>
    <w:rsid w:val="007E7282"/>
    <w:rsid w:val="007F1C8A"/>
    <w:rsid w:val="007F3292"/>
    <w:rsid w:val="007F3628"/>
    <w:rsid w:val="0081771B"/>
    <w:rsid w:val="00822219"/>
    <w:rsid w:val="00841680"/>
    <w:rsid w:val="0085054B"/>
    <w:rsid w:val="0085067F"/>
    <w:rsid w:val="00851D37"/>
    <w:rsid w:val="00862692"/>
    <w:rsid w:val="008A73BC"/>
    <w:rsid w:val="008B479B"/>
    <w:rsid w:val="008B70A3"/>
    <w:rsid w:val="008D16CD"/>
    <w:rsid w:val="008D6BF7"/>
    <w:rsid w:val="0090372C"/>
    <w:rsid w:val="00954E4C"/>
    <w:rsid w:val="009706D0"/>
    <w:rsid w:val="00976A5A"/>
    <w:rsid w:val="009802C6"/>
    <w:rsid w:val="009821C3"/>
    <w:rsid w:val="009828B9"/>
    <w:rsid w:val="009862CA"/>
    <w:rsid w:val="00986A40"/>
    <w:rsid w:val="00995D88"/>
    <w:rsid w:val="009A1B64"/>
    <w:rsid w:val="009B05A5"/>
    <w:rsid w:val="009C0660"/>
    <w:rsid w:val="009D1F23"/>
    <w:rsid w:val="009E0710"/>
    <w:rsid w:val="009E78A9"/>
    <w:rsid w:val="009F59C4"/>
    <w:rsid w:val="009F64C5"/>
    <w:rsid w:val="00A11476"/>
    <w:rsid w:val="00A275BC"/>
    <w:rsid w:val="00A36392"/>
    <w:rsid w:val="00A4560A"/>
    <w:rsid w:val="00A8494F"/>
    <w:rsid w:val="00A93F82"/>
    <w:rsid w:val="00A9635A"/>
    <w:rsid w:val="00AA1E58"/>
    <w:rsid w:val="00AA3D23"/>
    <w:rsid w:val="00AB2AC0"/>
    <w:rsid w:val="00AB3577"/>
    <w:rsid w:val="00AC5D03"/>
    <w:rsid w:val="00AC7218"/>
    <w:rsid w:val="00AE0AF7"/>
    <w:rsid w:val="00AF0A96"/>
    <w:rsid w:val="00AF5BC9"/>
    <w:rsid w:val="00B144DA"/>
    <w:rsid w:val="00B23BF9"/>
    <w:rsid w:val="00B30443"/>
    <w:rsid w:val="00B43FF2"/>
    <w:rsid w:val="00B44A3D"/>
    <w:rsid w:val="00B62AEF"/>
    <w:rsid w:val="00B70A54"/>
    <w:rsid w:val="00BA1D5D"/>
    <w:rsid w:val="00BA7D3D"/>
    <w:rsid w:val="00BC67C0"/>
    <w:rsid w:val="00BD7352"/>
    <w:rsid w:val="00C10DF8"/>
    <w:rsid w:val="00C13801"/>
    <w:rsid w:val="00C40662"/>
    <w:rsid w:val="00C5098C"/>
    <w:rsid w:val="00C63DB8"/>
    <w:rsid w:val="00C727B1"/>
    <w:rsid w:val="00C77561"/>
    <w:rsid w:val="00C85754"/>
    <w:rsid w:val="00C91C5F"/>
    <w:rsid w:val="00C93B81"/>
    <w:rsid w:val="00CA0407"/>
    <w:rsid w:val="00CA28AB"/>
    <w:rsid w:val="00CB5137"/>
    <w:rsid w:val="00CC6C99"/>
    <w:rsid w:val="00CD76D3"/>
    <w:rsid w:val="00CD7ADE"/>
    <w:rsid w:val="00CE0BE4"/>
    <w:rsid w:val="00D00D01"/>
    <w:rsid w:val="00D11453"/>
    <w:rsid w:val="00D20B8B"/>
    <w:rsid w:val="00D26519"/>
    <w:rsid w:val="00D54BA4"/>
    <w:rsid w:val="00D56075"/>
    <w:rsid w:val="00D71DD2"/>
    <w:rsid w:val="00D82A1F"/>
    <w:rsid w:val="00D938F0"/>
    <w:rsid w:val="00D95360"/>
    <w:rsid w:val="00DA1974"/>
    <w:rsid w:val="00DA23BA"/>
    <w:rsid w:val="00DA7BFC"/>
    <w:rsid w:val="00DB591E"/>
    <w:rsid w:val="00DC6FED"/>
    <w:rsid w:val="00DD75B3"/>
    <w:rsid w:val="00DD7AA5"/>
    <w:rsid w:val="00DE018B"/>
    <w:rsid w:val="00DE5E1D"/>
    <w:rsid w:val="00E172CA"/>
    <w:rsid w:val="00E345AF"/>
    <w:rsid w:val="00E37A28"/>
    <w:rsid w:val="00E413A1"/>
    <w:rsid w:val="00E42C03"/>
    <w:rsid w:val="00E434EC"/>
    <w:rsid w:val="00E726A5"/>
    <w:rsid w:val="00E919E2"/>
    <w:rsid w:val="00E970EA"/>
    <w:rsid w:val="00EC53E8"/>
    <w:rsid w:val="00ED31C5"/>
    <w:rsid w:val="00EF642D"/>
    <w:rsid w:val="00EF7353"/>
    <w:rsid w:val="00F03917"/>
    <w:rsid w:val="00F069B2"/>
    <w:rsid w:val="00F15728"/>
    <w:rsid w:val="00F24400"/>
    <w:rsid w:val="00F4388B"/>
    <w:rsid w:val="00F746D5"/>
    <w:rsid w:val="00F765D6"/>
    <w:rsid w:val="00F85748"/>
    <w:rsid w:val="00FA17BE"/>
    <w:rsid w:val="00FA51B4"/>
    <w:rsid w:val="00FB1ED7"/>
    <w:rsid w:val="00FC3C70"/>
    <w:rsid w:val="00FD0BDD"/>
    <w:rsid w:val="00FF2510"/>
    <w:rsid w:val="00FF389D"/>
    <w:rsid w:val="07D476BB"/>
    <w:rsid w:val="156E66B6"/>
    <w:rsid w:val="191F2882"/>
    <w:rsid w:val="288E1CE5"/>
    <w:rsid w:val="2B7872E7"/>
    <w:rsid w:val="314000E3"/>
    <w:rsid w:val="32B504CD"/>
    <w:rsid w:val="34630932"/>
    <w:rsid w:val="4EFAA9D8"/>
    <w:rsid w:val="61294C0D"/>
    <w:rsid w:val="66E66D60"/>
    <w:rsid w:val="700B1FFD"/>
    <w:rsid w:val="758DDECE"/>
    <w:rsid w:val="79755429"/>
    <w:rsid w:val="79E33ACF"/>
    <w:rsid w:val="7C291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3F"/>
    <w:pPr>
      <w:spacing w:after="160" w:line="480" w:lineRule="auto"/>
      <w:jc w:val="both"/>
    </w:pPr>
    <w:rPr>
      <w:rFonts w:ascii="Times New Roman" w:hAnsi="Times New Roman"/>
      <w:kern w:val="2"/>
      <w:sz w:val="24"/>
      <w:szCs w:val="22"/>
      <w:lang w:val="en-GB" w:eastAsia="zh-CN"/>
    </w:rPr>
  </w:style>
  <w:style w:type="paragraph" w:styleId="Heading1">
    <w:name w:val="heading 1"/>
    <w:next w:val="Normal"/>
    <w:link w:val="Heading1Char"/>
    <w:uiPriority w:val="9"/>
    <w:qFormat/>
    <w:rsid w:val="003E0A3F"/>
    <w:pPr>
      <w:keepNext/>
      <w:keepLines/>
      <w:spacing w:after="152" w:line="265" w:lineRule="auto"/>
      <w:ind w:left="10" w:right="2" w:hanging="10"/>
      <w:jc w:val="center"/>
      <w:outlineLvl w:val="0"/>
    </w:pPr>
    <w:rPr>
      <w:rFonts w:ascii="Times New Roman" w:eastAsia="Times New Roman" w:hAnsi="Times New Roman" w:cs="Times New Roman"/>
      <w:b/>
      <w:color w:val="000000"/>
      <w:kern w:val="2"/>
      <w:sz w:val="24"/>
      <w:szCs w:val="22"/>
      <w:lang w:val="en-GB" w:eastAsia="zh-CN"/>
    </w:rPr>
  </w:style>
  <w:style w:type="paragraph" w:styleId="Heading2">
    <w:name w:val="heading 2"/>
    <w:next w:val="Normal"/>
    <w:link w:val="Heading2Char"/>
    <w:uiPriority w:val="9"/>
    <w:unhideWhenUsed/>
    <w:qFormat/>
    <w:rsid w:val="003E0A3F"/>
    <w:pPr>
      <w:keepNext/>
      <w:keepLines/>
      <w:spacing w:after="152" w:line="265" w:lineRule="auto"/>
      <w:ind w:left="10" w:right="2" w:hanging="10"/>
      <w:outlineLvl w:val="1"/>
    </w:pPr>
    <w:rPr>
      <w:rFonts w:ascii="Times New Roman" w:eastAsia="Times New Roman" w:hAnsi="Times New Roman" w:cs="Times New Roman"/>
      <w:b/>
      <w:color w:val="000000"/>
      <w:kern w:val="2"/>
      <w:sz w:val="24"/>
      <w:szCs w:val="22"/>
      <w:lang w:val="en-GB" w:eastAsia="zh-CN"/>
    </w:rPr>
  </w:style>
  <w:style w:type="paragraph" w:styleId="Heading3">
    <w:name w:val="heading 3"/>
    <w:next w:val="Normal"/>
    <w:link w:val="Heading3Char"/>
    <w:uiPriority w:val="9"/>
    <w:unhideWhenUsed/>
    <w:qFormat/>
    <w:rsid w:val="003E0A3F"/>
    <w:pPr>
      <w:keepNext/>
      <w:keepLines/>
      <w:spacing w:after="181" w:line="259" w:lineRule="auto"/>
      <w:outlineLvl w:val="2"/>
    </w:pPr>
    <w:rPr>
      <w:rFonts w:ascii="Times New Roman" w:eastAsia="Times New Roman" w:hAnsi="Times New Roman" w:cs="Times New Roman"/>
      <w:color w:val="000000"/>
      <w:kern w:val="2"/>
      <w:sz w:val="24"/>
      <w:szCs w:val="22"/>
      <w:u w:val="single" w:color="000000"/>
      <w:lang w:val="en-GB" w:eastAsia="zh-CN"/>
    </w:rPr>
  </w:style>
  <w:style w:type="paragraph" w:styleId="Heading4">
    <w:name w:val="heading 4"/>
    <w:basedOn w:val="Normal"/>
    <w:next w:val="Normal"/>
    <w:link w:val="Heading4Char"/>
    <w:uiPriority w:val="9"/>
    <w:semiHidden/>
    <w:unhideWhenUsed/>
    <w:qFormat/>
    <w:rsid w:val="003E0A3F"/>
    <w:pPr>
      <w:keepNext/>
      <w:keepLines/>
      <w:spacing w:before="240" w:after="40" w:line="276" w:lineRule="auto"/>
      <w:jc w:val="left"/>
      <w:outlineLvl w:val="3"/>
    </w:pPr>
    <w:rPr>
      <w:rFonts w:ascii="Arial" w:eastAsia="Arial" w:hAnsi="Arial" w:cs="Arial"/>
      <w:b/>
      <w:bCs/>
      <w:kern w:val="0"/>
      <w:szCs w:val="24"/>
      <w:lang w:val="en-IN" w:eastAsia="en-IN"/>
    </w:rPr>
  </w:style>
  <w:style w:type="paragraph" w:styleId="Heading5">
    <w:name w:val="heading 5"/>
    <w:basedOn w:val="Normal"/>
    <w:next w:val="Normal"/>
    <w:link w:val="Heading5Char"/>
    <w:uiPriority w:val="9"/>
    <w:semiHidden/>
    <w:unhideWhenUsed/>
    <w:qFormat/>
    <w:rsid w:val="003E0A3F"/>
    <w:pPr>
      <w:keepNext/>
      <w:keepLines/>
      <w:spacing w:before="220" w:after="40" w:line="276" w:lineRule="auto"/>
      <w:jc w:val="left"/>
      <w:outlineLvl w:val="4"/>
    </w:pPr>
    <w:rPr>
      <w:rFonts w:ascii="Arial" w:eastAsia="Arial" w:hAnsi="Arial" w:cs="Arial"/>
      <w:b/>
      <w:bCs/>
      <w:kern w:val="0"/>
      <w:sz w:val="22"/>
      <w:lang w:val="en-IN" w:eastAsia="en-IN"/>
    </w:rPr>
  </w:style>
  <w:style w:type="paragraph" w:styleId="Heading6">
    <w:name w:val="heading 6"/>
    <w:basedOn w:val="Normal"/>
    <w:next w:val="Normal"/>
    <w:link w:val="Heading6Char"/>
    <w:uiPriority w:val="9"/>
    <w:semiHidden/>
    <w:unhideWhenUsed/>
    <w:qFormat/>
    <w:rsid w:val="003E0A3F"/>
    <w:pPr>
      <w:keepNext/>
      <w:keepLines/>
      <w:spacing w:before="200" w:after="40" w:line="276" w:lineRule="auto"/>
      <w:jc w:val="left"/>
      <w:outlineLvl w:val="5"/>
    </w:pPr>
    <w:rPr>
      <w:rFonts w:ascii="Arial" w:eastAsia="Arial" w:hAnsi="Arial" w:cs="Arial"/>
      <w:b/>
      <w:bCs/>
      <w:kern w:val="0"/>
      <w:sz w:val="20"/>
      <w:szCs w:val="20"/>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3E0A3F"/>
    <w:pPr>
      <w:spacing w:after="0" w:line="240" w:lineRule="auto"/>
    </w:pPr>
    <w:rPr>
      <w:rFonts w:ascii="Segoe UI" w:hAnsi="Segoe UI" w:cs="Segoe UI"/>
      <w:sz w:val="18"/>
      <w:szCs w:val="18"/>
    </w:rPr>
  </w:style>
  <w:style w:type="paragraph" w:styleId="Caption">
    <w:name w:val="caption"/>
    <w:basedOn w:val="Normal"/>
    <w:next w:val="Normal"/>
    <w:uiPriority w:val="35"/>
    <w:unhideWhenUsed/>
    <w:qFormat/>
    <w:rsid w:val="003E0A3F"/>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qFormat/>
    <w:rsid w:val="003E0A3F"/>
    <w:rPr>
      <w:sz w:val="16"/>
      <w:szCs w:val="16"/>
    </w:rPr>
  </w:style>
  <w:style w:type="paragraph" w:styleId="CommentText">
    <w:name w:val="annotation text"/>
    <w:basedOn w:val="Normal"/>
    <w:link w:val="CommentTextChar"/>
    <w:uiPriority w:val="99"/>
    <w:unhideWhenUsed/>
    <w:qFormat/>
    <w:rsid w:val="003E0A3F"/>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3E0A3F"/>
    <w:rPr>
      <w:b/>
      <w:bCs/>
    </w:rPr>
  </w:style>
  <w:style w:type="character" w:styleId="Emphasis">
    <w:name w:val="Emphasis"/>
    <w:basedOn w:val="DefaultParagraphFont"/>
    <w:uiPriority w:val="20"/>
    <w:qFormat/>
    <w:rsid w:val="003E0A3F"/>
    <w:rPr>
      <w:i/>
      <w:iCs/>
    </w:rPr>
  </w:style>
  <w:style w:type="paragraph" w:styleId="Footer">
    <w:name w:val="footer"/>
    <w:basedOn w:val="Normal"/>
    <w:link w:val="FooterChar"/>
    <w:uiPriority w:val="99"/>
    <w:unhideWhenUsed/>
    <w:qFormat/>
    <w:rsid w:val="003E0A3F"/>
    <w:pPr>
      <w:tabs>
        <w:tab w:val="center" w:pos="4680"/>
        <w:tab w:val="right" w:pos="9360"/>
      </w:tabs>
      <w:spacing w:after="0" w:line="240" w:lineRule="auto"/>
      <w:jc w:val="left"/>
    </w:pPr>
    <w:rPr>
      <w:rFonts w:ascii="Arial" w:eastAsia="Arial" w:hAnsi="Arial" w:cs="Arial"/>
      <w:kern w:val="0"/>
      <w:sz w:val="22"/>
      <w:lang w:val="en-IN" w:eastAsia="en-IN"/>
    </w:rPr>
  </w:style>
  <w:style w:type="paragraph" w:styleId="Header">
    <w:name w:val="header"/>
    <w:basedOn w:val="Normal"/>
    <w:link w:val="HeaderChar"/>
    <w:uiPriority w:val="99"/>
    <w:unhideWhenUsed/>
    <w:qFormat/>
    <w:rsid w:val="003E0A3F"/>
    <w:pPr>
      <w:tabs>
        <w:tab w:val="center" w:pos="4513"/>
        <w:tab w:val="right" w:pos="9026"/>
      </w:tabs>
      <w:spacing w:after="0" w:line="240" w:lineRule="auto"/>
    </w:pPr>
  </w:style>
  <w:style w:type="character" w:styleId="Hyperlink">
    <w:name w:val="Hyperlink"/>
    <w:basedOn w:val="DefaultParagraphFont"/>
    <w:uiPriority w:val="99"/>
    <w:unhideWhenUsed/>
    <w:qFormat/>
    <w:rsid w:val="003E0A3F"/>
    <w:rPr>
      <w:color w:val="0563C1" w:themeColor="hyperlink"/>
      <w:u w:val="single"/>
    </w:rPr>
  </w:style>
  <w:style w:type="character" w:styleId="Strong">
    <w:name w:val="Strong"/>
    <w:basedOn w:val="DefaultParagraphFont"/>
    <w:uiPriority w:val="22"/>
    <w:qFormat/>
    <w:rsid w:val="003E0A3F"/>
    <w:rPr>
      <w:b/>
      <w:bCs/>
    </w:rPr>
  </w:style>
  <w:style w:type="paragraph" w:styleId="Subtitle">
    <w:name w:val="Subtitle"/>
    <w:basedOn w:val="Normal"/>
    <w:next w:val="Normal"/>
    <w:link w:val="SubtitleChar"/>
    <w:uiPriority w:val="11"/>
    <w:qFormat/>
    <w:rsid w:val="003E0A3F"/>
    <w:pPr>
      <w:keepNext/>
      <w:keepLines/>
      <w:spacing w:before="360" w:after="80" w:line="276" w:lineRule="auto"/>
      <w:jc w:val="left"/>
    </w:pPr>
    <w:rPr>
      <w:rFonts w:ascii="Georgia" w:eastAsia="Georgia" w:hAnsi="Georgia" w:cs="Georgia"/>
      <w:i/>
      <w:iCs/>
      <w:color w:val="666666"/>
      <w:kern w:val="0"/>
      <w:sz w:val="48"/>
      <w:szCs w:val="48"/>
      <w:lang w:val="en-IN" w:eastAsia="en-IN"/>
    </w:rPr>
  </w:style>
  <w:style w:type="table" w:styleId="TableGrid">
    <w:name w:val="Table Grid"/>
    <w:basedOn w:val="TableNormal"/>
    <w:uiPriority w:val="39"/>
    <w:qFormat/>
    <w:rsid w:val="003E0A3F"/>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3E0A3F"/>
    <w:pPr>
      <w:keepNext/>
      <w:keepLines/>
      <w:spacing w:before="480" w:after="120" w:line="276" w:lineRule="auto"/>
      <w:jc w:val="left"/>
    </w:pPr>
    <w:rPr>
      <w:rFonts w:ascii="Arial" w:eastAsia="Arial" w:hAnsi="Arial" w:cs="Arial"/>
      <w:b/>
      <w:bCs/>
      <w:kern w:val="0"/>
      <w:sz w:val="72"/>
      <w:szCs w:val="72"/>
      <w:lang w:val="en-IN" w:eastAsia="en-IN"/>
    </w:rPr>
  </w:style>
  <w:style w:type="paragraph" w:styleId="TOC1">
    <w:name w:val="toc 1"/>
    <w:hidden/>
    <w:uiPriority w:val="39"/>
    <w:qFormat/>
    <w:rsid w:val="003E0A3F"/>
    <w:pPr>
      <w:spacing w:after="109" w:line="249" w:lineRule="auto"/>
      <w:ind w:left="25" w:right="19" w:hanging="10"/>
    </w:pPr>
    <w:rPr>
      <w:rFonts w:ascii="Times New Roman" w:eastAsia="Times New Roman" w:hAnsi="Times New Roman" w:cs="Times New Roman"/>
      <w:color w:val="000000"/>
      <w:kern w:val="2"/>
      <w:sz w:val="24"/>
      <w:szCs w:val="22"/>
      <w:lang w:val="en-GB" w:eastAsia="zh-CN"/>
    </w:rPr>
  </w:style>
  <w:style w:type="paragraph" w:styleId="TOC2">
    <w:name w:val="toc 2"/>
    <w:basedOn w:val="Normal"/>
    <w:next w:val="Normal"/>
    <w:autoRedefine/>
    <w:uiPriority w:val="39"/>
    <w:unhideWhenUsed/>
    <w:qFormat/>
    <w:rsid w:val="003E0A3F"/>
    <w:pPr>
      <w:spacing w:after="100"/>
      <w:ind w:left="220"/>
    </w:pPr>
  </w:style>
  <w:style w:type="character" w:customStyle="1" w:styleId="Heading1Char">
    <w:name w:val="Heading 1 Char"/>
    <w:basedOn w:val="DefaultParagraphFont"/>
    <w:link w:val="Heading1"/>
    <w:uiPriority w:val="9"/>
    <w:qFormat/>
    <w:rsid w:val="003E0A3F"/>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qFormat/>
    <w:rsid w:val="003E0A3F"/>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qFormat/>
    <w:rsid w:val="003E0A3F"/>
    <w:rPr>
      <w:rFonts w:ascii="Times New Roman" w:eastAsia="Times New Roman" w:hAnsi="Times New Roman" w:cs="Times New Roman"/>
      <w:color w:val="000000"/>
      <w:sz w:val="24"/>
      <w:u w:val="single" w:color="000000"/>
    </w:rPr>
  </w:style>
  <w:style w:type="character" w:customStyle="1" w:styleId="HeaderChar">
    <w:name w:val="Header Char"/>
    <w:basedOn w:val="DefaultParagraphFont"/>
    <w:link w:val="Header"/>
    <w:uiPriority w:val="99"/>
    <w:qFormat/>
    <w:rsid w:val="003E0A3F"/>
  </w:style>
  <w:style w:type="paragraph" w:customStyle="1" w:styleId="TOCHeading1">
    <w:name w:val="TOC Heading1"/>
    <w:basedOn w:val="Heading1"/>
    <w:next w:val="Normal"/>
    <w:uiPriority w:val="39"/>
    <w:unhideWhenUsed/>
    <w:qFormat/>
    <w:rsid w:val="003E0A3F"/>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rPr>
  </w:style>
  <w:style w:type="character" w:customStyle="1" w:styleId="UnresolvedMention1">
    <w:name w:val="Unresolved Mention1"/>
    <w:basedOn w:val="DefaultParagraphFont"/>
    <w:uiPriority w:val="99"/>
    <w:semiHidden/>
    <w:unhideWhenUsed/>
    <w:qFormat/>
    <w:rsid w:val="003E0A3F"/>
    <w:rPr>
      <w:color w:val="605E5C"/>
      <w:shd w:val="clear" w:color="auto" w:fill="E1DFDD"/>
    </w:rPr>
  </w:style>
  <w:style w:type="character" w:customStyle="1" w:styleId="CommentTextChar">
    <w:name w:val="Comment Text Char"/>
    <w:basedOn w:val="DefaultParagraphFont"/>
    <w:link w:val="CommentText"/>
    <w:uiPriority w:val="99"/>
    <w:qFormat/>
    <w:rsid w:val="003E0A3F"/>
    <w:rPr>
      <w:sz w:val="20"/>
      <w:szCs w:val="20"/>
    </w:rPr>
  </w:style>
  <w:style w:type="character" w:customStyle="1" w:styleId="CommentSubjectChar">
    <w:name w:val="Comment Subject Char"/>
    <w:basedOn w:val="CommentTextChar"/>
    <w:link w:val="CommentSubject"/>
    <w:uiPriority w:val="99"/>
    <w:semiHidden/>
    <w:qFormat/>
    <w:rsid w:val="003E0A3F"/>
    <w:rPr>
      <w:b/>
      <w:bCs/>
      <w:sz w:val="20"/>
      <w:szCs w:val="20"/>
    </w:rPr>
  </w:style>
  <w:style w:type="paragraph" w:styleId="ListParagraph">
    <w:name w:val="List Paragraph"/>
    <w:basedOn w:val="Normal"/>
    <w:uiPriority w:val="34"/>
    <w:qFormat/>
    <w:rsid w:val="003E0A3F"/>
    <w:pPr>
      <w:ind w:left="720"/>
      <w:contextualSpacing/>
    </w:pPr>
    <w:rPr>
      <w:rFonts w:eastAsiaTheme="minorHAnsi"/>
      <w:kern w:val="0"/>
      <w:lang w:val="en-IN" w:eastAsia="en-US"/>
    </w:rPr>
  </w:style>
  <w:style w:type="paragraph" w:customStyle="1" w:styleId="xmsonormal">
    <w:name w:val="x_msonormal"/>
    <w:basedOn w:val="Normal"/>
    <w:qFormat/>
    <w:rsid w:val="003E0A3F"/>
    <w:pPr>
      <w:spacing w:before="100" w:beforeAutospacing="1" w:after="100" w:afterAutospacing="1" w:line="240" w:lineRule="auto"/>
      <w:jc w:val="left"/>
    </w:pPr>
    <w:rPr>
      <w:rFonts w:eastAsia="Times New Roman" w:cs="Times New Roman"/>
      <w:kern w:val="0"/>
      <w:szCs w:val="24"/>
      <w:lang w:val="en-IN" w:eastAsia="en-IN"/>
    </w:rPr>
  </w:style>
  <w:style w:type="character" w:customStyle="1" w:styleId="Heading4Char">
    <w:name w:val="Heading 4 Char"/>
    <w:basedOn w:val="DefaultParagraphFont"/>
    <w:link w:val="Heading4"/>
    <w:uiPriority w:val="9"/>
    <w:semiHidden/>
    <w:qFormat/>
    <w:rsid w:val="003E0A3F"/>
    <w:rPr>
      <w:rFonts w:ascii="Arial" w:eastAsia="Arial" w:hAnsi="Arial" w:cs="Arial"/>
      <w:b/>
      <w:bCs/>
      <w:sz w:val="24"/>
      <w:szCs w:val="24"/>
      <w:lang w:bidi="ar-SA"/>
    </w:rPr>
  </w:style>
  <w:style w:type="character" w:customStyle="1" w:styleId="Heading5Char">
    <w:name w:val="Heading 5 Char"/>
    <w:basedOn w:val="DefaultParagraphFont"/>
    <w:link w:val="Heading5"/>
    <w:uiPriority w:val="9"/>
    <w:semiHidden/>
    <w:qFormat/>
    <w:rsid w:val="003E0A3F"/>
    <w:rPr>
      <w:rFonts w:ascii="Arial" w:eastAsia="Arial" w:hAnsi="Arial" w:cs="Arial"/>
      <w:b/>
      <w:bCs/>
      <w:sz w:val="22"/>
      <w:szCs w:val="22"/>
      <w:lang w:bidi="ar-SA"/>
    </w:rPr>
  </w:style>
  <w:style w:type="character" w:customStyle="1" w:styleId="Heading6Char">
    <w:name w:val="Heading 6 Char"/>
    <w:basedOn w:val="DefaultParagraphFont"/>
    <w:link w:val="Heading6"/>
    <w:uiPriority w:val="9"/>
    <w:semiHidden/>
    <w:qFormat/>
    <w:rsid w:val="003E0A3F"/>
    <w:rPr>
      <w:rFonts w:ascii="Arial" w:eastAsia="Arial" w:hAnsi="Arial" w:cs="Arial"/>
      <w:b/>
      <w:bCs/>
      <w:lang w:bidi="ar-SA"/>
    </w:rPr>
  </w:style>
  <w:style w:type="table" w:customStyle="1" w:styleId="TableNormal0">
    <w:name w:val="TableNormal"/>
    <w:qFormat/>
    <w:rsid w:val="003E0A3F"/>
    <w:pPr>
      <w:spacing w:line="276" w:lineRule="auto"/>
    </w:pPr>
    <w:rPr>
      <w:rFonts w:ascii="Arial" w:eastAsia="Arial" w:hAnsi="Arial" w:cs="Arial"/>
      <w:sz w:val="22"/>
      <w:szCs w:val="22"/>
    </w:rPr>
    <w:tblPr>
      <w:tblCellMar>
        <w:top w:w="100" w:type="dxa"/>
        <w:left w:w="100" w:type="dxa"/>
        <w:bottom w:w="100" w:type="dxa"/>
        <w:right w:w="100" w:type="dxa"/>
      </w:tblCellMar>
    </w:tblPr>
  </w:style>
  <w:style w:type="character" w:customStyle="1" w:styleId="TitleChar">
    <w:name w:val="Title Char"/>
    <w:basedOn w:val="DefaultParagraphFont"/>
    <w:link w:val="Title"/>
    <w:uiPriority w:val="10"/>
    <w:qFormat/>
    <w:rsid w:val="003E0A3F"/>
    <w:rPr>
      <w:rFonts w:ascii="Arial" w:eastAsia="Arial" w:hAnsi="Arial" w:cs="Arial"/>
      <w:b/>
      <w:bCs/>
      <w:sz w:val="72"/>
      <w:szCs w:val="72"/>
      <w:lang w:bidi="ar-SA"/>
    </w:rPr>
  </w:style>
  <w:style w:type="character" w:customStyle="1" w:styleId="SubtitleChar">
    <w:name w:val="Subtitle Char"/>
    <w:basedOn w:val="DefaultParagraphFont"/>
    <w:link w:val="Subtitle"/>
    <w:uiPriority w:val="11"/>
    <w:qFormat/>
    <w:rsid w:val="003E0A3F"/>
    <w:rPr>
      <w:rFonts w:ascii="Georgia" w:eastAsia="Georgia" w:hAnsi="Georgia" w:cs="Georgia"/>
      <w:i/>
      <w:iCs/>
      <w:color w:val="666666"/>
      <w:sz w:val="48"/>
      <w:szCs w:val="48"/>
      <w:lang w:bidi="ar-SA"/>
    </w:rPr>
  </w:style>
  <w:style w:type="character" w:customStyle="1" w:styleId="FooterChar">
    <w:name w:val="Footer Char"/>
    <w:basedOn w:val="DefaultParagraphFont"/>
    <w:link w:val="Footer"/>
    <w:uiPriority w:val="99"/>
    <w:qFormat/>
    <w:rsid w:val="003E0A3F"/>
    <w:rPr>
      <w:rFonts w:ascii="Arial" w:eastAsia="Arial" w:hAnsi="Arial" w:cs="Arial"/>
      <w:sz w:val="22"/>
      <w:szCs w:val="22"/>
      <w:lang w:bidi="ar-SA"/>
    </w:rPr>
  </w:style>
  <w:style w:type="paragraph" w:customStyle="1" w:styleId="s175">
    <w:name w:val="s175"/>
    <w:basedOn w:val="Normal"/>
    <w:qFormat/>
    <w:rsid w:val="003E0A3F"/>
    <w:pPr>
      <w:spacing w:before="100" w:beforeAutospacing="1" w:after="100" w:afterAutospacing="1" w:line="240" w:lineRule="auto"/>
      <w:jc w:val="left"/>
    </w:pPr>
    <w:rPr>
      <w:rFonts w:cs="Times New Roman"/>
      <w:kern w:val="0"/>
      <w:szCs w:val="24"/>
      <w:lang w:eastAsia="en-GB"/>
    </w:rPr>
  </w:style>
  <w:style w:type="character" w:customStyle="1" w:styleId="s76">
    <w:name w:val="s76"/>
    <w:basedOn w:val="DefaultParagraphFont"/>
    <w:qFormat/>
    <w:rsid w:val="003E0A3F"/>
  </w:style>
  <w:style w:type="character" w:customStyle="1" w:styleId="apple-converted-space">
    <w:name w:val="apple-converted-space"/>
    <w:basedOn w:val="DefaultParagraphFont"/>
    <w:qFormat/>
    <w:rsid w:val="003E0A3F"/>
  </w:style>
  <w:style w:type="character" w:customStyle="1" w:styleId="BalloonTextChar">
    <w:name w:val="Balloon Text Char"/>
    <w:basedOn w:val="DefaultParagraphFont"/>
    <w:link w:val="BalloonText"/>
    <w:uiPriority w:val="99"/>
    <w:semiHidden/>
    <w:qFormat/>
    <w:rsid w:val="003E0A3F"/>
    <w:rPr>
      <w:rFonts w:ascii="Segoe UI" w:hAnsi="Segoe UI" w:cs="Segoe UI"/>
      <w:kern w:val="2"/>
      <w:sz w:val="18"/>
      <w:szCs w:val="18"/>
      <w:lang w:val="en-GB"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8665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asp-uk.net/casp-tools-checklists/" TargetMode="External"/><Relationship Id="rId21" Type="http://schemas.openxmlformats.org/officeDocument/2006/relationships/hyperlink" Target="https://doi.org/10.1136/bmjresp-2022-001443" TargetMode="External"/><Relationship Id="rId42" Type="http://schemas.openxmlformats.org/officeDocument/2006/relationships/hyperlink" Target="https://bmjopen.bmj.com/content/6/1/e009121.short" TargetMode="External"/><Relationship Id="rId47" Type="http://schemas.openxmlformats.org/officeDocument/2006/relationships/hyperlink" Target="https://doi.org/10.1136/bmjresp-2020-000582" TargetMode="External"/><Relationship Id="rId63" Type="http://schemas.openxmlformats.org/officeDocument/2006/relationships/hyperlink" Target="https://doi.org/10.21037/jtd.2019.10.29" TargetMode="External"/><Relationship Id="rId68" Type="http://schemas.openxmlformats.org/officeDocument/2006/relationships/hyperlink" Target="https://www.tenovi.com/copd-hospital-readmission-rates-and-strategies-to-reduce-them/" TargetMode="External"/><Relationship Id="rId84" Type="http://schemas.openxmlformats.org/officeDocument/2006/relationships/hyperlink" Target="https://www.ncbi.nlm.nih.gov/books/NBK563166/" TargetMode="External"/><Relationship Id="rId89" Type="http://schemas.openxmlformats.org/officeDocument/2006/relationships/hyperlink" Target="https://doi.org/10.1183/23120541.00509-2020" TargetMode="External"/><Relationship Id="rId16" Type="http://schemas.openxmlformats.org/officeDocument/2006/relationships/hyperlink" Target="https://doi.org/10.1164/rccm.201909-1878OC" TargetMode="External"/><Relationship Id="rId107" Type="http://schemas.openxmlformats.org/officeDocument/2006/relationships/footer" Target="footer3.xml"/><Relationship Id="rId11" Type="http://schemas.openxmlformats.org/officeDocument/2006/relationships/image" Target="media/image3.png"/><Relationship Id="rId32" Type="http://schemas.openxmlformats.org/officeDocument/2006/relationships/hyperlink" Target="https://doi.org/10.3390/diagnostics14192154" TargetMode="External"/><Relationship Id="rId37" Type="http://schemas.openxmlformats.org/officeDocument/2006/relationships/hyperlink" Target="https://doi.org/10.2147/COPD.S139470" TargetMode="External"/><Relationship Id="rId53" Type="http://schemas.openxmlformats.org/officeDocument/2006/relationships/hyperlink" Target="https://doi.org/10.2147/COPD.S397361" TargetMode="External"/><Relationship Id="rId58" Type="http://schemas.openxmlformats.org/officeDocument/2006/relationships/hyperlink" Target="https://doi.org/10.1183/13993003.congress-2019.pa1273" TargetMode="External"/><Relationship Id="rId74" Type="http://schemas.openxmlformats.org/officeDocument/2006/relationships/hyperlink" Target="https://doi.org/10.1371/journal.pmed.1003583" TargetMode="External"/><Relationship Id="rId79" Type="http://schemas.openxmlformats.org/officeDocument/2006/relationships/hyperlink" Target="https://doi.org/10.1177/109019818801500203" TargetMode="External"/><Relationship Id="rId102" Type="http://schemas.openxmlformats.org/officeDocument/2006/relationships/hyperlink" Target="https://doi.org/10.1080/07853890.2021.1999494" TargetMode="External"/><Relationship Id="rId5" Type="http://schemas.openxmlformats.org/officeDocument/2006/relationships/settings" Target="settings.xml"/><Relationship Id="rId90" Type="http://schemas.openxmlformats.org/officeDocument/2006/relationships/hyperlink" Target="https://doi.org/10.1183/23120541.00509-2020" TargetMode="External"/><Relationship Id="rId95" Type="http://schemas.openxmlformats.org/officeDocument/2006/relationships/hyperlink" Target="https://www.who.int/europe/news-room/fact-sheets/item/chronic-respiratory-diseases" TargetMode="External"/><Relationship Id="rId22" Type="http://schemas.openxmlformats.org/officeDocument/2006/relationships/hyperlink" Target="https://doi.org/10.1136/bmjopen-2016-014580" TargetMode="External"/><Relationship Id="rId27" Type="http://schemas.openxmlformats.org/officeDocument/2006/relationships/hyperlink" Target="https://casp-uk.net/news/pico-search-strategy/" TargetMode="External"/><Relationship Id="rId43" Type="http://schemas.openxmlformats.org/officeDocument/2006/relationships/hyperlink" Target="https://doi.org/10.2147/COPD.S91253" TargetMode="External"/><Relationship Id="rId48" Type="http://schemas.openxmlformats.org/officeDocument/2006/relationships/hyperlink" Target="https://doi.org/10.4187/respcare.11541" TargetMode="External"/><Relationship Id="rId64" Type="http://schemas.openxmlformats.org/officeDocument/2006/relationships/hyperlink" Target="https://doi.org/10.1016/j.rmed.2023.107425" TargetMode="External"/><Relationship Id="rId69" Type="http://schemas.openxmlformats.org/officeDocument/2006/relationships/hyperlink" Target="https://www.nhlbi.nih.gov/health/copd/symptoms" TargetMode="External"/><Relationship Id="rId80" Type="http://schemas.openxmlformats.org/officeDocument/2006/relationships/hyperlink" Target="https://doi.org/10.1136/bmjopen-2019-032931" TargetMode="External"/><Relationship Id="rId85" Type="http://schemas.openxmlformats.org/officeDocument/2006/relationships/hyperlink" Target="https://doi.org/10.1080/15412555.2025.2593282" TargetMode="External"/><Relationship Id="rId12" Type="http://schemas.openxmlformats.org/officeDocument/2006/relationships/image" Target="media/image4.png"/><Relationship Id="rId17" Type="http://schemas.openxmlformats.org/officeDocument/2006/relationships/hyperlink" Target="https://doi.org/10.1038/s41533-022-00285-9" TargetMode="External"/><Relationship Id="rId33" Type="http://schemas.openxmlformats.org/officeDocument/2006/relationships/hyperlink" Target="https://doi.org/10.1183/13993003.00025-2016" TargetMode="External"/><Relationship Id="rId38" Type="http://schemas.openxmlformats.org/officeDocument/2006/relationships/hyperlink" Target="https://doi.org/10.1183/09059180.00002913" TargetMode="External"/><Relationship Id="rId59" Type="http://schemas.openxmlformats.org/officeDocument/2006/relationships/hyperlink" Target="https://doi.org/10.4103/atm.atm_70_23" TargetMode="External"/><Relationship Id="rId103" Type="http://schemas.openxmlformats.org/officeDocument/2006/relationships/image" Target="media/image5.jpeg"/><Relationship Id="rId108" Type="http://schemas.openxmlformats.org/officeDocument/2006/relationships/fontTable" Target="fontTable.xml"/><Relationship Id="rId54" Type="http://schemas.openxmlformats.org/officeDocument/2006/relationships/hyperlink" Target="https://doi.org/10.1111/resp.12454" TargetMode="External"/><Relationship Id="rId70" Type="http://schemas.openxmlformats.org/officeDocument/2006/relationships/hyperlink" Target="https://www.england.nhs.uk/ourwork/clinical-policy/respiratory-disease/pulmonary-rehabilitation/" TargetMode="External"/><Relationship Id="rId75" Type="http://schemas.openxmlformats.org/officeDocument/2006/relationships/hyperlink" Target="https://doi.org/10.1002/14651858.CD005305.pub4" TargetMode="External"/><Relationship Id="rId91" Type="http://schemas.openxmlformats.org/officeDocument/2006/relationships/hyperlink" Target="https://doi.org/10.2147/COPD.S411739" TargetMode="External"/><Relationship Id="rId96" Type="http://schemas.openxmlformats.org/officeDocument/2006/relationships/hyperlink" Target="https://www.who.int/news-room/fact-sheets/detail/rehabilita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4046/trd.2020.0064" TargetMode="External"/><Relationship Id="rId23" Type="http://schemas.openxmlformats.org/officeDocument/2006/relationships/hyperlink" Target="https://doi.org/10.1093/aje/kwae232" TargetMode="External"/><Relationship Id="rId28" Type="http://schemas.openxmlformats.org/officeDocument/2006/relationships/hyperlink" Target="https://doi.org/10.1016/j.jphys.2017.02.002" TargetMode="External"/><Relationship Id="rId36" Type="http://schemas.openxmlformats.org/officeDocument/2006/relationships/hyperlink" Target="https://jogh.org/2025/jogh-15-04255/" TargetMode="External"/><Relationship Id="rId49" Type="http://schemas.openxmlformats.org/officeDocument/2006/relationships/hyperlink" Target="https://doi.org/10.4187/respcare.11541" TargetMode="External"/><Relationship Id="rId57" Type="http://schemas.openxmlformats.org/officeDocument/2006/relationships/hyperlink" Target="https://www.iomcworld.com/open-access/pulmonary-rehabilitation-improves-copd-outcomes-26012.html" TargetMode="External"/><Relationship Id="rId106"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hyperlink" Target="https://doi.org/10.1136/thorax-2026-225015" TargetMode="External"/><Relationship Id="rId44" Type="http://schemas.openxmlformats.org/officeDocument/2006/relationships/hyperlink" Target="https://eur01.safelinks.protection.outlook.com/?url=https%3A%2F%2Fdoi.org%2F10.1183%2F13993003.01142-2021&amp;data=05%7C02%7C2430951%40student.uwtsd.ac.uk%7C6e66b3ab06484aab623408df08ee3681%7C4e0f11f9046e45059cb8db2152311e21%7C0%7C0%7C639239491543779161%7CUnknown%7CTWFpbGZsb3d8eyJFbXB0eU1hcGkiOnRydWUsIlYiOiIwLjAuMDAwMCIsIlAiOiJXaW4zMiIsIkFOIjoiTWFpbCIsIldUIjoyfQ%3D%3D%7C0%7C%7C%7C&amp;sdata=LQqdKOWFmwJbinOKOPps3jVQBmLIatIR5QkKljAqzHM%3D&amp;reserved=0" TargetMode="External"/><Relationship Id="rId52" Type="http://schemas.openxmlformats.org/officeDocument/2006/relationships/hyperlink" Target="https://doi.org/10.1177/2632084320947559" TargetMode="External"/><Relationship Id="rId60" Type="http://schemas.openxmlformats.org/officeDocument/2006/relationships/hyperlink" Target="https://doi.org/10.1097/md.0000000000041868" TargetMode="External"/><Relationship Id="rId65" Type="http://schemas.openxmlformats.org/officeDocument/2006/relationships/hyperlink" Target="https://doi.org/10.1183/23120541.01725-2025" TargetMode="External"/><Relationship Id="rId73" Type="http://schemas.openxmlformats.org/officeDocument/2006/relationships/hyperlink" Target="https://doi.org/10.1164/rccm.202107-1768ed" TargetMode="External"/><Relationship Id="rId78" Type="http://schemas.openxmlformats.org/officeDocument/2006/relationships/hyperlink" Target="https://doi.org/10.2196/17531" TargetMode="External"/><Relationship Id="rId81" Type="http://schemas.openxmlformats.org/officeDocument/2006/relationships/hyperlink" Target="https://doi.org/10.1007/s12325-025-03191-x" TargetMode="External"/><Relationship Id="rId86" Type="http://schemas.openxmlformats.org/officeDocument/2006/relationships/hyperlink" Target="https://doi.org/10.1183/23120541.00509-2020" TargetMode="External"/><Relationship Id="rId94" Type="http://schemas.openxmlformats.org/officeDocument/2006/relationships/hyperlink" Target="https://doi.org/10.1136/bmjresp-2024-002808" TargetMode="External"/><Relationship Id="rId99" Type="http://schemas.openxmlformats.org/officeDocument/2006/relationships/hyperlink" Target="https://eur01.safelinks.protection.outlook.com/?url=https%3A%2F%2Fdoi.org%2F10.1183%2F23120541.00984-2023&amp;data=05%7C02%7C2430951%40student.uwtsd.ac.uk%7C6e66b3ab06484aab623408df08ee3681%7C4e0f11f9046e45059cb8db2152311e21%7C0%7C0%7C639239491543798789%7CUnknown%7CTWFpbGZsb3d8eyJFbXB0eU1hcGkiOnRydWUsIlYiOiIwLjAuMDAwMCIsIlAiOiJXaW4zMiIsIkFOIjoiTWFpbCIsIldUIjoyfQ%3D%3D%7C0%7C%7C%7C&amp;sdata=eo8HjnZUhh5hQMD3AsVOieibQKoI9KJifGAHd8ErLg0%3D&amp;reserved=0" TargetMode="External"/><Relationship Id="rId101" Type="http://schemas.openxmlformats.org/officeDocument/2006/relationships/hyperlink" Target="https://doi.org/10.21037/jtd-2025-942"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doi.org/10.1177/14799731261431253" TargetMode="External"/><Relationship Id="rId18" Type="http://schemas.openxmlformats.org/officeDocument/2006/relationships/hyperlink" Target="https://doi.org/10.1038/s41533-022-00285-9" TargetMode="External"/><Relationship Id="rId39" Type="http://schemas.openxmlformats.org/officeDocument/2006/relationships/hyperlink" Target="https://doi.org/10.1136/thorax-2025-223734" TargetMode="External"/><Relationship Id="rId109" Type="http://schemas.openxmlformats.org/officeDocument/2006/relationships/theme" Target="theme/theme1.xml"/><Relationship Id="rId34" Type="http://schemas.openxmlformats.org/officeDocument/2006/relationships/hyperlink" Target="https://www.england.nhs.uk/long-read/pulmonary-rehabilitation-workforce" TargetMode="External"/><Relationship Id="rId50" Type="http://schemas.openxmlformats.org/officeDocument/2006/relationships/hyperlink" Target="https://doi.org/10.3390/ijerph6010209" TargetMode="External"/><Relationship Id="rId55" Type="http://schemas.openxmlformats.org/officeDocument/2006/relationships/hyperlink" Target="https://doi.org/10.1136/thorax-2023-220439" TargetMode="External"/><Relationship Id="rId76" Type="http://schemas.openxmlformats.org/officeDocument/2006/relationships/hyperlink" Target="https://doi.org/10.1186/1465-9921-6-54" TargetMode="External"/><Relationship Id="rId97" Type="http://schemas.openxmlformats.org/officeDocument/2006/relationships/hyperlink" Target="https://www.who.int/news-room/fact-sheets/detail/chronic-obstructive-pulmonary-disease-(copd)" TargetMode="External"/><Relationship Id="rId104" Type="http://schemas.openxmlformats.org/officeDocument/2006/relationships/image" Target="media/image6.png"/><Relationship Id="rId7" Type="http://schemas.openxmlformats.org/officeDocument/2006/relationships/footnotes" Target="footnotes.xml"/><Relationship Id="rId71" Type="http://schemas.openxmlformats.org/officeDocument/2006/relationships/hyperlink" Target="https://www.england.nhs.uk/ourwork/clinical-policy/respiratory-disease/pulmonary-rehabilitation/" TargetMode="External"/><Relationship Id="rId92" Type="http://schemas.openxmlformats.org/officeDocument/2006/relationships/hyperlink" Target="https://doi.org/10.1183/13993003.00432-2023" TargetMode="External"/><Relationship Id="rId2" Type="http://schemas.openxmlformats.org/officeDocument/2006/relationships/customXml" Target="../customXml/item2.xml"/><Relationship Id="rId29" Type="http://schemas.openxmlformats.org/officeDocument/2006/relationships/hyperlink" Target="https://doi.org/10.1016/j.opresp.2025.100484" TargetMode="External"/><Relationship Id="rId24" Type="http://schemas.openxmlformats.org/officeDocument/2006/relationships/hyperlink" Target="https://doi.org/10.1016/S0954-6111(03)80027-6" TargetMode="External"/><Relationship Id="rId40" Type="http://schemas.openxmlformats.org/officeDocument/2006/relationships/hyperlink" Target="https://doi.org/10.1136/thorax-2025-223734" TargetMode="External"/><Relationship Id="rId45" Type="http://schemas.openxmlformats.org/officeDocument/2006/relationships/hyperlink" Target="https://eur01.safelinks.protection.outlook.com/?url=https%3A%2F%2Fdoi.org%2F10.1136%2Fbmjresp-2025-003406&amp;data=05%7C02%7C2430951%40student.uwtsd.ac.uk%7C6e66b3ab06484aab623408df08ee3681%7C4e0f11f9046e45059cb8db2152311e21%7C0%7C0%7C639239491543752755%7CUnknown%7CTWFpbGZsb3d8eyJFbXB0eU1hcGkiOnRydWUsIlYiOiIwLjAuMDAwMCIsIlAiOiJXaW4zMiIsIkFOIjoiTWFpbCIsIldUIjoyfQ%3D%3D%7C0%7C%7C%7C&amp;sdata=Ceq0gCeuL%2FYTmXtY7vucQJTq3ll7twhRNu2dlSiHycQ%3D&amp;reserved=0" TargetMode="External"/><Relationship Id="rId66" Type="http://schemas.openxmlformats.org/officeDocument/2006/relationships/hyperlink" Target="https://doi.org/10.1007/s12325-023-02609-8" TargetMode="External"/><Relationship Id="rId87" Type="http://schemas.openxmlformats.org/officeDocument/2006/relationships/hyperlink" Target="https://doi.org/10.1183/23120541.00509-2020" TargetMode="External"/><Relationship Id="rId61" Type="http://schemas.openxmlformats.org/officeDocument/2006/relationships/hyperlink" Target="https://libguides.exeter.ac.uk/searchtechniques/combining" TargetMode="External"/><Relationship Id="rId82" Type="http://schemas.openxmlformats.org/officeDocument/2006/relationships/hyperlink" Target="https://www.nursinginpractice.com/clinical/respiratory/ten-top-tips-for-improving-patient-care-and-outcomes-in-copd/" TargetMode="External"/><Relationship Id="rId19" Type="http://schemas.openxmlformats.org/officeDocument/2006/relationships/hyperlink" Target="https://doi.org/10.1038/s41533-022-00285-9" TargetMode="External"/><Relationship Id="rId14" Type="http://schemas.openxmlformats.org/officeDocument/2006/relationships/hyperlink" Target="https://www.ncbi.nlm.nih.gov/books/NBK559281/" TargetMode="External"/><Relationship Id="rId30" Type="http://schemas.openxmlformats.org/officeDocument/2006/relationships/hyperlink" Target="https://doi.org/10.1136/thorax-2026-225015" TargetMode="External"/><Relationship Id="rId35" Type="http://schemas.openxmlformats.org/officeDocument/2006/relationships/hyperlink" Target="https://doi.org/10.1136/thorax-2022-218754" TargetMode="External"/><Relationship Id="rId56" Type="http://schemas.openxmlformats.org/officeDocument/2006/relationships/hyperlink" Target="https://doi.org/10.1016/j.mex.2023.102532" TargetMode="External"/><Relationship Id="rId77" Type="http://schemas.openxmlformats.org/officeDocument/2006/relationships/hyperlink" Target="https://pmc.ncbi.nlm.nih.gov/articles/PMC10037643/" TargetMode="External"/><Relationship Id="rId100" Type="http://schemas.openxmlformats.org/officeDocument/2006/relationships/hyperlink" Target="https://doi.org/10.2147/copd.s506248" TargetMode="External"/><Relationship Id="rId105"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doi.org/10.1108/JEET-09-2022-0014" TargetMode="External"/><Relationship Id="rId72" Type="http://schemas.openxmlformats.org/officeDocument/2006/relationships/hyperlink" Target="https://www.nice.org.uk/guidance/qs10/chapter/Quality-statement-4-Pulmonary-rehabilitation-for-stable-COPD-and-exercise-limitation" TargetMode="External"/><Relationship Id="rId93" Type="http://schemas.openxmlformats.org/officeDocument/2006/relationships/hyperlink" Target="https://doi.org/10.13107/jocr.2025.v15.i05.5534" TargetMode="External"/><Relationship Id="rId98" Type="http://schemas.openxmlformats.org/officeDocument/2006/relationships/hyperlink" Target="https://www.who.int/westernpacific/newsroom/fact-sheets/detail/chronic-obstructive-pulmonary-disease-%28copd%29" TargetMode="External"/><Relationship Id="rId3" Type="http://schemas.openxmlformats.org/officeDocument/2006/relationships/numbering" Target="numbering.xml"/><Relationship Id="rId25" Type="http://schemas.openxmlformats.org/officeDocument/2006/relationships/hyperlink" Target="https://doi.org/10.1136/bmjph-2024-002489" TargetMode="External"/><Relationship Id="rId46" Type="http://schemas.openxmlformats.org/officeDocument/2006/relationships/hyperlink" Target="https://www.nature.com/articles/s41533-017-0046-6" TargetMode="External"/><Relationship Id="rId67" Type="http://schemas.openxmlformats.org/officeDocument/2006/relationships/hyperlink" Target="https://doi.org/10.1136/bmjresp-2019-000425" TargetMode="External"/><Relationship Id="rId20" Type="http://schemas.openxmlformats.org/officeDocument/2006/relationships/hyperlink" Target="https://doi.org/10.1038/s41533-022-00285-9" TargetMode="External"/><Relationship Id="rId41" Type="http://schemas.openxmlformats.org/officeDocument/2006/relationships/hyperlink" Target="https://doi.org/10.23736/S1973-9087.24.08154-1" TargetMode="External"/><Relationship Id="rId62" Type="http://schemas.openxmlformats.org/officeDocument/2006/relationships/hyperlink" Target="https://pmc.ncbi.nlm.nih.gov/articles/PMC9751760/" TargetMode="External"/><Relationship Id="rId83" Type="http://schemas.openxmlformats.org/officeDocument/2006/relationships/hyperlink" Target="https://doi.org/10.3389/frma.2023.1268045" TargetMode="External"/><Relationship Id="rId88" Type="http://schemas.openxmlformats.org/officeDocument/2006/relationships/hyperlink" Target="https://doi.org/10.1183/23120541.00509-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AFF465-FF82-4D5D-84A2-CD1BB7FE8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27943</Words>
  <Characters>159280</Characters>
  <DocSecurity>0</DocSecurity>
  <Lines>1327</Lines>
  <Paragraphs>373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lastPrinted>2023-09-21T02:18:00Z</cp:lastPrinted>
  <dcterms:created xsi:type="dcterms:W3CDTF">2026-09-23T13:06:00Z</dcterms:created>
  <dcterms:modified xsi:type="dcterms:W3CDTF">2026-09-23T13:07:00Z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37c67bd8-c3b1-4bc0-9494-671966e8a28a</vt:lpwstr>
  </property>
  <property fmtid="{D5CDD505-2E9C-101B-9397-08002B2CF9AE}" pid="3" name="KSOTemplateDocerSaveRecord">
    <vt:lpwstr>eyJoZGlkIjoiMTJiYTFkYjY0MzExNWVkOWNmMjE1NTEzZjFmNWFiMTMiLCJ1c2VySWQiOiI1Njc0MzYxNDk2ODkifQ==</vt:lpwstr>
  </property>
  <property fmtid="{D5CDD505-2E9C-101B-9397-08002B2CF9AE}" pid="4" name="KSOProductBuildVer">
    <vt:lpwstr>1033-12.1.0.28485</vt:lpwstr>
  </property>
  <property fmtid="{D5CDD505-2E9C-101B-9397-08002B2CF9AE}" pid="5" name="ICV">
    <vt:lpwstr>37FB72132D5F43DA9530A211ABC97B1C_12</vt:lpwstr>
  </property>
</Properties>
</file>