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52228" w14:textId="2FD4C5F6" w:rsidR="004F00E8" w:rsidRPr="00780918" w:rsidRDefault="00B45BE4">
      <w:pPr>
        <w:spacing w:before="200" w:after="200" w:line="360" w:lineRule="auto"/>
        <w:jc w:val="cente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10BB3B52" wp14:editId="4D19BB04">
            <wp:extent cx="3954173" cy="1061085"/>
            <wp:effectExtent l="0" t="0" r="0" b="5715"/>
            <wp:docPr id="325618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18416" name="Picture 325618416"/>
                    <pic:cNvPicPr/>
                  </pic:nvPicPr>
                  <pic:blipFill>
                    <a:blip r:embed="rId8">
                      <a:extLst>
                        <a:ext uri="{28A0092B-C50C-407E-A947-70E740481C1C}">
                          <a14:useLocalDpi xmlns:a14="http://schemas.microsoft.com/office/drawing/2010/main" val="0"/>
                        </a:ext>
                      </a:extLst>
                    </a:blip>
                    <a:stretch>
                      <a:fillRect/>
                    </a:stretch>
                  </pic:blipFill>
                  <pic:spPr>
                    <a:xfrm>
                      <a:off x="0" y="0"/>
                      <a:ext cx="4200421" cy="1127165"/>
                    </a:xfrm>
                    <a:prstGeom prst="rect">
                      <a:avLst/>
                    </a:prstGeom>
                  </pic:spPr>
                </pic:pic>
              </a:graphicData>
            </a:graphic>
          </wp:inline>
        </w:drawing>
      </w:r>
    </w:p>
    <w:p w14:paraId="36DC1B98" w14:textId="77777777" w:rsidR="004F00E8" w:rsidRPr="00780918" w:rsidRDefault="004F00E8">
      <w:pPr>
        <w:spacing w:before="200" w:after="200" w:line="360" w:lineRule="auto"/>
        <w:jc w:val="center"/>
        <w:rPr>
          <w:rFonts w:ascii="Times New Roman" w:hAnsi="Times New Roman" w:cs="Times New Roman"/>
          <w:b/>
          <w:sz w:val="32"/>
          <w:szCs w:val="32"/>
        </w:rPr>
      </w:pPr>
    </w:p>
    <w:p w14:paraId="351B5F80" w14:textId="77777777" w:rsidR="004F00E8" w:rsidRPr="00780918" w:rsidRDefault="004F00E8">
      <w:pPr>
        <w:spacing w:before="200" w:after="200" w:line="360" w:lineRule="auto"/>
        <w:jc w:val="center"/>
        <w:rPr>
          <w:rFonts w:ascii="Times New Roman" w:hAnsi="Times New Roman" w:cs="Times New Roman"/>
          <w:b/>
          <w:sz w:val="32"/>
          <w:szCs w:val="32"/>
        </w:rPr>
      </w:pPr>
    </w:p>
    <w:p w14:paraId="762B7DB3" w14:textId="77777777" w:rsidR="004F00E8" w:rsidRPr="00780918" w:rsidRDefault="004F00E8">
      <w:pPr>
        <w:spacing w:before="200" w:after="200" w:line="360" w:lineRule="auto"/>
        <w:jc w:val="center"/>
        <w:rPr>
          <w:rFonts w:ascii="Times New Roman" w:hAnsi="Times New Roman" w:cs="Times New Roman"/>
          <w:b/>
          <w:sz w:val="32"/>
          <w:szCs w:val="32"/>
        </w:rPr>
      </w:pPr>
    </w:p>
    <w:p w14:paraId="7D8231D0" w14:textId="303F0EED" w:rsidR="004F00E8" w:rsidRPr="00B45BE4" w:rsidRDefault="00B45BE4">
      <w:pPr>
        <w:spacing w:before="200" w:after="200" w:line="360" w:lineRule="auto"/>
        <w:jc w:val="center"/>
        <w:rPr>
          <w:rFonts w:ascii="Times New Roman" w:hAnsi="Times New Roman" w:cs="Times New Roman"/>
          <w:b/>
          <w:sz w:val="44"/>
          <w:szCs w:val="44"/>
        </w:rPr>
      </w:pPr>
      <w:r>
        <w:rPr>
          <w:rFonts w:ascii="Times New Roman" w:hAnsi="Times New Roman" w:cs="Times New Roman"/>
          <w:b/>
          <w:sz w:val="44"/>
          <w:szCs w:val="44"/>
        </w:rPr>
        <w:t>Entrepreneurship</w:t>
      </w:r>
    </w:p>
    <w:p w14:paraId="06BDE716" w14:textId="124D4983" w:rsidR="004F00E8" w:rsidRPr="006D3383" w:rsidRDefault="00D00C0C">
      <w:pPr>
        <w:spacing w:before="200" w:after="200" w:line="360" w:lineRule="auto"/>
        <w:jc w:val="center"/>
        <w:rPr>
          <w:rFonts w:ascii="Times New Roman" w:hAnsi="Times New Roman" w:cs="Times New Roman"/>
          <w:b/>
          <w:sz w:val="44"/>
          <w:szCs w:val="44"/>
        </w:rPr>
      </w:pPr>
      <w:r w:rsidRPr="006D3383">
        <w:rPr>
          <w:rFonts w:ascii="Times New Roman" w:hAnsi="Times New Roman" w:cs="Times New Roman"/>
          <w:b/>
          <w:sz w:val="44"/>
          <w:szCs w:val="44"/>
        </w:rPr>
        <w:t>Written Report</w:t>
      </w:r>
    </w:p>
    <w:p w14:paraId="663E8A07" w14:textId="77777777" w:rsidR="00B45BE4" w:rsidRDefault="00B45BE4">
      <w:pPr>
        <w:spacing w:before="200" w:after="200" w:line="360" w:lineRule="auto"/>
        <w:jc w:val="both"/>
        <w:rPr>
          <w:rFonts w:ascii="Times New Roman" w:hAnsi="Times New Roman" w:cs="Times New Roman"/>
          <w:sz w:val="44"/>
          <w:szCs w:val="44"/>
        </w:rPr>
      </w:pPr>
    </w:p>
    <w:p w14:paraId="6BCC20CB" w14:textId="77777777" w:rsidR="00B45BE4" w:rsidRDefault="00B45BE4">
      <w:pPr>
        <w:spacing w:before="200" w:after="200" w:line="360" w:lineRule="auto"/>
        <w:jc w:val="both"/>
        <w:rPr>
          <w:rFonts w:ascii="Times New Roman" w:hAnsi="Times New Roman" w:cs="Times New Roman"/>
          <w:sz w:val="44"/>
          <w:szCs w:val="44"/>
        </w:rPr>
      </w:pPr>
    </w:p>
    <w:p w14:paraId="1F180522" w14:textId="77777777" w:rsidR="00B45BE4" w:rsidRDefault="00B45BE4">
      <w:pPr>
        <w:spacing w:before="200" w:after="200" w:line="360" w:lineRule="auto"/>
        <w:jc w:val="both"/>
        <w:rPr>
          <w:rFonts w:ascii="Times New Roman" w:hAnsi="Times New Roman" w:cs="Times New Roman"/>
          <w:sz w:val="44"/>
          <w:szCs w:val="44"/>
        </w:rPr>
      </w:pPr>
    </w:p>
    <w:p w14:paraId="76D6513A" w14:textId="77777777" w:rsidR="00B45BE4" w:rsidRDefault="00B45BE4">
      <w:pPr>
        <w:spacing w:before="200" w:after="200" w:line="360" w:lineRule="auto"/>
        <w:jc w:val="both"/>
        <w:rPr>
          <w:rFonts w:ascii="Times New Roman" w:hAnsi="Times New Roman" w:cs="Times New Roman"/>
          <w:sz w:val="44"/>
          <w:szCs w:val="44"/>
        </w:rPr>
      </w:pPr>
    </w:p>
    <w:p w14:paraId="1E601710" w14:textId="77777777" w:rsidR="00B45BE4" w:rsidRDefault="00B45BE4">
      <w:pPr>
        <w:spacing w:before="200" w:after="200" w:line="360" w:lineRule="auto"/>
        <w:jc w:val="both"/>
        <w:rPr>
          <w:rFonts w:ascii="Times New Roman" w:hAnsi="Times New Roman" w:cs="Times New Roman"/>
          <w:sz w:val="44"/>
          <w:szCs w:val="44"/>
        </w:rPr>
      </w:pPr>
    </w:p>
    <w:p w14:paraId="17433155" w14:textId="16F70AA5" w:rsidR="00B45BE4" w:rsidRDefault="00B45BE4">
      <w:pPr>
        <w:spacing w:before="200" w:after="200" w:line="360" w:lineRule="auto"/>
        <w:jc w:val="both"/>
        <w:rPr>
          <w:rFonts w:ascii="Times New Roman" w:hAnsi="Times New Roman" w:cs="Times New Roman"/>
          <w:sz w:val="44"/>
          <w:szCs w:val="44"/>
        </w:rPr>
      </w:pPr>
      <w:r>
        <w:rPr>
          <w:rFonts w:ascii="Times New Roman" w:hAnsi="Times New Roman" w:cs="Times New Roman"/>
          <w:sz w:val="44"/>
          <w:szCs w:val="44"/>
        </w:rPr>
        <w:t xml:space="preserve">Student name: Elena </w:t>
      </w:r>
      <w:proofErr w:type="spellStart"/>
      <w:r>
        <w:rPr>
          <w:rFonts w:ascii="Times New Roman" w:hAnsi="Times New Roman" w:cs="Times New Roman"/>
          <w:sz w:val="44"/>
          <w:szCs w:val="44"/>
        </w:rPr>
        <w:t>Dineva</w:t>
      </w:r>
      <w:proofErr w:type="spellEnd"/>
    </w:p>
    <w:p w14:paraId="60A126B8" w14:textId="77777777" w:rsidR="00B45BE4" w:rsidRDefault="00B45BE4">
      <w:pPr>
        <w:spacing w:before="200" w:after="200" w:line="360" w:lineRule="auto"/>
        <w:jc w:val="both"/>
        <w:rPr>
          <w:rFonts w:ascii="Times New Roman" w:hAnsi="Times New Roman" w:cs="Times New Roman"/>
          <w:sz w:val="44"/>
          <w:szCs w:val="44"/>
        </w:rPr>
      </w:pPr>
      <w:r>
        <w:rPr>
          <w:rFonts w:ascii="Times New Roman" w:hAnsi="Times New Roman" w:cs="Times New Roman"/>
          <w:sz w:val="44"/>
          <w:szCs w:val="44"/>
        </w:rPr>
        <w:t>Student Number: 2226629</w:t>
      </w:r>
    </w:p>
    <w:p w14:paraId="2186F727" w14:textId="71723B8C" w:rsidR="00B45BE4" w:rsidRPr="00B45BE4" w:rsidRDefault="00B45BE4">
      <w:pPr>
        <w:spacing w:before="200" w:after="200" w:line="360" w:lineRule="auto"/>
        <w:jc w:val="both"/>
        <w:rPr>
          <w:rFonts w:ascii="Times New Roman" w:hAnsi="Times New Roman" w:cs="Times New Roman"/>
        </w:rPr>
      </w:pPr>
      <w:r>
        <w:rPr>
          <w:rFonts w:ascii="Times New Roman" w:hAnsi="Times New Roman" w:cs="Times New Roman"/>
          <w:sz w:val="44"/>
          <w:szCs w:val="44"/>
        </w:rPr>
        <w:t>Lecturer: Amer Kareem</w:t>
      </w:r>
      <w:r w:rsidR="00D00C0C" w:rsidRPr="00780918">
        <w:rPr>
          <w:rFonts w:ascii="Times New Roman" w:hAnsi="Times New Roman" w:cs="Times New Roman"/>
        </w:rPr>
        <w:br w:type="page"/>
      </w:r>
    </w:p>
    <w:sdt>
      <w:sdtPr>
        <w:rPr>
          <w:rFonts w:ascii="Arial" w:eastAsia="Arial" w:hAnsi="Arial" w:cs="Arial"/>
          <w:color w:val="auto"/>
          <w:sz w:val="22"/>
          <w:szCs w:val="22"/>
          <w:lang w:val="en-GB" w:eastAsia="en-IN"/>
        </w:rPr>
        <w:id w:val="-2041427912"/>
        <w:docPartObj>
          <w:docPartGallery w:val="Table of Contents"/>
          <w:docPartUnique/>
        </w:docPartObj>
      </w:sdtPr>
      <w:sdtEndPr>
        <w:rPr>
          <w:b/>
          <w:bCs/>
          <w:noProof/>
        </w:rPr>
      </w:sdtEndPr>
      <w:sdtContent>
        <w:p w14:paraId="7272A440" w14:textId="738151BB" w:rsidR="00A93E02" w:rsidRPr="00A93E02" w:rsidRDefault="00A93E02" w:rsidP="00A93E02">
          <w:pPr>
            <w:pStyle w:val="TOCHeading"/>
            <w:spacing w:after="240" w:line="360" w:lineRule="auto"/>
            <w:jc w:val="center"/>
            <w:rPr>
              <w:rFonts w:ascii="Times New Roman" w:hAnsi="Times New Roman" w:cs="Times New Roman"/>
              <w:b/>
              <w:bCs/>
              <w:color w:val="auto"/>
              <w:sz w:val="24"/>
              <w:szCs w:val="24"/>
            </w:rPr>
          </w:pPr>
          <w:r w:rsidRPr="00A93E02">
            <w:rPr>
              <w:rFonts w:ascii="Times New Roman" w:hAnsi="Times New Roman" w:cs="Times New Roman"/>
              <w:b/>
              <w:bCs/>
              <w:color w:val="auto"/>
              <w:sz w:val="24"/>
              <w:szCs w:val="24"/>
            </w:rPr>
            <w:t>Table of Contents</w:t>
          </w:r>
        </w:p>
        <w:p w14:paraId="0E93B9D5" w14:textId="4688A726" w:rsidR="00A93E02" w:rsidRPr="00A93E02" w:rsidRDefault="00A93E02" w:rsidP="00A93E02">
          <w:pPr>
            <w:pStyle w:val="TOC1"/>
            <w:tabs>
              <w:tab w:val="right" w:leader="dot" w:pos="9019"/>
            </w:tabs>
            <w:spacing w:after="240" w:line="360" w:lineRule="auto"/>
            <w:jc w:val="both"/>
            <w:rPr>
              <w:rFonts w:ascii="Times New Roman" w:hAnsi="Times New Roman" w:cs="Times New Roman"/>
              <w:noProof/>
              <w:sz w:val="24"/>
              <w:szCs w:val="24"/>
            </w:rPr>
          </w:pPr>
          <w:r w:rsidRPr="00A93E02">
            <w:rPr>
              <w:rFonts w:ascii="Times New Roman" w:hAnsi="Times New Roman" w:cs="Times New Roman"/>
              <w:sz w:val="24"/>
              <w:szCs w:val="24"/>
            </w:rPr>
            <w:fldChar w:fldCharType="begin"/>
          </w:r>
          <w:r w:rsidRPr="00A93E02">
            <w:rPr>
              <w:rFonts w:ascii="Times New Roman" w:hAnsi="Times New Roman" w:cs="Times New Roman"/>
              <w:sz w:val="24"/>
              <w:szCs w:val="24"/>
            </w:rPr>
            <w:instrText xml:space="preserve"> TOC \o "1-3" \h \z \u </w:instrText>
          </w:r>
          <w:r w:rsidRPr="00A93E02">
            <w:rPr>
              <w:rFonts w:ascii="Times New Roman" w:hAnsi="Times New Roman" w:cs="Times New Roman"/>
              <w:sz w:val="24"/>
              <w:szCs w:val="24"/>
            </w:rPr>
            <w:fldChar w:fldCharType="separate"/>
          </w:r>
          <w:hyperlink w:anchor="_Toc173762653" w:history="1">
            <w:r w:rsidRPr="00A93E02">
              <w:rPr>
                <w:rStyle w:val="Hyperlink"/>
                <w:rFonts w:ascii="Times New Roman" w:hAnsi="Times New Roman" w:cs="Times New Roman"/>
                <w:noProof/>
                <w:color w:val="auto"/>
                <w:sz w:val="24"/>
                <w:szCs w:val="24"/>
              </w:rPr>
              <w:t>Introduction</w:t>
            </w:r>
            <w:r w:rsidRPr="00A93E02">
              <w:rPr>
                <w:rFonts w:ascii="Times New Roman" w:hAnsi="Times New Roman" w:cs="Times New Roman"/>
                <w:noProof/>
                <w:webHidden/>
                <w:sz w:val="24"/>
                <w:szCs w:val="24"/>
              </w:rPr>
              <w:tab/>
            </w:r>
            <w:r w:rsidRPr="00A93E02">
              <w:rPr>
                <w:rFonts w:ascii="Times New Roman" w:hAnsi="Times New Roman" w:cs="Times New Roman"/>
                <w:noProof/>
                <w:webHidden/>
                <w:sz w:val="24"/>
                <w:szCs w:val="24"/>
              </w:rPr>
              <w:fldChar w:fldCharType="begin"/>
            </w:r>
            <w:r w:rsidRPr="00A93E02">
              <w:rPr>
                <w:rFonts w:ascii="Times New Roman" w:hAnsi="Times New Roman" w:cs="Times New Roman"/>
                <w:noProof/>
                <w:webHidden/>
                <w:sz w:val="24"/>
                <w:szCs w:val="24"/>
              </w:rPr>
              <w:instrText xml:space="preserve"> PAGEREF _Toc173762653 \h </w:instrText>
            </w:r>
            <w:r w:rsidRPr="00A93E02">
              <w:rPr>
                <w:rFonts w:ascii="Times New Roman" w:hAnsi="Times New Roman" w:cs="Times New Roman"/>
                <w:noProof/>
                <w:webHidden/>
                <w:sz w:val="24"/>
                <w:szCs w:val="24"/>
              </w:rPr>
            </w:r>
            <w:r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3</w:t>
            </w:r>
            <w:r w:rsidRPr="00A93E02">
              <w:rPr>
                <w:rFonts w:ascii="Times New Roman" w:hAnsi="Times New Roman" w:cs="Times New Roman"/>
                <w:noProof/>
                <w:webHidden/>
                <w:sz w:val="24"/>
                <w:szCs w:val="24"/>
              </w:rPr>
              <w:fldChar w:fldCharType="end"/>
            </w:r>
          </w:hyperlink>
        </w:p>
        <w:p w14:paraId="544CCED5" w14:textId="2AE85D57" w:rsidR="00A93E02" w:rsidRPr="00A93E02" w:rsidRDefault="00D00C0C" w:rsidP="00A93E02">
          <w:pPr>
            <w:pStyle w:val="TOC1"/>
            <w:tabs>
              <w:tab w:val="right" w:leader="dot" w:pos="9019"/>
            </w:tabs>
            <w:spacing w:after="240" w:line="360" w:lineRule="auto"/>
            <w:jc w:val="both"/>
            <w:rPr>
              <w:rFonts w:ascii="Times New Roman" w:hAnsi="Times New Roman" w:cs="Times New Roman"/>
              <w:noProof/>
              <w:sz w:val="24"/>
              <w:szCs w:val="24"/>
            </w:rPr>
          </w:pPr>
          <w:hyperlink w:anchor="_Toc173762654" w:history="1">
            <w:r w:rsidR="00A93E02" w:rsidRPr="00A93E02">
              <w:rPr>
                <w:rStyle w:val="Hyperlink"/>
                <w:rFonts w:ascii="Times New Roman" w:hAnsi="Times New Roman" w:cs="Times New Roman"/>
                <w:noProof/>
                <w:color w:val="auto"/>
                <w:sz w:val="24"/>
                <w:szCs w:val="24"/>
              </w:rPr>
              <w:t>Business description</w:t>
            </w:r>
            <w:r w:rsidR="00A93E02" w:rsidRPr="00A93E02">
              <w:rPr>
                <w:rFonts w:ascii="Times New Roman" w:hAnsi="Times New Roman" w:cs="Times New Roman"/>
                <w:noProof/>
                <w:webHidden/>
                <w:sz w:val="24"/>
                <w:szCs w:val="24"/>
              </w:rPr>
              <w:tab/>
            </w:r>
            <w:r w:rsidR="00A93E02" w:rsidRPr="00A93E02">
              <w:rPr>
                <w:rFonts w:ascii="Times New Roman" w:hAnsi="Times New Roman" w:cs="Times New Roman"/>
                <w:noProof/>
                <w:webHidden/>
                <w:sz w:val="24"/>
                <w:szCs w:val="24"/>
              </w:rPr>
              <w:fldChar w:fldCharType="begin"/>
            </w:r>
            <w:r w:rsidR="00A93E02" w:rsidRPr="00A93E02">
              <w:rPr>
                <w:rFonts w:ascii="Times New Roman" w:hAnsi="Times New Roman" w:cs="Times New Roman"/>
                <w:noProof/>
                <w:webHidden/>
                <w:sz w:val="24"/>
                <w:szCs w:val="24"/>
              </w:rPr>
              <w:instrText xml:space="preserve"> PAGEREF _Toc173762654 \h </w:instrText>
            </w:r>
            <w:r w:rsidR="00A93E02" w:rsidRPr="00A93E02">
              <w:rPr>
                <w:rFonts w:ascii="Times New Roman" w:hAnsi="Times New Roman" w:cs="Times New Roman"/>
                <w:noProof/>
                <w:webHidden/>
                <w:sz w:val="24"/>
                <w:szCs w:val="24"/>
              </w:rPr>
            </w:r>
            <w:r w:rsidR="00A93E02"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3</w:t>
            </w:r>
            <w:r w:rsidR="00A93E02" w:rsidRPr="00A93E02">
              <w:rPr>
                <w:rFonts w:ascii="Times New Roman" w:hAnsi="Times New Roman" w:cs="Times New Roman"/>
                <w:noProof/>
                <w:webHidden/>
                <w:sz w:val="24"/>
                <w:szCs w:val="24"/>
              </w:rPr>
              <w:fldChar w:fldCharType="end"/>
            </w:r>
          </w:hyperlink>
        </w:p>
        <w:p w14:paraId="21A7B2E6" w14:textId="1378F2B7" w:rsidR="00A93E02" w:rsidRPr="00A93E02" w:rsidRDefault="00D00C0C" w:rsidP="00A93E02">
          <w:pPr>
            <w:pStyle w:val="TOC1"/>
            <w:tabs>
              <w:tab w:val="right" w:leader="dot" w:pos="9019"/>
            </w:tabs>
            <w:spacing w:after="240" w:line="360" w:lineRule="auto"/>
            <w:jc w:val="both"/>
            <w:rPr>
              <w:rFonts w:ascii="Times New Roman" w:hAnsi="Times New Roman" w:cs="Times New Roman"/>
              <w:noProof/>
              <w:sz w:val="24"/>
              <w:szCs w:val="24"/>
            </w:rPr>
          </w:pPr>
          <w:hyperlink w:anchor="_Toc173762655" w:history="1">
            <w:r w:rsidR="00A93E02" w:rsidRPr="00A93E02">
              <w:rPr>
                <w:rStyle w:val="Hyperlink"/>
                <w:rFonts w:ascii="Times New Roman" w:hAnsi="Times New Roman" w:cs="Times New Roman"/>
                <w:noProof/>
                <w:color w:val="auto"/>
                <w:sz w:val="24"/>
                <w:szCs w:val="24"/>
              </w:rPr>
              <w:t>Operation process and management team</w:t>
            </w:r>
            <w:r w:rsidR="00A93E02" w:rsidRPr="00A93E02">
              <w:rPr>
                <w:rFonts w:ascii="Times New Roman" w:hAnsi="Times New Roman" w:cs="Times New Roman"/>
                <w:noProof/>
                <w:webHidden/>
                <w:sz w:val="24"/>
                <w:szCs w:val="24"/>
              </w:rPr>
              <w:tab/>
            </w:r>
            <w:r w:rsidR="00A93E02" w:rsidRPr="00A93E02">
              <w:rPr>
                <w:rFonts w:ascii="Times New Roman" w:hAnsi="Times New Roman" w:cs="Times New Roman"/>
                <w:noProof/>
                <w:webHidden/>
                <w:sz w:val="24"/>
                <w:szCs w:val="24"/>
              </w:rPr>
              <w:fldChar w:fldCharType="begin"/>
            </w:r>
            <w:r w:rsidR="00A93E02" w:rsidRPr="00A93E02">
              <w:rPr>
                <w:rFonts w:ascii="Times New Roman" w:hAnsi="Times New Roman" w:cs="Times New Roman"/>
                <w:noProof/>
                <w:webHidden/>
                <w:sz w:val="24"/>
                <w:szCs w:val="24"/>
              </w:rPr>
              <w:instrText xml:space="preserve"> PAGEREF _Toc173762655 \h </w:instrText>
            </w:r>
            <w:r w:rsidR="00A93E02" w:rsidRPr="00A93E02">
              <w:rPr>
                <w:rFonts w:ascii="Times New Roman" w:hAnsi="Times New Roman" w:cs="Times New Roman"/>
                <w:noProof/>
                <w:webHidden/>
                <w:sz w:val="24"/>
                <w:szCs w:val="24"/>
              </w:rPr>
            </w:r>
            <w:r w:rsidR="00A93E02"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6</w:t>
            </w:r>
            <w:r w:rsidR="00A93E02" w:rsidRPr="00A93E02">
              <w:rPr>
                <w:rFonts w:ascii="Times New Roman" w:hAnsi="Times New Roman" w:cs="Times New Roman"/>
                <w:noProof/>
                <w:webHidden/>
                <w:sz w:val="24"/>
                <w:szCs w:val="24"/>
              </w:rPr>
              <w:fldChar w:fldCharType="end"/>
            </w:r>
          </w:hyperlink>
        </w:p>
        <w:p w14:paraId="3986DC26" w14:textId="7DDF7F85" w:rsidR="00A93E02" w:rsidRPr="00A93E02" w:rsidRDefault="00D00C0C" w:rsidP="00A93E02">
          <w:pPr>
            <w:pStyle w:val="TOC1"/>
            <w:tabs>
              <w:tab w:val="right" w:leader="dot" w:pos="9019"/>
            </w:tabs>
            <w:spacing w:after="240" w:line="360" w:lineRule="auto"/>
            <w:jc w:val="both"/>
            <w:rPr>
              <w:rFonts w:ascii="Times New Roman" w:hAnsi="Times New Roman" w:cs="Times New Roman"/>
              <w:noProof/>
              <w:sz w:val="24"/>
              <w:szCs w:val="24"/>
            </w:rPr>
          </w:pPr>
          <w:hyperlink w:anchor="_Toc173762656" w:history="1">
            <w:r w:rsidR="00A93E02" w:rsidRPr="00A93E02">
              <w:rPr>
                <w:rStyle w:val="Hyperlink"/>
                <w:rFonts w:ascii="Times New Roman" w:hAnsi="Times New Roman" w:cs="Times New Roman"/>
                <w:noProof/>
                <w:color w:val="auto"/>
                <w:sz w:val="24"/>
                <w:szCs w:val="24"/>
              </w:rPr>
              <w:t>Marketing p</w:t>
            </w:r>
            <w:r w:rsidR="00A93E02" w:rsidRPr="00A93E02">
              <w:rPr>
                <w:rStyle w:val="Hyperlink"/>
                <w:rFonts w:ascii="Times New Roman" w:hAnsi="Times New Roman" w:cs="Times New Roman"/>
                <w:noProof/>
                <w:color w:val="auto"/>
                <w:sz w:val="24"/>
                <w:szCs w:val="24"/>
              </w:rPr>
              <w:t>l</w:t>
            </w:r>
            <w:r w:rsidR="00A93E02" w:rsidRPr="00A93E02">
              <w:rPr>
                <w:rStyle w:val="Hyperlink"/>
                <w:rFonts w:ascii="Times New Roman" w:hAnsi="Times New Roman" w:cs="Times New Roman"/>
                <w:noProof/>
                <w:color w:val="auto"/>
                <w:sz w:val="24"/>
                <w:szCs w:val="24"/>
              </w:rPr>
              <w:t>ans an</w:t>
            </w:r>
            <w:r w:rsidR="00A93E02" w:rsidRPr="00A93E02">
              <w:rPr>
                <w:rStyle w:val="Hyperlink"/>
                <w:rFonts w:ascii="Times New Roman" w:hAnsi="Times New Roman" w:cs="Times New Roman"/>
                <w:noProof/>
                <w:color w:val="auto"/>
                <w:sz w:val="24"/>
                <w:szCs w:val="24"/>
              </w:rPr>
              <w:t>d</w:t>
            </w:r>
            <w:r w:rsidR="00A93E02" w:rsidRPr="00A93E02">
              <w:rPr>
                <w:rStyle w:val="Hyperlink"/>
                <w:rFonts w:ascii="Times New Roman" w:hAnsi="Times New Roman" w:cs="Times New Roman"/>
                <w:noProof/>
                <w:color w:val="auto"/>
                <w:sz w:val="24"/>
                <w:szCs w:val="24"/>
              </w:rPr>
              <w:t xml:space="preserve"> st</w:t>
            </w:r>
            <w:r w:rsidR="00A93E02" w:rsidRPr="00A93E02">
              <w:rPr>
                <w:rStyle w:val="Hyperlink"/>
                <w:rFonts w:ascii="Times New Roman" w:hAnsi="Times New Roman" w:cs="Times New Roman"/>
                <w:noProof/>
                <w:color w:val="auto"/>
                <w:sz w:val="24"/>
                <w:szCs w:val="24"/>
              </w:rPr>
              <w:t>r</w:t>
            </w:r>
            <w:r w:rsidR="00A93E02" w:rsidRPr="00A93E02">
              <w:rPr>
                <w:rStyle w:val="Hyperlink"/>
                <w:rFonts w:ascii="Times New Roman" w:hAnsi="Times New Roman" w:cs="Times New Roman"/>
                <w:noProof/>
                <w:color w:val="auto"/>
                <w:sz w:val="24"/>
                <w:szCs w:val="24"/>
              </w:rPr>
              <w:t>ategies</w:t>
            </w:r>
            <w:r w:rsidR="00A93E02" w:rsidRPr="00A93E02">
              <w:rPr>
                <w:rFonts w:ascii="Times New Roman" w:hAnsi="Times New Roman" w:cs="Times New Roman"/>
                <w:noProof/>
                <w:webHidden/>
                <w:sz w:val="24"/>
                <w:szCs w:val="24"/>
              </w:rPr>
              <w:tab/>
            </w:r>
            <w:r w:rsidR="00A93E02" w:rsidRPr="00A93E02">
              <w:rPr>
                <w:rFonts w:ascii="Times New Roman" w:hAnsi="Times New Roman" w:cs="Times New Roman"/>
                <w:noProof/>
                <w:webHidden/>
                <w:sz w:val="24"/>
                <w:szCs w:val="24"/>
              </w:rPr>
              <w:fldChar w:fldCharType="begin"/>
            </w:r>
            <w:r w:rsidR="00A93E02" w:rsidRPr="00A93E02">
              <w:rPr>
                <w:rFonts w:ascii="Times New Roman" w:hAnsi="Times New Roman" w:cs="Times New Roman"/>
                <w:noProof/>
                <w:webHidden/>
                <w:sz w:val="24"/>
                <w:szCs w:val="24"/>
              </w:rPr>
              <w:instrText xml:space="preserve"> PAGEREF _Toc173762656 \h </w:instrText>
            </w:r>
            <w:r w:rsidR="00A93E02" w:rsidRPr="00A93E02">
              <w:rPr>
                <w:rFonts w:ascii="Times New Roman" w:hAnsi="Times New Roman" w:cs="Times New Roman"/>
                <w:noProof/>
                <w:webHidden/>
                <w:sz w:val="24"/>
                <w:szCs w:val="24"/>
              </w:rPr>
            </w:r>
            <w:r w:rsidR="00A93E02"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8</w:t>
            </w:r>
            <w:r w:rsidR="00A93E02" w:rsidRPr="00A93E02">
              <w:rPr>
                <w:rFonts w:ascii="Times New Roman" w:hAnsi="Times New Roman" w:cs="Times New Roman"/>
                <w:noProof/>
                <w:webHidden/>
                <w:sz w:val="24"/>
                <w:szCs w:val="24"/>
              </w:rPr>
              <w:fldChar w:fldCharType="end"/>
            </w:r>
          </w:hyperlink>
        </w:p>
        <w:p w14:paraId="05B8794C" w14:textId="322DE0A1" w:rsidR="00A93E02" w:rsidRPr="00A93E02" w:rsidRDefault="00D00C0C" w:rsidP="00A93E02">
          <w:pPr>
            <w:pStyle w:val="TOC1"/>
            <w:tabs>
              <w:tab w:val="right" w:leader="dot" w:pos="9019"/>
            </w:tabs>
            <w:spacing w:after="240" w:line="360" w:lineRule="auto"/>
            <w:jc w:val="both"/>
            <w:rPr>
              <w:rFonts w:ascii="Times New Roman" w:hAnsi="Times New Roman" w:cs="Times New Roman"/>
              <w:noProof/>
              <w:sz w:val="24"/>
              <w:szCs w:val="24"/>
            </w:rPr>
          </w:pPr>
          <w:hyperlink w:anchor="_Toc173762657" w:history="1">
            <w:r w:rsidR="00A93E02" w:rsidRPr="00A93E02">
              <w:rPr>
                <w:rStyle w:val="Hyperlink"/>
                <w:rFonts w:ascii="Times New Roman" w:hAnsi="Times New Roman" w:cs="Times New Roman"/>
                <w:noProof/>
                <w:color w:val="auto"/>
                <w:sz w:val="24"/>
                <w:szCs w:val="24"/>
              </w:rPr>
              <w:t>Financial pl</w:t>
            </w:r>
            <w:r w:rsidR="00A93E02" w:rsidRPr="00A93E02">
              <w:rPr>
                <w:rStyle w:val="Hyperlink"/>
                <w:rFonts w:ascii="Times New Roman" w:hAnsi="Times New Roman" w:cs="Times New Roman"/>
                <w:noProof/>
                <w:color w:val="auto"/>
                <w:sz w:val="24"/>
                <w:szCs w:val="24"/>
              </w:rPr>
              <w:t>a</w:t>
            </w:r>
            <w:r w:rsidR="00A93E02" w:rsidRPr="00A93E02">
              <w:rPr>
                <w:rStyle w:val="Hyperlink"/>
                <w:rFonts w:ascii="Times New Roman" w:hAnsi="Times New Roman" w:cs="Times New Roman"/>
                <w:noProof/>
                <w:color w:val="auto"/>
                <w:sz w:val="24"/>
                <w:szCs w:val="24"/>
              </w:rPr>
              <w:t>n</w:t>
            </w:r>
            <w:r w:rsidR="00A93E02" w:rsidRPr="00A93E02">
              <w:rPr>
                <w:rStyle w:val="Hyperlink"/>
                <w:rFonts w:ascii="Times New Roman" w:hAnsi="Times New Roman" w:cs="Times New Roman"/>
                <w:noProof/>
                <w:color w:val="auto"/>
                <w:sz w:val="24"/>
                <w:szCs w:val="24"/>
              </w:rPr>
              <w:t>s</w:t>
            </w:r>
            <w:r w:rsidR="00A93E02" w:rsidRPr="00A93E02">
              <w:rPr>
                <w:rFonts w:ascii="Times New Roman" w:hAnsi="Times New Roman" w:cs="Times New Roman"/>
                <w:noProof/>
                <w:webHidden/>
                <w:sz w:val="24"/>
                <w:szCs w:val="24"/>
              </w:rPr>
              <w:tab/>
            </w:r>
            <w:r w:rsidR="00A93E02" w:rsidRPr="00A93E02">
              <w:rPr>
                <w:rFonts w:ascii="Times New Roman" w:hAnsi="Times New Roman" w:cs="Times New Roman"/>
                <w:noProof/>
                <w:webHidden/>
                <w:sz w:val="24"/>
                <w:szCs w:val="24"/>
              </w:rPr>
              <w:fldChar w:fldCharType="begin"/>
            </w:r>
            <w:r w:rsidR="00A93E02" w:rsidRPr="00A93E02">
              <w:rPr>
                <w:rFonts w:ascii="Times New Roman" w:hAnsi="Times New Roman" w:cs="Times New Roman"/>
                <w:noProof/>
                <w:webHidden/>
                <w:sz w:val="24"/>
                <w:szCs w:val="24"/>
              </w:rPr>
              <w:instrText xml:space="preserve"> PAGEREF _Toc173762657 \h </w:instrText>
            </w:r>
            <w:r w:rsidR="00A93E02" w:rsidRPr="00A93E02">
              <w:rPr>
                <w:rFonts w:ascii="Times New Roman" w:hAnsi="Times New Roman" w:cs="Times New Roman"/>
                <w:noProof/>
                <w:webHidden/>
                <w:sz w:val="24"/>
                <w:szCs w:val="24"/>
              </w:rPr>
            </w:r>
            <w:r w:rsidR="00A93E02"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9</w:t>
            </w:r>
            <w:r w:rsidR="00A93E02" w:rsidRPr="00A93E02">
              <w:rPr>
                <w:rFonts w:ascii="Times New Roman" w:hAnsi="Times New Roman" w:cs="Times New Roman"/>
                <w:noProof/>
                <w:webHidden/>
                <w:sz w:val="24"/>
                <w:szCs w:val="24"/>
              </w:rPr>
              <w:fldChar w:fldCharType="end"/>
            </w:r>
          </w:hyperlink>
        </w:p>
        <w:p w14:paraId="111203C5" w14:textId="1866626F" w:rsidR="00A93E02" w:rsidRPr="00A93E02" w:rsidRDefault="00D00C0C" w:rsidP="00A93E02">
          <w:pPr>
            <w:pStyle w:val="TOC1"/>
            <w:tabs>
              <w:tab w:val="right" w:leader="dot" w:pos="9019"/>
            </w:tabs>
            <w:spacing w:after="240" w:line="360" w:lineRule="auto"/>
            <w:jc w:val="both"/>
            <w:rPr>
              <w:rFonts w:ascii="Times New Roman" w:hAnsi="Times New Roman" w:cs="Times New Roman"/>
              <w:noProof/>
              <w:sz w:val="24"/>
              <w:szCs w:val="24"/>
            </w:rPr>
          </w:pPr>
          <w:hyperlink w:anchor="_Toc173762658" w:history="1">
            <w:r w:rsidR="00A93E02" w:rsidRPr="00A93E02">
              <w:rPr>
                <w:rStyle w:val="Hyperlink"/>
                <w:rFonts w:ascii="Times New Roman" w:hAnsi="Times New Roman" w:cs="Times New Roman"/>
                <w:noProof/>
                <w:color w:val="auto"/>
                <w:sz w:val="24"/>
                <w:szCs w:val="24"/>
              </w:rPr>
              <w:t>Conclusion</w:t>
            </w:r>
            <w:r w:rsidR="00A93E02" w:rsidRPr="00A93E02">
              <w:rPr>
                <w:rFonts w:ascii="Times New Roman" w:hAnsi="Times New Roman" w:cs="Times New Roman"/>
                <w:noProof/>
                <w:webHidden/>
                <w:sz w:val="24"/>
                <w:szCs w:val="24"/>
              </w:rPr>
              <w:tab/>
            </w:r>
            <w:r w:rsidR="00A93E02" w:rsidRPr="00A93E02">
              <w:rPr>
                <w:rFonts w:ascii="Times New Roman" w:hAnsi="Times New Roman" w:cs="Times New Roman"/>
                <w:noProof/>
                <w:webHidden/>
                <w:sz w:val="24"/>
                <w:szCs w:val="24"/>
              </w:rPr>
              <w:fldChar w:fldCharType="begin"/>
            </w:r>
            <w:r w:rsidR="00A93E02" w:rsidRPr="00A93E02">
              <w:rPr>
                <w:rFonts w:ascii="Times New Roman" w:hAnsi="Times New Roman" w:cs="Times New Roman"/>
                <w:noProof/>
                <w:webHidden/>
                <w:sz w:val="24"/>
                <w:szCs w:val="24"/>
              </w:rPr>
              <w:instrText xml:space="preserve"> PAGEREF _Toc173762658 \h </w:instrText>
            </w:r>
            <w:r w:rsidR="00A93E02" w:rsidRPr="00A93E02">
              <w:rPr>
                <w:rFonts w:ascii="Times New Roman" w:hAnsi="Times New Roman" w:cs="Times New Roman"/>
                <w:noProof/>
                <w:webHidden/>
                <w:sz w:val="24"/>
                <w:szCs w:val="24"/>
              </w:rPr>
            </w:r>
            <w:r w:rsidR="00A93E02"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10</w:t>
            </w:r>
            <w:r w:rsidR="00A93E02" w:rsidRPr="00A93E02">
              <w:rPr>
                <w:rFonts w:ascii="Times New Roman" w:hAnsi="Times New Roman" w:cs="Times New Roman"/>
                <w:noProof/>
                <w:webHidden/>
                <w:sz w:val="24"/>
                <w:szCs w:val="24"/>
              </w:rPr>
              <w:fldChar w:fldCharType="end"/>
            </w:r>
          </w:hyperlink>
        </w:p>
        <w:p w14:paraId="7B276804" w14:textId="728A3A4A" w:rsidR="00A93E02" w:rsidRPr="00A93E02" w:rsidRDefault="00D00C0C" w:rsidP="00A93E02">
          <w:pPr>
            <w:pStyle w:val="TOC1"/>
            <w:tabs>
              <w:tab w:val="right" w:leader="dot" w:pos="9019"/>
            </w:tabs>
            <w:spacing w:after="240" w:line="360" w:lineRule="auto"/>
            <w:jc w:val="both"/>
            <w:rPr>
              <w:rFonts w:ascii="Times New Roman" w:hAnsi="Times New Roman" w:cs="Times New Roman"/>
              <w:noProof/>
              <w:sz w:val="24"/>
              <w:szCs w:val="24"/>
            </w:rPr>
          </w:pPr>
          <w:hyperlink w:anchor="_Toc173762659" w:history="1">
            <w:r w:rsidR="00A93E02" w:rsidRPr="00A93E02">
              <w:rPr>
                <w:rStyle w:val="Hyperlink"/>
                <w:rFonts w:ascii="Times New Roman" w:hAnsi="Times New Roman" w:cs="Times New Roman"/>
                <w:noProof/>
                <w:color w:val="auto"/>
                <w:sz w:val="24"/>
                <w:szCs w:val="24"/>
              </w:rPr>
              <w:t>Refe</w:t>
            </w:r>
            <w:r w:rsidR="00A93E02" w:rsidRPr="00A93E02">
              <w:rPr>
                <w:rStyle w:val="Hyperlink"/>
                <w:rFonts w:ascii="Times New Roman" w:hAnsi="Times New Roman" w:cs="Times New Roman"/>
                <w:noProof/>
                <w:color w:val="auto"/>
                <w:sz w:val="24"/>
                <w:szCs w:val="24"/>
              </w:rPr>
              <w:t>r</w:t>
            </w:r>
            <w:r w:rsidR="00A93E02" w:rsidRPr="00A93E02">
              <w:rPr>
                <w:rStyle w:val="Hyperlink"/>
                <w:rFonts w:ascii="Times New Roman" w:hAnsi="Times New Roman" w:cs="Times New Roman"/>
                <w:noProof/>
                <w:color w:val="auto"/>
                <w:sz w:val="24"/>
                <w:szCs w:val="24"/>
              </w:rPr>
              <w:t>ences</w:t>
            </w:r>
            <w:r w:rsidR="00A93E02" w:rsidRPr="00A93E02">
              <w:rPr>
                <w:rFonts w:ascii="Times New Roman" w:hAnsi="Times New Roman" w:cs="Times New Roman"/>
                <w:noProof/>
                <w:webHidden/>
                <w:sz w:val="24"/>
                <w:szCs w:val="24"/>
              </w:rPr>
              <w:tab/>
            </w:r>
            <w:r w:rsidR="00A93E02" w:rsidRPr="00A93E02">
              <w:rPr>
                <w:rFonts w:ascii="Times New Roman" w:hAnsi="Times New Roman" w:cs="Times New Roman"/>
                <w:noProof/>
                <w:webHidden/>
                <w:sz w:val="24"/>
                <w:szCs w:val="24"/>
              </w:rPr>
              <w:fldChar w:fldCharType="begin"/>
            </w:r>
            <w:r w:rsidR="00A93E02" w:rsidRPr="00A93E02">
              <w:rPr>
                <w:rFonts w:ascii="Times New Roman" w:hAnsi="Times New Roman" w:cs="Times New Roman"/>
                <w:noProof/>
                <w:webHidden/>
                <w:sz w:val="24"/>
                <w:szCs w:val="24"/>
              </w:rPr>
              <w:instrText xml:space="preserve"> PAGEREF _Toc173762659 \h </w:instrText>
            </w:r>
            <w:r w:rsidR="00A93E02" w:rsidRPr="00A93E02">
              <w:rPr>
                <w:rFonts w:ascii="Times New Roman" w:hAnsi="Times New Roman" w:cs="Times New Roman"/>
                <w:noProof/>
                <w:webHidden/>
                <w:sz w:val="24"/>
                <w:szCs w:val="24"/>
              </w:rPr>
            </w:r>
            <w:r w:rsidR="00A93E02" w:rsidRPr="00A93E02">
              <w:rPr>
                <w:rFonts w:ascii="Times New Roman" w:hAnsi="Times New Roman" w:cs="Times New Roman"/>
                <w:noProof/>
                <w:webHidden/>
                <w:sz w:val="24"/>
                <w:szCs w:val="24"/>
              </w:rPr>
              <w:fldChar w:fldCharType="separate"/>
            </w:r>
            <w:r w:rsidR="00B45BE4">
              <w:rPr>
                <w:rFonts w:ascii="Times New Roman" w:hAnsi="Times New Roman" w:cs="Times New Roman"/>
                <w:noProof/>
                <w:webHidden/>
                <w:sz w:val="24"/>
                <w:szCs w:val="24"/>
              </w:rPr>
              <w:t>11</w:t>
            </w:r>
            <w:r w:rsidR="00A93E02" w:rsidRPr="00A93E02">
              <w:rPr>
                <w:rFonts w:ascii="Times New Roman" w:hAnsi="Times New Roman" w:cs="Times New Roman"/>
                <w:noProof/>
                <w:webHidden/>
                <w:sz w:val="24"/>
                <w:szCs w:val="24"/>
              </w:rPr>
              <w:fldChar w:fldCharType="end"/>
            </w:r>
          </w:hyperlink>
        </w:p>
        <w:p w14:paraId="33143006" w14:textId="4B75711D" w:rsidR="00A93E02" w:rsidRDefault="00A93E02" w:rsidP="00A93E02">
          <w:pPr>
            <w:spacing w:after="240" w:line="360" w:lineRule="auto"/>
            <w:jc w:val="both"/>
          </w:pPr>
          <w:r w:rsidRPr="00A93E02">
            <w:rPr>
              <w:rFonts w:ascii="Times New Roman" w:hAnsi="Times New Roman" w:cs="Times New Roman"/>
              <w:b/>
              <w:bCs/>
              <w:noProof/>
              <w:sz w:val="24"/>
              <w:szCs w:val="24"/>
            </w:rPr>
            <w:fldChar w:fldCharType="end"/>
          </w:r>
        </w:p>
      </w:sdtContent>
    </w:sdt>
    <w:p w14:paraId="4F8D335E" w14:textId="77777777" w:rsidR="00A93E02" w:rsidRDefault="00A93E02">
      <w:pPr>
        <w:rPr>
          <w:rFonts w:ascii="Times New Roman" w:hAnsi="Times New Roman" w:cs="Times New Roman"/>
          <w:b/>
          <w:sz w:val="24"/>
          <w:szCs w:val="24"/>
        </w:rPr>
      </w:pPr>
      <w:bookmarkStart w:id="0" w:name="_Toc173762653"/>
      <w:r>
        <w:br w:type="page"/>
      </w:r>
    </w:p>
    <w:p w14:paraId="26FAD471" w14:textId="75621A05" w:rsidR="004F00E8" w:rsidRPr="00780918" w:rsidRDefault="00D00C0C" w:rsidP="00780918">
      <w:pPr>
        <w:pStyle w:val="Heading1"/>
      </w:pPr>
      <w:r w:rsidRPr="00780918">
        <w:lastRenderedPageBreak/>
        <w:t>Introduction</w:t>
      </w:r>
      <w:bookmarkEnd w:id="0"/>
    </w:p>
    <w:p w14:paraId="7FB4B176" w14:textId="64EC0ACB"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A strategic and structured business plan is presented in this report regarding the </w:t>
      </w:r>
      <w:r w:rsidRPr="00780918">
        <w:rPr>
          <w:rFonts w:ascii="Times New Roman" w:hAnsi="Times New Roman" w:cs="Times New Roman"/>
          <w:b/>
          <w:i/>
          <w:sz w:val="24"/>
          <w:szCs w:val="24"/>
        </w:rPr>
        <w:t xml:space="preserve">“Plant </w:t>
      </w:r>
      <w:r w:rsidR="00B45BE4">
        <w:rPr>
          <w:rFonts w:ascii="Times New Roman" w:hAnsi="Times New Roman" w:cs="Times New Roman"/>
          <w:b/>
          <w:i/>
          <w:sz w:val="24"/>
          <w:szCs w:val="24"/>
        </w:rPr>
        <w:t>Nursery</w:t>
      </w:r>
      <w:r w:rsidRPr="00780918">
        <w:rPr>
          <w:rFonts w:ascii="Times New Roman" w:hAnsi="Times New Roman" w:cs="Times New Roman"/>
          <w:b/>
          <w:i/>
          <w:sz w:val="24"/>
          <w:szCs w:val="24"/>
        </w:rPr>
        <w:t>”</w:t>
      </w:r>
      <w:r w:rsidRPr="00780918">
        <w:rPr>
          <w:rFonts w:ascii="Times New Roman" w:hAnsi="Times New Roman" w:cs="Times New Roman"/>
          <w:sz w:val="24"/>
          <w:szCs w:val="24"/>
        </w:rPr>
        <w:t xml:space="preserve"> that is a business venture focusing on providing panoramic services of plant care in the UK. Focusing on the plant owner necessities neglecting their plants mainly due to lack of proper knowledge or due to holidays, extensive plant care services such as p</w:t>
      </w:r>
      <w:r w:rsidRPr="00780918">
        <w:rPr>
          <w:rFonts w:ascii="Times New Roman" w:hAnsi="Times New Roman" w:cs="Times New Roman"/>
          <w:sz w:val="24"/>
          <w:szCs w:val="24"/>
        </w:rPr>
        <w:t xml:space="preserve">esticide application, watering, garden maintenance and pruning is provided by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The report will mainly highlight the business’s USPs and the marketing strategies along with determining the management team that is fundamental in order to attract </w:t>
      </w:r>
      <w:r w:rsidRPr="00780918">
        <w:rPr>
          <w:rFonts w:ascii="Times New Roman" w:hAnsi="Times New Roman" w:cs="Times New Roman"/>
          <w:sz w:val="24"/>
          <w:szCs w:val="24"/>
        </w:rPr>
        <w:t>investors supporting the business, launching in a successful manner.</w:t>
      </w:r>
    </w:p>
    <w:p w14:paraId="520907D5" w14:textId="77777777" w:rsidR="004F00E8" w:rsidRPr="00780918" w:rsidRDefault="00D00C0C" w:rsidP="00780918">
      <w:pPr>
        <w:pStyle w:val="Heading1"/>
      </w:pPr>
      <w:bookmarkStart w:id="1" w:name="_Toc173762654"/>
      <w:r w:rsidRPr="00780918">
        <w:t>Business description</w:t>
      </w:r>
      <w:bookmarkEnd w:id="1"/>
      <w:r w:rsidRPr="00780918">
        <w:t xml:space="preserve"> </w:t>
      </w:r>
    </w:p>
    <w:p w14:paraId="3F7E5BE8" w14:textId="450AFF4D"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The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is mainly identified as a unique business that offers services of specialised care of plants in the UK. The business will focus on the specific plant</w:t>
      </w:r>
      <w:r w:rsidRPr="00780918">
        <w:rPr>
          <w:rFonts w:ascii="Times New Roman" w:hAnsi="Times New Roman" w:cs="Times New Roman"/>
          <w:sz w:val="24"/>
          <w:szCs w:val="24"/>
        </w:rPr>
        <w:t xml:space="preserve"> owners who have a limited knowledge about the plant care or neglect their plants specifically during the holidays. Several services of plant care will be provided by this business such as spraying pesticide, watering and removal of dried leaves or pruning</w:t>
      </w:r>
      <w:r w:rsidRPr="00780918">
        <w:rPr>
          <w:rFonts w:ascii="Times New Roman" w:hAnsi="Times New Roman" w:cs="Times New Roman"/>
          <w:sz w:val="24"/>
          <w:szCs w:val="24"/>
        </w:rPr>
        <w:t xml:space="preserve"> along with garden maintenance such as weed removal, framing and mowing. </w:t>
      </w:r>
    </w:p>
    <w:p w14:paraId="6D98B1D7"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i/>
          <w:sz w:val="24"/>
          <w:szCs w:val="24"/>
          <w:u w:val="single"/>
        </w:rPr>
        <w:t xml:space="preserve">Mission Statement: </w:t>
      </w:r>
      <w:r w:rsidRPr="00780918">
        <w:rPr>
          <w:rFonts w:ascii="Times New Roman" w:hAnsi="Times New Roman" w:cs="Times New Roman"/>
          <w:sz w:val="24"/>
          <w:szCs w:val="24"/>
        </w:rPr>
        <w:t xml:space="preserve">The overall mission of the company is to maintain a greener and healthier environment in the UK focusing on comprehensive plant care that is necessary for a plant even during the unavailability of the owners. </w:t>
      </w:r>
    </w:p>
    <w:p w14:paraId="15EB67CA" w14:textId="232F10E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i/>
          <w:sz w:val="24"/>
          <w:szCs w:val="24"/>
          <w:u w:val="single"/>
        </w:rPr>
        <w:t>Service description:</w:t>
      </w:r>
      <w:r w:rsidRPr="00780918">
        <w:rPr>
          <w:rFonts w:ascii="Times New Roman" w:hAnsi="Times New Roman" w:cs="Times New Roman"/>
          <w:sz w:val="24"/>
          <w:szCs w:val="24"/>
        </w:rPr>
        <w:t xml:space="preserve"> Several care packages wil</w:t>
      </w:r>
      <w:r w:rsidRPr="00780918">
        <w:rPr>
          <w:rFonts w:ascii="Times New Roman" w:hAnsi="Times New Roman" w:cs="Times New Roman"/>
          <w:sz w:val="24"/>
          <w:szCs w:val="24"/>
        </w:rPr>
        <w:t xml:space="preserve">l be provided by the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business focusing on the rare and unique plant species. This particular approach will not only help in maintaining the beauty, good shape and health of the trees but also will help in incorporating knowledge towards the cli</w:t>
      </w:r>
      <w:r w:rsidRPr="00780918">
        <w:rPr>
          <w:rFonts w:ascii="Times New Roman" w:hAnsi="Times New Roman" w:cs="Times New Roman"/>
          <w:sz w:val="24"/>
          <w:szCs w:val="24"/>
        </w:rPr>
        <w:t xml:space="preserve">ents regarding the care techniques (Edmondson </w:t>
      </w:r>
      <w:r w:rsidRPr="00780918">
        <w:rPr>
          <w:rFonts w:ascii="Times New Roman" w:hAnsi="Times New Roman" w:cs="Times New Roman"/>
          <w:i/>
          <w:sz w:val="24"/>
          <w:szCs w:val="24"/>
        </w:rPr>
        <w:t xml:space="preserve">et al., </w:t>
      </w:r>
      <w:r w:rsidRPr="00780918">
        <w:rPr>
          <w:rFonts w:ascii="Times New Roman" w:hAnsi="Times New Roman" w:cs="Times New Roman"/>
          <w:sz w:val="24"/>
          <w:szCs w:val="24"/>
        </w:rPr>
        <w:t xml:space="preserve">2020). </w:t>
      </w:r>
    </w:p>
    <w:p w14:paraId="02F96C68"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i/>
          <w:sz w:val="24"/>
          <w:szCs w:val="24"/>
          <w:u w:val="single"/>
        </w:rPr>
        <w:t>Targeted clients:</w:t>
      </w:r>
      <w:r w:rsidRPr="00780918">
        <w:rPr>
          <w:rFonts w:ascii="Times New Roman" w:hAnsi="Times New Roman" w:cs="Times New Roman"/>
          <w:sz w:val="24"/>
          <w:szCs w:val="24"/>
          <w:u w:val="single"/>
        </w:rPr>
        <w:t xml:space="preserve"> </w:t>
      </w:r>
      <w:r w:rsidRPr="00780918">
        <w:rPr>
          <w:rFonts w:ascii="Times New Roman" w:hAnsi="Times New Roman" w:cs="Times New Roman"/>
          <w:sz w:val="24"/>
          <w:szCs w:val="24"/>
        </w:rPr>
        <w:t>The key targeted clients identified are the commercial entities, landscapers and homeowners in the UK providing flexible and extensive land care service as per their diversifie</w:t>
      </w:r>
      <w:r w:rsidRPr="00780918">
        <w:rPr>
          <w:rFonts w:ascii="Times New Roman" w:hAnsi="Times New Roman" w:cs="Times New Roman"/>
          <w:sz w:val="24"/>
          <w:szCs w:val="24"/>
        </w:rPr>
        <w:t xml:space="preserve">d demands. </w:t>
      </w:r>
    </w:p>
    <w:p w14:paraId="35C071DA" w14:textId="42AC4285"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In addition, a substantial market opportunity is identified regarding the establishment of the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business as the interest of the UK residents has been increasing in plant care and home gardening specifically considering the urban area</w:t>
      </w:r>
      <w:r w:rsidRPr="00780918">
        <w:rPr>
          <w:rFonts w:ascii="Times New Roman" w:hAnsi="Times New Roman" w:cs="Times New Roman"/>
          <w:sz w:val="24"/>
          <w:szCs w:val="24"/>
        </w:rPr>
        <w:t xml:space="preserve">s. The focus on the urban inconvenience </w:t>
      </w:r>
      <w:r w:rsidRPr="00780918">
        <w:rPr>
          <w:rFonts w:ascii="Times New Roman" w:hAnsi="Times New Roman" w:cs="Times New Roman"/>
          <w:sz w:val="24"/>
          <w:szCs w:val="24"/>
        </w:rPr>
        <w:lastRenderedPageBreak/>
        <w:t xml:space="preserve">in plant care, this business will bridge the gap in the UK market specifically considering the areas where the care of the plant is mainly overlooked (Kirkpatrick and Davison, 2018). </w:t>
      </w:r>
    </w:p>
    <w:p w14:paraId="32DC8826"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b/>
          <w:sz w:val="24"/>
          <w:szCs w:val="24"/>
        </w:rPr>
        <w:t>Industry analysis</w:t>
      </w:r>
    </w:p>
    <w:p w14:paraId="515FDD04"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Identifying th</w:t>
      </w:r>
      <w:r w:rsidRPr="00780918">
        <w:rPr>
          <w:rFonts w:ascii="Times New Roman" w:hAnsi="Times New Roman" w:cs="Times New Roman"/>
          <w:sz w:val="24"/>
          <w:szCs w:val="24"/>
        </w:rPr>
        <w:t>e focus of the business on plant care, industry is determined as the UK horticulture industry indicating an annual estimated valuation of about £6.54 billion in 2023 (</w:t>
      </w:r>
      <w:proofErr w:type="spellStart"/>
      <w:r w:rsidRPr="00780918">
        <w:rPr>
          <w:rFonts w:ascii="Times New Roman" w:hAnsi="Times New Roman" w:cs="Times New Roman"/>
          <w:sz w:val="24"/>
          <w:szCs w:val="24"/>
        </w:rPr>
        <w:t>Cladco</w:t>
      </w:r>
      <w:proofErr w:type="spellEnd"/>
      <w:r w:rsidRPr="00780918">
        <w:rPr>
          <w:rFonts w:ascii="Times New Roman" w:hAnsi="Times New Roman" w:cs="Times New Roman"/>
          <w:sz w:val="24"/>
          <w:szCs w:val="24"/>
        </w:rPr>
        <w:t xml:space="preserve">, 2024). This industry focuses on several nursery, plant hotels and garden centres </w:t>
      </w:r>
      <w:r w:rsidRPr="00780918">
        <w:rPr>
          <w:rFonts w:ascii="Times New Roman" w:hAnsi="Times New Roman" w:cs="Times New Roman"/>
          <w:sz w:val="24"/>
          <w:szCs w:val="24"/>
        </w:rPr>
        <w:t>along with several gardening related service businesses. A consistent growth is mainly identified in the industry focusing on the rising interest of UK individuals in plant care and gardening specifically among the residents living in the urban space. This</w:t>
      </w:r>
      <w:r w:rsidRPr="00780918">
        <w:rPr>
          <w:rFonts w:ascii="Times New Roman" w:hAnsi="Times New Roman" w:cs="Times New Roman"/>
          <w:sz w:val="24"/>
          <w:szCs w:val="24"/>
        </w:rPr>
        <w:t xml:space="preserve"> is due to increasing their residence greenery and leaving space with plans. As per Chartered Institute of Horticulture, (2019), an increased sales projection has also been identified in this horticulture industry, specifically considering the increased ra</w:t>
      </w:r>
      <w:r w:rsidRPr="00780918">
        <w:rPr>
          <w:rFonts w:ascii="Times New Roman" w:hAnsi="Times New Roman" w:cs="Times New Roman"/>
          <w:sz w:val="24"/>
          <w:szCs w:val="24"/>
        </w:rPr>
        <w:t xml:space="preserve">te of growth of the sector to about 4.5% to 6.5% annually after 2019 due to the increasing awareness of environment pollution and indoor plant popularity. </w:t>
      </w:r>
    </w:p>
    <w:p w14:paraId="65AEB9AB"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Competitor analysis</w:t>
      </w:r>
    </w:p>
    <w:p w14:paraId="7B15BF71" w14:textId="44F70E05"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Considering the horticulture sector of the UK several established businesses can</w:t>
      </w:r>
      <w:r w:rsidRPr="00780918">
        <w:rPr>
          <w:rFonts w:ascii="Times New Roman" w:hAnsi="Times New Roman" w:cs="Times New Roman"/>
          <w:sz w:val="24"/>
          <w:szCs w:val="24"/>
        </w:rPr>
        <w:t xml:space="preserve"> be identified as  Findings Roots, </w:t>
      </w:r>
      <w:proofErr w:type="spellStart"/>
      <w:r w:rsidRPr="00780918">
        <w:rPr>
          <w:rFonts w:ascii="Times New Roman" w:hAnsi="Times New Roman" w:cs="Times New Roman"/>
          <w:sz w:val="24"/>
          <w:szCs w:val="24"/>
        </w:rPr>
        <w:t>Ottershaw</w:t>
      </w:r>
      <w:proofErr w:type="spellEnd"/>
      <w:r w:rsidRPr="00780918">
        <w:rPr>
          <w:rFonts w:ascii="Times New Roman" w:hAnsi="Times New Roman" w:cs="Times New Roman"/>
          <w:sz w:val="24"/>
          <w:szCs w:val="24"/>
        </w:rPr>
        <w:t xml:space="preserve"> Cacti, </w:t>
      </w:r>
      <w:proofErr w:type="spellStart"/>
      <w:r w:rsidRPr="00780918">
        <w:rPr>
          <w:rFonts w:ascii="Times New Roman" w:hAnsi="Times New Roman" w:cs="Times New Roman"/>
          <w:sz w:val="24"/>
          <w:szCs w:val="24"/>
        </w:rPr>
        <w:t>Bloomboxclub</w:t>
      </w:r>
      <w:proofErr w:type="spellEnd"/>
      <w:r w:rsidRPr="00780918">
        <w:rPr>
          <w:rFonts w:ascii="Times New Roman" w:hAnsi="Times New Roman" w:cs="Times New Roman"/>
          <w:sz w:val="24"/>
          <w:szCs w:val="24"/>
        </w:rPr>
        <w:t xml:space="preserve"> and Forest Edge Tree Services that can be the major competitors of Plant Hotel (Lal, 2020). These already established businesses providing several services including specialised services of g</w:t>
      </w:r>
      <w:r w:rsidRPr="00780918">
        <w:rPr>
          <w:rFonts w:ascii="Times New Roman" w:hAnsi="Times New Roman" w:cs="Times New Roman"/>
          <w:sz w:val="24"/>
          <w:szCs w:val="24"/>
        </w:rPr>
        <w:t xml:space="preserve">ardening, maintenance and delivery of plan can be a major competition for the identified business. In that case,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must differentiate itself by maintaining unique selling points of provision of garden care with extensive equipment and tools, cons</w:t>
      </w:r>
      <w:r w:rsidRPr="00780918">
        <w:rPr>
          <w:rFonts w:ascii="Times New Roman" w:hAnsi="Times New Roman" w:cs="Times New Roman"/>
          <w:sz w:val="24"/>
          <w:szCs w:val="24"/>
        </w:rPr>
        <w:t xml:space="preserve">idering rare species of plant delivery, educating clients about plant care and providing several loyalty-based programs for the consumers. </w:t>
      </w:r>
    </w:p>
    <w:p w14:paraId="0C5E4897" w14:textId="77777777" w:rsidR="004F00E8" w:rsidRPr="00780918" w:rsidRDefault="00D00C0C">
      <w:pPr>
        <w:spacing w:before="200" w:after="200" w:line="360" w:lineRule="auto"/>
        <w:jc w:val="both"/>
        <w:rPr>
          <w:rFonts w:ascii="Times New Roman" w:hAnsi="Times New Roman" w:cs="Times New Roman"/>
          <w:sz w:val="24"/>
          <w:szCs w:val="24"/>
          <w:u w:val="single"/>
        </w:rPr>
      </w:pPr>
      <w:r w:rsidRPr="00780918">
        <w:rPr>
          <w:rFonts w:ascii="Times New Roman" w:hAnsi="Times New Roman" w:cs="Times New Roman"/>
          <w:i/>
          <w:sz w:val="24"/>
          <w:szCs w:val="24"/>
          <w:u w:val="single"/>
        </w:rPr>
        <w:t>VRIO Analysis:</w:t>
      </w: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1305"/>
        <w:gridCol w:w="1290"/>
        <w:gridCol w:w="1320"/>
        <w:gridCol w:w="1380"/>
        <w:gridCol w:w="1500"/>
      </w:tblGrid>
      <w:tr w:rsidR="004F00E8" w:rsidRPr="00780918" w14:paraId="25D258F8" w14:textId="77777777" w:rsidTr="00780918">
        <w:trPr>
          <w:jc w:val="center"/>
        </w:trPr>
        <w:tc>
          <w:tcPr>
            <w:tcW w:w="2205" w:type="dxa"/>
            <w:shd w:val="clear" w:color="auto" w:fill="auto"/>
            <w:tcMar>
              <w:top w:w="100" w:type="dxa"/>
              <w:left w:w="100" w:type="dxa"/>
              <w:bottom w:w="100" w:type="dxa"/>
              <w:right w:w="100" w:type="dxa"/>
            </w:tcMar>
          </w:tcPr>
          <w:p w14:paraId="18138A1F" w14:textId="77777777" w:rsidR="004F00E8" w:rsidRPr="00780918" w:rsidRDefault="004F00E8">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p>
        </w:tc>
        <w:tc>
          <w:tcPr>
            <w:tcW w:w="1305" w:type="dxa"/>
            <w:shd w:val="clear" w:color="auto" w:fill="auto"/>
            <w:tcMar>
              <w:top w:w="100" w:type="dxa"/>
              <w:left w:w="100" w:type="dxa"/>
              <w:bottom w:w="100" w:type="dxa"/>
              <w:right w:w="100" w:type="dxa"/>
            </w:tcMar>
          </w:tcPr>
          <w:p w14:paraId="40A682C1"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Valuable</w:t>
            </w:r>
          </w:p>
        </w:tc>
        <w:tc>
          <w:tcPr>
            <w:tcW w:w="1290" w:type="dxa"/>
            <w:shd w:val="clear" w:color="auto" w:fill="auto"/>
            <w:tcMar>
              <w:top w:w="100" w:type="dxa"/>
              <w:left w:w="100" w:type="dxa"/>
              <w:bottom w:w="100" w:type="dxa"/>
              <w:right w:w="100" w:type="dxa"/>
            </w:tcMar>
          </w:tcPr>
          <w:p w14:paraId="4EF3087E"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Rare</w:t>
            </w:r>
          </w:p>
        </w:tc>
        <w:tc>
          <w:tcPr>
            <w:tcW w:w="1320" w:type="dxa"/>
            <w:shd w:val="clear" w:color="auto" w:fill="auto"/>
            <w:tcMar>
              <w:top w:w="100" w:type="dxa"/>
              <w:left w:w="100" w:type="dxa"/>
              <w:bottom w:w="100" w:type="dxa"/>
              <w:right w:w="100" w:type="dxa"/>
            </w:tcMar>
          </w:tcPr>
          <w:p w14:paraId="5C99B691"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Inimitable</w:t>
            </w:r>
            <w:r w:rsidRPr="00780918">
              <w:rPr>
                <w:rFonts w:ascii="Times New Roman" w:hAnsi="Times New Roman" w:cs="Times New Roman"/>
                <w:b/>
                <w:sz w:val="24"/>
                <w:szCs w:val="24"/>
              </w:rPr>
              <w:tab/>
            </w:r>
          </w:p>
        </w:tc>
        <w:tc>
          <w:tcPr>
            <w:tcW w:w="1380" w:type="dxa"/>
            <w:shd w:val="clear" w:color="auto" w:fill="auto"/>
            <w:tcMar>
              <w:top w:w="100" w:type="dxa"/>
              <w:left w:w="100" w:type="dxa"/>
              <w:bottom w:w="100" w:type="dxa"/>
              <w:right w:w="100" w:type="dxa"/>
            </w:tcMar>
          </w:tcPr>
          <w:p w14:paraId="0FFDCEFE"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Organisation</w:t>
            </w:r>
          </w:p>
        </w:tc>
        <w:tc>
          <w:tcPr>
            <w:tcW w:w="1500" w:type="dxa"/>
            <w:shd w:val="clear" w:color="auto" w:fill="auto"/>
            <w:tcMar>
              <w:top w:w="100" w:type="dxa"/>
              <w:left w:w="100" w:type="dxa"/>
              <w:bottom w:w="100" w:type="dxa"/>
              <w:right w:w="100" w:type="dxa"/>
            </w:tcMar>
          </w:tcPr>
          <w:p w14:paraId="16FA927C"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Competitive inference</w:t>
            </w:r>
          </w:p>
        </w:tc>
      </w:tr>
      <w:tr w:rsidR="004F00E8" w:rsidRPr="00780918" w14:paraId="4BEC63C9" w14:textId="77777777" w:rsidTr="00780918">
        <w:trPr>
          <w:jc w:val="center"/>
        </w:trPr>
        <w:tc>
          <w:tcPr>
            <w:tcW w:w="2205" w:type="dxa"/>
            <w:shd w:val="clear" w:color="auto" w:fill="auto"/>
            <w:tcMar>
              <w:top w:w="100" w:type="dxa"/>
              <w:left w:w="100" w:type="dxa"/>
              <w:bottom w:w="100" w:type="dxa"/>
              <w:right w:w="100" w:type="dxa"/>
            </w:tcMar>
          </w:tcPr>
          <w:p w14:paraId="11ABE53C"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Extensive care services</w:t>
            </w:r>
          </w:p>
        </w:tc>
        <w:tc>
          <w:tcPr>
            <w:tcW w:w="1305" w:type="dxa"/>
            <w:shd w:val="clear" w:color="auto" w:fill="auto"/>
            <w:tcMar>
              <w:top w:w="100" w:type="dxa"/>
              <w:left w:w="100" w:type="dxa"/>
              <w:bottom w:w="100" w:type="dxa"/>
              <w:right w:w="100" w:type="dxa"/>
            </w:tcMar>
          </w:tcPr>
          <w:p w14:paraId="0A85D8AF"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290" w:type="dxa"/>
            <w:shd w:val="clear" w:color="auto" w:fill="auto"/>
            <w:tcMar>
              <w:top w:w="100" w:type="dxa"/>
              <w:left w:w="100" w:type="dxa"/>
              <w:bottom w:w="100" w:type="dxa"/>
              <w:right w:w="100" w:type="dxa"/>
            </w:tcMar>
          </w:tcPr>
          <w:p w14:paraId="4BD679A8"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320" w:type="dxa"/>
            <w:shd w:val="clear" w:color="auto" w:fill="auto"/>
            <w:tcMar>
              <w:top w:w="100" w:type="dxa"/>
              <w:left w:w="100" w:type="dxa"/>
              <w:bottom w:w="100" w:type="dxa"/>
              <w:right w:w="100" w:type="dxa"/>
            </w:tcMar>
          </w:tcPr>
          <w:p w14:paraId="7E05F1D4"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451B3D03"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500" w:type="dxa"/>
            <w:shd w:val="clear" w:color="auto" w:fill="auto"/>
            <w:tcMar>
              <w:top w:w="100" w:type="dxa"/>
              <w:left w:w="100" w:type="dxa"/>
              <w:bottom w:w="100" w:type="dxa"/>
              <w:right w:w="100" w:type="dxa"/>
            </w:tcMar>
          </w:tcPr>
          <w:p w14:paraId="4100849D"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Sustainable</w:t>
            </w:r>
          </w:p>
        </w:tc>
      </w:tr>
      <w:tr w:rsidR="004F00E8" w:rsidRPr="00780918" w14:paraId="08408343" w14:textId="77777777" w:rsidTr="00780918">
        <w:trPr>
          <w:jc w:val="center"/>
        </w:trPr>
        <w:tc>
          <w:tcPr>
            <w:tcW w:w="2205" w:type="dxa"/>
            <w:shd w:val="clear" w:color="auto" w:fill="auto"/>
            <w:tcMar>
              <w:top w:w="100" w:type="dxa"/>
              <w:left w:w="100" w:type="dxa"/>
              <w:bottom w:w="100" w:type="dxa"/>
              <w:right w:w="100" w:type="dxa"/>
            </w:tcMar>
          </w:tcPr>
          <w:p w14:paraId="46BCED50" w14:textId="686CDAE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lastRenderedPageBreak/>
              <w:t xml:space="preserve">Premium quality </w:t>
            </w:r>
            <w:r w:rsidR="00780918" w:rsidRPr="00780918">
              <w:rPr>
                <w:rFonts w:ascii="Times New Roman" w:hAnsi="Times New Roman" w:cs="Times New Roman"/>
                <w:sz w:val="24"/>
                <w:szCs w:val="24"/>
              </w:rPr>
              <w:t>equipment</w:t>
            </w:r>
          </w:p>
        </w:tc>
        <w:tc>
          <w:tcPr>
            <w:tcW w:w="1305" w:type="dxa"/>
            <w:shd w:val="clear" w:color="auto" w:fill="auto"/>
            <w:tcMar>
              <w:top w:w="100" w:type="dxa"/>
              <w:left w:w="100" w:type="dxa"/>
              <w:bottom w:w="100" w:type="dxa"/>
              <w:right w:w="100" w:type="dxa"/>
            </w:tcMar>
          </w:tcPr>
          <w:p w14:paraId="58E8E0FD"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290" w:type="dxa"/>
            <w:shd w:val="clear" w:color="auto" w:fill="auto"/>
            <w:tcMar>
              <w:top w:w="100" w:type="dxa"/>
              <w:left w:w="100" w:type="dxa"/>
              <w:bottom w:w="100" w:type="dxa"/>
              <w:right w:w="100" w:type="dxa"/>
            </w:tcMar>
          </w:tcPr>
          <w:p w14:paraId="790C3C53"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No</w:t>
            </w:r>
          </w:p>
        </w:tc>
        <w:tc>
          <w:tcPr>
            <w:tcW w:w="1320" w:type="dxa"/>
            <w:shd w:val="clear" w:color="auto" w:fill="auto"/>
            <w:tcMar>
              <w:top w:w="100" w:type="dxa"/>
              <w:left w:w="100" w:type="dxa"/>
              <w:bottom w:w="100" w:type="dxa"/>
              <w:right w:w="100" w:type="dxa"/>
            </w:tcMar>
          </w:tcPr>
          <w:p w14:paraId="65732400"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No</w:t>
            </w:r>
          </w:p>
        </w:tc>
        <w:tc>
          <w:tcPr>
            <w:tcW w:w="1380" w:type="dxa"/>
            <w:shd w:val="clear" w:color="auto" w:fill="auto"/>
            <w:tcMar>
              <w:top w:w="100" w:type="dxa"/>
              <w:left w:w="100" w:type="dxa"/>
              <w:bottom w:w="100" w:type="dxa"/>
              <w:right w:w="100" w:type="dxa"/>
            </w:tcMar>
          </w:tcPr>
          <w:p w14:paraId="0D390AEA"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500" w:type="dxa"/>
            <w:shd w:val="clear" w:color="auto" w:fill="auto"/>
            <w:tcMar>
              <w:top w:w="100" w:type="dxa"/>
              <w:left w:w="100" w:type="dxa"/>
              <w:bottom w:w="100" w:type="dxa"/>
              <w:right w:w="100" w:type="dxa"/>
            </w:tcMar>
          </w:tcPr>
          <w:p w14:paraId="60647099"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Temporary</w:t>
            </w:r>
          </w:p>
        </w:tc>
      </w:tr>
      <w:tr w:rsidR="004F00E8" w:rsidRPr="00780918" w14:paraId="41C1071E" w14:textId="77777777" w:rsidTr="00780918">
        <w:trPr>
          <w:jc w:val="center"/>
        </w:trPr>
        <w:tc>
          <w:tcPr>
            <w:tcW w:w="2205" w:type="dxa"/>
            <w:shd w:val="clear" w:color="auto" w:fill="auto"/>
            <w:tcMar>
              <w:top w:w="100" w:type="dxa"/>
              <w:left w:w="100" w:type="dxa"/>
              <w:bottom w:w="100" w:type="dxa"/>
              <w:right w:w="100" w:type="dxa"/>
            </w:tcMar>
          </w:tcPr>
          <w:p w14:paraId="2DF86779"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Delivering rare species of plants</w:t>
            </w:r>
          </w:p>
        </w:tc>
        <w:tc>
          <w:tcPr>
            <w:tcW w:w="1305" w:type="dxa"/>
            <w:shd w:val="clear" w:color="auto" w:fill="auto"/>
            <w:tcMar>
              <w:top w:w="100" w:type="dxa"/>
              <w:left w:w="100" w:type="dxa"/>
              <w:bottom w:w="100" w:type="dxa"/>
              <w:right w:w="100" w:type="dxa"/>
            </w:tcMar>
          </w:tcPr>
          <w:p w14:paraId="2DA66766"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290" w:type="dxa"/>
            <w:shd w:val="clear" w:color="auto" w:fill="auto"/>
            <w:tcMar>
              <w:top w:w="100" w:type="dxa"/>
              <w:left w:w="100" w:type="dxa"/>
              <w:bottom w:w="100" w:type="dxa"/>
              <w:right w:w="100" w:type="dxa"/>
            </w:tcMar>
          </w:tcPr>
          <w:p w14:paraId="63D970BF"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320" w:type="dxa"/>
            <w:shd w:val="clear" w:color="auto" w:fill="auto"/>
            <w:tcMar>
              <w:top w:w="100" w:type="dxa"/>
              <w:left w:w="100" w:type="dxa"/>
              <w:bottom w:w="100" w:type="dxa"/>
              <w:right w:w="100" w:type="dxa"/>
            </w:tcMar>
          </w:tcPr>
          <w:p w14:paraId="27C72E2C"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No</w:t>
            </w:r>
          </w:p>
        </w:tc>
        <w:tc>
          <w:tcPr>
            <w:tcW w:w="1380" w:type="dxa"/>
            <w:shd w:val="clear" w:color="auto" w:fill="auto"/>
            <w:tcMar>
              <w:top w:w="100" w:type="dxa"/>
              <w:left w:w="100" w:type="dxa"/>
              <w:bottom w:w="100" w:type="dxa"/>
              <w:right w:w="100" w:type="dxa"/>
            </w:tcMar>
          </w:tcPr>
          <w:p w14:paraId="1F431F35"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500" w:type="dxa"/>
            <w:shd w:val="clear" w:color="auto" w:fill="auto"/>
            <w:tcMar>
              <w:top w:w="100" w:type="dxa"/>
              <w:left w:w="100" w:type="dxa"/>
              <w:bottom w:w="100" w:type="dxa"/>
              <w:right w:w="100" w:type="dxa"/>
            </w:tcMar>
          </w:tcPr>
          <w:p w14:paraId="6D110A32"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Long-run</w:t>
            </w:r>
          </w:p>
        </w:tc>
      </w:tr>
      <w:tr w:rsidR="004F00E8" w:rsidRPr="00780918" w14:paraId="3B4BB457" w14:textId="77777777" w:rsidTr="00780918">
        <w:trPr>
          <w:jc w:val="center"/>
        </w:trPr>
        <w:tc>
          <w:tcPr>
            <w:tcW w:w="2205" w:type="dxa"/>
            <w:shd w:val="clear" w:color="auto" w:fill="auto"/>
            <w:tcMar>
              <w:top w:w="100" w:type="dxa"/>
              <w:left w:w="100" w:type="dxa"/>
              <w:bottom w:w="100" w:type="dxa"/>
              <w:right w:w="100" w:type="dxa"/>
            </w:tcMar>
          </w:tcPr>
          <w:p w14:paraId="253AD38E"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Client-based loyalty programs</w:t>
            </w:r>
          </w:p>
        </w:tc>
        <w:tc>
          <w:tcPr>
            <w:tcW w:w="1305" w:type="dxa"/>
            <w:shd w:val="clear" w:color="auto" w:fill="auto"/>
            <w:tcMar>
              <w:top w:w="100" w:type="dxa"/>
              <w:left w:w="100" w:type="dxa"/>
              <w:bottom w:w="100" w:type="dxa"/>
              <w:right w:w="100" w:type="dxa"/>
            </w:tcMar>
          </w:tcPr>
          <w:p w14:paraId="5CD2B744"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290" w:type="dxa"/>
            <w:shd w:val="clear" w:color="auto" w:fill="auto"/>
            <w:tcMar>
              <w:top w:w="100" w:type="dxa"/>
              <w:left w:w="100" w:type="dxa"/>
              <w:bottom w:w="100" w:type="dxa"/>
              <w:right w:w="100" w:type="dxa"/>
            </w:tcMar>
          </w:tcPr>
          <w:p w14:paraId="1ACD8CE3"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No</w:t>
            </w:r>
          </w:p>
        </w:tc>
        <w:tc>
          <w:tcPr>
            <w:tcW w:w="1320" w:type="dxa"/>
            <w:shd w:val="clear" w:color="auto" w:fill="auto"/>
            <w:tcMar>
              <w:top w:w="100" w:type="dxa"/>
              <w:left w:w="100" w:type="dxa"/>
              <w:bottom w:w="100" w:type="dxa"/>
              <w:right w:w="100" w:type="dxa"/>
            </w:tcMar>
          </w:tcPr>
          <w:p w14:paraId="5AA2AA7E"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2D738F4C"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Yes</w:t>
            </w:r>
          </w:p>
        </w:tc>
        <w:tc>
          <w:tcPr>
            <w:tcW w:w="1500" w:type="dxa"/>
            <w:shd w:val="clear" w:color="auto" w:fill="auto"/>
            <w:tcMar>
              <w:top w:w="100" w:type="dxa"/>
              <w:left w:w="100" w:type="dxa"/>
              <w:bottom w:w="100" w:type="dxa"/>
              <w:right w:w="100" w:type="dxa"/>
            </w:tcMar>
          </w:tcPr>
          <w:p w14:paraId="454D2330" w14:textId="77777777" w:rsidR="004F00E8" w:rsidRPr="00780918" w:rsidRDefault="00D00C0C">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Temporary</w:t>
            </w:r>
          </w:p>
        </w:tc>
      </w:tr>
    </w:tbl>
    <w:p w14:paraId="62524785"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The VRIO analysis indicates the several services focused by the </w:t>
      </w:r>
      <w:r w:rsidRPr="00780918">
        <w:rPr>
          <w:rFonts w:ascii="Times New Roman" w:hAnsi="Times New Roman" w:cs="Times New Roman"/>
          <w:sz w:val="24"/>
          <w:szCs w:val="24"/>
        </w:rPr>
        <w:t>company indicating their effectiveness on 4 major scales of valuable, rare, imitable and organisation indicating their overall competitive advantage.</w:t>
      </w:r>
    </w:p>
    <w:p w14:paraId="098E91F6"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Porter's Five Forces Model:</w:t>
      </w:r>
    </w:p>
    <w:p w14:paraId="3D823946" w14:textId="77777777" w:rsidR="004F00E8" w:rsidRPr="00780918" w:rsidRDefault="00D00C0C">
      <w:pPr>
        <w:numPr>
          <w:ilvl w:val="0"/>
          <w:numId w:val="1"/>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Supplier’s bargaining power: </w:t>
      </w:r>
    </w:p>
    <w:p w14:paraId="47DC0108"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horticulture industry of the UK with the net</w:t>
      </w:r>
      <w:r w:rsidRPr="00780918">
        <w:rPr>
          <w:rFonts w:ascii="Times New Roman" w:hAnsi="Times New Roman" w:cs="Times New Roman"/>
          <w:sz w:val="24"/>
          <w:szCs w:val="24"/>
        </w:rPr>
        <w:t xml:space="preserve"> worth of  £6.5 billion in 2023 incorporates several suppliers for equipment, gardening tools and exotic plants reducing the dependency of Plant Hotel on a single supplier (</w:t>
      </w:r>
      <w:proofErr w:type="spellStart"/>
      <w:r w:rsidRPr="00780918">
        <w:rPr>
          <w:rFonts w:ascii="Times New Roman" w:hAnsi="Times New Roman" w:cs="Times New Roman"/>
          <w:sz w:val="24"/>
          <w:szCs w:val="24"/>
        </w:rPr>
        <w:t>Cladco</w:t>
      </w:r>
      <w:proofErr w:type="spellEnd"/>
      <w:r w:rsidRPr="00780918">
        <w:rPr>
          <w:rFonts w:ascii="Times New Roman" w:hAnsi="Times New Roman" w:cs="Times New Roman"/>
          <w:sz w:val="24"/>
          <w:szCs w:val="24"/>
        </w:rPr>
        <w:t>, 2024).</w:t>
      </w:r>
    </w:p>
    <w:p w14:paraId="5E205823" w14:textId="77777777" w:rsidR="004F00E8" w:rsidRPr="00780918" w:rsidRDefault="00D00C0C">
      <w:pPr>
        <w:numPr>
          <w:ilvl w:val="0"/>
          <w:numId w:val="1"/>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Buyer’s bargaining power: </w:t>
      </w:r>
    </w:p>
    <w:p w14:paraId="19E21474"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Indicating several competitors in this pa</w:t>
      </w:r>
      <w:r w:rsidRPr="00780918">
        <w:rPr>
          <w:rFonts w:ascii="Times New Roman" w:hAnsi="Times New Roman" w:cs="Times New Roman"/>
          <w:sz w:val="24"/>
          <w:szCs w:val="24"/>
        </w:rPr>
        <w:t xml:space="preserve">rticular sector providing similar or nearly similar services towards the clients, the bargaining power of buyers is identified as high indicating multiple choices towards the clients based on their service demand and prices. </w:t>
      </w:r>
    </w:p>
    <w:p w14:paraId="11376289" w14:textId="77777777" w:rsidR="004F00E8" w:rsidRPr="00780918" w:rsidRDefault="00D00C0C">
      <w:pPr>
        <w:numPr>
          <w:ilvl w:val="0"/>
          <w:numId w:val="1"/>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Substitutes threat: </w:t>
      </w:r>
    </w:p>
    <w:p w14:paraId="14CBE4AF" w14:textId="2CE0BBD8"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Indicatin</w:t>
      </w:r>
      <w:r w:rsidRPr="00780918">
        <w:rPr>
          <w:rFonts w:ascii="Times New Roman" w:hAnsi="Times New Roman" w:cs="Times New Roman"/>
          <w:sz w:val="24"/>
          <w:szCs w:val="24"/>
        </w:rPr>
        <w:t xml:space="preserve">g the option of DIY garden maintenance and plan care along with providing expert is and convenience by the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w:t>
      </w:r>
      <w:r w:rsidR="00B45BE4" w:rsidRPr="00780918">
        <w:rPr>
          <w:rFonts w:ascii="Times New Roman" w:hAnsi="Times New Roman" w:cs="Times New Roman"/>
          <w:sz w:val="24"/>
          <w:szCs w:val="24"/>
        </w:rPr>
        <w:t>services</w:t>
      </w:r>
      <w:r w:rsidRPr="00780918">
        <w:rPr>
          <w:rFonts w:ascii="Times New Roman" w:hAnsi="Times New Roman" w:cs="Times New Roman"/>
          <w:sz w:val="24"/>
          <w:szCs w:val="24"/>
        </w:rPr>
        <w:t xml:space="preserve"> a major value proposition will be maintained by the business reducing the threat of substitution.</w:t>
      </w:r>
    </w:p>
    <w:p w14:paraId="6D10C8EA" w14:textId="77777777" w:rsidR="004F00E8" w:rsidRPr="00780918" w:rsidRDefault="00D00C0C">
      <w:pPr>
        <w:numPr>
          <w:ilvl w:val="0"/>
          <w:numId w:val="1"/>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Competitive rivalry: </w:t>
      </w:r>
    </w:p>
    <w:p w14:paraId="37F8B3D1" w14:textId="5270665A"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lastRenderedPageBreak/>
        <w:t xml:space="preserve">Several established businesses providing the same services are already identified in this horticulture sector of the UK increasing the overall industrial rivalry for the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(Shropshire and Recycling, 2022). </w:t>
      </w:r>
    </w:p>
    <w:p w14:paraId="5B1727AD" w14:textId="77777777" w:rsidR="004F00E8" w:rsidRPr="00780918" w:rsidRDefault="00D00C0C">
      <w:pPr>
        <w:numPr>
          <w:ilvl w:val="0"/>
          <w:numId w:val="1"/>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New entrant’s threat:  </w:t>
      </w:r>
    </w:p>
    <w:p w14:paraId="2259EE04"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Indicating the </w:t>
      </w:r>
      <w:r w:rsidRPr="00780918">
        <w:rPr>
          <w:rFonts w:ascii="Times New Roman" w:hAnsi="Times New Roman" w:cs="Times New Roman"/>
          <w:sz w:val="24"/>
          <w:szCs w:val="24"/>
        </w:rPr>
        <w:t xml:space="preserve">necessity of expertise and huge amount of capital investment for establishing this type of business highlights a moderate rate of new entrants for the Plant Hotel business. </w:t>
      </w:r>
    </w:p>
    <w:p w14:paraId="6F0CE4F2"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Targeted market:</w:t>
      </w:r>
    </w:p>
    <w:p w14:paraId="5CB7FB6B" w14:textId="05D3723E"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rising interest of UK individuals in plant care and gardening</w:t>
      </w:r>
      <w:r w:rsidRPr="00780918">
        <w:rPr>
          <w:rFonts w:ascii="Times New Roman" w:hAnsi="Times New Roman" w:cs="Times New Roman"/>
          <w:sz w:val="24"/>
          <w:szCs w:val="24"/>
        </w:rPr>
        <w:t xml:space="preserve">, will lead the business to target the commercial entities, landscapers and home owners segmenting the business focusing on the preferences and demands of the client offering respective services to the </w:t>
      </w:r>
      <w:r w:rsidR="006D3383" w:rsidRPr="00780918">
        <w:rPr>
          <w:rFonts w:ascii="Times New Roman" w:hAnsi="Times New Roman" w:cs="Times New Roman"/>
          <w:sz w:val="24"/>
          <w:szCs w:val="24"/>
        </w:rPr>
        <w:t>client’s</w:t>
      </w:r>
      <w:r w:rsidRPr="00780918">
        <w:rPr>
          <w:rFonts w:ascii="Times New Roman" w:hAnsi="Times New Roman" w:cs="Times New Roman"/>
          <w:sz w:val="24"/>
          <w:szCs w:val="24"/>
        </w:rPr>
        <w:t xml:space="preserve"> groups. This includes regular care and mainte</w:t>
      </w:r>
      <w:r w:rsidRPr="00780918">
        <w:rPr>
          <w:rFonts w:ascii="Times New Roman" w:hAnsi="Times New Roman" w:cs="Times New Roman"/>
          <w:sz w:val="24"/>
          <w:szCs w:val="24"/>
        </w:rPr>
        <w:t xml:space="preserve">nance of the indoor plants for the homeowners along with large scale garden maintenance for the commercial entities (Banovic </w:t>
      </w:r>
      <w:r w:rsidRPr="00780918">
        <w:rPr>
          <w:rFonts w:ascii="Times New Roman" w:hAnsi="Times New Roman" w:cs="Times New Roman"/>
          <w:i/>
          <w:sz w:val="24"/>
          <w:szCs w:val="24"/>
        </w:rPr>
        <w:t xml:space="preserve">et al., </w:t>
      </w:r>
      <w:r w:rsidRPr="00780918">
        <w:rPr>
          <w:rFonts w:ascii="Times New Roman" w:hAnsi="Times New Roman" w:cs="Times New Roman"/>
          <w:sz w:val="24"/>
          <w:szCs w:val="24"/>
        </w:rPr>
        <w:t xml:space="preserve">2022). Considering diversified services based on the demands of the clients,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can maintain its position in the h</w:t>
      </w:r>
      <w:r w:rsidRPr="00780918">
        <w:rPr>
          <w:rFonts w:ascii="Times New Roman" w:hAnsi="Times New Roman" w:cs="Times New Roman"/>
          <w:sz w:val="24"/>
          <w:szCs w:val="24"/>
        </w:rPr>
        <w:t xml:space="preserve">orticulture sector of the UK as a premium plan care service provider. </w:t>
      </w:r>
    </w:p>
    <w:p w14:paraId="19351A1B" w14:textId="3316AF9A" w:rsidR="004F00E8" w:rsidRPr="00780918" w:rsidRDefault="00D00C0C" w:rsidP="00780918">
      <w:pPr>
        <w:pStyle w:val="Heading1"/>
      </w:pPr>
      <w:bookmarkStart w:id="2" w:name="_Toc173762655"/>
      <w:r w:rsidRPr="00780918">
        <w:t>Operation process and management team</w:t>
      </w:r>
      <w:bookmarkEnd w:id="2"/>
    </w:p>
    <w:p w14:paraId="2537364E"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Management team:</w:t>
      </w:r>
    </w:p>
    <w:p w14:paraId="522B2687" w14:textId="1BDFF554"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Considering the initial phase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establishment, about 10 employees have </w:t>
      </w:r>
      <w:proofErr w:type="gramStart"/>
      <w:r w:rsidRPr="00780918">
        <w:rPr>
          <w:rFonts w:ascii="Times New Roman" w:hAnsi="Times New Roman" w:cs="Times New Roman"/>
          <w:sz w:val="24"/>
          <w:szCs w:val="24"/>
        </w:rPr>
        <w:t>been considered to be</w:t>
      </w:r>
      <w:proofErr w:type="gramEnd"/>
      <w:r w:rsidRPr="00780918">
        <w:rPr>
          <w:rFonts w:ascii="Times New Roman" w:hAnsi="Times New Roman" w:cs="Times New Roman"/>
          <w:sz w:val="24"/>
          <w:szCs w:val="24"/>
        </w:rPr>
        <w:t xml:space="preserve"> recruited along with 1 audi</w:t>
      </w:r>
      <w:r w:rsidRPr="00780918">
        <w:rPr>
          <w:rFonts w:ascii="Times New Roman" w:hAnsi="Times New Roman" w:cs="Times New Roman"/>
          <w:sz w:val="24"/>
          <w:szCs w:val="24"/>
        </w:rPr>
        <w:t xml:space="preserve">tor in order to allocate multiple responsibilities of the businesses towards the employees. </w:t>
      </w:r>
    </w:p>
    <w:p w14:paraId="5C71DADD" w14:textId="4AB2544D"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10 employees will be considered from the local UK region indicating their passion for gardening and plant care. This election procedure will focus on identifyi</w:t>
      </w:r>
      <w:r w:rsidRPr="00780918">
        <w:rPr>
          <w:rFonts w:ascii="Times New Roman" w:hAnsi="Times New Roman" w:cs="Times New Roman"/>
          <w:sz w:val="24"/>
          <w:szCs w:val="24"/>
        </w:rPr>
        <w:t>ng their gardening experience along with allocating them roles in providing diversified services such as spraying pesticides, watering and pruning of the client’s garden. The auditor will also be responsible to analyse the loss and the revenue of the busin</w:t>
      </w:r>
      <w:r w:rsidRPr="00780918">
        <w:rPr>
          <w:rFonts w:ascii="Times New Roman" w:hAnsi="Times New Roman" w:cs="Times New Roman"/>
          <w:sz w:val="24"/>
          <w:szCs w:val="24"/>
        </w:rPr>
        <w:t xml:space="preserve">ess along with calculating the profitability of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for corresponding 3 to 5 years. </w:t>
      </w:r>
    </w:p>
    <w:p w14:paraId="16E6379D"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Operations and business process:</w:t>
      </w:r>
    </w:p>
    <w:p w14:paraId="18F04805" w14:textId="476263CC"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Considering 10 employees with an auditor in efficiently maintaining the initial phase of the business, a customer-focused and syst</w:t>
      </w:r>
      <w:r w:rsidRPr="00780918">
        <w:rPr>
          <w:rFonts w:ascii="Times New Roman" w:hAnsi="Times New Roman" w:cs="Times New Roman"/>
          <w:sz w:val="24"/>
          <w:szCs w:val="24"/>
        </w:rPr>
        <w:t xml:space="preserve">ematic business operation will be focused by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ensuring sustainability in the UK horticulture sector. </w:t>
      </w:r>
    </w:p>
    <w:p w14:paraId="5507B451" w14:textId="77777777" w:rsidR="004F00E8" w:rsidRPr="00780918" w:rsidRDefault="00D00C0C">
      <w:pPr>
        <w:numPr>
          <w:ilvl w:val="0"/>
          <w:numId w:val="2"/>
        </w:numPr>
        <w:spacing w:before="200" w:after="200" w:line="360" w:lineRule="auto"/>
        <w:jc w:val="both"/>
        <w:rPr>
          <w:rFonts w:ascii="Times New Roman" w:hAnsi="Times New Roman" w:cs="Times New Roman"/>
          <w:i/>
          <w:sz w:val="24"/>
          <w:szCs w:val="24"/>
        </w:rPr>
      </w:pPr>
      <w:r w:rsidRPr="00780918">
        <w:rPr>
          <w:rFonts w:ascii="Times New Roman" w:hAnsi="Times New Roman" w:cs="Times New Roman"/>
          <w:i/>
          <w:sz w:val="24"/>
          <w:szCs w:val="24"/>
        </w:rPr>
        <w:lastRenderedPageBreak/>
        <w:t xml:space="preserve">Scheduling service request: </w:t>
      </w:r>
    </w:p>
    <w:p w14:paraId="239D72BA"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company will maintain a mobile application and a website in order to make it suitable for the customers to boo</w:t>
      </w:r>
      <w:r w:rsidRPr="00780918">
        <w:rPr>
          <w:rFonts w:ascii="Times New Roman" w:hAnsi="Times New Roman" w:cs="Times New Roman"/>
          <w:sz w:val="24"/>
          <w:szCs w:val="24"/>
        </w:rPr>
        <w:t>k their service based on several packages. After booking a team will be sent to the location of the client in order to provide this service.</w:t>
      </w:r>
    </w:p>
    <w:p w14:paraId="6A47013D" w14:textId="77777777" w:rsidR="004F00E8" w:rsidRPr="00780918" w:rsidRDefault="00D00C0C">
      <w:pPr>
        <w:numPr>
          <w:ilvl w:val="0"/>
          <w:numId w:val="2"/>
        </w:numPr>
        <w:spacing w:before="200" w:after="200" w:line="360" w:lineRule="auto"/>
        <w:jc w:val="both"/>
        <w:rPr>
          <w:rFonts w:ascii="Times New Roman" w:hAnsi="Times New Roman" w:cs="Times New Roman"/>
          <w:i/>
          <w:sz w:val="24"/>
          <w:szCs w:val="24"/>
        </w:rPr>
      </w:pPr>
      <w:r w:rsidRPr="00780918">
        <w:rPr>
          <w:rFonts w:ascii="Times New Roman" w:hAnsi="Times New Roman" w:cs="Times New Roman"/>
          <w:i/>
          <w:sz w:val="24"/>
          <w:szCs w:val="24"/>
        </w:rPr>
        <w:t>Management of supply chain and procurement:</w:t>
      </w:r>
    </w:p>
    <w:p w14:paraId="41077FCA"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And effective supply chain management will be focused by the business s</w:t>
      </w:r>
      <w:r w:rsidRPr="00780918">
        <w:rPr>
          <w:rFonts w:ascii="Times New Roman" w:hAnsi="Times New Roman" w:cs="Times New Roman"/>
          <w:sz w:val="24"/>
          <w:szCs w:val="24"/>
        </w:rPr>
        <w:t xml:space="preserve">ourcing premium quality gardening and maintenance tools and equipment from several reputable suppliers all across the UK. According to Hardman </w:t>
      </w:r>
      <w:r w:rsidRPr="00780918">
        <w:rPr>
          <w:rFonts w:ascii="Times New Roman" w:hAnsi="Times New Roman" w:cs="Times New Roman"/>
          <w:i/>
          <w:sz w:val="24"/>
          <w:szCs w:val="24"/>
        </w:rPr>
        <w:t xml:space="preserve">et al., </w:t>
      </w:r>
      <w:r w:rsidRPr="00780918">
        <w:rPr>
          <w:rFonts w:ascii="Times New Roman" w:hAnsi="Times New Roman" w:cs="Times New Roman"/>
          <w:sz w:val="24"/>
          <w:szCs w:val="24"/>
        </w:rPr>
        <w:t>(2018), this will include the species of rare plants, pesticides, fertilisers and gardening tools maintai</w:t>
      </w:r>
      <w:r w:rsidRPr="00780918">
        <w:rPr>
          <w:rFonts w:ascii="Times New Roman" w:hAnsi="Times New Roman" w:cs="Times New Roman"/>
          <w:sz w:val="24"/>
          <w:szCs w:val="24"/>
        </w:rPr>
        <w:t>ning the inventory by storing these in a warehouse within an estimated inventory management budget of £45,000</w:t>
      </w:r>
    </w:p>
    <w:p w14:paraId="57BE412C" w14:textId="77777777" w:rsidR="004F00E8" w:rsidRPr="00780918" w:rsidRDefault="00D00C0C">
      <w:pPr>
        <w:numPr>
          <w:ilvl w:val="0"/>
          <w:numId w:val="2"/>
        </w:numPr>
        <w:spacing w:before="200" w:after="200" w:line="360" w:lineRule="auto"/>
        <w:jc w:val="both"/>
        <w:rPr>
          <w:rFonts w:ascii="Times New Roman" w:hAnsi="Times New Roman" w:cs="Times New Roman"/>
          <w:i/>
          <w:sz w:val="24"/>
          <w:szCs w:val="24"/>
        </w:rPr>
      </w:pPr>
      <w:r w:rsidRPr="00780918">
        <w:rPr>
          <w:rFonts w:ascii="Times New Roman" w:hAnsi="Times New Roman" w:cs="Times New Roman"/>
          <w:i/>
          <w:sz w:val="24"/>
          <w:szCs w:val="24"/>
        </w:rPr>
        <w:t xml:space="preserve">Delivery of service: </w:t>
      </w:r>
    </w:p>
    <w:p w14:paraId="38D71831"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An efficient team, considering gardening professionals and trained horticultures will be sent to the booked location providing effective service to the clients. The business will also focus on timely delivery and effective transportation maintaining a GPS </w:t>
      </w:r>
      <w:r w:rsidRPr="00780918">
        <w:rPr>
          <w:rFonts w:ascii="Times New Roman" w:hAnsi="Times New Roman" w:cs="Times New Roman"/>
          <w:sz w:val="24"/>
          <w:szCs w:val="24"/>
        </w:rPr>
        <w:t xml:space="preserve">based tracking system. As per Edmondson </w:t>
      </w:r>
      <w:r w:rsidRPr="00780918">
        <w:rPr>
          <w:rFonts w:ascii="Times New Roman" w:hAnsi="Times New Roman" w:cs="Times New Roman"/>
          <w:i/>
          <w:sz w:val="24"/>
          <w:szCs w:val="24"/>
        </w:rPr>
        <w:t xml:space="preserve">et al., </w:t>
      </w:r>
      <w:r w:rsidRPr="00780918">
        <w:rPr>
          <w:rFonts w:ascii="Times New Roman" w:hAnsi="Times New Roman" w:cs="Times New Roman"/>
          <w:sz w:val="24"/>
          <w:szCs w:val="24"/>
        </w:rPr>
        <w:t>(2020), this may initially cost about £25,000 for the effective service delivery in any region in the UK.</w:t>
      </w:r>
    </w:p>
    <w:p w14:paraId="2EC7D629" w14:textId="77777777" w:rsidR="004F00E8" w:rsidRPr="00780918" w:rsidRDefault="00D00C0C">
      <w:pPr>
        <w:numPr>
          <w:ilvl w:val="0"/>
          <w:numId w:val="2"/>
        </w:numPr>
        <w:spacing w:before="200" w:after="200" w:line="360" w:lineRule="auto"/>
        <w:jc w:val="both"/>
        <w:rPr>
          <w:rFonts w:ascii="Times New Roman" w:hAnsi="Times New Roman" w:cs="Times New Roman"/>
          <w:i/>
          <w:sz w:val="24"/>
          <w:szCs w:val="24"/>
        </w:rPr>
      </w:pPr>
      <w:r w:rsidRPr="00780918">
        <w:rPr>
          <w:rFonts w:ascii="Times New Roman" w:hAnsi="Times New Roman" w:cs="Times New Roman"/>
          <w:i/>
          <w:sz w:val="24"/>
          <w:szCs w:val="24"/>
        </w:rPr>
        <w:t>Upselling and after-service follow-ups:</w:t>
      </w:r>
    </w:p>
    <w:p w14:paraId="436FABE0"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after service follow up will also be maintained by Plant H</w:t>
      </w:r>
      <w:r w:rsidRPr="00780918">
        <w:rPr>
          <w:rFonts w:ascii="Times New Roman" w:hAnsi="Times New Roman" w:cs="Times New Roman"/>
          <w:sz w:val="24"/>
          <w:szCs w:val="24"/>
        </w:rPr>
        <w:t>otel ensuring the maintenance of a loyal and trustworthy customer base.  As per Gabellini and Scaramuzzi, (2022), the management team need to gather several feedbacks from the customers after the service, as utilising them can help in upgrading and upselli</w:t>
      </w:r>
      <w:r w:rsidRPr="00780918">
        <w:rPr>
          <w:rFonts w:ascii="Times New Roman" w:hAnsi="Times New Roman" w:cs="Times New Roman"/>
          <w:sz w:val="24"/>
          <w:szCs w:val="24"/>
        </w:rPr>
        <w:t>ng the business services with an aim of profiting about  £1 billion within the first year of the business.</w:t>
      </w:r>
    </w:p>
    <w:p w14:paraId="2E218712"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Revenue generation and prevention of loss:</w:t>
      </w:r>
    </w:p>
    <w:p w14:paraId="57477715"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A</w:t>
      </w:r>
      <w:r w:rsidRPr="00780918">
        <w:rPr>
          <w:rFonts w:ascii="Times New Roman" w:hAnsi="Times New Roman" w:cs="Times New Roman"/>
          <w:i/>
          <w:sz w:val="24"/>
          <w:szCs w:val="24"/>
        </w:rPr>
        <w:t xml:space="preserve"> subscription model </w:t>
      </w:r>
      <w:r w:rsidRPr="00780918">
        <w:rPr>
          <w:rFonts w:ascii="Times New Roman" w:hAnsi="Times New Roman" w:cs="Times New Roman"/>
          <w:sz w:val="24"/>
          <w:szCs w:val="24"/>
        </w:rPr>
        <w:t xml:space="preserve">will be focused for the revenue generation with 1 free service to the clients in the first booking. According to </w:t>
      </w:r>
      <w:proofErr w:type="spellStart"/>
      <w:r w:rsidRPr="00780918">
        <w:rPr>
          <w:rFonts w:ascii="Times New Roman" w:hAnsi="Times New Roman" w:cs="Times New Roman"/>
          <w:sz w:val="24"/>
          <w:szCs w:val="24"/>
        </w:rPr>
        <w:t>Jaskani</w:t>
      </w:r>
      <w:proofErr w:type="spellEnd"/>
      <w:r w:rsidRPr="00780918">
        <w:rPr>
          <w:rFonts w:ascii="Times New Roman" w:hAnsi="Times New Roman" w:cs="Times New Roman"/>
          <w:sz w:val="24"/>
          <w:szCs w:val="24"/>
        </w:rPr>
        <w:t xml:space="preserve"> and Khan,  (2021), this model will help the company to focus on maintaining a sustainable relationship with the clients by providing di</w:t>
      </w:r>
      <w:r w:rsidRPr="00780918">
        <w:rPr>
          <w:rFonts w:ascii="Times New Roman" w:hAnsi="Times New Roman" w:cs="Times New Roman"/>
          <w:sz w:val="24"/>
          <w:szCs w:val="24"/>
        </w:rPr>
        <w:t xml:space="preserve">scounts and loyalty programs. In addition, selling of the premium equipment and gardening tools to the clients will also increase the revenue of the business to about 15% minimising the dependency on a single stream of revenue. </w:t>
      </w:r>
    </w:p>
    <w:p w14:paraId="6BB04DA6" w14:textId="077E721E"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lastRenderedPageBreak/>
        <w:t>Also, several control measu</w:t>
      </w:r>
      <w:r w:rsidRPr="00780918">
        <w:rPr>
          <w:rFonts w:ascii="Times New Roman" w:hAnsi="Times New Roman" w:cs="Times New Roman"/>
          <w:sz w:val="24"/>
          <w:szCs w:val="24"/>
        </w:rPr>
        <w:t xml:space="preserve">res will be maintained by the auditor of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preventing the loss in the business. Furthermore, the satisfaction of the customer will be maintained efficiently by recruiting trained and professional horticulturists in the business reducing the loss </w:t>
      </w:r>
      <w:r w:rsidRPr="00780918">
        <w:rPr>
          <w:rFonts w:ascii="Times New Roman" w:hAnsi="Times New Roman" w:cs="Times New Roman"/>
          <w:sz w:val="24"/>
          <w:szCs w:val="24"/>
        </w:rPr>
        <w:t xml:space="preserve">in the revenue generation through repeat sales increase. </w:t>
      </w:r>
    </w:p>
    <w:p w14:paraId="659FBE28" w14:textId="77777777" w:rsidR="004F00E8" w:rsidRPr="00780918" w:rsidRDefault="00D00C0C" w:rsidP="00780918">
      <w:pPr>
        <w:pStyle w:val="Heading1"/>
      </w:pPr>
      <w:bookmarkStart w:id="3" w:name="_Toc173762656"/>
      <w:r w:rsidRPr="00780918">
        <w:t>Marketing plans and strategies</w:t>
      </w:r>
      <w:bookmarkEnd w:id="3"/>
    </w:p>
    <w:p w14:paraId="3C4EF141" w14:textId="4ACB7729"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Several marketing strategies will be considered by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in order to establish the business as a major plant care-based service provider in the horticulture sect</w:t>
      </w:r>
      <w:r w:rsidRPr="00780918">
        <w:rPr>
          <w:rFonts w:ascii="Times New Roman" w:hAnsi="Times New Roman" w:cs="Times New Roman"/>
          <w:sz w:val="24"/>
          <w:szCs w:val="24"/>
        </w:rPr>
        <w:t xml:space="preserve">or of the UK focusing on commercial entities, landscapers and homeowners. Considering a marketing mix will help in identifying the overall marketing plan ensuring long term sustainability of the business </w:t>
      </w:r>
    </w:p>
    <w:p w14:paraId="3B8A1398" w14:textId="77777777" w:rsidR="004F00E8" w:rsidRPr="00780918" w:rsidRDefault="00D00C0C">
      <w:pPr>
        <w:spacing w:before="200" w:after="200" w:line="360" w:lineRule="auto"/>
        <w:jc w:val="both"/>
        <w:rPr>
          <w:rFonts w:ascii="Times New Roman" w:hAnsi="Times New Roman" w:cs="Times New Roman"/>
          <w:i/>
          <w:sz w:val="24"/>
          <w:szCs w:val="24"/>
          <w:u w:val="single"/>
        </w:rPr>
      </w:pPr>
      <w:r w:rsidRPr="00780918">
        <w:rPr>
          <w:rFonts w:ascii="Times New Roman" w:hAnsi="Times New Roman" w:cs="Times New Roman"/>
          <w:i/>
          <w:sz w:val="24"/>
          <w:szCs w:val="24"/>
          <w:u w:val="single"/>
        </w:rPr>
        <w:t>4P’s marketing Mix</w:t>
      </w:r>
    </w:p>
    <w:p w14:paraId="3B1E84E9" w14:textId="77777777" w:rsidR="004F00E8" w:rsidRPr="00780918" w:rsidRDefault="00D00C0C">
      <w:pPr>
        <w:numPr>
          <w:ilvl w:val="0"/>
          <w:numId w:val="3"/>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Products:</w:t>
      </w:r>
    </w:p>
    <w:p w14:paraId="1CDDBE8E"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services of the co</w:t>
      </w:r>
      <w:r w:rsidRPr="00780918">
        <w:rPr>
          <w:rFonts w:ascii="Times New Roman" w:hAnsi="Times New Roman" w:cs="Times New Roman"/>
          <w:sz w:val="24"/>
          <w:szCs w:val="24"/>
        </w:rPr>
        <w:t>mpany will be designed effectively targeting the diversified audience from seasonal gardeners to plant enthusiasts as well. The company will maintain delivery of rare species of plants, utilising premium quality equipment and tools along with sustainabilit</w:t>
      </w:r>
      <w:r w:rsidRPr="00780918">
        <w:rPr>
          <w:rFonts w:ascii="Times New Roman" w:hAnsi="Times New Roman" w:cs="Times New Roman"/>
          <w:sz w:val="24"/>
          <w:szCs w:val="24"/>
        </w:rPr>
        <w:t>y commitment as unique selling propositions making it a major marketing strategy to attract new customers in the UK. Also loyalty-based programs will be maintained by Plant Hotel making it another marketing strategy and differentiating proposition.</w:t>
      </w:r>
    </w:p>
    <w:p w14:paraId="01E4143F" w14:textId="77777777" w:rsidR="004F00E8" w:rsidRPr="00780918" w:rsidRDefault="00D00C0C">
      <w:pPr>
        <w:numPr>
          <w:ilvl w:val="0"/>
          <w:numId w:val="6"/>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Place:</w:t>
      </w:r>
    </w:p>
    <w:p w14:paraId="25E97361"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Considering the overall UK, it will be provided throughout the urban areas and the major cities with a future plan of expanding towards the regions of suburban areas. The service will be booked online through mobile application or their website ensuring us</w:t>
      </w:r>
      <w:r w:rsidRPr="00780918">
        <w:rPr>
          <w:rFonts w:ascii="Times New Roman" w:hAnsi="Times New Roman" w:cs="Times New Roman"/>
          <w:sz w:val="24"/>
          <w:szCs w:val="24"/>
        </w:rPr>
        <w:t xml:space="preserve">er friendly booking facility (Coleman, 2018). Also, maintaining a warehouse that will be located centrally, the company will operate throughout the UK with service vans facilitating efficient and timely service towards the clients. </w:t>
      </w:r>
    </w:p>
    <w:p w14:paraId="07FC1674" w14:textId="77777777" w:rsidR="004F00E8" w:rsidRPr="00780918" w:rsidRDefault="00D00C0C">
      <w:pPr>
        <w:numPr>
          <w:ilvl w:val="0"/>
          <w:numId w:val="7"/>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Price:</w:t>
      </w:r>
    </w:p>
    <w:p w14:paraId="6CF60BD2"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A competitive pr</w:t>
      </w:r>
      <w:r w:rsidRPr="00780918">
        <w:rPr>
          <w:rFonts w:ascii="Times New Roman" w:hAnsi="Times New Roman" w:cs="Times New Roman"/>
          <w:sz w:val="24"/>
          <w:szCs w:val="24"/>
        </w:rPr>
        <w:t>icing strategy will be focused by the company providing the basic service at only £60 for a single visit with additional services ranging between £120 to £320 based on client demand. The gardening tools will be sold separately to clients with proper labell</w:t>
      </w:r>
      <w:r w:rsidRPr="00780918">
        <w:rPr>
          <w:rFonts w:ascii="Times New Roman" w:hAnsi="Times New Roman" w:cs="Times New Roman"/>
          <w:sz w:val="24"/>
          <w:szCs w:val="24"/>
        </w:rPr>
        <w:t xml:space="preserve">ing as </w:t>
      </w:r>
      <w:r w:rsidRPr="00780918">
        <w:rPr>
          <w:rFonts w:ascii="Times New Roman" w:hAnsi="Times New Roman" w:cs="Times New Roman"/>
          <w:sz w:val="24"/>
          <w:szCs w:val="24"/>
        </w:rPr>
        <w:lastRenderedPageBreak/>
        <w:t>another major marketing strategy (Isaak and Lentz, 2020). This will help in increasing the overall customer turnover leading to increased revenue in the long run.</w:t>
      </w:r>
    </w:p>
    <w:p w14:paraId="36307385" w14:textId="77777777" w:rsidR="004F00E8" w:rsidRPr="00780918" w:rsidRDefault="00D00C0C">
      <w:pPr>
        <w:numPr>
          <w:ilvl w:val="0"/>
          <w:numId w:val="4"/>
        </w:num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Promotion:</w:t>
      </w:r>
    </w:p>
    <w:p w14:paraId="7BCC9572"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Henceforth, both traditional and digital marketing will be focused by the b</w:t>
      </w:r>
      <w:r w:rsidRPr="00780918">
        <w:rPr>
          <w:rFonts w:ascii="Times New Roman" w:hAnsi="Times New Roman" w:cs="Times New Roman"/>
          <w:sz w:val="24"/>
          <w:szCs w:val="24"/>
        </w:rPr>
        <w:t>usiness investing in SEO and marketing through social media in order to target a wider UK audience. In the long run, the business will also partner with garden centres and local nurseries increasing their credibility and visibility in the UK market.</w:t>
      </w:r>
    </w:p>
    <w:p w14:paraId="728E3856"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The </w:t>
      </w:r>
      <w:r w:rsidRPr="00780918">
        <w:rPr>
          <w:rFonts w:ascii="Times New Roman" w:hAnsi="Times New Roman" w:cs="Times New Roman"/>
          <w:sz w:val="24"/>
          <w:szCs w:val="24"/>
        </w:rPr>
        <w:t>overall marketing aim of the business will be not only to provide services of plant care as per necessity of customers but also in maintaining a loyal customer base through creating awareness among the clients and educating them about plant care and fertil</w:t>
      </w:r>
      <w:r w:rsidRPr="00780918">
        <w:rPr>
          <w:rFonts w:ascii="Times New Roman" w:hAnsi="Times New Roman" w:cs="Times New Roman"/>
          <w:sz w:val="24"/>
          <w:szCs w:val="24"/>
        </w:rPr>
        <w:t>isers with the commitment of utilising quality products.</w:t>
      </w:r>
    </w:p>
    <w:p w14:paraId="55143A3F" w14:textId="77777777" w:rsidR="004F00E8" w:rsidRPr="00780918" w:rsidRDefault="00D00C0C" w:rsidP="00780918">
      <w:pPr>
        <w:pStyle w:val="Heading1"/>
      </w:pPr>
      <w:bookmarkStart w:id="4" w:name="_Toc173762657"/>
      <w:r w:rsidRPr="00780918">
        <w:t>Financial plans</w:t>
      </w:r>
      <w:bookmarkEnd w:id="4"/>
    </w:p>
    <w:p w14:paraId="040B583C" w14:textId="11943F5E"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financial planning of the business indicates the funding sources with initial cost and an overall estimated financial performance. Considering the estimated funding in between the</w:t>
      </w:r>
      <w:r w:rsidRPr="00780918">
        <w:rPr>
          <w:rFonts w:ascii="Times New Roman" w:hAnsi="Times New Roman" w:cs="Times New Roman"/>
          <w:sz w:val="24"/>
          <w:szCs w:val="24"/>
        </w:rPr>
        <w:t xml:space="preserve"> range </w:t>
      </w:r>
      <w:proofErr w:type="gramStart"/>
      <w:r w:rsidRPr="00780918">
        <w:rPr>
          <w:rFonts w:ascii="Times New Roman" w:hAnsi="Times New Roman" w:cs="Times New Roman"/>
          <w:sz w:val="24"/>
          <w:szCs w:val="24"/>
        </w:rPr>
        <w:t>of  £</w:t>
      </w:r>
      <w:proofErr w:type="gramEnd"/>
      <w:r w:rsidRPr="00780918">
        <w:rPr>
          <w:rFonts w:ascii="Times New Roman" w:hAnsi="Times New Roman" w:cs="Times New Roman"/>
          <w:sz w:val="24"/>
          <w:szCs w:val="24"/>
        </w:rPr>
        <w:t xml:space="preserve">10,000 to £100,000 to open the business successfully in the UK, </w:t>
      </w:r>
      <w:r w:rsidR="00B45BE4" w:rsidRPr="00780918">
        <w:rPr>
          <w:rFonts w:ascii="Times New Roman" w:hAnsi="Times New Roman" w:cs="Times New Roman"/>
          <w:sz w:val="24"/>
          <w:szCs w:val="24"/>
        </w:rPr>
        <w:t>self-funding</w:t>
      </w:r>
      <w:r w:rsidRPr="00780918">
        <w:rPr>
          <w:rFonts w:ascii="Times New Roman" w:hAnsi="Times New Roman" w:cs="Times New Roman"/>
          <w:sz w:val="24"/>
          <w:szCs w:val="24"/>
        </w:rPr>
        <w:t xml:space="preserve"> and crowdfunding will be focused as the major sources of funds. </w:t>
      </w:r>
    </w:p>
    <w:p w14:paraId="4244A500"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The funding will be utilised in:</w:t>
      </w:r>
    </w:p>
    <w:p w14:paraId="5E7ADB79" w14:textId="77777777" w:rsidR="004F00E8" w:rsidRPr="00780918" w:rsidRDefault="00D00C0C">
      <w:pPr>
        <w:numPr>
          <w:ilvl w:val="0"/>
          <w:numId w:val="5"/>
        </w:numPr>
        <w:spacing w:before="200" w:line="360" w:lineRule="auto"/>
        <w:jc w:val="both"/>
        <w:rPr>
          <w:rFonts w:ascii="Times New Roman" w:hAnsi="Times New Roman" w:cs="Times New Roman"/>
          <w:sz w:val="24"/>
          <w:szCs w:val="24"/>
        </w:rPr>
      </w:pPr>
      <w:r w:rsidRPr="00780918">
        <w:rPr>
          <w:rFonts w:ascii="Times New Roman" w:hAnsi="Times New Roman" w:cs="Times New Roman"/>
          <w:sz w:val="24"/>
          <w:szCs w:val="24"/>
        </w:rPr>
        <w:t>Central warehouse setup</w:t>
      </w:r>
    </w:p>
    <w:p w14:paraId="2A428F12" w14:textId="77777777" w:rsidR="004F00E8" w:rsidRPr="00780918" w:rsidRDefault="00D00C0C">
      <w:pPr>
        <w:numPr>
          <w:ilvl w:val="0"/>
          <w:numId w:val="5"/>
        </w:numP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Equipment maintenance and the inventory manag</w:t>
      </w:r>
      <w:r w:rsidRPr="00780918">
        <w:rPr>
          <w:rFonts w:ascii="Times New Roman" w:hAnsi="Times New Roman" w:cs="Times New Roman"/>
          <w:sz w:val="24"/>
          <w:szCs w:val="24"/>
        </w:rPr>
        <w:t>ement of the premium tools</w:t>
      </w:r>
    </w:p>
    <w:p w14:paraId="56775E69" w14:textId="77777777" w:rsidR="004F00E8" w:rsidRPr="00780918" w:rsidRDefault="00D00C0C">
      <w:pPr>
        <w:numPr>
          <w:ilvl w:val="0"/>
          <w:numId w:val="5"/>
        </w:numP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Advertisements and marketing I</w:t>
      </w:r>
    </w:p>
    <w:p w14:paraId="3C6DB6D0" w14:textId="77777777" w:rsidR="004F00E8" w:rsidRPr="00780918" w:rsidRDefault="00D00C0C">
      <w:pPr>
        <w:numPr>
          <w:ilvl w:val="0"/>
          <w:numId w:val="5"/>
        </w:numPr>
        <w:spacing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Initial recruitment to successfully establish the business in the UK market. </w:t>
      </w:r>
    </w:p>
    <w:p w14:paraId="580B2D24"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A 6 months cash budget forecast has been identified as:</w:t>
      </w:r>
    </w:p>
    <w:tbl>
      <w:tblPr>
        <w:tblStyle w:val="a0"/>
        <w:tblW w:w="89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2175"/>
        <w:gridCol w:w="2010"/>
        <w:gridCol w:w="2235"/>
      </w:tblGrid>
      <w:tr w:rsidR="004F00E8" w:rsidRPr="00780918" w14:paraId="089B5947" w14:textId="77777777" w:rsidTr="00780918">
        <w:trPr>
          <w:jc w:val="center"/>
        </w:trPr>
        <w:tc>
          <w:tcPr>
            <w:tcW w:w="2520" w:type="dxa"/>
            <w:shd w:val="clear" w:color="auto" w:fill="auto"/>
            <w:tcMar>
              <w:top w:w="100" w:type="dxa"/>
              <w:left w:w="100" w:type="dxa"/>
              <w:bottom w:w="100" w:type="dxa"/>
              <w:right w:w="100" w:type="dxa"/>
            </w:tcMar>
          </w:tcPr>
          <w:p w14:paraId="3FCFA747"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Month</w:t>
            </w:r>
          </w:p>
        </w:tc>
        <w:tc>
          <w:tcPr>
            <w:tcW w:w="2175" w:type="dxa"/>
            <w:shd w:val="clear" w:color="auto" w:fill="auto"/>
            <w:tcMar>
              <w:top w:w="100" w:type="dxa"/>
              <w:left w:w="100" w:type="dxa"/>
              <w:bottom w:w="100" w:type="dxa"/>
              <w:right w:w="100" w:type="dxa"/>
            </w:tcMar>
          </w:tcPr>
          <w:p w14:paraId="1C512989"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Sales (£)</w:t>
            </w:r>
          </w:p>
        </w:tc>
        <w:tc>
          <w:tcPr>
            <w:tcW w:w="2010" w:type="dxa"/>
            <w:shd w:val="clear" w:color="auto" w:fill="auto"/>
            <w:tcMar>
              <w:top w:w="100" w:type="dxa"/>
              <w:left w:w="100" w:type="dxa"/>
              <w:bottom w:w="100" w:type="dxa"/>
              <w:right w:w="100" w:type="dxa"/>
            </w:tcMar>
          </w:tcPr>
          <w:p w14:paraId="70B31EF8"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Expenses (£)</w:t>
            </w:r>
          </w:p>
        </w:tc>
        <w:tc>
          <w:tcPr>
            <w:tcW w:w="2235" w:type="dxa"/>
            <w:shd w:val="clear" w:color="auto" w:fill="auto"/>
            <w:tcMar>
              <w:top w:w="100" w:type="dxa"/>
              <w:left w:w="100" w:type="dxa"/>
              <w:bottom w:w="100" w:type="dxa"/>
              <w:right w:w="100" w:type="dxa"/>
            </w:tcMar>
          </w:tcPr>
          <w:p w14:paraId="22B804C2"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Net Cash Flow (£)</w:t>
            </w:r>
          </w:p>
        </w:tc>
      </w:tr>
      <w:tr w:rsidR="004F00E8" w:rsidRPr="00780918" w14:paraId="62710AC9" w14:textId="77777777" w:rsidTr="00780918">
        <w:trPr>
          <w:jc w:val="center"/>
        </w:trPr>
        <w:tc>
          <w:tcPr>
            <w:tcW w:w="2520" w:type="dxa"/>
            <w:shd w:val="clear" w:color="auto" w:fill="auto"/>
            <w:tcMar>
              <w:top w:w="100" w:type="dxa"/>
              <w:left w:w="100" w:type="dxa"/>
              <w:bottom w:w="100" w:type="dxa"/>
              <w:right w:w="100" w:type="dxa"/>
            </w:tcMar>
          </w:tcPr>
          <w:p w14:paraId="4ABCA141"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August</w:t>
            </w:r>
          </w:p>
        </w:tc>
        <w:tc>
          <w:tcPr>
            <w:tcW w:w="2175" w:type="dxa"/>
            <w:shd w:val="clear" w:color="auto" w:fill="auto"/>
            <w:tcMar>
              <w:top w:w="100" w:type="dxa"/>
              <w:left w:w="100" w:type="dxa"/>
              <w:bottom w:w="100" w:type="dxa"/>
              <w:right w:w="100" w:type="dxa"/>
            </w:tcMar>
          </w:tcPr>
          <w:p w14:paraId="418317C0"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12,000</w:t>
            </w:r>
          </w:p>
        </w:tc>
        <w:tc>
          <w:tcPr>
            <w:tcW w:w="2010" w:type="dxa"/>
            <w:shd w:val="clear" w:color="auto" w:fill="auto"/>
            <w:tcMar>
              <w:top w:w="100" w:type="dxa"/>
              <w:left w:w="100" w:type="dxa"/>
              <w:bottom w:w="100" w:type="dxa"/>
              <w:right w:w="100" w:type="dxa"/>
            </w:tcMar>
          </w:tcPr>
          <w:p w14:paraId="5D32F21F"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25,000</w:t>
            </w:r>
          </w:p>
        </w:tc>
        <w:tc>
          <w:tcPr>
            <w:tcW w:w="2235" w:type="dxa"/>
            <w:shd w:val="clear" w:color="auto" w:fill="auto"/>
            <w:tcMar>
              <w:top w:w="100" w:type="dxa"/>
              <w:left w:w="100" w:type="dxa"/>
              <w:bottom w:w="100" w:type="dxa"/>
              <w:right w:w="100" w:type="dxa"/>
            </w:tcMar>
          </w:tcPr>
          <w:p w14:paraId="067F7325"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-13,000</w:t>
            </w:r>
          </w:p>
        </w:tc>
      </w:tr>
      <w:tr w:rsidR="004F00E8" w:rsidRPr="00780918" w14:paraId="1308007C" w14:textId="77777777" w:rsidTr="00780918">
        <w:trPr>
          <w:jc w:val="center"/>
        </w:trPr>
        <w:tc>
          <w:tcPr>
            <w:tcW w:w="2520" w:type="dxa"/>
            <w:shd w:val="clear" w:color="auto" w:fill="auto"/>
            <w:tcMar>
              <w:top w:w="100" w:type="dxa"/>
              <w:left w:w="100" w:type="dxa"/>
              <w:bottom w:w="100" w:type="dxa"/>
              <w:right w:w="100" w:type="dxa"/>
            </w:tcMar>
          </w:tcPr>
          <w:p w14:paraId="25B7B1A4"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September</w:t>
            </w:r>
          </w:p>
        </w:tc>
        <w:tc>
          <w:tcPr>
            <w:tcW w:w="2175" w:type="dxa"/>
            <w:shd w:val="clear" w:color="auto" w:fill="auto"/>
            <w:tcMar>
              <w:top w:w="100" w:type="dxa"/>
              <w:left w:w="100" w:type="dxa"/>
              <w:bottom w:w="100" w:type="dxa"/>
              <w:right w:w="100" w:type="dxa"/>
            </w:tcMar>
          </w:tcPr>
          <w:p w14:paraId="13269448"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18,000</w:t>
            </w:r>
          </w:p>
        </w:tc>
        <w:tc>
          <w:tcPr>
            <w:tcW w:w="2010" w:type="dxa"/>
            <w:shd w:val="clear" w:color="auto" w:fill="auto"/>
            <w:tcMar>
              <w:top w:w="100" w:type="dxa"/>
              <w:left w:w="100" w:type="dxa"/>
              <w:bottom w:w="100" w:type="dxa"/>
              <w:right w:w="100" w:type="dxa"/>
            </w:tcMar>
          </w:tcPr>
          <w:p w14:paraId="4A134E5F"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15,000</w:t>
            </w:r>
          </w:p>
        </w:tc>
        <w:tc>
          <w:tcPr>
            <w:tcW w:w="2235" w:type="dxa"/>
            <w:shd w:val="clear" w:color="auto" w:fill="auto"/>
            <w:tcMar>
              <w:top w:w="100" w:type="dxa"/>
              <w:left w:w="100" w:type="dxa"/>
              <w:bottom w:w="100" w:type="dxa"/>
              <w:right w:w="100" w:type="dxa"/>
            </w:tcMar>
          </w:tcPr>
          <w:p w14:paraId="61B25F89"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3,000</w:t>
            </w:r>
          </w:p>
        </w:tc>
      </w:tr>
      <w:tr w:rsidR="004F00E8" w:rsidRPr="00780918" w14:paraId="7A2E629F" w14:textId="77777777" w:rsidTr="00780918">
        <w:trPr>
          <w:jc w:val="center"/>
        </w:trPr>
        <w:tc>
          <w:tcPr>
            <w:tcW w:w="2520" w:type="dxa"/>
            <w:shd w:val="clear" w:color="auto" w:fill="auto"/>
            <w:tcMar>
              <w:top w:w="100" w:type="dxa"/>
              <w:left w:w="100" w:type="dxa"/>
              <w:bottom w:w="100" w:type="dxa"/>
              <w:right w:w="100" w:type="dxa"/>
            </w:tcMar>
          </w:tcPr>
          <w:p w14:paraId="3507563C"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October</w:t>
            </w:r>
          </w:p>
        </w:tc>
        <w:tc>
          <w:tcPr>
            <w:tcW w:w="2175" w:type="dxa"/>
            <w:shd w:val="clear" w:color="auto" w:fill="auto"/>
            <w:tcMar>
              <w:top w:w="100" w:type="dxa"/>
              <w:left w:w="100" w:type="dxa"/>
              <w:bottom w:w="100" w:type="dxa"/>
              <w:right w:w="100" w:type="dxa"/>
            </w:tcMar>
          </w:tcPr>
          <w:p w14:paraId="758416AF"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22,000</w:t>
            </w:r>
          </w:p>
        </w:tc>
        <w:tc>
          <w:tcPr>
            <w:tcW w:w="2010" w:type="dxa"/>
            <w:shd w:val="clear" w:color="auto" w:fill="auto"/>
            <w:tcMar>
              <w:top w:w="100" w:type="dxa"/>
              <w:left w:w="100" w:type="dxa"/>
              <w:bottom w:w="100" w:type="dxa"/>
              <w:right w:w="100" w:type="dxa"/>
            </w:tcMar>
          </w:tcPr>
          <w:p w14:paraId="67671E13"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12,000</w:t>
            </w:r>
          </w:p>
        </w:tc>
        <w:tc>
          <w:tcPr>
            <w:tcW w:w="2235" w:type="dxa"/>
            <w:shd w:val="clear" w:color="auto" w:fill="auto"/>
            <w:tcMar>
              <w:top w:w="100" w:type="dxa"/>
              <w:left w:w="100" w:type="dxa"/>
              <w:bottom w:w="100" w:type="dxa"/>
              <w:right w:w="100" w:type="dxa"/>
            </w:tcMar>
          </w:tcPr>
          <w:p w14:paraId="79F9AB52"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10,000</w:t>
            </w:r>
          </w:p>
        </w:tc>
      </w:tr>
      <w:tr w:rsidR="004F00E8" w:rsidRPr="00780918" w14:paraId="70AB780B" w14:textId="77777777" w:rsidTr="00780918">
        <w:trPr>
          <w:jc w:val="center"/>
        </w:trPr>
        <w:tc>
          <w:tcPr>
            <w:tcW w:w="2520" w:type="dxa"/>
            <w:shd w:val="clear" w:color="auto" w:fill="auto"/>
            <w:tcMar>
              <w:top w:w="100" w:type="dxa"/>
              <w:left w:w="100" w:type="dxa"/>
              <w:bottom w:w="100" w:type="dxa"/>
              <w:right w:w="100" w:type="dxa"/>
            </w:tcMar>
          </w:tcPr>
          <w:p w14:paraId="608A5516"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lastRenderedPageBreak/>
              <w:t>November</w:t>
            </w:r>
          </w:p>
        </w:tc>
        <w:tc>
          <w:tcPr>
            <w:tcW w:w="2175" w:type="dxa"/>
            <w:shd w:val="clear" w:color="auto" w:fill="auto"/>
            <w:tcMar>
              <w:top w:w="100" w:type="dxa"/>
              <w:left w:w="100" w:type="dxa"/>
              <w:bottom w:w="100" w:type="dxa"/>
              <w:right w:w="100" w:type="dxa"/>
            </w:tcMar>
          </w:tcPr>
          <w:p w14:paraId="35EF196A"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24,000</w:t>
            </w:r>
          </w:p>
        </w:tc>
        <w:tc>
          <w:tcPr>
            <w:tcW w:w="2010" w:type="dxa"/>
            <w:shd w:val="clear" w:color="auto" w:fill="auto"/>
            <w:tcMar>
              <w:top w:w="100" w:type="dxa"/>
              <w:left w:w="100" w:type="dxa"/>
              <w:bottom w:w="100" w:type="dxa"/>
              <w:right w:w="100" w:type="dxa"/>
            </w:tcMar>
          </w:tcPr>
          <w:p w14:paraId="30AECAFB"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10,000</w:t>
            </w:r>
          </w:p>
        </w:tc>
        <w:tc>
          <w:tcPr>
            <w:tcW w:w="2235" w:type="dxa"/>
            <w:shd w:val="clear" w:color="auto" w:fill="auto"/>
            <w:tcMar>
              <w:top w:w="100" w:type="dxa"/>
              <w:left w:w="100" w:type="dxa"/>
              <w:bottom w:w="100" w:type="dxa"/>
              <w:right w:w="100" w:type="dxa"/>
            </w:tcMar>
          </w:tcPr>
          <w:p w14:paraId="3CADBFFF"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14,000</w:t>
            </w:r>
          </w:p>
        </w:tc>
      </w:tr>
      <w:tr w:rsidR="004F00E8" w:rsidRPr="00780918" w14:paraId="3DC02056" w14:textId="77777777" w:rsidTr="00780918">
        <w:trPr>
          <w:jc w:val="center"/>
        </w:trPr>
        <w:tc>
          <w:tcPr>
            <w:tcW w:w="2520" w:type="dxa"/>
            <w:shd w:val="clear" w:color="auto" w:fill="auto"/>
            <w:tcMar>
              <w:top w:w="100" w:type="dxa"/>
              <w:left w:w="100" w:type="dxa"/>
              <w:bottom w:w="100" w:type="dxa"/>
              <w:right w:w="100" w:type="dxa"/>
            </w:tcMar>
          </w:tcPr>
          <w:p w14:paraId="7D29391A"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December</w:t>
            </w:r>
          </w:p>
        </w:tc>
        <w:tc>
          <w:tcPr>
            <w:tcW w:w="2175" w:type="dxa"/>
            <w:shd w:val="clear" w:color="auto" w:fill="auto"/>
            <w:tcMar>
              <w:top w:w="100" w:type="dxa"/>
              <w:left w:w="100" w:type="dxa"/>
              <w:bottom w:w="100" w:type="dxa"/>
              <w:right w:w="100" w:type="dxa"/>
            </w:tcMar>
          </w:tcPr>
          <w:p w14:paraId="31808512"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27,000</w:t>
            </w:r>
          </w:p>
        </w:tc>
        <w:tc>
          <w:tcPr>
            <w:tcW w:w="2010" w:type="dxa"/>
            <w:shd w:val="clear" w:color="auto" w:fill="auto"/>
            <w:tcMar>
              <w:top w:w="100" w:type="dxa"/>
              <w:left w:w="100" w:type="dxa"/>
              <w:bottom w:w="100" w:type="dxa"/>
              <w:right w:w="100" w:type="dxa"/>
            </w:tcMar>
          </w:tcPr>
          <w:p w14:paraId="2A7DC94D"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13,000</w:t>
            </w:r>
          </w:p>
        </w:tc>
        <w:tc>
          <w:tcPr>
            <w:tcW w:w="2235" w:type="dxa"/>
            <w:shd w:val="clear" w:color="auto" w:fill="auto"/>
            <w:tcMar>
              <w:top w:w="100" w:type="dxa"/>
              <w:left w:w="100" w:type="dxa"/>
              <w:bottom w:w="100" w:type="dxa"/>
              <w:right w:w="100" w:type="dxa"/>
            </w:tcMar>
          </w:tcPr>
          <w:p w14:paraId="36A04692"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14,000</w:t>
            </w:r>
          </w:p>
        </w:tc>
      </w:tr>
      <w:tr w:rsidR="004F00E8" w:rsidRPr="00780918" w14:paraId="52B0FDC9" w14:textId="77777777" w:rsidTr="00780918">
        <w:trPr>
          <w:jc w:val="center"/>
        </w:trPr>
        <w:tc>
          <w:tcPr>
            <w:tcW w:w="2520" w:type="dxa"/>
            <w:shd w:val="clear" w:color="auto" w:fill="auto"/>
            <w:tcMar>
              <w:top w:w="100" w:type="dxa"/>
              <w:left w:w="100" w:type="dxa"/>
              <w:bottom w:w="100" w:type="dxa"/>
              <w:right w:w="100" w:type="dxa"/>
            </w:tcMar>
          </w:tcPr>
          <w:p w14:paraId="0EA56028"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January</w:t>
            </w:r>
          </w:p>
        </w:tc>
        <w:tc>
          <w:tcPr>
            <w:tcW w:w="2175" w:type="dxa"/>
            <w:shd w:val="clear" w:color="auto" w:fill="auto"/>
            <w:tcMar>
              <w:top w:w="100" w:type="dxa"/>
              <w:left w:w="100" w:type="dxa"/>
              <w:bottom w:w="100" w:type="dxa"/>
              <w:right w:w="100" w:type="dxa"/>
            </w:tcMar>
          </w:tcPr>
          <w:p w14:paraId="79669AFF"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36,000</w:t>
            </w:r>
          </w:p>
        </w:tc>
        <w:tc>
          <w:tcPr>
            <w:tcW w:w="2010" w:type="dxa"/>
            <w:shd w:val="clear" w:color="auto" w:fill="auto"/>
            <w:tcMar>
              <w:top w:w="100" w:type="dxa"/>
              <w:left w:w="100" w:type="dxa"/>
              <w:bottom w:w="100" w:type="dxa"/>
              <w:right w:w="100" w:type="dxa"/>
            </w:tcMar>
          </w:tcPr>
          <w:p w14:paraId="705518E0"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15,000</w:t>
            </w:r>
          </w:p>
        </w:tc>
        <w:tc>
          <w:tcPr>
            <w:tcW w:w="2235" w:type="dxa"/>
            <w:shd w:val="clear" w:color="auto" w:fill="auto"/>
            <w:tcMar>
              <w:top w:w="100" w:type="dxa"/>
              <w:left w:w="100" w:type="dxa"/>
              <w:bottom w:w="100" w:type="dxa"/>
              <w:right w:w="100" w:type="dxa"/>
            </w:tcMar>
          </w:tcPr>
          <w:p w14:paraId="0BA84D7A"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80918">
              <w:rPr>
                <w:rFonts w:ascii="Times New Roman" w:hAnsi="Times New Roman" w:cs="Times New Roman"/>
                <w:sz w:val="24"/>
                <w:szCs w:val="24"/>
              </w:rPr>
              <w:t>21,000</w:t>
            </w:r>
          </w:p>
        </w:tc>
      </w:tr>
      <w:tr w:rsidR="004F00E8" w:rsidRPr="00780918" w14:paraId="6BD22C86" w14:textId="77777777" w:rsidTr="00780918">
        <w:trPr>
          <w:jc w:val="center"/>
        </w:trPr>
        <w:tc>
          <w:tcPr>
            <w:tcW w:w="2520" w:type="dxa"/>
            <w:shd w:val="clear" w:color="auto" w:fill="auto"/>
            <w:tcMar>
              <w:top w:w="100" w:type="dxa"/>
              <w:left w:w="100" w:type="dxa"/>
              <w:bottom w:w="100" w:type="dxa"/>
              <w:right w:w="100" w:type="dxa"/>
            </w:tcMar>
          </w:tcPr>
          <w:p w14:paraId="6B04F843"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Total</w:t>
            </w:r>
          </w:p>
        </w:tc>
        <w:tc>
          <w:tcPr>
            <w:tcW w:w="2175" w:type="dxa"/>
            <w:shd w:val="clear" w:color="auto" w:fill="auto"/>
            <w:tcMar>
              <w:top w:w="100" w:type="dxa"/>
              <w:left w:w="100" w:type="dxa"/>
              <w:bottom w:w="100" w:type="dxa"/>
              <w:right w:w="100" w:type="dxa"/>
            </w:tcMar>
          </w:tcPr>
          <w:p w14:paraId="38B4FFED"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139,000</w:t>
            </w:r>
          </w:p>
        </w:tc>
        <w:tc>
          <w:tcPr>
            <w:tcW w:w="2010" w:type="dxa"/>
            <w:shd w:val="clear" w:color="auto" w:fill="auto"/>
            <w:tcMar>
              <w:top w:w="100" w:type="dxa"/>
              <w:left w:w="100" w:type="dxa"/>
              <w:bottom w:w="100" w:type="dxa"/>
              <w:right w:w="100" w:type="dxa"/>
            </w:tcMar>
          </w:tcPr>
          <w:p w14:paraId="12CAFBFF"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90,000</w:t>
            </w:r>
          </w:p>
        </w:tc>
        <w:tc>
          <w:tcPr>
            <w:tcW w:w="2235" w:type="dxa"/>
            <w:shd w:val="clear" w:color="auto" w:fill="auto"/>
            <w:tcMar>
              <w:top w:w="100" w:type="dxa"/>
              <w:left w:w="100" w:type="dxa"/>
              <w:bottom w:w="100" w:type="dxa"/>
              <w:right w:w="100" w:type="dxa"/>
            </w:tcMar>
          </w:tcPr>
          <w:p w14:paraId="10321166" w14:textId="77777777" w:rsidR="004F00E8" w:rsidRPr="00780918" w:rsidRDefault="00D00C0C">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780918">
              <w:rPr>
                <w:rFonts w:ascii="Times New Roman" w:hAnsi="Times New Roman" w:cs="Times New Roman"/>
                <w:b/>
                <w:sz w:val="24"/>
                <w:szCs w:val="24"/>
              </w:rPr>
              <w:t>49,000</w:t>
            </w:r>
          </w:p>
        </w:tc>
      </w:tr>
    </w:tbl>
    <w:p w14:paraId="790312E7" w14:textId="41D89915"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Henceforth, maintaining competitive pricing with effective marketing and providing premium services to the clients will help in maintaining the overall financial stability of the Plant </w:t>
      </w:r>
      <w:r w:rsidR="00B45BE4">
        <w:rPr>
          <w:rFonts w:ascii="Times New Roman" w:hAnsi="Times New Roman" w:cs="Times New Roman"/>
          <w:sz w:val="24"/>
          <w:szCs w:val="24"/>
        </w:rPr>
        <w:t>Nursery</w:t>
      </w:r>
      <w:r w:rsidRPr="00780918">
        <w:rPr>
          <w:rFonts w:ascii="Times New Roman" w:hAnsi="Times New Roman" w:cs="Times New Roman"/>
          <w:sz w:val="24"/>
          <w:szCs w:val="24"/>
        </w:rPr>
        <w:t xml:space="preserve"> in the competitive horticulture market of the UK. </w:t>
      </w:r>
    </w:p>
    <w:p w14:paraId="05F91C6F" w14:textId="77777777" w:rsidR="004F00E8" w:rsidRPr="00780918" w:rsidRDefault="00D00C0C" w:rsidP="00780918">
      <w:pPr>
        <w:pStyle w:val="Heading1"/>
      </w:pPr>
      <w:bookmarkStart w:id="5" w:name="_Toc173762658"/>
      <w:r w:rsidRPr="00780918">
        <w:t>Conclusion</w:t>
      </w:r>
      <w:bookmarkEnd w:id="5"/>
    </w:p>
    <w:p w14:paraId="40C4932F"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Overall, the mission of the business, the competitive landscape, the market opportunity, financial projections and the operational strategy or business practices that will be considered has been mainly identified in this planned report. The combined financ</w:t>
      </w:r>
      <w:r w:rsidRPr="00780918">
        <w:rPr>
          <w:rFonts w:ascii="Times New Roman" w:hAnsi="Times New Roman" w:cs="Times New Roman"/>
          <w:sz w:val="24"/>
          <w:szCs w:val="24"/>
        </w:rPr>
        <w:t xml:space="preserve">ial management with strategic plan of marketing will help in maintaining an effective ROI that will help the success of this business ensuring the aimed profit of £1 billion within the first business year. </w:t>
      </w:r>
    </w:p>
    <w:p w14:paraId="504F4924" w14:textId="77777777" w:rsidR="004F00E8" w:rsidRPr="00780918" w:rsidRDefault="00D00C0C">
      <w:pPr>
        <w:spacing w:before="200" w:after="200" w:line="360" w:lineRule="auto"/>
        <w:jc w:val="both"/>
        <w:rPr>
          <w:rFonts w:ascii="Times New Roman" w:hAnsi="Times New Roman" w:cs="Times New Roman"/>
          <w:sz w:val="24"/>
          <w:szCs w:val="24"/>
        </w:rPr>
      </w:pPr>
      <w:r w:rsidRPr="00780918">
        <w:rPr>
          <w:rFonts w:ascii="Times New Roman" w:hAnsi="Times New Roman" w:cs="Times New Roman"/>
        </w:rPr>
        <w:br w:type="page"/>
      </w:r>
    </w:p>
    <w:p w14:paraId="0CB5C678" w14:textId="77777777" w:rsidR="004F00E8" w:rsidRPr="00780918" w:rsidRDefault="00D00C0C" w:rsidP="00780918">
      <w:pPr>
        <w:pStyle w:val="Heading1"/>
      </w:pPr>
      <w:bookmarkStart w:id="6" w:name="_Toc173762659"/>
      <w:r w:rsidRPr="00780918">
        <w:lastRenderedPageBreak/>
        <w:t>References</w:t>
      </w:r>
      <w:bookmarkEnd w:id="6"/>
    </w:p>
    <w:p w14:paraId="70237CCC"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Banovic, M., Barone, A.M., </w:t>
      </w:r>
      <w:proofErr w:type="spellStart"/>
      <w:r w:rsidRPr="00780918">
        <w:rPr>
          <w:rFonts w:ascii="Times New Roman" w:hAnsi="Times New Roman" w:cs="Times New Roman"/>
          <w:sz w:val="24"/>
          <w:szCs w:val="24"/>
        </w:rPr>
        <w:t>Asioli</w:t>
      </w:r>
      <w:proofErr w:type="spellEnd"/>
      <w:r w:rsidRPr="00780918">
        <w:rPr>
          <w:rFonts w:ascii="Times New Roman" w:hAnsi="Times New Roman" w:cs="Times New Roman"/>
          <w:sz w:val="24"/>
          <w:szCs w:val="24"/>
        </w:rPr>
        <w:t>, D. and Grasso, S., (2022). Enabling sustainable plant-forward transition: European consumer attitudes and intention to buy hybrid products. Food Quality and Preference, 96, p.104440.</w:t>
      </w:r>
    </w:p>
    <w:p w14:paraId="1C779A91"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Chartered Institute of Horticulture (2019) Horticultural business, production and food, Chartered Institute of Horticulture. Available at: </w:t>
      </w:r>
      <w:hyperlink r:id="rId9" w:history="1">
        <w:r w:rsidRPr="009659D2">
          <w:rPr>
            <w:rStyle w:val="Hyperlink"/>
            <w:rFonts w:ascii="Times New Roman" w:hAnsi="Times New Roman" w:cs="Times New Roman"/>
            <w:sz w:val="24"/>
            <w:szCs w:val="24"/>
          </w:rPr>
          <w:t>https://www.horticulture.org.uk/grow-careers/business-production-food/</w:t>
        </w:r>
      </w:hyperlink>
      <w:r>
        <w:rPr>
          <w:rFonts w:ascii="Times New Roman" w:hAnsi="Times New Roman" w:cs="Times New Roman"/>
          <w:sz w:val="24"/>
          <w:szCs w:val="24"/>
        </w:rPr>
        <w:t xml:space="preserve"> </w:t>
      </w:r>
      <w:r w:rsidRPr="00780918">
        <w:rPr>
          <w:rFonts w:ascii="Times New Roman" w:hAnsi="Times New Roman" w:cs="Times New Roman"/>
          <w:sz w:val="24"/>
          <w:szCs w:val="24"/>
        </w:rPr>
        <w:t xml:space="preserve">(Accessed: 5th August, 2024). </w:t>
      </w:r>
    </w:p>
    <w:p w14:paraId="33717B47" w14:textId="77777777" w:rsidR="00780918" w:rsidRPr="00780918" w:rsidRDefault="00780918">
      <w:pPr>
        <w:spacing w:before="200" w:after="200" w:line="360" w:lineRule="auto"/>
        <w:jc w:val="both"/>
        <w:rPr>
          <w:rFonts w:ascii="Times New Roman" w:hAnsi="Times New Roman" w:cs="Times New Roman"/>
          <w:sz w:val="24"/>
          <w:szCs w:val="24"/>
        </w:rPr>
      </w:pPr>
      <w:proofErr w:type="spellStart"/>
      <w:r w:rsidRPr="00780918">
        <w:rPr>
          <w:rFonts w:ascii="Times New Roman" w:hAnsi="Times New Roman" w:cs="Times New Roman"/>
          <w:sz w:val="24"/>
          <w:szCs w:val="24"/>
        </w:rPr>
        <w:t>Cladco</w:t>
      </w:r>
      <w:proofErr w:type="spellEnd"/>
      <w:r w:rsidRPr="00780918">
        <w:rPr>
          <w:rFonts w:ascii="Times New Roman" w:hAnsi="Times New Roman" w:cs="Times New Roman"/>
          <w:sz w:val="24"/>
          <w:szCs w:val="24"/>
        </w:rPr>
        <w:t xml:space="preserve"> (2024) “UK Gardening Statistics ,” </w:t>
      </w:r>
      <w:proofErr w:type="spellStart"/>
      <w:r w:rsidRPr="00780918">
        <w:rPr>
          <w:rFonts w:ascii="Times New Roman" w:hAnsi="Times New Roman" w:cs="Times New Roman"/>
          <w:sz w:val="24"/>
          <w:szCs w:val="24"/>
        </w:rPr>
        <w:t>Cladco</w:t>
      </w:r>
      <w:proofErr w:type="spellEnd"/>
      <w:r w:rsidRPr="00780918">
        <w:rPr>
          <w:rFonts w:ascii="Times New Roman" w:hAnsi="Times New Roman" w:cs="Times New Roman"/>
          <w:sz w:val="24"/>
          <w:szCs w:val="24"/>
        </w:rPr>
        <w:t xml:space="preserve"> , 26 May. Available at: </w:t>
      </w:r>
      <w:hyperlink r:id="rId10" w:anchor="SPEND-ON-GARDENING" w:history="1">
        <w:r w:rsidRPr="009659D2">
          <w:rPr>
            <w:rStyle w:val="Hyperlink"/>
            <w:rFonts w:ascii="Times New Roman" w:hAnsi="Times New Roman" w:cs="Times New Roman"/>
            <w:sz w:val="24"/>
            <w:szCs w:val="24"/>
          </w:rPr>
          <w:t>https://www.cladcodecking.co.uk/blog/post/uk-gardening-statistics#SPEND-ON-GARDENING</w:t>
        </w:r>
      </w:hyperlink>
      <w:r>
        <w:rPr>
          <w:rFonts w:ascii="Times New Roman" w:hAnsi="Times New Roman" w:cs="Times New Roman"/>
          <w:sz w:val="24"/>
          <w:szCs w:val="24"/>
        </w:rPr>
        <w:t xml:space="preserve"> </w:t>
      </w:r>
      <w:r w:rsidRPr="00780918">
        <w:rPr>
          <w:rFonts w:ascii="Times New Roman" w:hAnsi="Times New Roman" w:cs="Times New Roman"/>
          <w:sz w:val="24"/>
          <w:szCs w:val="24"/>
        </w:rPr>
        <w:t xml:space="preserve">(Accessed: 5th August, 2024). </w:t>
      </w:r>
    </w:p>
    <w:p w14:paraId="23931B07"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Coleman, E., (2018). The new organic grower: A master's manual of tools and techniques for the home and market gardener. Chelsea Green Publishing.</w:t>
      </w:r>
    </w:p>
    <w:p w14:paraId="5D8092EA"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Edmondson, J.L., Cunningham, H., Densley Tingley, D.O., Dobson, M.C., Grafius, D.R., Leake, J.R., McHugh, N., Nickles, J., Phoenix, G.K., Ryan, A.J. and Stovin, V., (2020). The hidden potential of urban horticulture. Nature food, 1(3), pp.155-159.</w:t>
      </w:r>
    </w:p>
    <w:p w14:paraId="2890FDC4"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Edmondson, J.L., Cunningham, H., Densley Tingley, D.O., Dobson, M.C., Grafius, D.R., Leake, J.R., McHugh, N., Nickles, J., Phoenix, G.K., Ryan, A.J. and Stovin, V., (2020). The hidden potential of urban horticulture. Nature food, 1(3), pp.155-159.</w:t>
      </w:r>
    </w:p>
    <w:p w14:paraId="5D640B1D"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Gabellini, S. and Scaramuzzi, S., (2022). Evolving consumption trends, marketing strategies, and governance settings in ornamental horticulture: A grey literature review. </w:t>
      </w:r>
      <w:proofErr w:type="spellStart"/>
      <w:r w:rsidRPr="00780918">
        <w:rPr>
          <w:rFonts w:ascii="Times New Roman" w:hAnsi="Times New Roman" w:cs="Times New Roman"/>
          <w:sz w:val="24"/>
          <w:szCs w:val="24"/>
        </w:rPr>
        <w:t>Horticulturae</w:t>
      </w:r>
      <w:proofErr w:type="spellEnd"/>
      <w:r w:rsidRPr="00780918">
        <w:rPr>
          <w:rFonts w:ascii="Times New Roman" w:hAnsi="Times New Roman" w:cs="Times New Roman"/>
          <w:sz w:val="24"/>
          <w:szCs w:val="24"/>
        </w:rPr>
        <w:t>, 8(3), p.234.</w:t>
      </w:r>
    </w:p>
    <w:p w14:paraId="620B393D"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 xml:space="preserve">Hardman, M., </w:t>
      </w:r>
      <w:proofErr w:type="spellStart"/>
      <w:r w:rsidRPr="00780918">
        <w:rPr>
          <w:rFonts w:ascii="Times New Roman" w:hAnsi="Times New Roman" w:cs="Times New Roman"/>
          <w:sz w:val="24"/>
          <w:szCs w:val="24"/>
        </w:rPr>
        <w:t>Chipungu</w:t>
      </w:r>
      <w:proofErr w:type="spellEnd"/>
      <w:r w:rsidRPr="00780918">
        <w:rPr>
          <w:rFonts w:ascii="Times New Roman" w:hAnsi="Times New Roman" w:cs="Times New Roman"/>
          <w:sz w:val="24"/>
          <w:szCs w:val="24"/>
        </w:rPr>
        <w:t xml:space="preserve">, L., </w:t>
      </w:r>
      <w:proofErr w:type="spellStart"/>
      <w:r w:rsidRPr="00780918">
        <w:rPr>
          <w:rFonts w:ascii="Times New Roman" w:hAnsi="Times New Roman" w:cs="Times New Roman"/>
          <w:sz w:val="24"/>
          <w:szCs w:val="24"/>
        </w:rPr>
        <w:t>Magidimisha</w:t>
      </w:r>
      <w:proofErr w:type="spellEnd"/>
      <w:r w:rsidRPr="00780918">
        <w:rPr>
          <w:rFonts w:ascii="Times New Roman" w:hAnsi="Times New Roman" w:cs="Times New Roman"/>
          <w:sz w:val="24"/>
          <w:szCs w:val="24"/>
        </w:rPr>
        <w:t>, H., Larkham, P.J., Scott, A.J. and Armitage, R.P., (2018). Guerrilla gardening and green activism: Rethinking the informal urban growing movement. Landscape and Urban Planning, 170, pp.6-14.</w:t>
      </w:r>
    </w:p>
    <w:p w14:paraId="639FD3F7" w14:textId="77777777" w:rsidR="00780918" w:rsidRPr="00780918" w:rsidRDefault="00780918">
      <w:pPr>
        <w:spacing w:before="200" w:after="200" w:line="360" w:lineRule="auto"/>
        <w:jc w:val="both"/>
        <w:rPr>
          <w:rFonts w:ascii="Times New Roman" w:hAnsi="Times New Roman" w:cs="Times New Roman"/>
          <w:sz w:val="24"/>
          <w:szCs w:val="24"/>
        </w:rPr>
      </w:pPr>
      <w:proofErr w:type="spellStart"/>
      <w:r w:rsidRPr="00780918">
        <w:rPr>
          <w:rFonts w:ascii="Times New Roman" w:hAnsi="Times New Roman" w:cs="Times New Roman"/>
          <w:sz w:val="24"/>
          <w:szCs w:val="24"/>
        </w:rPr>
        <w:t>Jaskani</w:t>
      </w:r>
      <w:proofErr w:type="spellEnd"/>
      <w:r w:rsidRPr="00780918">
        <w:rPr>
          <w:rFonts w:ascii="Times New Roman" w:hAnsi="Times New Roman" w:cs="Times New Roman"/>
          <w:sz w:val="24"/>
          <w:szCs w:val="24"/>
        </w:rPr>
        <w:t>, M.J. and Khan, I.A., (2021). Horticulture: An Overview. University of Agriculture Faisalabad, pp.3-22.</w:t>
      </w:r>
    </w:p>
    <w:p w14:paraId="05939FC6"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Kirkpatrick, J.B. and Davison, A., (2018). Home-grown: Gardens, practices and motivations in urban domestic vegetable production. Landscape and Urban Planning, 170, pp.24-33.</w:t>
      </w:r>
    </w:p>
    <w:p w14:paraId="0B6517C5"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lastRenderedPageBreak/>
        <w:t>Lal, R., (2020). Home gardening and urban agriculture for advancing food and nutritional security in response to the COVID-19 pandemic. Food security, 12(4), pp.871-876.</w:t>
      </w:r>
    </w:p>
    <w:p w14:paraId="404D93D1"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Menary, J., Collier, R. and Seers, K., (2019). Innovation in the UK fresh produce sector: identifying systemic problems and the move towards systemic facilitation. Agricultural Systems, 176, p.102675.</w:t>
      </w:r>
    </w:p>
    <w:p w14:paraId="7B2C9C0D" w14:textId="77777777" w:rsidR="00780918" w:rsidRPr="00780918" w:rsidRDefault="00780918">
      <w:pPr>
        <w:spacing w:before="200" w:after="200" w:line="360" w:lineRule="auto"/>
        <w:jc w:val="both"/>
        <w:rPr>
          <w:rFonts w:ascii="Times New Roman" w:hAnsi="Times New Roman" w:cs="Times New Roman"/>
          <w:sz w:val="24"/>
          <w:szCs w:val="24"/>
        </w:rPr>
      </w:pPr>
      <w:r w:rsidRPr="00780918">
        <w:rPr>
          <w:rFonts w:ascii="Times New Roman" w:hAnsi="Times New Roman" w:cs="Times New Roman"/>
          <w:sz w:val="24"/>
          <w:szCs w:val="24"/>
        </w:rPr>
        <w:t>Shropshire, U.K. and Recycling, B.L., (2022). Exploring the factors affecting consumers’ willingness to purchase alternative fertilisers in the UK. Agri-Tech Economics for Sustainable Futures, 19, p.29.</w:t>
      </w:r>
    </w:p>
    <w:p w14:paraId="16E1C54C" w14:textId="77777777" w:rsidR="004F00E8" w:rsidRPr="00780918" w:rsidRDefault="004F00E8">
      <w:pPr>
        <w:spacing w:before="200" w:after="200" w:line="360" w:lineRule="auto"/>
        <w:jc w:val="both"/>
        <w:rPr>
          <w:rFonts w:ascii="Times New Roman" w:hAnsi="Times New Roman" w:cs="Times New Roman"/>
          <w:sz w:val="24"/>
          <w:szCs w:val="24"/>
        </w:rPr>
      </w:pPr>
    </w:p>
    <w:sectPr w:rsidR="004F00E8" w:rsidRPr="0078091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85468" w14:textId="77777777" w:rsidR="008A4154" w:rsidRDefault="008A4154" w:rsidP="00A93E02">
      <w:pPr>
        <w:spacing w:line="240" w:lineRule="auto"/>
      </w:pPr>
      <w:r>
        <w:separator/>
      </w:r>
    </w:p>
  </w:endnote>
  <w:endnote w:type="continuationSeparator" w:id="0">
    <w:p w14:paraId="06F3246B" w14:textId="77777777" w:rsidR="008A4154" w:rsidRDefault="008A4154" w:rsidP="00A93E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195025"/>
      <w:docPartObj>
        <w:docPartGallery w:val="Page Numbers (Bottom of Page)"/>
        <w:docPartUnique/>
      </w:docPartObj>
    </w:sdtPr>
    <w:sdtEndPr>
      <w:rPr>
        <w:rFonts w:ascii="Times New Roman" w:hAnsi="Times New Roman" w:cs="Times New Roman"/>
        <w:noProof/>
        <w:sz w:val="20"/>
        <w:szCs w:val="20"/>
      </w:rPr>
    </w:sdtEndPr>
    <w:sdtContent>
      <w:p w14:paraId="704EFB01" w14:textId="0748BE83" w:rsidR="00A93E02" w:rsidRPr="00A93E02" w:rsidRDefault="00A93E02">
        <w:pPr>
          <w:pStyle w:val="Footer"/>
          <w:jc w:val="right"/>
          <w:rPr>
            <w:rFonts w:ascii="Times New Roman" w:hAnsi="Times New Roman" w:cs="Times New Roman"/>
            <w:sz w:val="20"/>
            <w:szCs w:val="20"/>
          </w:rPr>
        </w:pPr>
        <w:r w:rsidRPr="00A93E02">
          <w:rPr>
            <w:rFonts w:ascii="Times New Roman" w:hAnsi="Times New Roman" w:cs="Times New Roman"/>
            <w:sz w:val="20"/>
            <w:szCs w:val="20"/>
          </w:rPr>
          <w:fldChar w:fldCharType="begin"/>
        </w:r>
        <w:r w:rsidRPr="00A93E02">
          <w:rPr>
            <w:rFonts w:ascii="Times New Roman" w:hAnsi="Times New Roman" w:cs="Times New Roman"/>
            <w:sz w:val="20"/>
            <w:szCs w:val="20"/>
          </w:rPr>
          <w:instrText xml:space="preserve"> PAGE   \* MERGEFORMAT </w:instrText>
        </w:r>
        <w:r w:rsidRPr="00A93E02">
          <w:rPr>
            <w:rFonts w:ascii="Times New Roman" w:hAnsi="Times New Roman" w:cs="Times New Roman"/>
            <w:sz w:val="20"/>
            <w:szCs w:val="20"/>
          </w:rPr>
          <w:fldChar w:fldCharType="separate"/>
        </w:r>
        <w:r w:rsidRPr="00A93E02">
          <w:rPr>
            <w:rFonts w:ascii="Times New Roman" w:hAnsi="Times New Roman" w:cs="Times New Roman"/>
            <w:noProof/>
            <w:sz w:val="20"/>
            <w:szCs w:val="20"/>
          </w:rPr>
          <w:t>2</w:t>
        </w:r>
        <w:r w:rsidRPr="00A93E02">
          <w:rPr>
            <w:rFonts w:ascii="Times New Roman" w:hAnsi="Times New Roman" w:cs="Times New Roman"/>
            <w:noProof/>
            <w:sz w:val="20"/>
            <w:szCs w:val="20"/>
          </w:rPr>
          <w:fldChar w:fldCharType="end"/>
        </w:r>
      </w:p>
    </w:sdtContent>
  </w:sdt>
  <w:p w14:paraId="09EE8881" w14:textId="77777777" w:rsidR="00A93E02" w:rsidRDefault="00A93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EF4A7" w14:textId="77777777" w:rsidR="008A4154" w:rsidRDefault="008A4154" w:rsidP="00A93E02">
      <w:pPr>
        <w:spacing w:line="240" w:lineRule="auto"/>
      </w:pPr>
      <w:r>
        <w:separator/>
      </w:r>
    </w:p>
  </w:footnote>
  <w:footnote w:type="continuationSeparator" w:id="0">
    <w:p w14:paraId="22FA0B0B" w14:textId="77777777" w:rsidR="008A4154" w:rsidRDefault="008A4154" w:rsidP="00A93E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7606A"/>
    <w:multiLevelType w:val="multilevel"/>
    <w:tmpl w:val="1FCE9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A24CB4"/>
    <w:multiLevelType w:val="multilevel"/>
    <w:tmpl w:val="C2D8802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697397"/>
    <w:multiLevelType w:val="multilevel"/>
    <w:tmpl w:val="63869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CD670E"/>
    <w:multiLevelType w:val="multilevel"/>
    <w:tmpl w:val="ACDE2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F92F97"/>
    <w:multiLevelType w:val="multilevel"/>
    <w:tmpl w:val="D2547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56232E"/>
    <w:multiLevelType w:val="multilevel"/>
    <w:tmpl w:val="C15A3E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60F720BE"/>
    <w:multiLevelType w:val="multilevel"/>
    <w:tmpl w:val="A8DEC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3942724">
    <w:abstractNumId w:val="0"/>
  </w:num>
  <w:num w:numId="2" w16cid:durableId="122161189">
    <w:abstractNumId w:val="1"/>
  </w:num>
  <w:num w:numId="3" w16cid:durableId="1089041737">
    <w:abstractNumId w:val="3"/>
  </w:num>
  <w:num w:numId="4" w16cid:durableId="1930498994">
    <w:abstractNumId w:val="6"/>
  </w:num>
  <w:num w:numId="5" w16cid:durableId="1287464765">
    <w:abstractNumId w:val="5"/>
  </w:num>
  <w:num w:numId="6" w16cid:durableId="412431842">
    <w:abstractNumId w:val="2"/>
  </w:num>
  <w:num w:numId="7" w16cid:durableId="15116788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0E8"/>
    <w:rsid w:val="004F00E8"/>
    <w:rsid w:val="006D3383"/>
    <w:rsid w:val="00780918"/>
    <w:rsid w:val="008A4154"/>
    <w:rsid w:val="00A93E02"/>
    <w:rsid w:val="00B45BE4"/>
    <w:rsid w:val="00D00C0C"/>
    <w:rsid w:val="00F10D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30EAF"/>
  <w15:docId w15:val="{60949F6B-A4BA-4842-9294-DBA708D53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80918"/>
    <w:pPr>
      <w:spacing w:before="200" w:after="200" w:line="360" w:lineRule="auto"/>
      <w:jc w:val="both"/>
      <w:outlineLvl w:val="0"/>
    </w:pPr>
    <w:rPr>
      <w:rFonts w:ascii="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780918"/>
    <w:rPr>
      <w:color w:val="0000FF" w:themeColor="hyperlink"/>
      <w:u w:val="single"/>
    </w:rPr>
  </w:style>
  <w:style w:type="character" w:styleId="UnresolvedMention">
    <w:name w:val="Unresolved Mention"/>
    <w:basedOn w:val="DefaultParagraphFont"/>
    <w:uiPriority w:val="99"/>
    <w:semiHidden/>
    <w:unhideWhenUsed/>
    <w:rsid w:val="00780918"/>
    <w:rPr>
      <w:color w:val="605E5C"/>
      <w:shd w:val="clear" w:color="auto" w:fill="E1DFDD"/>
    </w:rPr>
  </w:style>
  <w:style w:type="paragraph" w:styleId="Header">
    <w:name w:val="header"/>
    <w:basedOn w:val="Normal"/>
    <w:link w:val="HeaderChar"/>
    <w:uiPriority w:val="99"/>
    <w:unhideWhenUsed/>
    <w:rsid w:val="00A93E02"/>
    <w:pPr>
      <w:tabs>
        <w:tab w:val="center" w:pos="4513"/>
        <w:tab w:val="right" w:pos="9026"/>
      </w:tabs>
      <w:spacing w:line="240" w:lineRule="auto"/>
    </w:pPr>
  </w:style>
  <w:style w:type="character" w:customStyle="1" w:styleId="HeaderChar">
    <w:name w:val="Header Char"/>
    <w:basedOn w:val="DefaultParagraphFont"/>
    <w:link w:val="Header"/>
    <w:uiPriority w:val="99"/>
    <w:rsid w:val="00A93E02"/>
  </w:style>
  <w:style w:type="paragraph" w:styleId="Footer">
    <w:name w:val="footer"/>
    <w:basedOn w:val="Normal"/>
    <w:link w:val="FooterChar"/>
    <w:uiPriority w:val="99"/>
    <w:unhideWhenUsed/>
    <w:rsid w:val="00A93E02"/>
    <w:pPr>
      <w:tabs>
        <w:tab w:val="center" w:pos="4513"/>
        <w:tab w:val="right" w:pos="9026"/>
      </w:tabs>
      <w:spacing w:line="240" w:lineRule="auto"/>
    </w:pPr>
  </w:style>
  <w:style w:type="character" w:customStyle="1" w:styleId="FooterChar">
    <w:name w:val="Footer Char"/>
    <w:basedOn w:val="DefaultParagraphFont"/>
    <w:link w:val="Footer"/>
    <w:uiPriority w:val="99"/>
    <w:rsid w:val="00A93E02"/>
  </w:style>
  <w:style w:type="paragraph" w:styleId="TOCHeading">
    <w:name w:val="TOC Heading"/>
    <w:basedOn w:val="Heading1"/>
    <w:next w:val="Normal"/>
    <w:uiPriority w:val="39"/>
    <w:unhideWhenUsed/>
    <w:qFormat/>
    <w:rsid w:val="00A93E02"/>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93E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ladcodecking.co.uk/blog/post/uk-gardening-statistics" TargetMode="External"/><Relationship Id="rId4" Type="http://schemas.openxmlformats.org/officeDocument/2006/relationships/settings" Target="settings.xml"/><Relationship Id="rId9" Type="http://schemas.openxmlformats.org/officeDocument/2006/relationships/hyperlink" Target="https://www.horticulture.org.uk/grow-careers/business-production-f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15159-29C6-482D-8CD2-75FCBBE9C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2690</Words>
  <Characters>15335</Characters>
  <Application>Microsoft Office Word</Application>
  <DocSecurity>0</DocSecurity>
  <Lines>127</Lines>
  <Paragraphs>35</Paragraphs>
  <ScaleCrop>false</ScaleCrop>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Popova</cp:lastModifiedBy>
  <cp:revision>2</cp:revision>
  <dcterms:created xsi:type="dcterms:W3CDTF">2024-08-16T19:42:00Z</dcterms:created>
  <dcterms:modified xsi:type="dcterms:W3CDTF">2024-08-16T19:42:00Z</dcterms:modified>
</cp:coreProperties>
</file>