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B543D" w:rsidRDefault="006B543D" w:rsidP="0037369F">
      <w:pPr>
        <w:rPr>
          <w:noProof/>
          <w:lang w:eastAsia="en-GB"/>
        </w:rPr>
      </w:pPr>
    </w:p>
    <w:p w:rsidR="006B543D" w:rsidRDefault="00434165" w:rsidP="006B543D">
      <w:pPr>
        <w:ind w:left="720"/>
        <w:rPr>
          <w:rFonts w:ascii="Arial" w:hAnsi="Arial" w:cs="Arial"/>
          <w:b/>
          <w:bCs/>
          <w:sz w:val="40"/>
          <w:szCs w:val="40"/>
          <w:u w:val="single"/>
        </w:rPr>
      </w:pPr>
      <w:r w:rsidRPr="00434165">
        <w:rPr>
          <w:noProof/>
          <w:lang w:eastAsia="en-GB"/>
        </w:rPr>
        <w:drawing>
          <wp:inline distT="0" distB="0" distL="0" distR="0">
            <wp:extent cx="3272089" cy="1308836"/>
            <wp:effectExtent l="19050" t="0" r="4511" b="0"/>
            <wp:docPr id="1" name="Picture 1" descr="UWTSD logo | Discover Dylan Thomas">
              <a:extLst xmlns:a="http://schemas.openxmlformats.org/drawingml/2006/main">
                <a:ext uri="{FF2B5EF4-FFF2-40B4-BE49-F238E27FC236}">
                  <a16:creationId xmlns:lc="http://schemas.openxmlformats.org/drawingml/2006/lockedCanvas" xmlns="" xmlns:a16="http://schemas.microsoft.com/office/drawing/2014/main" xmlns:p="http://schemas.openxmlformats.org/presentationml/2006/main" xmlns:w="http://schemas.openxmlformats.org/wordprocessingml/2006/main" xmlns:w10="urn:schemas-microsoft-com:office:word" xmlns:v="urn:schemas-microsoft-com:vml" xmlns:o="urn:schemas-microsoft-com:office:office" id="{DB4E5486-661A-3A58-C6BA-CF20E456C34A}"/>
                </a:ext>
              </a:extLst>
            </wp:docPr>
            <wp:cNvGraphicFramePr/>
            <a:graphic xmlns:a="http://schemas.openxmlformats.org/drawingml/2006/main">
              <a:graphicData uri="http://schemas.openxmlformats.org/drawingml/2006/picture">
                <pic:pic xmlns:pic="http://schemas.openxmlformats.org/drawingml/2006/picture">
                  <pic:nvPicPr>
                    <pic:cNvPr id="1026" name="Picture 2" descr="UWTSD logo | Discover Dylan Thomas">
                      <a:extLst>
                        <a:ext uri="{FF2B5EF4-FFF2-40B4-BE49-F238E27FC236}">
                          <a16:creationId xmlns:lc="http://schemas.openxmlformats.org/drawingml/2006/lockedCanvas" xmlns="" xmlns:a16="http://schemas.microsoft.com/office/drawing/2014/main" xmlns:p="http://schemas.openxmlformats.org/presentationml/2006/main" xmlns:w="http://schemas.openxmlformats.org/wordprocessingml/2006/main" xmlns:w10="urn:schemas-microsoft-com:office:word" xmlns:v="urn:schemas-microsoft-com:vml" xmlns:o="urn:schemas-microsoft-com:office:office" id="{DB4E5486-661A-3A58-C6BA-CF20E456C34A}"/>
                        </a:ext>
                      </a:extLst>
                    </pic:cNvPr>
                    <pic:cNvPicPr>
                      <a:picLocks noChangeAspect="1" noChangeArrowheads="1"/>
                    </pic:cNvPicPr>
                  </pic:nvPicPr>
                  <pic:blipFill>
                    <a:blip r:embed="rId8">
                      <a:extLst>
                        <a:ext uri="{28A0092B-C50C-407E-A947-70E740481C1C}">
                          <a14:useLocalDpi xmlns:lc="http://schemas.openxmlformats.org/drawingml/2006/lockedCanvas" xmlns="" xmlns:a14="http://schemas.microsoft.com/office/drawing/2010/main" xmlns:p="http://schemas.openxmlformats.org/presentationml/2006/main" xmlns:w="http://schemas.openxmlformats.org/wordprocessingml/2006/main" xmlns:w10="urn:schemas-microsoft-com:office:word" xmlns:v="urn:schemas-microsoft-com:vml" xmlns:o="urn:schemas-microsoft-com:office:office" val="0"/>
                        </a:ext>
                      </a:extLst>
                    </a:blip>
                    <a:srcRect/>
                    <a:stretch>
                      <a:fillRect/>
                    </a:stretch>
                  </pic:blipFill>
                  <pic:spPr bwMode="auto">
                    <a:xfrm>
                      <a:off x="0" y="0"/>
                      <a:ext cx="3272089" cy="1308836"/>
                    </a:xfrm>
                    <a:prstGeom prst="rect">
                      <a:avLst/>
                    </a:prstGeom>
                    <a:noFill/>
                    <a:extLst>
                      <a:ext uri="{909E8E84-426E-40DD-AFC4-6F175D3DCCD1}">
                        <a14:hiddenFill xmlns:lc="http://schemas.openxmlformats.org/drawingml/2006/lockedCanvas" xmlns="" xmlns:a14="http://schemas.microsoft.com/office/drawing/2010/main" xmlns:p="http://schemas.openxmlformats.org/presentationml/2006/main" xmlns:w="http://schemas.openxmlformats.org/wordprocessingml/2006/main" xmlns:w10="urn:schemas-microsoft-com:office:word" xmlns:v="urn:schemas-microsoft-com:vml" xmlns:o="urn:schemas-microsoft-com:office:office">
                          <a:solidFill>
                            <a:srgbClr val="FFFFFF"/>
                          </a:solidFill>
                        </a14:hiddenFill>
                      </a:ext>
                    </a:extLst>
                  </pic:spPr>
                </pic:pic>
              </a:graphicData>
            </a:graphic>
          </wp:inline>
        </w:drawing>
      </w:r>
    </w:p>
    <w:p w:rsidR="006B543D" w:rsidRDefault="006B543D" w:rsidP="006B543D">
      <w:pPr>
        <w:ind w:left="720"/>
        <w:rPr>
          <w:rFonts w:ascii="Arial" w:hAnsi="Arial" w:cs="Arial"/>
          <w:b/>
          <w:bCs/>
          <w:sz w:val="40"/>
          <w:szCs w:val="40"/>
          <w:u w:val="single"/>
        </w:rPr>
      </w:pPr>
    </w:p>
    <w:p w:rsidR="006B543D" w:rsidRPr="006B543D" w:rsidRDefault="00DD59FB" w:rsidP="006B543D">
      <w:pPr>
        <w:ind w:left="720"/>
      </w:pPr>
      <w:r w:rsidRPr="00DD59FB">
        <w:rPr>
          <w:rFonts w:ascii="Arial" w:hAnsi="Arial" w:cs="Arial"/>
          <w:b/>
          <w:bCs/>
          <w:sz w:val="40"/>
          <w:szCs w:val="40"/>
        </w:rPr>
        <w:t xml:space="preserve">                  </w:t>
      </w:r>
      <w:r w:rsidR="00946D53">
        <w:rPr>
          <w:rFonts w:ascii="Arial" w:hAnsi="Arial" w:cs="Arial"/>
          <w:b/>
          <w:bCs/>
          <w:sz w:val="40"/>
          <w:szCs w:val="40"/>
        </w:rPr>
        <w:t xml:space="preserve">       </w:t>
      </w:r>
      <w:r w:rsidRPr="00DD59FB">
        <w:rPr>
          <w:rFonts w:ascii="Arial" w:hAnsi="Arial" w:cs="Arial"/>
          <w:b/>
          <w:bCs/>
          <w:sz w:val="40"/>
          <w:szCs w:val="40"/>
        </w:rPr>
        <w:t xml:space="preserve"> </w:t>
      </w:r>
      <w:r w:rsidR="006B543D" w:rsidRPr="0049382B">
        <w:rPr>
          <w:rFonts w:ascii="Arial" w:hAnsi="Arial" w:cs="Arial"/>
          <w:b/>
          <w:bCs/>
          <w:sz w:val="40"/>
          <w:szCs w:val="40"/>
          <w:u w:val="single"/>
        </w:rPr>
        <w:t>LCHS4010</w:t>
      </w:r>
    </w:p>
    <w:p w:rsidR="00DD59FB" w:rsidRDefault="006B543D" w:rsidP="006B543D">
      <w:pPr>
        <w:rPr>
          <w:rFonts w:ascii="Arial" w:hAnsi="Arial" w:cs="Arial"/>
          <w:b/>
          <w:bCs/>
          <w:sz w:val="40"/>
          <w:szCs w:val="40"/>
        </w:rPr>
      </w:pPr>
      <w:r>
        <w:rPr>
          <w:rFonts w:ascii="Arial" w:hAnsi="Arial" w:cs="Arial"/>
          <w:b/>
          <w:bCs/>
          <w:sz w:val="40"/>
          <w:szCs w:val="40"/>
        </w:rPr>
        <w:t xml:space="preserve">                                                 </w:t>
      </w:r>
    </w:p>
    <w:p w:rsidR="006B543D" w:rsidRPr="0011726A" w:rsidRDefault="00DD59FB" w:rsidP="006B543D">
      <w:pPr>
        <w:rPr>
          <w:rFonts w:ascii="Arial" w:hAnsi="Arial" w:cs="Arial"/>
          <w:sz w:val="44"/>
          <w:szCs w:val="44"/>
          <w:u w:val="single"/>
        </w:rPr>
      </w:pPr>
      <w:r w:rsidRPr="00DD59FB">
        <w:rPr>
          <w:rFonts w:ascii="Arial" w:hAnsi="Arial" w:cs="Arial"/>
          <w:b/>
          <w:bCs/>
          <w:sz w:val="40"/>
          <w:szCs w:val="40"/>
        </w:rPr>
        <w:t xml:space="preserve">         </w:t>
      </w:r>
      <w:r w:rsidR="006B543D" w:rsidRPr="0011726A">
        <w:rPr>
          <w:rFonts w:ascii="Arial" w:hAnsi="Arial" w:cs="Arial"/>
          <w:b/>
          <w:bCs/>
          <w:sz w:val="44"/>
          <w:szCs w:val="44"/>
          <w:u w:val="single"/>
        </w:rPr>
        <w:t>Psychology in Health and Social Care</w:t>
      </w:r>
      <w:r w:rsidR="006B543D" w:rsidRPr="0011726A">
        <w:rPr>
          <w:rFonts w:ascii="Arial" w:hAnsi="Arial" w:cs="Arial"/>
          <w:sz w:val="44"/>
          <w:szCs w:val="44"/>
          <w:u w:val="single"/>
        </w:rPr>
        <w:t xml:space="preserve"> </w:t>
      </w:r>
    </w:p>
    <w:p w:rsidR="0011726A" w:rsidRPr="0011726A" w:rsidRDefault="00DD59FB" w:rsidP="006B543D">
      <w:pPr>
        <w:rPr>
          <w:rFonts w:ascii="Arial" w:hAnsi="Arial" w:cs="Arial"/>
          <w:b/>
          <w:sz w:val="36"/>
          <w:szCs w:val="36"/>
        </w:rPr>
      </w:pPr>
      <w:r>
        <w:rPr>
          <w:rFonts w:ascii="Arial" w:hAnsi="Arial" w:cs="Arial"/>
          <w:b/>
          <w:sz w:val="40"/>
          <w:szCs w:val="40"/>
        </w:rPr>
        <w:t xml:space="preserve">                </w:t>
      </w:r>
      <w:r w:rsidR="00F83B33">
        <w:rPr>
          <w:rFonts w:ascii="Arial" w:hAnsi="Arial" w:cs="Arial"/>
          <w:b/>
          <w:sz w:val="40"/>
          <w:szCs w:val="40"/>
        </w:rPr>
        <w:t xml:space="preserve">       </w:t>
      </w:r>
      <w:r w:rsidR="007063E8">
        <w:rPr>
          <w:rFonts w:ascii="Arial" w:hAnsi="Arial" w:cs="Arial"/>
          <w:b/>
          <w:sz w:val="40"/>
          <w:szCs w:val="40"/>
        </w:rPr>
        <w:t xml:space="preserve">  </w:t>
      </w:r>
      <w:r w:rsidR="007063E8">
        <w:rPr>
          <w:rFonts w:ascii="Arial" w:hAnsi="Arial" w:cs="Arial"/>
          <w:b/>
          <w:sz w:val="36"/>
          <w:szCs w:val="36"/>
        </w:rPr>
        <w:t xml:space="preserve">ESSAY - </w:t>
      </w:r>
      <w:r w:rsidR="006B543D" w:rsidRPr="0011726A">
        <w:rPr>
          <w:rFonts w:ascii="Arial" w:hAnsi="Arial" w:cs="Arial"/>
          <w:b/>
          <w:sz w:val="36"/>
          <w:szCs w:val="36"/>
        </w:rPr>
        <w:t>COPMONENT</w:t>
      </w:r>
      <w:r w:rsidR="0011726A" w:rsidRPr="0011726A">
        <w:rPr>
          <w:rFonts w:ascii="Arial" w:hAnsi="Arial" w:cs="Arial"/>
          <w:b/>
          <w:sz w:val="36"/>
          <w:szCs w:val="36"/>
        </w:rPr>
        <w:t xml:space="preserve"> 2</w:t>
      </w:r>
    </w:p>
    <w:p w:rsidR="00DD59FB" w:rsidRPr="0011726A" w:rsidRDefault="0011726A" w:rsidP="006B543D">
      <w:pPr>
        <w:rPr>
          <w:rFonts w:ascii="Arial" w:hAnsi="Arial" w:cs="Arial"/>
          <w:b/>
          <w:sz w:val="28"/>
          <w:szCs w:val="28"/>
          <w:u w:val="single"/>
        </w:rPr>
      </w:pPr>
      <w:r w:rsidRPr="0011726A">
        <w:rPr>
          <w:rFonts w:ascii="Arial" w:hAnsi="Arial" w:cs="Arial"/>
          <w:sz w:val="28"/>
          <w:szCs w:val="28"/>
        </w:rPr>
        <w:t xml:space="preserve">     </w:t>
      </w:r>
      <w:r>
        <w:rPr>
          <w:rFonts w:ascii="Arial" w:hAnsi="Arial" w:cs="Arial"/>
          <w:sz w:val="28"/>
          <w:szCs w:val="28"/>
        </w:rPr>
        <w:t xml:space="preserve">   </w:t>
      </w:r>
      <w:r w:rsidR="0004560D">
        <w:rPr>
          <w:rFonts w:ascii="Arial" w:hAnsi="Arial" w:cs="Arial"/>
          <w:sz w:val="28"/>
          <w:szCs w:val="28"/>
        </w:rPr>
        <w:t xml:space="preserve">   </w:t>
      </w:r>
      <w:r w:rsidR="00BD5BF2">
        <w:rPr>
          <w:rFonts w:ascii="Arial" w:hAnsi="Arial" w:cs="Arial"/>
          <w:sz w:val="28"/>
          <w:szCs w:val="28"/>
        </w:rPr>
        <w:t xml:space="preserve"> </w:t>
      </w:r>
      <w:r w:rsidR="009538BC">
        <w:rPr>
          <w:rFonts w:ascii="Arial" w:hAnsi="Arial" w:cs="Arial"/>
          <w:sz w:val="28"/>
          <w:szCs w:val="28"/>
        </w:rPr>
        <w:t xml:space="preserve"> </w:t>
      </w:r>
      <w:r w:rsidRPr="0011726A">
        <w:rPr>
          <w:rFonts w:ascii="Arial" w:hAnsi="Arial" w:cs="Arial"/>
          <w:b/>
          <w:sz w:val="28"/>
          <w:szCs w:val="28"/>
          <w:u w:val="single"/>
        </w:rPr>
        <w:t>The impact of social media on mental health in adolescence</w:t>
      </w:r>
      <w:r w:rsidR="006B543D" w:rsidRPr="0011726A">
        <w:rPr>
          <w:rFonts w:ascii="Arial" w:hAnsi="Arial" w:cs="Arial"/>
          <w:b/>
          <w:sz w:val="28"/>
          <w:szCs w:val="28"/>
          <w:u w:val="single"/>
        </w:rPr>
        <w:t xml:space="preserve"> </w:t>
      </w:r>
    </w:p>
    <w:p w:rsidR="00DD59FB" w:rsidRDefault="00DD59FB" w:rsidP="006B543D">
      <w:pPr>
        <w:rPr>
          <w:rFonts w:ascii="Arial" w:hAnsi="Arial" w:cs="Arial"/>
          <w:b/>
          <w:sz w:val="40"/>
          <w:szCs w:val="40"/>
        </w:rPr>
      </w:pPr>
    </w:p>
    <w:p w:rsidR="00DD59FB" w:rsidRPr="003F2C56" w:rsidRDefault="006B543D" w:rsidP="006B543D">
      <w:pPr>
        <w:rPr>
          <w:rFonts w:ascii="Arial" w:hAnsi="Arial" w:cs="Arial"/>
          <w:b/>
          <w:sz w:val="32"/>
          <w:szCs w:val="32"/>
        </w:rPr>
      </w:pPr>
      <w:r w:rsidRPr="003F2C56">
        <w:rPr>
          <w:rFonts w:ascii="Arial" w:hAnsi="Arial" w:cs="Arial"/>
          <w:b/>
          <w:sz w:val="32"/>
          <w:szCs w:val="32"/>
        </w:rPr>
        <w:t>Student name: Krasimira B Yordanova-Krumova</w:t>
      </w:r>
      <w:r w:rsidRPr="003F2C56">
        <w:rPr>
          <w:rFonts w:ascii="Arial" w:hAnsi="Arial" w:cs="Arial"/>
          <w:b/>
          <w:sz w:val="32"/>
          <w:szCs w:val="32"/>
        </w:rPr>
        <w:br/>
        <w:t xml:space="preserve">                                             </w:t>
      </w:r>
    </w:p>
    <w:p w:rsidR="00DD59FB" w:rsidRPr="003F2C56" w:rsidRDefault="006B543D" w:rsidP="006B543D">
      <w:pPr>
        <w:rPr>
          <w:rFonts w:ascii="Arial" w:hAnsi="Arial" w:cs="Arial"/>
          <w:b/>
          <w:sz w:val="32"/>
          <w:szCs w:val="32"/>
        </w:rPr>
      </w:pPr>
      <w:r w:rsidRPr="003F2C56">
        <w:rPr>
          <w:rFonts w:ascii="Arial" w:hAnsi="Arial" w:cs="Arial"/>
          <w:b/>
          <w:sz w:val="32"/>
          <w:szCs w:val="32"/>
        </w:rPr>
        <w:t>Student number: 2510713</w:t>
      </w:r>
      <w:r w:rsidRPr="003F2C56">
        <w:rPr>
          <w:rFonts w:ascii="Arial" w:hAnsi="Arial" w:cs="Arial"/>
          <w:b/>
          <w:sz w:val="32"/>
          <w:szCs w:val="32"/>
        </w:rPr>
        <w:br/>
        <w:t xml:space="preserve">                                             </w:t>
      </w:r>
    </w:p>
    <w:p w:rsidR="006B543D" w:rsidRPr="003F2C56" w:rsidRDefault="006B543D" w:rsidP="006B543D">
      <w:pPr>
        <w:rPr>
          <w:rFonts w:ascii="Arial" w:hAnsi="Arial" w:cs="Arial"/>
          <w:b/>
          <w:sz w:val="32"/>
          <w:szCs w:val="32"/>
        </w:rPr>
      </w:pPr>
      <w:r w:rsidRPr="003F2C56">
        <w:rPr>
          <w:rFonts w:ascii="Arial" w:hAnsi="Arial" w:cs="Arial"/>
          <w:b/>
          <w:sz w:val="32"/>
          <w:szCs w:val="32"/>
        </w:rPr>
        <w:t>Lecturer’s name: Lou Wells</w:t>
      </w:r>
    </w:p>
    <w:p w:rsidR="003E7DCA" w:rsidRDefault="003E7DCA" w:rsidP="004D3305">
      <w:pPr>
        <w:ind w:left="720"/>
        <w:rPr>
          <w:rFonts w:ascii="Arial" w:hAnsi="Arial" w:cs="Arial"/>
          <w:sz w:val="36"/>
          <w:szCs w:val="36"/>
        </w:rPr>
      </w:pPr>
    </w:p>
    <w:p w:rsidR="003E7DCA" w:rsidRDefault="003E7DCA" w:rsidP="004D3305">
      <w:pPr>
        <w:ind w:left="720"/>
        <w:rPr>
          <w:rFonts w:ascii="Arial" w:hAnsi="Arial" w:cs="Arial"/>
          <w:sz w:val="36"/>
          <w:szCs w:val="36"/>
        </w:rPr>
      </w:pPr>
    </w:p>
    <w:p w:rsidR="003E7DCA" w:rsidRDefault="003E7DCA" w:rsidP="004D3305">
      <w:pPr>
        <w:ind w:left="720"/>
        <w:rPr>
          <w:rFonts w:ascii="Arial" w:hAnsi="Arial" w:cs="Arial"/>
          <w:sz w:val="36"/>
          <w:szCs w:val="36"/>
        </w:rPr>
      </w:pPr>
    </w:p>
    <w:p w:rsidR="003E7DCA" w:rsidRDefault="003E7DCA" w:rsidP="004D3305">
      <w:pPr>
        <w:ind w:left="720"/>
        <w:rPr>
          <w:rFonts w:ascii="Arial" w:hAnsi="Arial" w:cs="Arial"/>
          <w:sz w:val="36"/>
          <w:szCs w:val="36"/>
        </w:rPr>
      </w:pPr>
    </w:p>
    <w:p w:rsidR="003E7DCA" w:rsidRDefault="003E7DCA" w:rsidP="004F653B">
      <w:pPr>
        <w:rPr>
          <w:rFonts w:ascii="Arial" w:hAnsi="Arial" w:cs="Arial"/>
          <w:sz w:val="36"/>
          <w:szCs w:val="36"/>
        </w:rPr>
      </w:pPr>
    </w:p>
    <w:p w:rsidR="003E7DCA" w:rsidRPr="000E1177" w:rsidRDefault="003E7DCA" w:rsidP="004D3305">
      <w:pPr>
        <w:ind w:left="720"/>
        <w:rPr>
          <w:rFonts w:ascii="Arial" w:hAnsi="Arial" w:cs="Arial"/>
          <w:sz w:val="28"/>
          <w:szCs w:val="28"/>
        </w:rPr>
      </w:pPr>
    </w:p>
    <w:sdt>
      <w:sdtPr>
        <w:rPr>
          <w:rFonts w:ascii="Arial" w:eastAsiaTheme="minorEastAsia" w:hAnsi="Arial" w:cs="Arial"/>
          <w:b/>
          <w:color w:val="auto"/>
          <w:kern w:val="2"/>
          <w:sz w:val="32"/>
          <w:szCs w:val="32"/>
          <w:lang w:val="en-GB" w:eastAsia="zh-CN"/>
        </w:rPr>
        <w:id w:val="2083777713"/>
        <w:docPartObj>
          <w:docPartGallery w:val="Table of Contents"/>
          <w:docPartUnique/>
        </w:docPartObj>
      </w:sdtPr>
      <w:sdtEndPr>
        <w:rPr>
          <w:rFonts w:eastAsiaTheme="majorEastAsia"/>
          <w:b w:val="0"/>
          <w:color w:val="0F4761" w:themeColor="accent1" w:themeShade="BF"/>
          <w:kern w:val="0"/>
          <w:lang w:val="en-US" w:eastAsia="en-US"/>
        </w:rPr>
      </w:sdtEndPr>
      <w:sdtContent>
        <w:p w:rsidR="008C6443" w:rsidRPr="0037369F" w:rsidRDefault="007C3880" w:rsidP="0037369F">
          <w:pPr>
            <w:pStyle w:val="TOCHeading"/>
            <w:tabs>
              <w:tab w:val="left" w:pos="1830"/>
            </w:tabs>
            <w:rPr>
              <w:rFonts w:eastAsiaTheme="minorEastAsia" w:cstheme="minorHAnsi"/>
              <w:b/>
              <w:bCs w:val="0"/>
              <w:sz w:val="20"/>
              <w:szCs w:val="22"/>
              <w:lang w:eastAsia="zh-CN"/>
            </w:rPr>
          </w:pPr>
          <w:r w:rsidRPr="003D59F3">
            <w:rPr>
              <w:rFonts w:ascii="Arial" w:eastAsiaTheme="minorEastAsia" w:hAnsi="Arial" w:cs="Arial"/>
              <w:b/>
              <w:color w:val="auto"/>
              <w:kern w:val="2"/>
              <w:sz w:val="24"/>
              <w:szCs w:val="24"/>
              <w:lang w:val="en-GB" w:eastAsia="zh-CN"/>
            </w:rPr>
            <w:t xml:space="preserve"> </w:t>
          </w:r>
        </w:p>
      </w:sdtContent>
    </w:sdt>
    <w:p w:rsidR="001543D4" w:rsidRPr="008C6443" w:rsidRDefault="008C6443" w:rsidP="008C6443">
      <w:pPr>
        <w:spacing w:line="360" w:lineRule="auto"/>
        <w:jc w:val="both"/>
        <w:rPr>
          <w:rFonts w:ascii="Arial" w:hAnsi="Arial" w:cs="Arial"/>
          <w:b/>
          <w:color w:val="215E99" w:themeColor="text2" w:themeTint="BF"/>
          <w:sz w:val="22"/>
          <w:szCs w:val="22"/>
          <w:u w:val="single"/>
        </w:rPr>
      </w:pPr>
      <w:r w:rsidRPr="008C6443">
        <w:rPr>
          <w:rFonts w:ascii="Arial" w:hAnsi="Arial" w:cs="Arial"/>
          <w:sz w:val="22"/>
          <w:szCs w:val="22"/>
        </w:rPr>
        <w:t>This essay uses Erikson’s psychosocial theory and Bowlby’s attachment theory to explain how social media influences the mental health of adolescents.</w:t>
      </w:r>
    </w:p>
    <w:p w:rsidR="001543D4" w:rsidRDefault="001543D4" w:rsidP="001543D4">
      <w:pPr>
        <w:spacing w:line="360" w:lineRule="auto"/>
        <w:jc w:val="both"/>
        <w:rPr>
          <w:rFonts w:ascii="Arial" w:hAnsi="Arial" w:cs="Arial"/>
          <w:color w:val="000000" w:themeColor="text1"/>
          <w:sz w:val="22"/>
          <w:szCs w:val="22"/>
        </w:rPr>
      </w:pPr>
      <w:r w:rsidRPr="001543D4">
        <w:rPr>
          <w:rFonts w:ascii="Arial" w:hAnsi="Arial" w:cs="Arial"/>
          <w:color w:val="000000" w:themeColor="text1"/>
          <w:sz w:val="22"/>
          <w:szCs w:val="22"/>
        </w:rPr>
        <w:t xml:space="preserve">Adolescence is a period of rapid physical, emotional and social change, during which young people begin to form a clearer sense of identity and independence. Understanding the factors that shape this developmental stage is essential, especially as contemporary adolescents increasingly rely on digital environments for social interaction. Erikson’s psychosocial theory provides a useful framework for examining how identity develops across different life stages, emphasising the importance of achieving a stable sense of self through social experiences and role exploration (Richer, 2016). </w:t>
      </w:r>
    </w:p>
    <w:p w:rsidR="00623A5A" w:rsidRDefault="001543D4" w:rsidP="001543D4">
      <w:pPr>
        <w:spacing w:line="360" w:lineRule="auto"/>
        <w:jc w:val="both"/>
        <w:rPr>
          <w:rFonts w:ascii="Arial" w:hAnsi="Arial" w:cs="Arial"/>
          <w:color w:val="000000" w:themeColor="text1"/>
          <w:sz w:val="22"/>
          <w:szCs w:val="22"/>
        </w:rPr>
      </w:pPr>
      <w:r w:rsidRPr="001543D4">
        <w:rPr>
          <w:rFonts w:ascii="Arial" w:hAnsi="Arial" w:cs="Arial"/>
          <w:color w:val="000000" w:themeColor="text1"/>
          <w:sz w:val="22"/>
          <w:szCs w:val="22"/>
        </w:rPr>
        <w:t xml:space="preserve">Bowlby’s attachment theory further contributes to this understanding by highlighting how early caregiver relationships influence emotional regulation, relationship patterns and vulnerability to mental health difficulties later in life (Bowlby, 1969). </w:t>
      </w:r>
    </w:p>
    <w:p w:rsidR="00EE01BC" w:rsidRDefault="001543D4" w:rsidP="001543D4">
      <w:pPr>
        <w:spacing w:line="360" w:lineRule="auto"/>
        <w:jc w:val="both"/>
        <w:rPr>
          <w:rFonts w:ascii="Arial" w:hAnsi="Arial" w:cs="Arial"/>
          <w:color w:val="000000" w:themeColor="text1"/>
          <w:sz w:val="22"/>
          <w:szCs w:val="22"/>
        </w:rPr>
      </w:pPr>
      <w:r w:rsidRPr="001543D4">
        <w:rPr>
          <w:rFonts w:ascii="Arial" w:hAnsi="Arial" w:cs="Arial"/>
          <w:color w:val="000000" w:themeColor="text1"/>
          <w:sz w:val="22"/>
          <w:szCs w:val="22"/>
        </w:rPr>
        <w:t>Together, these theories offer valuable insight into how socia</w:t>
      </w:r>
      <w:r w:rsidR="00886332">
        <w:rPr>
          <w:rFonts w:ascii="Arial" w:hAnsi="Arial" w:cs="Arial"/>
          <w:color w:val="000000" w:themeColor="text1"/>
          <w:sz w:val="22"/>
          <w:szCs w:val="22"/>
        </w:rPr>
        <w:t xml:space="preserve">l media may affect </w:t>
      </w:r>
      <w:r w:rsidR="00886332" w:rsidRPr="00886332">
        <w:rPr>
          <w:rFonts w:ascii="Arial" w:hAnsi="Arial" w:cs="Arial"/>
          <w:bCs/>
          <w:color w:val="000000" w:themeColor="text1"/>
          <w:sz w:val="22"/>
          <w:szCs w:val="22"/>
        </w:rPr>
        <w:t>adolescent emotional wellbeing</w:t>
      </w:r>
      <w:r w:rsidRPr="001543D4">
        <w:rPr>
          <w:rFonts w:ascii="Arial" w:hAnsi="Arial" w:cs="Arial"/>
          <w:color w:val="000000" w:themeColor="text1"/>
          <w:sz w:val="22"/>
          <w:szCs w:val="22"/>
        </w:rPr>
        <w:t>, identity formation and overall mental health in a digital age (Langston et al., 2023).</w:t>
      </w:r>
    </w:p>
    <w:p w:rsidR="00BF3906" w:rsidRPr="00BF3906" w:rsidRDefault="00BF3906" w:rsidP="00BF3906">
      <w:pPr>
        <w:spacing w:line="360" w:lineRule="auto"/>
        <w:jc w:val="both"/>
        <w:rPr>
          <w:rFonts w:ascii="Arial" w:hAnsi="Arial" w:cs="Arial"/>
          <w:color w:val="000000" w:themeColor="text1"/>
          <w:sz w:val="22"/>
          <w:szCs w:val="22"/>
        </w:rPr>
      </w:pPr>
      <w:r w:rsidRPr="00BF3906">
        <w:rPr>
          <w:rFonts w:ascii="Arial" w:hAnsi="Arial" w:cs="Arial"/>
          <w:color w:val="000000" w:themeColor="text1"/>
          <w:sz w:val="22"/>
          <w:szCs w:val="22"/>
        </w:rPr>
        <w:t>Understanding how social media affects adolescent wellbeing has become increasingly important, as mental health difficulties among young people continue to rise. Evidence from systematic reviews shows that social media use is consistently associated with higher levels of depression, anxiety and psychological distress. These findings highlight the need to examine how digital environments may contribute to emotional vulnerability during adolescence (Keles et al., 2020).</w:t>
      </w:r>
    </w:p>
    <w:p w:rsidR="00BF3906" w:rsidRDefault="00BF3906" w:rsidP="00BF3906">
      <w:pPr>
        <w:spacing w:line="360" w:lineRule="auto"/>
        <w:jc w:val="both"/>
        <w:rPr>
          <w:rFonts w:ascii="Arial" w:hAnsi="Arial" w:cs="Arial"/>
          <w:color w:val="000000" w:themeColor="text1"/>
          <w:sz w:val="22"/>
          <w:szCs w:val="22"/>
        </w:rPr>
      </w:pPr>
      <w:r w:rsidRPr="00BF3906">
        <w:rPr>
          <w:rFonts w:ascii="Arial" w:hAnsi="Arial" w:cs="Arial"/>
          <w:color w:val="000000" w:themeColor="text1"/>
          <w:sz w:val="22"/>
          <w:szCs w:val="22"/>
        </w:rPr>
        <w:t>Attachment theory proposes that children develop a specific attachment style early in life, and although these patterns remain relatively stable, they continue to influence how individuals form, interpret and maintain relationships throughout adolescence and adulthood. During adolescence, young people begin seeking greater independence from their families and rely more heavily on peers and romantic partners for emotional support, validation and identity development. Recent research shows that attachment style also shapes how adolescents engage with social media. Young people with insecure attachment may turn to online platforms to meet unmet emotional needs, seeking reassurance, approval or connection. This reliance can heighten vulnerability to anxiety, depression and negative social comparison, particularly in digital environments that emphasise popularity, appearance and constant feedback (Langston et al., 2023; Keles et al., 2020).</w:t>
      </w:r>
    </w:p>
    <w:p w:rsidR="00BF3906" w:rsidRPr="00BF3906" w:rsidRDefault="00BF3906" w:rsidP="00BF3906">
      <w:pPr>
        <w:spacing w:line="360" w:lineRule="auto"/>
        <w:jc w:val="both"/>
        <w:rPr>
          <w:rFonts w:ascii="Arial" w:hAnsi="Arial" w:cs="Arial"/>
          <w:sz w:val="22"/>
          <w:szCs w:val="22"/>
        </w:rPr>
      </w:pPr>
      <w:r w:rsidRPr="00BF3906">
        <w:rPr>
          <w:rFonts w:ascii="Arial" w:hAnsi="Arial" w:cs="Arial"/>
          <w:sz w:val="22"/>
          <w:szCs w:val="22"/>
        </w:rPr>
        <w:lastRenderedPageBreak/>
        <w:t>Adolescence is a stage where early attachment patterns begin to influence how young people manage their emotions and build relationships. As they move from relying mainly on parents to forming stronger connections with peers, insecure attachment styles can make these social interactions more difficult. Some adolescents may turn to social media to meet emotional needs that are not fulfilled offline, which can increase their risk of anxiety and depression. Much of the existing research focuses on Facebook, a platform that is no longer widely used by young people, so newer platforms such as TikTok need further investigat</w:t>
      </w:r>
      <w:r>
        <w:rPr>
          <w:rFonts w:ascii="Arial" w:hAnsi="Arial" w:cs="Arial"/>
          <w:sz w:val="22"/>
          <w:szCs w:val="22"/>
        </w:rPr>
        <w:t>ion (Keles et al., 2020).</w:t>
      </w:r>
    </w:p>
    <w:p w:rsidR="00BF3906" w:rsidRPr="00BF3906" w:rsidRDefault="00BF3906" w:rsidP="00BF3906">
      <w:pPr>
        <w:spacing w:line="360" w:lineRule="auto"/>
        <w:jc w:val="both"/>
        <w:rPr>
          <w:rFonts w:ascii="Arial" w:hAnsi="Arial" w:cs="Arial"/>
          <w:sz w:val="22"/>
          <w:szCs w:val="22"/>
        </w:rPr>
      </w:pPr>
      <w:r w:rsidRPr="00BF3906">
        <w:rPr>
          <w:rFonts w:ascii="Arial" w:hAnsi="Arial" w:cs="Arial"/>
          <w:sz w:val="22"/>
          <w:szCs w:val="22"/>
        </w:rPr>
        <w:t>Adolescence is widely recognised as an important stage of development, involving rapid physical, cognitive, social and emotional changes. Many different factors shape how well young people cope with these transitions, and Bowlby’s (1969) attachment theory emphasises the role of the early bond between an infant and their primary caregiver. Research suggests that insecure attachment can increase the likelihood of depressive symptoms, self-harm behaviours and anxiety during adolescen</w:t>
      </w:r>
      <w:r>
        <w:rPr>
          <w:rFonts w:ascii="Arial" w:hAnsi="Arial" w:cs="Arial"/>
          <w:sz w:val="22"/>
          <w:szCs w:val="22"/>
        </w:rPr>
        <w:t>ce (Langston et al., 2023).</w:t>
      </w:r>
    </w:p>
    <w:p w:rsidR="00BF3906" w:rsidRPr="00BF3906" w:rsidRDefault="00BF3906" w:rsidP="00BF3906">
      <w:pPr>
        <w:spacing w:line="360" w:lineRule="auto"/>
        <w:jc w:val="both"/>
        <w:rPr>
          <w:rFonts w:ascii="Arial" w:hAnsi="Arial" w:cs="Arial"/>
          <w:sz w:val="22"/>
          <w:szCs w:val="22"/>
        </w:rPr>
      </w:pPr>
      <w:r w:rsidRPr="00BF3906">
        <w:rPr>
          <w:rFonts w:ascii="Arial" w:hAnsi="Arial" w:cs="Arial"/>
          <w:sz w:val="22"/>
          <w:szCs w:val="22"/>
        </w:rPr>
        <w:t>Erikson’s psychosocial theory describes development as a sequence of stages, each defined by a specific psychological challenge. The fifth stage, identity versus role confusion, is central to adolescence, as young people begin exploring their values, goals and sense of self. According to Richer (2016), this period involves questioning personal identity, experimenting with different roles and seeking belonging within social groups. Successful resolution of this stage supports a stable identity, while difficulties may lead to confusion, ins</w:t>
      </w:r>
      <w:r>
        <w:rPr>
          <w:rFonts w:ascii="Arial" w:hAnsi="Arial" w:cs="Arial"/>
          <w:sz w:val="22"/>
          <w:szCs w:val="22"/>
        </w:rPr>
        <w:t>ecurity and emotional distress.</w:t>
      </w:r>
    </w:p>
    <w:p w:rsidR="00E87C80" w:rsidRDefault="00BF3906" w:rsidP="00BF3906">
      <w:pPr>
        <w:spacing w:line="360" w:lineRule="auto"/>
        <w:jc w:val="both"/>
        <w:rPr>
          <w:rFonts w:ascii="Arial" w:hAnsi="Arial" w:cs="Arial"/>
          <w:sz w:val="22"/>
          <w:szCs w:val="22"/>
        </w:rPr>
      </w:pPr>
      <w:r w:rsidRPr="00BF3906">
        <w:rPr>
          <w:rFonts w:ascii="Arial" w:hAnsi="Arial" w:cs="Arial"/>
          <w:sz w:val="22"/>
          <w:szCs w:val="22"/>
        </w:rPr>
        <w:t xml:space="preserve">Social media can play a constructive role in adolescent development by supporting social connection, identity formation and emotional wellbeing. Research shows that online platforms help young people maintain existing friendships and build new relationships, including peers from earlier school years (Nagata et al., 2025). </w:t>
      </w:r>
    </w:p>
    <w:p w:rsidR="00E87C80" w:rsidRDefault="00BF3906" w:rsidP="00BF3906">
      <w:pPr>
        <w:spacing w:line="360" w:lineRule="auto"/>
        <w:jc w:val="both"/>
        <w:rPr>
          <w:rFonts w:ascii="Arial" w:hAnsi="Arial" w:cs="Arial"/>
          <w:sz w:val="22"/>
          <w:szCs w:val="22"/>
        </w:rPr>
      </w:pPr>
      <w:r w:rsidRPr="00BF3906">
        <w:rPr>
          <w:rFonts w:ascii="Arial" w:hAnsi="Arial" w:cs="Arial"/>
          <w:sz w:val="22"/>
          <w:szCs w:val="22"/>
        </w:rPr>
        <w:t xml:space="preserve">From Erikson’s perspective, these interactions strengthen adolescents’ sense of belonging and contribute to the successful resolution of the identity versus role confusion stage, as social feedback helps them explore and define who they are (Richer, 2016). </w:t>
      </w:r>
    </w:p>
    <w:p w:rsidR="000A7F2F" w:rsidRDefault="00BF3906" w:rsidP="00BF3906">
      <w:pPr>
        <w:spacing w:line="360" w:lineRule="auto"/>
        <w:jc w:val="both"/>
        <w:rPr>
          <w:rFonts w:ascii="Arial" w:hAnsi="Arial" w:cs="Arial"/>
          <w:sz w:val="22"/>
          <w:szCs w:val="22"/>
        </w:rPr>
      </w:pPr>
      <w:r w:rsidRPr="00BF3906">
        <w:rPr>
          <w:rFonts w:ascii="Arial" w:hAnsi="Arial" w:cs="Arial"/>
          <w:sz w:val="22"/>
          <w:szCs w:val="22"/>
        </w:rPr>
        <w:t>In relation to Bowlby’s attachment theory, maintaining supportive peer contact online can provide emotional reassurance, particularly for adolescents with insecure attachment styles who may rely on digital communication to feel connected and understood (Langston et al., 2023).</w:t>
      </w:r>
    </w:p>
    <w:p w:rsidR="00E87C80" w:rsidRDefault="000A7F2F" w:rsidP="000A7F2F">
      <w:pPr>
        <w:spacing w:line="360" w:lineRule="auto"/>
        <w:jc w:val="both"/>
        <w:rPr>
          <w:rFonts w:ascii="Arial" w:hAnsi="Arial" w:cs="Arial"/>
          <w:sz w:val="22"/>
          <w:szCs w:val="22"/>
        </w:rPr>
      </w:pPr>
      <w:r w:rsidRPr="000A7F2F">
        <w:rPr>
          <w:rFonts w:ascii="Arial" w:hAnsi="Arial" w:cs="Arial"/>
          <w:sz w:val="22"/>
          <w:szCs w:val="22"/>
        </w:rPr>
        <w:t xml:space="preserve">Social media also offers important benefits for adolescents who belong to marginalised groups. Online spaces allow young people to connect with others who share similar </w:t>
      </w:r>
      <w:r w:rsidRPr="000A7F2F">
        <w:rPr>
          <w:rFonts w:ascii="Arial" w:hAnsi="Arial" w:cs="Arial"/>
          <w:sz w:val="22"/>
          <w:szCs w:val="22"/>
        </w:rPr>
        <w:lastRenderedPageBreak/>
        <w:t xml:space="preserve">identities and experiences, such as racial or religious minorities or LGBTQ+ youth. These communities can help adolescents develop a positive sense of identity, reducing feelings of isolation and supporting Erikson’s idea that identity formation is strengthened through social belonging (Richer, 2016). </w:t>
      </w:r>
    </w:p>
    <w:p w:rsidR="000A7F2F" w:rsidRPr="000A7F2F" w:rsidRDefault="000A7F2F" w:rsidP="000A7F2F">
      <w:pPr>
        <w:spacing w:line="360" w:lineRule="auto"/>
        <w:jc w:val="both"/>
        <w:rPr>
          <w:rFonts w:ascii="Arial" w:hAnsi="Arial" w:cs="Arial"/>
          <w:sz w:val="22"/>
          <w:szCs w:val="22"/>
        </w:rPr>
      </w:pPr>
      <w:r w:rsidRPr="000A7F2F">
        <w:rPr>
          <w:rFonts w:ascii="Arial" w:hAnsi="Arial" w:cs="Arial"/>
          <w:sz w:val="22"/>
          <w:szCs w:val="22"/>
        </w:rPr>
        <w:t>From an attachment perspective, these supportive online networks can act as alternative sources of emotional security when offline environments do not provide sufficient acceptance or underst</w:t>
      </w:r>
      <w:r>
        <w:rPr>
          <w:rFonts w:ascii="Arial" w:hAnsi="Arial" w:cs="Arial"/>
          <w:sz w:val="22"/>
          <w:szCs w:val="22"/>
        </w:rPr>
        <w:t>anding (Langston et al., 2023).</w:t>
      </w:r>
    </w:p>
    <w:p w:rsidR="000A7F2F" w:rsidRPr="000A7F2F" w:rsidRDefault="000A7F2F" w:rsidP="000A7F2F">
      <w:pPr>
        <w:spacing w:line="360" w:lineRule="auto"/>
        <w:jc w:val="both"/>
        <w:rPr>
          <w:rFonts w:ascii="Arial" w:hAnsi="Arial" w:cs="Arial"/>
          <w:sz w:val="22"/>
          <w:szCs w:val="22"/>
        </w:rPr>
      </w:pPr>
      <w:r w:rsidRPr="000A7F2F">
        <w:rPr>
          <w:rFonts w:ascii="Arial" w:hAnsi="Arial" w:cs="Arial"/>
          <w:sz w:val="22"/>
          <w:szCs w:val="22"/>
        </w:rPr>
        <w:t xml:space="preserve">For adolescents living with chronic or rare health conditions, social media provides opportunities to meet peers facing similar challenges, helping them combat isolation and feel less alone (Nagata et al., 2025). This sense of connection can reinforce identity development by allowing young people to integrate their health experiences into a coherent sense of self. In terms of attachment, connecting with others who share similar struggles can reduce anxiety and offer emotional comfort, especially for those with insecure attachment patterns who may seek stability and reassurance </w:t>
      </w:r>
      <w:r>
        <w:rPr>
          <w:rFonts w:ascii="Arial" w:hAnsi="Arial" w:cs="Arial"/>
          <w:sz w:val="22"/>
          <w:szCs w:val="22"/>
        </w:rPr>
        <w:t>online (Langston et al., 2023).</w:t>
      </w:r>
    </w:p>
    <w:p w:rsidR="000A7F2F" w:rsidRPr="000A7F2F" w:rsidRDefault="000A7F2F" w:rsidP="000A7F2F">
      <w:pPr>
        <w:spacing w:line="360" w:lineRule="auto"/>
        <w:jc w:val="both"/>
        <w:rPr>
          <w:rFonts w:ascii="Arial" w:hAnsi="Arial" w:cs="Arial"/>
          <w:sz w:val="22"/>
          <w:szCs w:val="22"/>
        </w:rPr>
      </w:pPr>
      <w:r w:rsidRPr="000A7F2F">
        <w:rPr>
          <w:rFonts w:ascii="Arial" w:hAnsi="Arial" w:cs="Arial"/>
          <w:sz w:val="22"/>
          <w:szCs w:val="22"/>
        </w:rPr>
        <w:t>Finally, social media has become a widely used tool for accessing health information. Although concerns exist about harmful content, many adolescents engage with online resources that promote wellbeing and healthy behaviours (Nagata et al., 2025). This supports Erikson’s view that adolescents develop autonomy and personal responsibility as they make informed choices about their lives. For Bowlby, access to supportive and informative content can help adolescents regulate emotions and reduce uncertainty, particularly when they use online information to manage stress or seek</w:t>
      </w:r>
      <w:r>
        <w:rPr>
          <w:rFonts w:ascii="Arial" w:hAnsi="Arial" w:cs="Arial"/>
          <w:sz w:val="22"/>
          <w:szCs w:val="22"/>
        </w:rPr>
        <w:t xml:space="preserve"> guidance (Keles et al., 2020).</w:t>
      </w:r>
    </w:p>
    <w:p w:rsidR="000A7F2F" w:rsidRPr="000A7F2F" w:rsidRDefault="000A7F2F" w:rsidP="000A7F2F">
      <w:pPr>
        <w:spacing w:line="360" w:lineRule="auto"/>
        <w:jc w:val="both"/>
        <w:rPr>
          <w:rFonts w:ascii="Arial" w:hAnsi="Arial" w:cs="Arial"/>
          <w:sz w:val="22"/>
          <w:szCs w:val="22"/>
        </w:rPr>
      </w:pPr>
      <w:r w:rsidRPr="000A7F2F">
        <w:rPr>
          <w:rFonts w:ascii="Arial" w:hAnsi="Arial" w:cs="Arial"/>
          <w:sz w:val="22"/>
          <w:szCs w:val="22"/>
        </w:rPr>
        <w:t>Overall, social media can positively influence adolescent development by enhancing social support, strengthening identity formation and providing emotional r</w:t>
      </w:r>
      <w:r w:rsidR="00E87C80">
        <w:rPr>
          <w:rFonts w:ascii="Arial" w:hAnsi="Arial" w:cs="Arial"/>
          <w:sz w:val="22"/>
          <w:szCs w:val="22"/>
        </w:rPr>
        <w:t xml:space="preserve">eassurance </w:t>
      </w:r>
      <w:r w:rsidRPr="000A7F2F">
        <w:rPr>
          <w:rFonts w:ascii="Arial" w:hAnsi="Arial" w:cs="Arial"/>
          <w:sz w:val="22"/>
          <w:szCs w:val="22"/>
        </w:rPr>
        <w:t xml:space="preserve">key processes described in both Erikson’s psychosocial theory </w:t>
      </w:r>
      <w:r>
        <w:rPr>
          <w:rFonts w:ascii="Arial" w:hAnsi="Arial" w:cs="Arial"/>
          <w:sz w:val="22"/>
          <w:szCs w:val="22"/>
        </w:rPr>
        <w:t>and Bowlby’s attachment theory.</w:t>
      </w:r>
    </w:p>
    <w:p w:rsidR="000A7F2F" w:rsidRPr="000A7F2F" w:rsidRDefault="000A7F2F" w:rsidP="000A7F2F">
      <w:pPr>
        <w:spacing w:line="360" w:lineRule="auto"/>
        <w:jc w:val="both"/>
        <w:rPr>
          <w:rFonts w:ascii="Arial" w:hAnsi="Arial" w:cs="Arial"/>
          <w:sz w:val="22"/>
          <w:szCs w:val="22"/>
        </w:rPr>
      </w:pPr>
      <w:r w:rsidRPr="000A7F2F">
        <w:rPr>
          <w:rFonts w:ascii="Arial" w:hAnsi="Arial" w:cs="Arial"/>
          <w:sz w:val="22"/>
          <w:szCs w:val="22"/>
        </w:rPr>
        <w:t>Depression is one of the most common mental health problems in adolescence and can negatively affect young people and their families. Research shows that social media may influence mood in both helpful and harmful ways, depending on how adolescents use it (Twivy, 2021). Interviews with young people indicate that certain online behaviours can worsen low mood, whil</w:t>
      </w:r>
      <w:r>
        <w:rPr>
          <w:rFonts w:ascii="Arial" w:hAnsi="Arial" w:cs="Arial"/>
          <w:sz w:val="22"/>
          <w:szCs w:val="22"/>
        </w:rPr>
        <w:t>e others may support wellbeing.</w:t>
      </w:r>
    </w:p>
    <w:p w:rsidR="000A7F2F" w:rsidRDefault="000A7F2F" w:rsidP="000A7F2F">
      <w:pPr>
        <w:spacing w:line="360" w:lineRule="auto"/>
        <w:jc w:val="both"/>
        <w:rPr>
          <w:rFonts w:ascii="Arial" w:hAnsi="Arial" w:cs="Arial"/>
          <w:sz w:val="22"/>
          <w:szCs w:val="22"/>
        </w:rPr>
      </w:pPr>
      <w:r w:rsidRPr="000A7F2F">
        <w:rPr>
          <w:rFonts w:ascii="Arial" w:hAnsi="Arial" w:cs="Arial"/>
          <w:sz w:val="22"/>
          <w:szCs w:val="22"/>
        </w:rPr>
        <w:t>From Erikson’s perspective, adolescents are developing their identity and learning how to manage emotions. When social media encourages negative thinking patterns or unhealthy comparisons, it can intensify role confusion and make identity formation more difficult (Richer, 2016). Howeve</w:t>
      </w:r>
      <w:r>
        <w:rPr>
          <w:rFonts w:ascii="Arial" w:hAnsi="Arial" w:cs="Arial"/>
          <w:sz w:val="22"/>
          <w:szCs w:val="22"/>
        </w:rPr>
        <w:t xml:space="preserve">r, positive online interactions </w:t>
      </w:r>
      <w:r w:rsidRPr="000A7F2F">
        <w:rPr>
          <w:rFonts w:ascii="Arial" w:hAnsi="Arial" w:cs="Arial"/>
          <w:sz w:val="22"/>
          <w:szCs w:val="22"/>
        </w:rPr>
        <w:t>such as supportive friendships or health</w:t>
      </w:r>
      <w:r>
        <w:rPr>
          <w:rFonts w:ascii="Cambria Math" w:hAnsi="Cambria Math" w:cs="Cambria Math"/>
          <w:sz w:val="22"/>
          <w:szCs w:val="22"/>
        </w:rPr>
        <w:t xml:space="preserve"> </w:t>
      </w:r>
      <w:r w:rsidR="00E87C80">
        <w:rPr>
          <w:rFonts w:ascii="Arial" w:hAnsi="Arial" w:cs="Arial"/>
          <w:sz w:val="22"/>
          <w:szCs w:val="22"/>
        </w:rPr>
        <w:lastRenderedPageBreak/>
        <w:t xml:space="preserve">promoting content </w:t>
      </w:r>
      <w:r w:rsidRPr="000A7F2F">
        <w:rPr>
          <w:rFonts w:ascii="Arial" w:hAnsi="Arial" w:cs="Arial"/>
          <w:sz w:val="22"/>
          <w:szCs w:val="22"/>
        </w:rPr>
        <w:t>can strengthen adolescents’ sense of belonging and help them navigate this developmental stage more successfully (Twivy, 2021).</w:t>
      </w:r>
    </w:p>
    <w:p w:rsidR="000A7F2F" w:rsidRPr="000A7F2F" w:rsidRDefault="000A7F2F" w:rsidP="000A7F2F">
      <w:pPr>
        <w:spacing w:line="360" w:lineRule="auto"/>
        <w:jc w:val="both"/>
        <w:rPr>
          <w:rFonts w:ascii="Arial" w:hAnsi="Arial" w:cs="Arial"/>
          <w:sz w:val="22"/>
          <w:szCs w:val="22"/>
        </w:rPr>
      </w:pPr>
      <w:r w:rsidRPr="000A7F2F">
        <w:rPr>
          <w:rFonts w:ascii="Arial" w:hAnsi="Arial" w:cs="Arial"/>
          <w:sz w:val="22"/>
          <w:szCs w:val="22"/>
        </w:rPr>
        <w:t>Bowlby’s theory proposes that individuals rely on a secure attachment figure for comfort during stress or emotional threat, and only after feeling safe can they return to confident exploration and social engagement. This highlights the importance of emotional security in adolescent development and wellbeing (McGarvie, 2024). Bowlby’s attachment theory also helps explain these patterns. Adolescents with insecure attachment may use social media in ways that increase anxiety, such as constantly seeking reassurance or comparing themselves to others. These behaviours can contribute to low mood (Langston et al., 2023). In contrast, supportive online relationships and access to helpful information can provide emotional comfort and reduce feelings of isolation, especially for young people who lack stable offline support (Twivy, 2021).</w:t>
      </w:r>
    </w:p>
    <w:p w:rsidR="00FB4BE0" w:rsidRPr="00D97797" w:rsidRDefault="000A7F2F" w:rsidP="00D97797">
      <w:pPr>
        <w:spacing w:line="360" w:lineRule="auto"/>
        <w:jc w:val="both"/>
      </w:pPr>
      <w:r w:rsidRPr="000A7F2F">
        <w:rPr>
          <w:rFonts w:ascii="Arial" w:hAnsi="Arial" w:cs="Arial"/>
          <w:sz w:val="22"/>
          <w:szCs w:val="22"/>
        </w:rPr>
        <w:t>Overall, the NHS report highlights that how adolescents think about and engage with social media is more important than the amount of time they spend online. This aligns with both Erikson’s and Bowlby’s theories, which emphasise the role of identity, emotional security and social relationships in adolescent wellbeing (Twivy, 2021). Erikson suggests that each developmental stage presents a conflict between a positive and a negative psychological tendency. Successfully resolving this tension leads to the formation of an ego strength, which supports healthy identity development and future emotional stability. Failure to resolve the conflict may result in maladaptive patterns that influence later stages of life (Orenstein &amp; Kaur, 2022).</w:t>
      </w:r>
    </w:p>
    <w:p w:rsidR="006B5483" w:rsidRPr="006B5483" w:rsidRDefault="006B5483" w:rsidP="006B5483">
      <w:pPr>
        <w:spacing w:line="360" w:lineRule="auto"/>
        <w:jc w:val="both"/>
        <w:rPr>
          <w:rFonts w:ascii="Arial" w:hAnsi="Arial" w:cs="Arial"/>
          <w:sz w:val="22"/>
          <w:szCs w:val="22"/>
        </w:rPr>
      </w:pPr>
      <w:r w:rsidRPr="006B5483">
        <w:rPr>
          <w:rFonts w:ascii="Arial" w:hAnsi="Arial" w:cs="Arial"/>
          <w:sz w:val="22"/>
          <w:szCs w:val="22"/>
        </w:rPr>
        <w:t>Holmes and Elder (2016) highlight that people need stable and supportive relationships to feel emotionally secure. In today’s digital environment, many adolescents turn to social media to fill this gap, but instead of reducing stress, it often increases anxiety, comparison and pressure. This shows how the absence of a reliable secure base can intensify the negative impact of online interactio</w:t>
      </w:r>
      <w:r>
        <w:rPr>
          <w:rFonts w:ascii="Arial" w:hAnsi="Arial" w:cs="Arial"/>
          <w:sz w:val="22"/>
          <w:szCs w:val="22"/>
        </w:rPr>
        <w:t>ns on young people’s wellbeing.</w:t>
      </w:r>
    </w:p>
    <w:p w:rsidR="006B5483" w:rsidRPr="006B5483" w:rsidRDefault="006B5483" w:rsidP="006B5483">
      <w:pPr>
        <w:spacing w:line="360" w:lineRule="auto"/>
        <w:jc w:val="both"/>
        <w:rPr>
          <w:rFonts w:ascii="Arial" w:hAnsi="Arial" w:cs="Arial"/>
          <w:sz w:val="22"/>
          <w:szCs w:val="22"/>
        </w:rPr>
      </w:pPr>
      <w:r w:rsidRPr="006B5483">
        <w:rPr>
          <w:rFonts w:ascii="Arial" w:hAnsi="Arial" w:cs="Arial"/>
          <w:sz w:val="22"/>
          <w:szCs w:val="22"/>
        </w:rPr>
        <w:t xml:space="preserve">Drawing on the included information, the impact of social media affects adolescent mental health because attachment theory shows that young people rely on stable and supportive relationships to feel emotionally secure (Holmes </w:t>
      </w:r>
      <w:r>
        <w:rPr>
          <w:rFonts w:ascii="Arial" w:hAnsi="Arial" w:cs="Arial"/>
          <w:sz w:val="22"/>
          <w:szCs w:val="22"/>
        </w:rPr>
        <w:t xml:space="preserve">&amp; Elder, 2016). When these real </w:t>
      </w:r>
      <w:r w:rsidRPr="006B5483">
        <w:rPr>
          <w:rFonts w:ascii="Arial" w:hAnsi="Arial" w:cs="Arial"/>
          <w:sz w:val="22"/>
          <w:szCs w:val="22"/>
        </w:rPr>
        <w:t>life connections are replaced by online interactions, adolescents may experience increased anxiety, emotional vulnerability and a weakened sense of safety.</w:t>
      </w:r>
    </w:p>
    <w:p w:rsidR="006B5483" w:rsidRPr="006B5483" w:rsidRDefault="006B5483" w:rsidP="006B5483">
      <w:pPr>
        <w:spacing w:line="360" w:lineRule="auto"/>
        <w:jc w:val="both"/>
        <w:rPr>
          <w:rFonts w:ascii="Arial" w:hAnsi="Arial" w:cs="Arial"/>
          <w:sz w:val="22"/>
          <w:szCs w:val="22"/>
        </w:rPr>
      </w:pPr>
      <w:r w:rsidRPr="006B5483">
        <w:rPr>
          <w:rFonts w:ascii="Arial" w:hAnsi="Arial" w:cs="Arial"/>
          <w:sz w:val="22"/>
          <w:szCs w:val="22"/>
        </w:rPr>
        <w:t>In addition, Erikson’s psychosocial theory explains that adolescence is a critical stage for identity formation, where socia</w:t>
      </w:r>
      <w:r w:rsidR="008E34C3">
        <w:rPr>
          <w:rFonts w:ascii="Arial" w:hAnsi="Arial" w:cs="Arial"/>
          <w:sz w:val="22"/>
          <w:szCs w:val="22"/>
        </w:rPr>
        <w:t>l feedback strongly shapes self-</w:t>
      </w:r>
      <w:r w:rsidRPr="006B5483">
        <w:rPr>
          <w:rFonts w:ascii="Arial" w:hAnsi="Arial" w:cs="Arial"/>
          <w:sz w:val="22"/>
          <w:szCs w:val="22"/>
        </w:rPr>
        <w:t>esteem and confidence (Erikson, 1968). The constant comp</w:t>
      </w:r>
      <w:r w:rsidR="000D15DE">
        <w:rPr>
          <w:rFonts w:ascii="Arial" w:hAnsi="Arial" w:cs="Arial"/>
          <w:sz w:val="22"/>
          <w:szCs w:val="22"/>
        </w:rPr>
        <w:t xml:space="preserve">arison, pressure and validation </w:t>
      </w:r>
      <w:r w:rsidRPr="006B5483">
        <w:rPr>
          <w:rFonts w:ascii="Arial" w:hAnsi="Arial" w:cs="Arial"/>
          <w:sz w:val="22"/>
          <w:szCs w:val="22"/>
        </w:rPr>
        <w:t xml:space="preserve">seeking on social media </w:t>
      </w:r>
      <w:r w:rsidRPr="006B5483">
        <w:rPr>
          <w:rFonts w:ascii="Arial" w:hAnsi="Arial" w:cs="Arial"/>
          <w:sz w:val="22"/>
          <w:szCs w:val="22"/>
        </w:rPr>
        <w:lastRenderedPageBreak/>
        <w:t xml:space="preserve">can disrupt this developmental stage, contributing </w:t>
      </w:r>
      <w:r>
        <w:rPr>
          <w:rFonts w:ascii="Arial" w:hAnsi="Arial" w:cs="Arial"/>
          <w:sz w:val="22"/>
          <w:szCs w:val="22"/>
        </w:rPr>
        <w:t xml:space="preserve">to stress, low self </w:t>
      </w:r>
      <w:r w:rsidRPr="006B5483">
        <w:rPr>
          <w:rFonts w:ascii="Arial" w:hAnsi="Arial" w:cs="Arial"/>
          <w:sz w:val="22"/>
          <w:szCs w:val="22"/>
        </w:rPr>
        <w:t>wo</w:t>
      </w:r>
      <w:r>
        <w:rPr>
          <w:rFonts w:ascii="Arial" w:hAnsi="Arial" w:cs="Arial"/>
          <w:sz w:val="22"/>
          <w:szCs w:val="22"/>
        </w:rPr>
        <w:t>rth and psychological distress.</w:t>
      </w:r>
    </w:p>
    <w:p w:rsidR="00BF004A" w:rsidRDefault="006B5483" w:rsidP="006B5483">
      <w:pPr>
        <w:spacing w:line="360" w:lineRule="auto"/>
        <w:jc w:val="both"/>
        <w:rPr>
          <w:rFonts w:ascii="Arial" w:hAnsi="Arial" w:cs="Arial"/>
          <w:sz w:val="22"/>
          <w:szCs w:val="22"/>
        </w:rPr>
      </w:pPr>
      <w:r w:rsidRPr="006B5483">
        <w:rPr>
          <w:rFonts w:ascii="Arial" w:hAnsi="Arial" w:cs="Arial"/>
          <w:sz w:val="22"/>
          <w:szCs w:val="22"/>
        </w:rPr>
        <w:t>Together, these theories demonstrate why social media has such a significant influence on adolescent wellbeing and highlight the importance of strong, supportive relationships in helping young people navigate the challenges of the digital environment.</w:t>
      </w:r>
    </w:p>
    <w:p w:rsidR="008C6443" w:rsidRDefault="0004625C" w:rsidP="005822E6">
      <w:pPr>
        <w:spacing w:line="360" w:lineRule="auto"/>
        <w:jc w:val="both"/>
        <w:rPr>
          <w:rFonts w:ascii="Arial" w:hAnsi="Arial" w:cs="Arial"/>
          <w:sz w:val="22"/>
          <w:szCs w:val="22"/>
        </w:rPr>
      </w:pPr>
      <w:r w:rsidRPr="0004625C">
        <w:rPr>
          <w:rFonts w:ascii="Arial" w:hAnsi="Arial" w:cs="Arial"/>
          <w:sz w:val="22"/>
          <w:szCs w:val="22"/>
        </w:rPr>
        <w:t>However, despite offering opportunities for connection, social media can also have harmful effects by increasing social pressure, encouraging unhealthy comparison and weakening adolescents’ sense of emotional security.</w:t>
      </w:r>
    </w:p>
    <w:p w:rsidR="001A04F2" w:rsidRDefault="001A04F2" w:rsidP="005822E6">
      <w:pPr>
        <w:spacing w:line="360" w:lineRule="auto"/>
        <w:jc w:val="both"/>
        <w:rPr>
          <w:rFonts w:ascii="Arial" w:hAnsi="Arial" w:cs="Arial"/>
          <w:sz w:val="22"/>
          <w:szCs w:val="22"/>
        </w:rPr>
      </w:pPr>
    </w:p>
    <w:p w:rsidR="001A04F2" w:rsidRDefault="001A04F2" w:rsidP="005822E6">
      <w:pPr>
        <w:spacing w:line="360" w:lineRule="auto"/>
        <w:jc w:val="both"/>
        <w:rPr>
          <w:rFonts w:ascii="Arial" w:hAnsi="Arial" w:cs="Arial"/>
          <w:sz w:val="22"/>
          <w:szCs w:val="22"/>
        </w:rPr>
      </w:pPr>
    </w:p>
    <w:p w:rsidR="001A04F2" w:rsidRDefault="001A04F2" w:rsidP="005822E6">
      <w:pPr>
        <w:spacing w:line="360" w:lineRule="auto"/>
        <w:jc w:val="both"/>
        <w:rPr>
          <w:rFonts w:ascii="Arial" w:hAnsi="Arial" w:cs="Arial"/>
          <w:sz w:val="22"/>
          <w:szCs w:val="22"/>
        </w:rPr>
      </w:pPr>
    </w:p>
    <w:p w:rsidR="001A04F2" w:rsidRDefault="001A04F2" w:rsidP="005822E6">
      <w:pPr>
        <w:spacing w:line="360" w:lineRule="auto"/>
        <w:jc w:val="both"/>
        <w:rPr>
          <w:rFonts w:ascii="Arial" w:hAnsi="Arial" w:cs="Arial"/>
          <w:sz w:val="22"/>
          <w:szCs w:val="22"/>
        </w:rPr>
      </w:pPr>
    </w:p>
    <w:p w:rsidR="001A04F2" w:rsidRDefault="001A04F2" w:rsidP="005822E6">
      <w:pPr>
        <w:spacing w:line="360" w:lineRule="auto"/>
        <w:jc w:val="both"/>
        <w:rPr>
          <w:rFonts w:ascii="Arial" w:hAnsi="Arial" w:cs="Arial"/>
          <w:sz w:val="22"/>
          <w:szCs w:val="22"/>
        </w:rPr>
      </w:pPr>
    </w:p>
    <w:p w:rsidR="001A04F2" w:rsidRDefault="001A04F2" w:rsidP="005822E6">
      <w:pPr>
        <w:spacing w:line="360" w:lineRule="auto"/>
        <w:jc w:val="both"/>
        <w:rPr>
          <w:rFonts w:ascii="Arial" w:hAnsi="Arial" w:cs="Arial"/>
          <w:sz w:val="22"/>
          <w:szCs w:val="22"/>
        </w:rPr>
      </w:pPr>
    </w:p>
    <w:p w:rsidR="001A04F2" w:rsidRDefault="001A04F2" w:rsidP="005822E6">
      <w:pPr>
        <w:spacing w:line="360" w:lineRule="auto"/>
        <w:jc w:val="both"/>
        <w:rPr>
          <w:rFonts w:ascii="Arial" w:hAnsi="Arial" w:cs="Arial"/>
          <w:sz w:val="22"/>
          <w:szCs w:val="22"/>
        </w:rPr>
      </w:pPr>
    </w:p>
    <w:p w:rsidR="00A1657A" w:rsidRDefault="00A1657A" w:rsidP="005822E6">
      <w:pPr>
        <w:spacing w:line="360" w:lineRule="auto"/>
        <w:jc w:val="both"/>
      </w:pPr>
    </w:p>
    <w:p w:rsidR="00A1657A" w:rsidRDefault="00A1657A" w:rsidP="005822E6">
      <w:pPr>
        <w:spacing w:line="360" w:lineRule="auto"/>
        <w:jc w:val="both"/>
      </w:pPr>
    </w:p>
    <w:p w:rsidR="00A1657A" w:rsidRDefault="00A1657A" w:rsidP="005822E6">
      <w:pPr>
        <w:spacing w:line="360" w:lineRule="auto"/>
        <w:jc w:val="both"/>
      </w:pPr>
    </w:p>
    <w:p w:rsidR="00A1657A" w:rsidRDefault="00A1657A" w:rsidP="005822E6">
      <w:pPr>
        <w:spacing w:line="360" w:lineRule="auto"/>
        <w:jc w:val="both"/>
      </w:pPr>
    </w:p>
    <w:p w:rsidR="00A1657A" w:rsidRDefault="00A1657A" w:rsidP="005822E6">
      <w:pPr>
        <w:spacing w:line="360" w:lineRule="auto"/>
        <w:jc w:val="both"/>
      </w:pPr>
    </w:p>
    <w:p w:rsidR="00A1657A" w:rsidRDefault="00A1657A" w:rsidP="005822E6">
      <w:pPr>
        <w:spacing w:line="360" w:lineRule="auto"/>
        <w:jc w:val="both"/>
      </w:pPr>
    </w:p>
    <w:p w:rsidR="00D97797" w:rsidRDefault="00D97797" w:rsidP="00EB0025">
      <w:pPr>
        <w:pStyle w:val="Heading1"/>
        <w:rPr>
          <w:rFonts w:asciiTheme="minorHAnsi" w:eastAsiaTheme="minorHAnsi" w:hAnsiTheme="minorHAnsi" w:cstheme="minorBidi"/>
          <w:b w:val="0"/>
          <w:bCs w:val="0"/>
          <w:color w:val="auto"/>
          <w:sz w:val="24"/>
          <w:szCs w:val="24"/>
        </w:rPr>
      </w:pPr>
    </w:p>
    <w:p w:rsidR="00D97797" w:rsidRDefault="00D97797" w:rsidP="00EB0025">
      <w:pPr>
        <w:pStyle w:val="Heading1"/>
        <w:rPr>
          <w:rFonts w:asciiTheme="minorHAnsi" w:eastAsiaTheme="minorHAnsi" w:hAnsiTheme="minorHAnsi" w:cstheme="minorBidi"/>
          <w:b w:val="0"/>
          <w:bCs w:val="0"/>
          <w:color w:val="auto"/>
          <w:sz w:val="24"/>
          <w:szCs w:val="24"/>
        </w:rPr>
      </w:pPr>
    </w:p>
    <w:p w:rsidR="00D97797" w:rsidRDefault="00D97797" w:rsidP="00EB0025">
      <w:pPr>
        <w:pStyle w:val="Heading1"/>
        <w:rPr>
          <w:rFonts w:asciiTheme="minorHAnsi" w:eastAsiaTheme="minorHAnsi" w:hAnsiTheme="minorHAnsi" w:cstheme="minorBidi"/>
          <w:b w:val="0"/>
          <w:bCs w:val="0"/>
          <w:color w:val="auto"/>
          <w:sz w:val="24"/>
          <w:szCs w:val="24"/>
        </w:rPr>
      </w:pPr>
    </w:p>
    <w:p w:rsidR="00645ADE" w:rsidRDefault="00645ADE" w:rsidP="00C649A4">
      <w:pPr>
        <w:pStyle w:val="NormalWeb"/>
        <w:rPr>
          <w:rFonts w:ascii="Arial" w:hAnsi="Arial" w:cs="Arial"/>
          <w:sz w:val="22"/>
          <w:szCs w:val="22"/>
        </w:rPr>
      </w:pPr>
    </w:p>
    <w:p w:rsidR="00645ADE" w:rsidRDefault="00645ADE" w:rsidP="00C649A4">
      <w:pPr>
        <w:pStyle w:val="NormalWeb"/>
        <w:rPr>
          <w:rFonts w:ascii="Arial" w:hAnsi="Arial" w:cs="Arial"/>
          <w:sz w:val="22"/>
          <w:szCs w:val="22"/>
        </w:rPr>
      </w:pPr>
    </w:p>
    <w:p w:rsidR="00645ADE" w:rsidRDefault="00645ADE" w:rsidP="00C649A4">
      <w:pPr>
        <w:pStyle w:val="NormalWeb"/>
        <w:rPr>
          <w:rFonts w:ascii="Arial" w:hAnsi="Arial" w:cs="Arial"/>
          <w:sz w:val="22"/>
          <w:szCs w:val="22"/>
        </w:rPr>
      </w:pPr>
    </w:p>
    <w:p w:rsidR="00645ADE" w:rsidRPr="00645ADE" w:rsidRDefault="00645ADE" w:rsidP="00645ADE">
      <w:pPr>
        <w:pStyle w:val="Heading1"/>
        <w:rPr>
          <w:rFonts w:ascii="Arial" w:hAnsi="Arial" w:cs="Arial"/>
          <w:sz w:val="36"/>
          <w:szCs w:val="36"/>
        </w:rPr>
      </w:pPr>
      <w:r>
        <w:rPr>
          <w:rFonts w:ascii="Arial" w:hAnsi="Arial" w:cs="Arial"/>
          <w:sz w:val="36"/>
          <w:szCs w:val="36"/>
        </w:rPr>
        <w:t>References</w:t>
      </w:r>
      <w:r w:rsidRPr="00185472">
        <w:rPr>
          <w:rFonts w:ascii="Arial" w:hAnsi="Arial" w:cs="Arial"/>
          <w:sz w:val="36"/>
          <w:szCs w:val="36"/>
          <w:lang w:val="bg-BG"/>
        </w:rPr>
        <w:t>:</w:t>
      </w:r>
      <w:r w:rsidRPr="00185472">
        <w:rPr>
          <w:rFonts w:ascii="Arial" w:hAnsi="Arial" w:cs="Arial"/>
          <w:sz w:val="36"/>
          <w:szCs w:val="36"/>
        </w:rPr>
        <w:t xml:space="preserve"> </w:t>
      </w:r>
    </w:p>
    <w:p w:rsidR="00C649A4" w:rsidRPr="00C649A4" w:rsidRDefault="00C649A4" w:rsidP="00C649A4">
      <w:pPr>
        <w:pStyle w:val="NormalWeb"/>
        <w:rPr>
          <w:rFonts w:ascii="Arial" w:hAnsi="Arial" w:cs="Arial"/>
          <w:sz w:val="22"/>
          <w:szCs w:val="22"/>
        </w:rPr>
      </w:pPr>
      <w:r w:rsidRPr="00C649A4">
        <w:rPr>
          <w:rFonts w:ascii="Arial" w:hAnsi="Arial" w:cs="Arial"/>
          <w:sz w:val="22"/>
          <w:szCs w:val="22"/>
        </w:rPr>
        <w:t xml:space="preserve">Holmes, J. and Elder, A. (2016) ‘Bowlby, Balint, and the doctor–patient relationship: Towards a theory of human relationships in medical practice’, </w:t>
      </w:r>
      <w:r w:rsidRPr="00C649A4">
        <w:rPr>
          <w:rStyle w:val="Emphasis"/>
          <w:rFonts w:ascii="Arial" w:hAnsi="Arial" w:cs="Arial"/>
          <w:sz w:val="22"/>
          <w:szCs w:val="22"/>
        </w:rPr>
        <w:t>British Journal of General Practice</w:t>
      </w:r>
      <w:r w:rsidRPr="00C649A4">
        <w:rPr>
          <w:rFonts w:ascii="Arial" w:hAnsi="Arial" w:cs="Arial"/>
          <w:sz w:val="22"/>
          <w:szCs w:val="22"/>
        </w:rPr>
        <w:t>, 66(648), pp. 384–385. doi: 10.3399/bjgp16X686053. (Accessed: 22 July 2026)</w:t>
      </w:r>
    </w:p>
    <w:p w:rsidR="00C649A4" w:rsidRPr="00C649A4" w:rsidRDefault="00C649A4" w:rsidP="00C649A4">
      <w:pPr>
        <w:pStyle w:val="NormalWeb"/>
        <w:rPr>
          <w:rFonts w:ascii="Arial" w:hAnsi="Arial" w:cs="Arial"/>
          <w:sz w:val="22"/>
          <w:szCs w:val="22"/>
        </w:rPr>
      </w:pPr>
      <w:r w:rsidRPr="00C649A4">
        <w:rPr>
          <w:rFonts w:ascii="Arial" w:hAnsi="Arial" w:cs="Arial"/>
          <w:sz w:val="22"/>
          <w:szCs w:val="22"/>
        </w:rPr>
        <w:t xml:space="preserve">Keles, B., McCrae, N. and Grealish, A. (2020) ‘A systematic review: The influence of social media on depression, anxiety and psychological distress in adolescents’, </w:t>
      </w:r>
      <w:r w:rsidRPr="00C649A4">
        <w:rPr>
          <w:rStyle w:val="Emphasis"/>
          <w:rFonts w:ascii="Arial" w:hAnsi="Arial" w:cs="Arial"/>
          <w:sz w:val="22"/>
          <w:szCs w:val="22"/>
        </w:rPr>
        <w:t>International Journal of Adolescence and Youth</w:t>
      </w:r>
      <w:r w:rsidRPr="00C649A4">
        <w:rPr>
          <w:rFonts w:ascii="Arial" w:hAnsi="Arial" w:cs="Arial"/>
          <w:sz w:val="22"/>
          <w:szCs w:val="22"/>
        </w:rPr>
        <w:t xml:space="preserve">, 25(1), pp. 79–93. Available at: </w:t>
      </w:r>
      <w:hyperlink r:id="rId9" w:tgtFrame="_blank" w:tooltip="doi.org" w:history="1">
        <w:r w:rsidRPr="00C649A4">
          <w:rPr>
            <w:rStyle w:val="Hyperlink"/>
            <w:rFonts w:ascii="Arial" w:eastAsiaTheme="majorEastAsia" w:hAnsi="Arial" w:cs="Arial"/>
            <w:sz w:val="22"/>
            <w:szCs w:val="22"/>
          </w:rPr>
          <w:t>https://doi.org/10.1080/02673843.2019.1590851</w:t>
        </w:r>
      </w:hyperlink>
      <w:r w:rsidRPr="00C649A4">
        <w:rPr>
          <w:rFonts w:ascii="Arial" w:hAnsi="Arial" w:cs="Arial"/>
          <w:sz w:val="22"/>
          <w:szCs w:val="22"/>
        </w:rPr>
        <w:t xml:space="preserve"> (Accessed: 22 July 2026)</w:t>
      </w:r>
    </w:p>
    <w:p w:rsidR="00C649A4" w:rsidRPr="00C649A4" w:rsidRDefault="00C649A4" w:rsidP="00C649A4">
      <w:pPr>
        <w:pStyle w:val="NormalWeb"/>
        <w:rPr>
          <w:rFonts w:ascii="Arial" w:hAnsi="Arial" w:cs="Arial"/>
          <w:sz w:val="22"/>
          <w:szCs w:val="22"/>
        </w:rPr>
      </w:pPr>
      <w:r w:rsidRPr="00C649A4">
        <w:rPr>
          <w:rFonts w:ascii="Arial" w:hAnsi="Arial" w:cs="Arial"/>
          <w:sz w:val="22"/>
          <w:szCs w:val="22"/>
        </w:rPr>
        <w:t xml:space="preserve">Langston, T.D. et al. (2023) </w:t>
      </w:r>
      <w:r w:rsidRPr="00C649A4">
        <w:rPr>
          <w:rStyle w:val="Emphasis"/>
          <w:rFonts w:ascii="Arial" w:hAnsi="Arial" w:cs="Arial"/>
          <w:sz w:val="22"/>
          <w:szCs w:val="22"/>
        </w:rPr>
        <w:t>Adolescent attachment style, social media use, and its impact on depression and anxiety among school-aged youth</w:t>
      </w:r>
      <w:r w:rsidRPr="00C649A4">
        <w:rPr>
          <w:rFonts w:ascii="Arial" w:hAnsi="Arial" w:cs="Arial"/>
          <w:sz w:val="22"/>
          <w:szCs w:val="22"/>
        </w:rPr>
        <w:t xml:space="preserve">. Brenau University. Available at: </w:t>
      </w:r>
      <w:hyperlink r:id="rId10" w:tgtFrame="_blank" w:tooltip="www.proquest.com" w:history="1">
        <w:r w:rsidRPr="00C649A4">
          <w:rPr>
            <w:rStyle w:val="Hyperlink"/>
            <w:rFonts w:ascii="Arial" w:eastAsiaTheme="majorEastAsia" w:hAnsi="Arial" w:cs="Arial"/>
            <w:sz w:val="22"/>
            <w:szCs w:val="22"/>
          </w:rPr>
          <w:t>https://www.proquest.com/openview/0ab6a813a25de6f02622fc33fb126e83/1?pq-origsite=gscholar&amp;cbl=18750&amp;diss=y</w:t>
        </w:r>
      </w:hyperlink>
      <w:r w:rsidRPr="00C649A4">
        <w:rPr>
          <w:rFonts w:ascii="Arial" w:hAnsi="Arial" w:cs="Arial"/>
          <w:sz w:val="22"/>
          <w:szCs w:val="22"/>
        </w:rPr>
        <w:t xml:space="preserve"> (Accessed: 21 July 2026)</w:t>
      </w:r>
    </w:p>
    <w:p w:rsidR="00C649A4" w:rsidRPr="00C649A4" w:rsidRDefault="00C649A4" w:rsidP="00C649A4">
      <w:pPr>
        <w:pStyle w:val="NormalWeb"/>
        <w:rPr>
          <w:rFonts w:ascii="Arial" w:hAnsi="Arial" w:cs="Arial"/>
          <w:sz w:val="22"/>
          <w:szCs w:val="22"/>
        </w:rPr>
      </w:pPr>
      <w:r w:rsidRPr="00C649A4">
        <w:rPr>
          <w:rFonts w:ascii="Arial" w:hAnsi="Arial" w:cs="Arial"/>
          <w:sz w:val="22"/>
          <w:szCs w:val="22"/>
        </w:rPr>
        <w:t xml:space="preserve">Nagata, J.M. et al. (2025) ‘Health benefits of social media use in adolescents and young adults’, </w:t>
      </w:r>
      <w:r w:rsidRPr="00C649A4">
        <w:rPr>
          <w:rStyle w:val="Emphasis"/>
          <w:rFonts w:ascii="Arial" w:hAnsi="Arial" w:cs="Arial"/>
          <w:sz w:val="22"/>
          <w:szCs w:val="22"/>
        </w:rPr>
        <w:t>Current Pediatrics Reports</w:t>
      </w:r>
      <w:r w:rsidRPr="00C649A4">
        <w:rPr>
          <w:rFonts w:ascii="Arial" w:hAnsi="Arial" w:cs="Arial"/>
          <w:sz w:val="22"/>
          <w:szCs w:val="22"/>
        </w:rPr>
        <w:t xml:space="preserve">, 13(1), p. 22. Available at: </w:t>
      </w:r>
      <w:hyperlink r:id="rId11" w:tgtFrame="_blank" w:tooltip="doi.org" w:history="1">
        <w:r w:rsidRPr="00C649A4">
          <w:rPr>
            <w:rStyle w:val="Hyperlink"/>
            <w:rFonts w:ascii="Arial" w:eastAsiaTheme="majorEastAsia" w:hAnsi="Arial" w:cs="Arial"/>
            <w:sz w:val="22"/>
            <w:szCs w:val="22"/>
          </w:rPr>
          <w:t>https://doi.org/10.1007/s40124-025-00357-7</w:t>
        </w:r>
      </w:hyperlink>
      <w:r w:rsidRPr="00C649A4">
        <w:rPr>
          <w:rFonts w:ascii="Arial" w:hAnsi="Arial" w:cs="Arial"/>
          <w:sz w:val="22"/>
          <w:szCs w:val="22"/>
        </w:rPr>
        <w:t xml:space="preserve"> (Accessed: 22 July 2026)</w:t>
      </w:r>
    </w:p>
    <w:p w:rsidR="00C649A4" w:rsidRPr="00C649A4" w:rsidRDefault="00C649A4" w:rsidP="00C649A4">
      <w:pPr>
        <w:pStyle w:val="NormalWeb"/>
        <w:rPr>
          <w:rFonts w:ascii="Arial" w:hAnsi="Arial" w:cs="Arial"/>
          <w:sz w:val="22"/>
          <w:szCs w:val="22"/>
        </w:rPr>
      </w:pPr>
      <w:r w:rsidRPr="00C649A4">
        <w:rPr>
          <w:rFonts w:ascii="Arial" w:hAnsi="Arial" w:cs="Arial"/>
          <w:sz w:val="22"/>
          <w:szCs w:val="22"/>
        </w:rPr>
        <w:t xml:space="preserve">Orenstein, G.A. and Kaur, J. (2022) ‘Erikson’s stages of psychosocial development’, </w:t>
      </w:r>
      <w:r w:rsidRPr="00C649A4">
        <w:rPr>
          <w:rStyle w:val="Emphasis"/>
          <w:rFonts w:ascii="Arial" w:hAnsi="Arial" w:cs="Arial"/>
          <w:sz w:val="22"/>
          <w:szCs w:val="22"/>
        </w:rPr>
        <w:t>StatPearls Publishing</w:t>
      </w:r>
      <w:r w:rsidRPr="00C649A4">
        <w:rPr>
          <w:rFonts w:ascii="Arial" w:hAnsi="Arial" w:cs="Arial"/>
          <w:sz w:val="22"/>
          <w:szCs w:val="22"/>
        </w:rPr>
        <w:t xml:space="preserve">. Available at: </w:t>
      </w:r>
      <w:hyperlink r:id="rId12" w:tgtFrame="_blank" w:tooltip="www.ncbi.nlm.nih.gov" w:history="1">
        <w:r w:rsidRPr="00C649A4">
          <w:rPr>
            <w:rStyle w:val="Hyperlink"/>
            <w:rFonts w:ascii="Arial" w:eastAsiaTheme="majorEastAsia" w:hAnsi="Arial" w:cs="Arial"/>
            <w:sz w:val="22"/>
            <w:szCs w:val="22"/>
          </w:rPr>
          <w:t>https://www.ncbi.nlm.nih.gov/books/NBK556096/</w:t>
        </w:r>
      </w:hyperlink>
      <w:r w:rsidRPr="00C649A4">
        <w:rPr>
          <w:rFonts w:ascii="Arial" w:hAnsi="Arial" w:cs="Arial"/>
          <w:sz w:val="22"/>
          <w:szCs w:val="22"/>
        </w:rPr>
        <w:t xml:space="preserve"> (Accessed: 22 July 2026)</w:t>
      </w:r>
    </w:p>
    <w:p w:rsidR="00C649A4" w:rsidRPr="00C649A4" w:rsidRDefault="00C649A4" w:rsidP="00C649A4">
      <w:pPr>
        <w:pStyle w:val="NormalWeb"/>
        <w:rPr>
          <w:rFonts w:ascii="Arial" w:hAnsi="Arial" w:cs="Arial"/>
          <w:sz w:val="22"/>
          <w:szCs w:val="22"/>
        </w:rPr>
      </w:pPr>
      <w:r w:rsidRPr="00C649A4">
        <w:rPr>
          <w:rFonts w:ascii="Arial" w:hAnsi="Arial" w:cs="Arial"/>
          <w:sz w:val="22"/>
          <w:szCs w:val="22"/>
        </w:rPr>
        <w:t xml:space="preserve">Richer, J. (2016) </w:t>
      </w:r>
      <w:r w:rsidRPr="00C649A4">
        <w:rPr>
          <w:rStyle w:val="Emphasis"/>
          <w:rFonts w:ascii="Arial" w:hAnsi="Arial" w:cs="Arial"/>
          <w:sz w:val="22"/>
          <w:szCs w:val="22"/>
        </w:rPr>
        <w:t>The roots of contemporary adolescent mental health: An Erikson perspective</w:t>
      </w:r>
      <w:r w:rsidRPr="00C649A4">
        <w:rPr>
          <w:rFonts w:ascii="Arial" w:hAnsi="Arial" w:cs="Arial"/>
          <w:sz w:val="22"/>
          <w:szCs w:val="22"/>
        </w:rPr>
        <w:t xml:space="preserve">. Laurentian University. Available at: </w:t>
      </w:r>
      <w:hyperlink r:id="rId13" w:tgtFrame="_blank" w:tooltip="laurentian.scholaris.ca" w:history="1">
        <w:r w:rsidRPr="00C649A4">
          <w:rPr>
            <w:rStyle w:val="Hyperlink"/>
            <w:rFonts w:ascii="Arial" w:eastAsiaTheme="majorEastAsia" w:hAnsi="Arial" w:cs="Arial"/>
            <w:sz w:val="22"/>
            <w:szCs w:val="22"/>
          </w:rPr>
          <w:t>https://laurentian.scholaris.ca/handle/10219/2561</w:t>
        </w:r>
      </w:hyperlink>
      <w:r w:rsidRPr="00C649A4">
        <w:rPr>
          <w:rFonts w:ascii="Arial" w:hAnsi="Arial" w:cs="Arial"/>
          <w:sz w:val="22"/>
          <w:szCs w:val="22"/>
        </w:rPr>
        <w:t xml:space="preserve"> (Accessed: 21 July 2026)</w:t>
      </w:r>
    </w:p>
    <w:p w:rsidR="00C649A4" w:rsidRPr="00C649A4" w:rsidRDefault="00C649A4" w:rsidP="00C649A4">
      <w:pPr>
        <w:pStyle w:val="NormalWeb"/>
        <w:rPr>
          <w:rFonts w:ascii="Arial" w:hAnsi="Arial" w:cs="Arial"/>
          <w:sz w:val="22"/>
          <w:szCs w:val="22"/>
        </w:rPr>
      </w:pPr>
      <w:r w:rsidRPr="00C649A4">
        <w:rPr>
          <w:rFonts w:ascii="Arial" w:hAnsi="Arial" w:cs="Arial"/>
          <w:sz w:val="22"/>
          <w:szCs w:val="22"/>
        </w:rPr>
        <w:t xml:space="preserve">Twivy, E. (2021) ‘Social media and low mood in young people’, </w:t>
      </w:r>
      <w:r w:rsidRPr="00C649A4">
        <w:rPr>
          <w:rStyle w:val="Emphasis"/>
          <w:rFonts w:ascii="Arial" w:hAnsi="Arial" w:cs="Arial"/>
          <w:sz w:val="22"/>
          <w:szCs w:val="22"/>
        </w:rPr>
        <w:t>Oxford Health NHS Foundation Trust / Health Research Authority</w:t>
      </w:r>
      <w:r w:rsidRPr="00C649A4">
        <w:rPr>
          <w:rFonts w:ascii="Arial" w:hAnsi="Arial" w:cs="Arial"/>
          <w:sz w:val="22"/>
          <w:szCs w:val="22"/>
        </w:rPr>
        <w:t xml:space="preserve">. Available at: </w:t>
      </w:r>
      <w:hyperlink r:id="rId14" w:tgtFrame="_blank" w:tooltip="www.hra.nhs.uk" w:history="1">
        <w:r w:rsidRPr="00C649A4">
          <w:rPr>
            <w:rStyle w:val="Hyperlink"/>
            <w:rFonts w:ascii="Arial" w:eastAsiaTheme="majorEastAsia" w:hAnsi="Arial" w:cs="Arial"/>
            <w:sz w:val="22"/>
            <w:szCs w:val="22"/>
          </w:rPr>
          <w:t>https://www.hra.nhs.uk/planning-and-improving-research/application-summaries/research-summaries/social-media-and-low-mood-in-young-people/</w:t>
        </w:r>
      </w:hyperlink>
      <w:r w:rsidRPr="00C649A4">
        <w:rPr>
          <w:rFonts w:ascii="Arial" w:hAnsi="Arial" w:cs="Arial"/>
          <w:sz w:val="22"/>
          <w:szCs w:val="22"/>
        </w:rPr>
        <w:t xml:space="preserve"> (Accessed: 22 July 2026)</w:t>
      </w:r>
    </w:p>
    <w:p w:rsidR="00EB0025" w:rsidRDefault="00EB0025" w:rsidP="00C649A4"/>
    <w:sectPr w:rsidR="00EB0025" w:rsidSect="00ED31A4">
      <w:footerReference w:type="default" r:id="rId15"/>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940874" w:rsidRDefault="00940874" w:rsidP="00EB4D62">
      <w:pPr>
        <w:spacing w:after="0" w:line="240" w:lineRule="auto"/>
      </w:pPr>
      <w:r>
        <w:separator/>
      </w:r>
    </w:p>
  </w:endnote>
  <w:endnote w:type="continuationSeparator" w:id="1">
    <w:p w:rsidR="00940874" w:rsidRDefault="00940874" w:rsidP="00EB4D6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Aptos Display">
    <w:altName w:val="Arial"/>
    <w:charset w:val="00"/>
    <w:family w:val="swiss"/>
    <w:pitch w:val="variable"/>
    <w:sig w:usb0="00000001"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97936924"/>
      <w:docPartObj>
        <w:docPartGallery w:val="Page Numbers (Bottom of Page)"/>
        <w:docPartUnique/>
      </w:docPartObj>
    </w:sdtPr>
    <w:sdtContent>
      <w:p w:rsidR="00755D12" w:rsidRDefault="00EF20A0">
        <w:pPr>
          <w:pStyle w:val="Footer"/>
          <w:jc w:val="center"/>
        </w:pPr>
        <w:fldSimple w:instr=" PAGE   \* MERGEFORMAT ">
          <w:r w:rsidR="0004625C">
            <w:rPr>
              <w:noProof/>
            </w:rPr>
            <w:t>7</w:t>
          </w:r>
        </w:fldSimple>
      </w:p>
    </w:sdtContent>
  </w:sdt>
  <w:p w:rsidR="00EB4D62" w:rsidRDefault="00EB4D62">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940874" w:rsidRDefault="00940874" w:rsidP="00EB4D62">
      <w:pPr>
        <w:spacing w:after="0" w:line="240" w:lineRule="auto"/>
      </w:pPr>
      <w:r>
        <w:separator/>
      </w:r>
    </w:p>
  </w:footnote>
  <w:footnote w:type="continuationSeparator" w:id="1">
    <w:p w:rsidR="00940874" w:rsidRDefault="00940874" w:rsidP="00EB4D62">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ED2AF0"/>
    <w:multiLevelType w:val="hybridMultilevel"/>
    <w:tmpl w:val="932468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8AC6A18"/>
    <w:multiLevelType w:val="hybridMultilevel"/>
    <w:tmpl w:val="DD721186"/>
    <w:lvl w:ilvl="0" w:tplc="4B0C8010">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A727570"/>
    <w:multiLevelType w:val="multilevel"/>
    <w:tmpl w:val="359E65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0BA90430"/>
    <w:multiLevelType w:val="hybridMultilevel"/>
    <w:tmpl w:val="B2C6E5F6"/>
    <w:lvl w:ilvl="0" w:tplc="A5ECE7D6">
      <w:start w:val="1"/>
      <w:numFmt w:val="decimal"/>
      <w:lvlText w:val="%1."/>
      <w:lvlJc w:val="left"/>
      <w:pPr>
        <w:ind w:left="1069"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nsid w:val="10930D83"/>
    <w:multiLevelType w:val="hybridMultilevel"/>
    <w:tmpl w:val="0DAE4502"/>
    <w:lvl w:ilvl="0" w:tplc="4B0C8010">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5547C58"/>
    <w:multiLevelType w:val="multilevel"/>
    <w:tmpl w:val="31B8D9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174F6360"/>
    <w:multiLevelType w:val="hybridMultilevel"/>
    <w:tmpl w:val="5C5217D8"/>
    <w:lvl w:ilvl="0" w:tplc="4B0C8010">
      <w:start w:val="1"/>
      <w:numFmt w:val="bullet"/>
      <w:lvlText w:val="•"/>
      <w:lvlJc w:val="left"/>
      <w:pPr>
        <w:ind w:left="720" w:hanging="360"/>
      </w:pPr>
      <w:rPr>
        <w:rFonts w:ascii="Arial" w:hAnsi="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8CB1C46"/>
    <w:multiLevelType w:val="hybridMultilevel"/>
    <w:tmpl w:val="AA225E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2A1F3418"/>
    <w:multiLevelType w:val="hybridMultilevel"/>
    <w:tmpl w:val="55480B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3656D5F"/>
    <w:multiLevelType w:val="hybridMultilevel"/>
    <w:tmpl w:val="2F2AECF6"/>
    <w:lvl w:ilvl="0" w:tplc="4B0C8010">
      <w:start w:val="1"/>
      <w:numFmt w:val="bullet"/>
      <w:lvlText w:val="•"/>
      <w:lvlJc w:val="left"/>
      <w:pPr>
        <w:ind w:left="1080" w:hanging="360"/>
      </w:pPr>
      <w:rPr>
        <w:rFonts w:ascii="Arial" w:hAnsi="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nsid w:val="33C65DD7"/>
    <w:multiLevelType w:val="hybridMultilevel"/>
    <w:tmpl w:val="81CAA890"/>
    <w:lvl w:ilvl="0" w:tplc="4B0C8010">
      <w:start w:val="1"/>
      <w:numFmt w:val="bullet"/>
      <w:lvlText w:val="•"/>
      <w:lvlJc w:val="left"/>
      <w:pPr>
        <w:ind w:left="1440" w:hanging="360"/>
      </w:pPr>
      <w:rPr>
        <w:rFonts w:ascii="Arial" w:hAnsi="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nsid w:val="3A19104C"/>
    <w:multiLevelType w:val="hybridMultilevel"/>
    <w:tmpl w:val="40A094E0"/>
    <w:lvl w:ilvl="0" w:tplc="F2902E94">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2">
    <w:nsid w:val="41627CEC"/>
    <w:multiLevelType w:val="hybridMultilevel"/>
    <w:tmpl w:val="5E4AAF66"/>
    <w:lvl w:ilvl="0" w:tplc="4B0C8010">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44471D7D"/>
    <w:multiLevelType w:val="hybridMultilevel"/>
    <w:tmpl w:val="16841E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C720331"/>
    <w:multiLevelType w:val="multilevel"/>
    <w:tmpl w:val="50148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517B130B"/>
    <w:multiLevelType w:val="hybridMultilevel"/>
    <w:tmpl w:val="71CAF714"/>
    <w:lvl w:ilvl="0" w:tplc="4B0C8010">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51DB0569"/>
    <w:multiLevelType w:val="hybridMultilevel"/>
    <w:tmpl w:val="CA62C1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57EF3348"/>
    <w:multiLevelType w:val="hybridMultilevel"/>
    <w:tmpl w:val="141E4804"/>
    <w:lvl w:ilvl="0" w:tplc="4B0C8010">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5A06567A"/>
    <w:multiLevelType w:val="hybridMultilevel"/>
    <w:tmpl w:val="7CEAA19E"/>
    <w:lvl w:ilvl="0" w:tplc="4B0C8010">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606130B0"/>
    <w:multiLevelType w:val="hybridMultilevel"/>
    <w:tmpl w:val="E8E680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62994619"/>
    <w:multiLevelType w:val="hybridMultilevel"/>
    <w:tmpl w:val="DED646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66E418B6"/>
    <w:multiLevelType w:val="hybridMultilevel"/>
    <w:tmpl w:val="667E89AE"/>
    <w:lvl w:ilvl="0" w:tplc="4B0C8010">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66F21E3B"/>
    <w:multiLevelType w:val="hybridMultilevel"/>
    <w:tmpl w:val="D94E4210"/>
    <w:lvl w:ilvl="0" w:tplc="4B0C8010">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6E69004D"/>
    <w:multiLevelType w:val="multilevel"/>
    <w:tmpl w:val="5D004B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nsid w:val="6F170E95"/>
    <w:multiLevelType w:val="hybridMultilevel"/>
    <w:tmpl w:val="34367924"/>
    <w:lvl w:ilvl="0" w:tplc="4B0C8010">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78CF7309"/>
    <w:multiLevelType w:val="hybridMultilevel"/>
    <w:tmpl w:val="F44CC67A"/>
    <w:lvl w:ilvl="0" w:tplc="4B0C8010">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7B2D4B2D"/>
    <w:multiLevelType w:val="hybridMultilevel"/>
    <w:tmpl w:val="64B4D476"/>
    <w:lvl w:ilvl="0" w:tplc="4B0C8010">
      <w:start w:val="1"/>
      <w:numFmt w:val="bullet"/>
      <w:lvlText w:val="•"/>
      <w:lvlJc w:val="left"/>
      <w:pPr>
        <w:tabs>
          <w:tab w:val="num" w:pos="720"/>
        </w:tabs>
        <w:ind w:left="720" w:hanging="360"/>
      </w:pPr>
      <w:rPr>
        <w:rFonts w:ascii="Arial" w:hAnsi="Arial" w:hint="default"/>
      </w:rPr>
    </w:lvl>
    <w:lvl w:ilvl="1" w:tplc="5A004372" w:tentative="1">
      <w:start w:val="1"/>
      <w:numFmt w:val="bullet"/>
      <w:lvlText w:val="•"/>
      <w:lvlJc w:val="left"/>
      <w:pPr>
        <w:tabs>
          <w:tab w:val="num" w:pos="1440"/>
        </w:tabs>
        <w:ind w:left="1440" w:hanging="360"/>
      </w:pPr>
      <w:rPr>
        <w:rFonts w:ascii="Arial" w:hAnsi="Arial" w:hint="default"/>
      </w:rPr>
    </w:lvl>
    <w:lvl w:ilvl="2" w:tplc="CE7C0D6E" w:tentative="1">
      <w:start w:val="1"/>
      <w:numFmt w:val="bullet"/>
      <w:lvlText w:val="•"/>
      <w:lvlJc w:val="left"/>
      <w:pPr>
        <w:tabs>
          <w:tab w:val="num" w:pos="2160"/>
        </w:tabs>
        <w:ind w:left="2160" w:hanging="360"/>
      </w:pPr>
      <w:rPr>
        <w:rFonts w:ascii="Arial" w:hAnsi="Arial" w:hint="default"/>
      </w:rPr>
    </w:lvl>
    <w:lvl w:ilvl="3" w:tplc="935CC930" w:tentative="1">
      <w:start w:val="1"/>
      <w:numFmt w:val="bullet"/>
      <w:lvlText w:val="•"/>
      <w:lvlJc w:val="left"/>
      <w:pPr>
        <w:tabs>
          <w:tab w:val="num" w:pos="2880"/>
        </w:tabs>
        <w:ind w:left="2880" w:hanging="360"/>
      </w:pPr>
      <w:rPr>
        <w:rFonts w:ascii="Arial" w:hAnsi="Arial" w:hint="default"/>
      </w:rPr>
    </w:lvl>
    <w:lvl w:ilvl="4" w:tplc="EFAC5178" w:tentative="1">
      <w:start w:val="1"/>
      <w:numFmt w:val="bullet"/>
      <w:lvlText w:val="•"/>
      <w:lvlJc w:val="left"/>
      <w:pPr>
        <w:tabs>
          <w:tab w:val="num" w:pos="3600"/>
        </w:tabs>
        <w:ind w:left="3600" w:hanging="360"/>
      </w:pPr>
      <w:rPr>
        <w:rFonts w:ascii="Arial" w:hAnsi="Arial" w:hint="default"/>
      </w:rPr>
    </w:lvl>
    <w:lvl w:ilvl="5" w:tplc="CD76BEE8" w:tentative="1">
      <w:start w:val="1"/>
      <w:numFmt w:val="bullet"/>
      <w:lvlText w:val="•"/>
      <w:lvlJc w:val="left"/>
      <w:pPr>
        <w:tabs>
          <w:tab w:val="num" w:pos="4320"/>
        </w:tabs>
        <w:ind w:left="4320" w:hanging="360"/>
      </w:pPr>
      <w:rPr>
        <w:rFonts w:ascii="Arial" w:hAnsi="Arial" w:hint="default"/>
      </w:rPr>
    </w:lvl>
    <w:lvl w:ilvl="6" w:tplc="56A09FEC" w:tentative="1">
      <w:start w:val="1"/>
      <w:numFmt w:val="bullet"/>
      <w:lvlText w:val="•"/>
      <w:lvlJc w:val="left"/>
      <w:pPr>
        <w:tabs>
          <w:tab w:val="num" w:pos="5040"/>
        </w:tabs>
        <w:ind w:left="5040" w:hanging="360"/>
      </w:pPr>
      <w:rPr>
        <w:rFonts w:ascii="Arial" w:hAnsi="Arial" w:hint="default"/>
      </w:rPr>
    </w:lvl>
    <w:lvl w:ilvl="7" w:tplc="C8920220" w:tentative="1">
      <w:start w:val="1"/>
      <w:numFmt w:val="bullet"/>
      <w:lvlText w:val="•"/>
      <w:lvlJc w:val="left"/>
      <w:pPr>
        <w:tabs>
          <w:tab w:val="num" w:pos="5760"/>
        </w:tabs>
        <w:ind w:left="5760" w:hanging="360"/>
      </w:pPr>
      <w:rPr>
        <w:rFonts w:ascii="Arial" w:hAnsi="Arial" w:hint="default"/>
      </w:rPr>
    </w:lvl>
    <w:lvl w:ilvl="8" w:tplc="C0CCF6AA" w:tentative="1">
      <w:start w:val="1"/>
      <w:numFmt w:val="bullet"/>
      <w:lvlText w:val="•"/>
      <w:lvlJc w:val="left"/>
      <w:pPr>
        <w:tabs>
          <w:tab w:val="num" w:pos="6480"/>
        </w:tabs>
        <w:ind w:left="6480" w:hanging="360"/>
      </w:pPr>
      <w:rPr>
        <w:rFonts w:ascii="Arial" w:hAnsi="Arial" w:hint="default"/>
      </w:rPr>
    </w:lvl>
  </w:abstractNum>
  <w:num w:numId="1">
    <w:abstractNumId w:val="26"/>
  </w:num>
  <w:num w:numId="2">
    <w:abstractNumId w:val="5"/>
  </w:num>
  <w:num w:numId="3">
    <w:abstractNumId w:val="23"/>
  </w:num>
  <w:num w:numId="4">
    <w:abstractNumId w:val="14"/>
  </w:num>
  <w:num w:numId="5">
    <w:abstractNumId w:val="2"/>
  </w:num>
  <w:num w:numId="6">
    <w:abstractNumId w:val="7"/>
  </w:num>
  <w:num w:numId="7">
    <w:abstractNumId w:val="16"/>
  </w:num>
  <w:num w:numId="8">
    <w:abstractNumId w:val="12"/>
  </w:num>
  <w:num w:numId="9">
    <w:abstractNumId w:val="13"/>
  </w:num>
  <w:num w:numId="10">
    <w:abstractNumId w:val="8"/>
  </w:num>
  <w:num w:numId="11">
    <w:abstractNumId w:val="20"/>
  </w:num>
  <w:num w:numId="12">
    <w:abstractNumId w:val="0"/>
  </w:num>
  <w:num w:numId="13">
    <w:abstractNumId w:val="22"/>
  </w:num>
  <w:num w:numId="14">
    <w:abstractNumId w:val="9"/>
  </w:num>
  <w:num w:numId="15">
    <w:abstractNumId w:val="6"/>
  </w:num>
  <w:num w:numId="16">
    <w:abstractNumId w:val="25"/>
  </w:num>
  <w:num w:numId="17">
    <w:abstractNumId w:val="4"/>
  </w:num>
  <w:num w:numId="18">
    <w:abstractNumId w:val="18"/>
  </w:num>
  <w:num w:numId="19">
    <w:abstractNumId w:val="15"/>
  </w:num>
  <w:num w:numId="20">
    <w:abstractNumId w:val="24"/>
  </w:num>
  <w:num w:numId="21">
    <w:abstractNumId w:val="21"/>
  </w:num>
  <w:num w:numId="22">
    <w:abstractNumId w:val="1"/>
  </w:num>
  <w:num w:numId="23">
    <w:abstractNumId w:val="17"/>
  </w:num>
  <w:num w:numId="24">
    <w:abstractNumId w:val="10"/>
  </w:num>
  <w:num w:numId="25">
    <w:abstractNumId w:val="3"/>
  </w:num>
  <w:num w:numId="26">
    <w:abstractNumId w:val="11"/>
  </w:num>
  <w:num w:numId="27">
    <w:abstractNumId w:val="19"/>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hdrShapeDefaults>
    <o:shapedefaults v:ext="edit" spidmax="36866"/>
  </w:hdrShapeDefaults>
  <w:footnotePr>
    <w:footnote w:id="0"/>
    <w:footnote w:id="1"/>
  </w:footnotePr>
  <w:endnotePr>
    <w:endnote w:id="0"/>
    <w:endnote w:id="1"/>
  </w:endnotePr>
  <w:compat/>
  <w:rsids>
    <w:rsidRoot w:val="003B6F2E"/>
    <w:rsid w:val="0000712D"/>
    <w:rsid w:val="00013855"/>
    <w:rsid w:val="00027FF1"/>
    <w:rsid w:val="0004560D"/>
    <w:rsid w:val="00045FAD"/>
    <w:rsid w:val="0004625C"/>
    <w:rsid w:val="000530D1"/>
    <w:rsid w:val="00080421"/>
    <w:rsid w:val="000967AF"/>
    <w:rsid w:val="000A7F2F"/>
    <w:rsid w:val="000D15DE"/>
    <w:rsid w:val="000D34D1"/>
    <w:rsid w:val="000E1177"/>
    <w:rsid w:val="000E2E39"/>
    <w:rsid w:val="0011726A"/>
    <w:rsid w:val="00124AF5"/>
    <w:rsid w:val="001438A8"/>
    <w:rsid w:val="001469D2"/>
    <w:rsid w:val="001471A5"/>
    <w:rsid w:val="001543D4"/>
    <w:rsid w:val="00172E84"/>
    <w:rsid w:val="001751FD"/>
    <w:rsid w:val="00185472"/>
    <w:rsid w:val="001A04F2"/>
    <w:rsid w:val="001A5544"/>
    <w:rsid w:val="001A7E51"/>
    <w:rsid w:val="001D7EFD"/>
    <w:rsid w:val="001E0D52"/>
    <w:rsid w:val="001E1237"/>
    <w:rsid w:val="001E4B49"/>
    <w:rsid w:val="001E65DF"/>
    <w:rsid w:val="001F26DB"/>
    <w:rsid w:val="001F4887"/>
    <w:rsid w:val="00205D65"/>
    <w:rsid w:val="002111BD"/>
    <w:rsid w:val="0021342B"/>
    <w:rsid w:val="00236508"/>
    <w:rsid w:val="00241C4C"/>
    <w:rsid w:val="002453D8"/>
    <w:rsid w:val="00247C6C"/>
    <w:rsid w:val="00265932"/>
    <w:rsid w:val="0027547E"/>
    <w:rsid w:val="00294921"/>
    <w:rsid w:val="002A1CE3"/>
    <w:rsid w:val="002B2702"/>
    <w:rsid w:val="002B74C9"/>
    <w:rsid w:val="002C186A"/>
    <w:rsid w:val="002D1055"/>
    <w:rsid w:val="002E3D48"/>
    <w:rsid w:val="00306109"/>
    <w:rsid w:val="0032301E"/>
    <w:rsid w:val="00355F73"/>
    <w:rsid w:val="003615EF"/>
    <w:rsid w:val="00363C6E"/>
    <w:rsid w:val="0037369F"/>
    <w:rsid w:val="003743F8"/>
    <w:rsid w:val="00380D19"/>
    <w:rsid w:val="00387715"/>
    <w:rsid w:val="003B6F2E"/>
    <w:rsid w:val="003D3843"/>
    <w:rsid w:val="003D59F3"/>
    <w:rsid w:val="003E7DCA"/>
    <w:rsid w:val="003F2C56"/>
    <w:rsid w:val="00414E37"/>
    <w:rsid w:val="00430881"/>
    <w:rsid w:val="00432454"/>
    <w:rsid w:val="00434165"/>
    <w:rsid w:val="004350CC"/>
    <w:rsid w:val="00441759"/>
    <w:rsid w:val="0046518E"/>
    <w:rsid w:val="00486512"/>
    <w:rsid w:val="0049704D"/>
    <w:rsid w:val="004B6AF2"/>
    <w:rsid w:val="004C608E"/>
    <w:rsid w:val="004D3305"/>
    <w:rsid w:val="004D5B79"/>
    <w:rsid w:val="004E3BEA"/>
    <w:rsid w:val="004F653B"/>
    <w:rsid w:val="00513668"/>
    <w:rsid w:val="00527ED3"/>
    <w:rsid w:val="00547C85"/>
    <w:rsid w:val="005600C8"/>
    <w:rsid w:val="005644F6"/>
    <w:rsid w:val="00571137"/>
    <w:rsid w:val="005822E6"/>
    <w:rsid w:val="00586EB0"/>
    <w:rsid w:val="005A210E"/>
    <w:rsid w:val="005B1A58"/>
    <w:rsid w:val="005D354B"/>
    <w:rsid w:val="005D3D76"/>
    <w:rsid w:val="005D510C"/>
    <w:rsid w:val="005D6AFB"/>
    <w:rsid w:val="00620272"/>
    <w:rsid w:val="006224AE"/>
    <w:rsid w:val="00623A5A"/>
    <w:rsid w:val="00625FD5"/>
    <w:rsid w:val="00627C80"/>
    <w:rsid w:val="006310C8"/>
    <w:rsid w:val="00645ADE"/>
    <w:rsid w:val="00650246"/>
    <w:rsid w:val="0067193F"/>
    <w:rsid w:val="006942B4"/>
    <w:rsid w:val="006A5F55"/>
    <w:rsid w:val="006B25D6"/>
    <w:rsid w:val="006B543D"/>
    <w:rsid w:val="006B5483"/>
    <w:rsid w:val="006B7FBD"/>
    <w:rsid w:val="006D0E6B"/>
    <w:rsid w:val="007063E8"/>
    <w:rsid w:val="00706C88"/>
    <w:rsid w:val="007077CE"/>
    <w:rsid w:val="0071146C"/>
    <w:rsid w:val="00717BC2"/>
    <w:rsid w:val="00730175"/>
    <w:rsid w:val="00755D12"/>
    <w:rsid w:val="007568C4"/>
    <w:rsid w:val="00770BA7"/>
    <w:rsid w:val="00773FEA"/>
    <w:rsid w:val="007773C2"/>
    <w:rsid w:val="0078072C"/>
    <w:rsid w:val="007967DE"/>
    <w:rsid w:val="007A0F64"/>
    <w:rsid w:val="007A2D53"/>
    <w:rsid w:val="007B0745"/>
    <w:rsid w:val="007B71C9"/>
    <w:rsid w:val="007C1E4A"/>
    <w:rsid w:val="007C3880"/>
    <w:rsid w:val="007D0B2A"/>
    <w:rsid w:val="007D3D42"/>
    <w:rsid w:val="007D5C51"/>
    <w:rsid w:val="007F1A4C"/>
    <w:rsid w:val="008140E1"/>
    <w:rsid w:val="008243BD"/>
    <w:rsid w:val="0084289D"/>
    <w:rsid w:val="00855B8E"/>
    <w:rsid w:val="00860846"/>
    <w:rsid w:val="00862BC3"/>
    <w:rsid w:val="00866BB4"/>
    <w:rsid w:val="008806EE"/>
    <w:rsid w:val="0088334E"/>
    <w:rsid w:val="00886332"/>
    <w:rsid w:val="00891684"/>
    <w:rsid w:val="008B361B"/>
    <w:rsid w:val="008C6443"/>
    <w:rsid w:val="008C6817"/>
    <w:rsid w:val="008D1BD7"/>
    <w:rsid w:val="008E0217"/>
    <w:rsid w:val="008E34C3"/>
    <w:rsid w:val="008E4AE0"/>
    <w:rsid w:val="008F0B1D"/>
    <w:rsid w:val="008F5C04"/>
    <w:rsid w:val="00903C4F"/>
    <w:rsid w:val="00921909"/>
    <w:rsid w:val="009237EF"/>
    <w:rsid w:val="009337EF"/>
    <w:rsid w:val="00940874"/>
    <w:rsid w:val="00946D53"/>
    <w:rsid w:val="0095004D"/>
    <w:rsid w:val="009538BC"/>
    <w:rsid w:val="00986610"/>
    <w:rsid w:val="00996D41"/>
    <w:rsid w:val="009A7D29"/>
    <w:rsid w:val="009D0DC6"/>
    <w:rsid w:val="009F1FCF"/>
    <w:rsid w:val="00A1503C"/>
    <w:rsid w:val="00A1657A"/>
    <w:rsid w:val="00A237DA"/>
    <w:rsid w:val="00A33CEA"/>
    <w:rsid w:val="00A5080F"/>
    <w:rsid w:val="00A72F71"/>
    <w:rsid w:val="00A945C0"/>
    <w:rsid w:val="00AA61BA"/>
    <w:rsid w:val="00AB15D6"/>
    <w:rsid w:val="00AB1DEA"/>
    <w:rsid w:val="00AE352E"/>
    <w:rsid w:val="00B41C4C"/>
    <w:rsid w:val="00B5170C"/>
    <w:rsid w:val="00B705B2"/>
    <w:rsid w:val="00B82697"/>
    <w:rsid w:val="00B905CC"/>
    <w:rsid w:val="00B9607B"/>
    <w:rsid w:val="00BB41D9"/>
    <w:rsid w:val="00BB582D"/>
    <w:rsid w:val="00BC58DF"/>
    <w:rsid w:val="00BD53E9"/>
    <w:rsid w:val="00BD5BF2"/>
    <w:rsid w:val="00BF004A"/>
    <w:rsid w:val="00BF3906"/>
    <w:rsid w:val="00C0029A"/>
    <w:rsid w:val="00C10F2F"/>
    <w:rsid w:val="00C4467F"/>
    <w:rsid w:val="00C51BB9"/>
    <w:rsid w:val="00C649A4"/>
    <w:rsid w:val="00C64DE5"/>
    <w:rsid w:val="00C8623A"/>
    <w:rsid w:val="00C9115A"/>
    <w:rsid w:val="00CB310A"/>
    <w:rsid w:val="00CE475B"/>
    <w:rsid w:val="00CF7C63"/>
    <w:rsid w:val="00D23B32"/>
    <w:rsid w:val="00D24E65"/>
    <w:rsid w:val="00D410B0"/>
    <w:rsid w:val="00D65A44"/>
    <w:rsid w:val="00D91DB3"/>
    <w:rsid w:val="00D97797"/>
    <w:rsid w:val="00D97AFA"/>
    <w:rsid w:val="00DB4CEF"/>
    <w:rsid w:val="00DD0F95"/>
    <w:rsid w:val="00DD59FB"/>
    <w:rsid w:val="00DE0AEF"/>
    <w:rsid w:val="00DE15F2"/>
    <w:rsid w:val="00DE1686"/>
    <w:rsid w:val="00DE4FCA"/>
    <w:rsid w:val="00DF57CF"/>
    <w:rsid w:val="00E017F8"/>
    <w:rsid w:val="00E0300F"/>
    <w:rsid w:val="00E076DA"/>
    <w:rsid w:val="00E1219E"/>
    <w:rsid w:val="00E34CBB"/>
    <w:rsid w:val="00E40822"/>
    <w:rsid w:val="00E44407"/>
    <w:rsid w:val="00E54A20"/>
    <w:rsid w:val="00E56978"/>
    <w:rsid w:val="00E75C66"/>
    <w:rsid w:val="00E7616C"/>
    <w:rsid w:val="00E800DA"/>
    <w:rsid w:val="00E87C80"/>
    <w:rsid w:val="00EA3131"/>
    <w:rsid w:val="00EB0025"/>
    <w:rsid w:val="00EB2C1C"/>
    <w:rsid w:val="00EB4D62"/>
    <w:rsid w:val="00ED01B9"/>
    <w:rsid w:val="00ED31A4"/>
    <w:rsid w:val="00EE01BC"/>
    <w:rsid w:val="00EE56CF"/>
    <w:rsid w:val="00EF20A0"/>
    <w:rsid w:val="00F15B50"/>
    <w:rsid w:val="00F26074"/>
    <w:rsid w:val="00F32524"/>
    <w:rsid w:val="00F329C2"/>
    <w:rsid w:val="00F46AFC"/>
    <w:rsid w:val="00F51042"/>
    <w:rsid w:val="00F555D4"/>
    <w:rsid w:val="00F62287"/>
    <w:rsid w:val="00F715B6"/>
    <w:rsid w:val="00F7416A"/>
    <w:rsid w:val="00F77FC4"/>
    <w:rsid w:val="00F8283E"/>
    <w:rsid w:val="00F83B33"/>
    <w:rsid w:val="00F83F7D"/>
    <w:rsid w:val="00FA0BD2"/>
    <w:rsid w:val="00FB4BE0"/>
    <w:rsid w:val="00FC17CD"/>
    <w:rsid w:val="00FD36C0"/>
    <w:rsid w:val="00FE1FB1"/>
    <w:rsid w:val="00FE4115"/>
    <w:rsid w:val="00FF1DB2"/>
    <w:rsid w:val="00FF7367"/>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686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4"/>
        <w:szCs w:val="24"/>
        <w:lang w:val="en-GB" w:eastAsia="en-US" w:bidi="ar-SA"/>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D31A4"/>
  </w:style>
  <w:style w:type="paragraph" w:styleId="Heading1">
    <w:name w:val="heading 1"/>
    <w:basedOn w:val="Normal"/>
    <w:next w:val="Normal"/>
    <w:link w:val="Heading1Char"/>
    <w:uiPriority w:val="9"/>
    <w:qFormat/>
    <w:rsid w:val="003E7DCA"/>
    <w:pPr>
      <w:keepNext/>
      <w:keepLines/>
      <w:spacing w:before="480" w:after="0"/>
      <w:outlineLvl w:val="0"/>
    </w:pPr>
    <w:rPr>
      <w:rFonts w:asciiTheme="majorHAnsi" w:eastAsiaTheme="majorEastAsia" w:hAnsiTheme="majorHAnsi" w:cstheme="majorBidi"/>
      <w:b/>
      <w:bCs/>
      <w:color w:val="0F4761" w:themeColor="accent1" w:themeShade="BF"/>
      <w:sz w:val="28"/>
      <w:szCs w:val="28"/>
    </w:rPr>
  </w:style>
  <w:style w:type="paragraph" w:styleId="Heading2">
    <w:name w:val="heading 2"/>
    <w:basedOn w:val="Normal"/>
    <w:next w:val="Normal"/>
    <w:link w:val="Heading2Char"/>
    <w:uiPriority w:val="9"/>
    <w:semiHidden/>
    <w:unhideWhenUsed/>
    <w:qFormat/>
    <w:rsid w:val="00E34CBB"/>
    <w:pPr>
      <w:keepNext/>
      <w:keepLines/>
      <w:spacing w:before="200" w:after="0"/>
      <w:outlineLvl w:val="1"/>
    </w:pPr>
    <w:rPr>
      <w:rFonts w:asciiTheme="majorHAnsi" w:eastAsiaTheme="majorEastAsia" w:hAnsiTheme="majorHAnsi" w:cstheme="majorBidi"/>
      <w:b/>
      <w:bCs/>
      <w:color w:val="156082" w:themeColor="accent1"/>
      <w:sz w:val="26"/>
      <w:szCs w:val="26"/>
    </w:rPr>
  </w:style>
  <w:style w:type="paragraph" w:styleId="Heading3">
    <w:name w:val="heading 3"/>
    <w:basedOn w:val="Normal"/>
    <w:next w:val="Normal"/>
    <w:link w:val="Heading3Char"/>
    <w:uiPriority w:val="9"/>
    <w:unhideWhenUsed/>
    <w:qFormat/>
    <w:rsid w:val="00B5170C"/>
    <w:pPr>
      <w:keepNext/>
      <w:keepLines/>
      <w:spacing w:before="200" w:after="0"/>
      <w:outlineLvl w:val="2"/>
    </w:pPr>
    <w:rPr>
      <w:rFonts w:asciiTheme="majorHAnsi" w:eastAsiaTheme="majorEastAsia" w:hAnsiTheme="majorHAnsi" w:cstheme="majorBidi"/>
      <w:b/>
      <w:bCs/>
      <w:color w:val="156082"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3416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34165"/>
    <w:rPr>
      <w:rFonts w:ascii="Tahoma" w:hAnsi="Tahoma" w:cs="Tahoma"/>
      <w:sz w:val="16"/>
      <w:szCs w:val="16"/>
    </w:rPr>
  </w:style>
  <w:style w:type="character" w:customStyle="1" w:styleId="Heading1Char">
    <w:name w:val="Heading 1 Char"/>
    <w:basedOn w:val="DefaultParagraphFont"/>
    <w:link w:val="Heading1"/>
    <w:uiPriority w:val="9"/>
    <w:rsid w:val="003E7DCA"/>
    <w:rPr>
      <w:rFonts w:asciiTheme="majorHAnsi" w:eastAsiaTheme="majorEastAsia" w:hAnsiTheme="majorHAnsi" w:cstheme="majorBidi"/>
      <w:b/>
      <w:bCs/>
      <w:color w:val="0F4761" w:themeColor="accent1" w:themeShade="BF"/>
      <w:sz w:val="28"/>
      <w:szCs w:val="28"/>
    </w:rPr>
  </w:style>
  <w:style w:type="paragraph" w:styleId="TOCHeading">
    <w:name w:val="TOC Heading"/>
    <w:basedOn w:val="Heading1"/>
    <w:next w:val="Normal"/>
    <w:uiPriority w:val="39"/>
    <w:unhideWhenUsed/>
    <w:qFormat/>
    <w:rsid w:val="003E7DCA"/>
    <w:pPr>
      <w:spacing w:line="276" w:lineRule="auto"/>
      <w:outlineLvl w:val="9"/>
    </w:pPr>
    <w:rPr>
      <w:rFonts w:ascii="Segoe UI" w:hAnsi="Segoe UI"/>
      <w:b w:val="0"/>
      <w:kern w:val="0"/>
      <w:lang w:val="en-US"/>
    </w:rPr>
  </w:style>
  <w:style w:type="paragraph" w:styleId="TOC2">
    <w:name w:val="toc 2"/>
    <w:basedOn w:val="Normal"/>
    <w:next w:val="Normal"/>
    <w:autoRedefine/>
    <w:uiPriority w:val="39"/>
    <w:unhideWhenUsed/>
    <w:rsid w:val="003E7DCA"/>
    <w:pPr>
      <w:spacing w:before="120" w:after="0" w:line="259" w:lineRule="auto"/>
      <w:ind w:left="220"/>
    </w:pPr>
    <w:rPr>
      <w:rFonts w:ascii="Segoe UI" w:eastAsiaTheme="minorEastAsia" w:hAnsi="Segoe UI" w:cstheme="minorHAnsi"/>
      <w:b/>
      <w:bCs/>
      <w:sz w:val="20"/>
      <w:szCs w:val="22"/>
      <w:lang w:eastAsia="zh-CN"/>
    </w:rPr>
  </w:style>
  <w:style w:type="character" w:styleId="Hyperlink">
    <w:name w:val="Hyperlink"/>
    <w:basedOn w:val="DefaultParagraphFont"/>
    <w:uiPriority w:val="99"/>
    <w:unhideWhenUsed/>
    <w:rsid w:val="003E7DCA"/>
    <w:rPr>
      <w:color w:val="467886" w:themeColor="hyperlink"/>
      <w:u w:val="single"/>
    </w:rPr>
  </w:style>
  <w:style w:type="character" w:styleId="Strong">
    <w:name w:val="Strong"/>
    <w:basedOn w:val="DefaultParagraphFont"/>
    <w:uiPriority w:val="22"/>
    <w:qFormat/>
    <w:rsid w:val="0095004D"/>
    <w:rPr>
      <w:b/>
      <w:bCs/>
    </w:rPr>
  </w:style>
  <w:style w:type="character" w:styleId="Emphasis">
    <w:name w:val="Emphasis"/>
    <w:basedOn w:val="DefaultParagraphFont"/>
    <w:uiPriority w:val="20"/>
    <w:qFormat/>
    <w:rsid w:val="0095004D"/>
    <w:rPr>
      <w:i/>
      <w:iCs/>
    </w:rPr>
  </w:style>
  <w:style w:type="character" w:customStyle="1" w:styleId="Heading3Char">
    <w:name w:val="Heading 3 Char"/>
    <w:basedOn w:val="DefaultParagraphFont"/>
    <w:link w:val="Heading3"/>
    <w:uiPriority w:val="9"/>
    <w:rsid w:val="00B5170C"/>
    <w:rPr>
      <w:rFonts w:asciiTheme="majorHAnsi" w:eastAsiaTheme="majorEastAsia" w:hAnsiTheme="majorHAnsi" w:cstheme="majorBidi"/>
      <w:b/>
      <w:bCs/>
      <w:color w:val="156082" w:themeColor="accent1"/>
    </w:rPr>
  </w:style>
  <w:style w:type="paragraph" w:styleId="NormalWeb">
    <w:name w:val="Normal (Web)"/>
    <w:basedOn w:val="Normal"/>
    <w:uiPriority w:val="99"/>
    <w:unhideWhenUsed/>
    <w:rsid w:val="00B5170C"/>
    <w:pPr>
      <w:spacing w:before="100" w:beforeAutospacing="1" w:after="100" w:afterAutospacing="1" w:line="240" w:lineRule="auto"/>
    </w:pPr>
    <w:rPr>
      <w:rFonts w:ascii="Times New Roman" w:eastAsia="Times New Roman" w:hAnsi="Times New Roman" w:cs="Times New Roman"/>
      <w:kern w:val="0"/>
      <w:lang w:eastAsia="en-GB"/>
    </w:rPr>
  </w:style>
  <w:style w:type="character" w:customStyle="1" w:styleId="Heading2Char">
    <w:name w:val="Heading 2 Char"/>
    <w:basedOn w:val="DefaultParagraphFont"/>
    <w:link w:val="Heading2"/>
    <w:uiPriority w:val="9"/>
    <w:semiHidden/>
    <w:rsid w:val="00E34CBB"/>
    <w:rPr>
      <w:rFonts w:asciiTheme="majorHAnsi" w:eastAsiaTheme="majorEastAsia" w:hAnsiTheme="majorHAnsi" w:cstheme="majorBidi"/>
      <w:b/>
      <w:bCs/>
      <w:color w:val="156082" w:themeColor="accent1"/>
      <w:sz w:val="26"/>
      <w:szCs w:val="26"/>
    </w:rPr>
  </w:style>
  <w:style w:type="paragraph" w:styleId="Header">
    <w:name w:val="header"/>
    <w:basedOn w:val="Normal"/>
    <w:link w:val="HeaderChar"/>
    <w:uiPriority w:val="99"/>
    <w:unhideWhenUsed/>
    <w:rsid w:val="00EB4D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4D62"/>
  </w:style>
  <w:style w:type="paragraph" w:styleId="Footer">
    <w:name w:val="footer"/>
    <w:basedOn w:val="Normal"/>
    <w:link w:val="FooterChar"/>
    <w:uiPriority w:val="99"/>
    <w:unhideWhenUsed/>
    <w:rsid w:val="00EB4D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4D62"/>
  </w:style>
  <w:style w:type="paragraph" w:styleId="ListParagraph">
    <w:name w:val="List Paragraph"/>
    <w:basedOn w:val="Normal"/>
    <w:uiPriority w:val="34"/>
    <w:qFormat/>
    <w:rsid w:val="006310C8"/>
    <w:pPr>
      <w:ind w:left="720"/>
      <w:contextualSpacing/>
    </w:pPr>
  </w:style>
  <w:style w:type="character" w:styleId="HTMLCode">
    <w:name w:val="HTML Code"/>
    <w:basedOn w:val="DefaultParagraphFont"/>
    <w:uiPriority w:val="99"/>
    <w:semiHidden/>
    <w:unhideWhenUsed/>
    <w:rsid w:val="002B2702"/>
    <w:rPr>
      <w:rFonts w:ascii="Courier New" w:eastAsia="Times New Roman" w:hAnsi="Courier New" w:cs="Courier New"/>
      <w:sz w:val="20"/>
      <w:szCs w:val="20"/>
    </w:rPr>
  </w:style>
</w:styles>
</file>

<file path=word/webSettings.xml><?xml version="1.0" encoding="utf-8"?>
<w:webSettings xmlns:r="http://schemas.openxmlformats.org/officeDocument/2006/relationships" xmlns:w="http://schemas.openxmlformats.org/wordprocessingml/2006/main">
  <w:divs>
    <w:div w:id="45690131">
      <w:bodyDiv w:val="1"/>
      <w:marLeft w:val="0"/>
      <w:marRight w:val="0"/>
      <w:marTop w:val="0"/>
      <w:marBottom w:val="0"/>
      <w:divBdr>
        <w:top w:val="none" w:sz="0" w:space="0" w:color="auto"/>
        <w:left w:val="none" w:sz="0" w:space="0" w:color="auto"/>
        <w:bottom w:val="none" w:sz="0" w:space="0" w:color="auto"/>
        <w:right w:val="none" w:sz="0" w:space="0" w:color="auto"/>
      </w:divBdr>
    </w:div>
    <w:div w:id="112334413">
      <w:bodyDiv w:val="1"/>
      <w:marLeft w:val="0"/>
      <w:marRight w:val="0"/>
      <w:marTop w:val="0"/>
      <w:marBottom w:val="0"/>
      <w:divBdr>
        <w:top w:val="none" w:sz="0" w:space="0" w:color="auto"/>
        <w:left w:val="none" w:sz="0" w:space="0" w:color="auto"/>
        <w:bottom w:val="none" w:sz="0" w:space="0" w:color="auto"/>
        <w:right w:val="none" w:sz="0" w:space="0" w:color="auto"/>
      </w:divBdr>
    </w:div>
    <w:div w:id="162013286">
      <w:bodyDiv w:val="1"/>
      <w:marLeft w:val="0"/>
      <w:marRight w:val="0"/>
      <w:marTop w:val="0"/>
      <w:marBottom w:val="0"/>
      <w:divBdr>
        <w:top w:val="none" w:sz="0" w:space="0" w:color="auto"/>
        <w:left w:val="none" w:sz="0" w:space="0" w:color="auto"/>
        <w:bottom w:val="none" w:sz="0" w:space="0" w:color="auto"/>
        <w:right w:val="none" w:sz="0" w:space="0" w:color="auto"/>
      </w:divBdr>
    </w:div>
    <w:div w:id="260918894">
      <w:bodyDiv w:val="1"/>
      <w:marLeft w:val="0"/>
      <w:marRight w:val="0"/>
      <w:marTop w:val="0"/>
      <w:marBottom w:val="0"/>
      <w:divBdr>
        <w:top w:val="none" w:sz="0" w:space="0" w:color="auto"/>
        <w:left w:val="none" w:sz="0" w:space="0" w:color="auto"/>
        <w:bottom w:val="none" w:sz="0" w:space="0" w:color="auto"/>
        <w:right w:val="none" w:sz="0" w:space="0" w:color="auto"/>
      </w:divBdr>
    </w:div>
    <w:div w:id="312488044">
      <w:bodyDiv w:val="1"/>
      <w:marLeft w:val="0"/>
      <w:marRight w:val="0"/>
      <w:marTop w:val="0"/>
      <w:marBottom w:val="0"/>
      <w:divBdr>
        <w:top w:val="none" w:sz="0" w:space="0" w:color="auto"/>
        <w:left w:val="none" w:sz="0" w:space="0" w:color="auto"/>
        <w:bottom w:val="none" w:sz="0" w:space="0" w:color="auto"/>
        <w:right w:val="none" w:sz="0" w:space="0" w:color="auto"/>
      </w:divBdr>
    </w:div>
    <w:div w:id="468018598">
      <w:bodyDiv w:val="1"/>
      <w:marLeft w:val="0"/>
      <w:marRight w:val="0"/>
      <w:marTop w:val="0"/>
      <w:marBottom w:val="0"/>
      <w:divBdr>
        <w:top w:val="none" w:sz="0" w:space="0" w:color="auto"/>
        <w:left w:val="none" w:sz="0" w:space="0" w:color="auto"/>
        <w:bottom w:val="none" w:sz="0" w:space="0" w:color="auto"/>
        <w:right w:val="none" w:sz="0" w:space="0" w:color="auto"/>
      </w:divBdr>
    </w:div>
    <w:div w:id="468910092">
      <w:bodyDiv w:val="1"/>
      <w:marLeft w:val="0"/>
      <w:marRight w:val="0"/>
      <w:marTop w:val="0"/>
      <w:marBottom w:val="0"/>
      <w:divBdr>
        <w:top w:val="none" w:sz="0" w:space="0" w:color="auto"/>
        <w:left w:val="none" w:sz="0" w:space="0" w:color="auto"/>
        <w:bottom w:val="none" w:sz="0" w:space="0" w:color="auto"/>
        <w:right w:val="none" w:sz="0" w:space="0" w:color="auto"/>
      </w:divBdr>
    </w:div>
    <w:div w:id="579679824">
      <w:bodyDiv w:val="1"/>
      <w:marLeft w:val="0"/>
      <w:marRight w:val="0"/>
      <w:marTop w:val="0"/>
      <w:marBottom w:val="0"/>
      <w:divBdr>
        <w:top w:val="none" w:sz="0" w:space="0" w:color="auto"/>
        <w:left w:val="none" w:sz="0" w:space="0" w:color="auto"/>
        <w:bottom w:val="none" w:sz="0" w:space="0" w:color="auto"/>
        <w:right w:val="none" w:sz="0" w:space="0" w:color="auto"/>
      </w:divBdr>
    </w:div>
    <w:div w:id="636255086">
      <w:bodyDiv w:val="1"/>
      <w:marLeft w:val="0"/>
      <w:marRight w:val="0"/>
      <w:marTop w:val="0"/>
      <w:marBottom w:val="0"/>
      <w:divBdr>
        <w:top w:val="none" w:sz="0" w:space="0" w:color="auto"/>
        <w:left w:val="none" w:sz="0" w:space="0" w:color="auto"/>
        <w:bottom w:val="none" w:sz="0" w:space="0" w:color="auto"/>
        <w:right w:val="none" w:sz="0" w:space="0" w:color="auto"/>
      </w:divBdr>
    </w:div>
    <w:div w:id="962539617">
      <w:bodyDiv w:val="1"/>
      <w:marLeft w:val="0"/>
      <w:marRight w:val="0"/>
      <w:marTop w:val="0"/>
      <w:marBottom w:val="0"/>
      <w:divBdr>
        <w:top w:val="none" w:sz="0" w:space="0" w:color="auto"/>
        <w:left w:val="none" w:sz="0" w:space="0" w:color="auto"/>
        <w:bottom w:val="none" w:sz="0" w:space="0" w:color="auto"/>
        <w:right w:val="none" w:sz="0" w:space="0" w:color="auto"/>
      </w:divBdr>
    </w:div>
    <w:div w:id="1146436103">
      <w:bodyDiv w:val="1"/>
      <w:marLeft w:val="0"/>
      <w:marRight w:val="0"/>
      <w:marTop w:val="0"/>
      <w:marBottom w:val="0"/>
      <w:divBdr>
        <w:top w:val="none" w:sz="0" w:space="0" w:color="auto"/>
        <w:left w:val="none" w:sz="0" w:space="0" w:color="auto"/>
        <w:bottom w:val="none" w:sz="0" w:space="0" w:color="auto"/>
        <w:right w:val="none" w:sz="0" w:space="0" w:color="auto"/>
      </w:divBdr>
      <w:divsChild>
        <w:div w:id="1214850101">
          <w:marLeft w:val="547"/>
          <w:marRight w:val="0"/>
          <w:marTop w:val="134"/>
          <w:marBottom w:val="0"/>
          <w:divBdr>
            <w:top w:val="none" w:sz="0" w:space="0" w:color="auto"/>
            <w:left w:val="none" w:sz="0" w:space="0" w:color="auto"/>
            <w:bottom w:val="none" w:sz="0" w:space="0" w:color="auto"/>
            <w:right w:val="none" w:sz="0" w:space="0" w:color="auto"/>
          </w:divBdr>
        </w:div>
        <w:div w:id="196546430">
          <w:marLeft w:val="547"/>
          <w:marRight w:val="0"/>
          <w:marTop w:val="134"/>
          <w:marBottom w:val="0"/>
          <w:divBdr>
            <w:top w:val="none" w:sz="0" w:space="0" w:color="auto"/>
            <w:left w:val="none" w:sz="0" w:space="0" w:color="auto"/>
            <w:bottom w:val="none" w:sz="0" w:space="0" w:color="auto"/>
            <w:right w:val="none" w:sz="0" w:space="0" w:color="auto"/>
          </w:divBdr>
        </w:div>
        <w:div w:id="1912079688">
          <w:marLeft w:val="547"/>
          <w:marRight w:val="0"/>
          <w:marTop w:val="134"/>
          <w:marBottom w:val="0"/>
          <w:divBdr>
            <w:top w:val="none" w:sz="0" w:space="0" w:color="auto"/>
            <w:left w:val="none" w:sz="0" w:space="0" w:color="auto"/>
            <w:bottom w:val="none" w:sz="0" w:space="0" w:color="auto"/>
            <w:right w:val="none" w:sz="0" w:space="0" w:color="auto"/>
          </w:divBdr>
        </w:div>
        <w:div w:id="662129680">
          <w:marLeft w:val="547"/>
          <w:marRight w:val="0"/>
          <w:marTop w:val="134"/>
          <w:marBottom w:val="0"/>
          <w:divBdr>
            <w:top w:val="none" w:sz="0" w:space="0" w:color="auto"/>
            <w:left w:val="none" w:sz="0" w:space="0" w:color="auto"/>
            <w:bottom w:val="none" w:sz="0" w:space="0" w:color="auto"/>
            <w:right w:val="none" w:sz="0" w:space="0" w:color="auto"/>
          </w:divBdr>
        </w:div>
        <w:div w:id="371272233">
          <w:marLeft w:val="547"/>
          <w:marRight w:val="0"/>
          <w:marTop w:val="134"/>
          <w:marBottom w:val="0"/>
          <w:divBdr>
            <w:top w:val="none" w:sz="0" w:space="0" w:color="auto"/>
            <w:left w:val="none" w:sz="0" w:space="0" w:color="auto"/>
            <w:bottom w:val="none" w:sz="0" w:space="0" w:color="auto"/>
            <w:right w:val="none" w:sz="0" w:space="0" w:color="auto"/>
          </w:divBdr>
        </w:div>
        <w:div w:id="83261887">
          <w:marLeft w:val="547"/>
          <w:marRight w:val="0"/>
          <w:marTop w:val="134"/>
          <w:marBottom w:val="0"/>
          <w:divBdr>
            <w:top w:val="none" w:sz="0" w:space="0" w:color="auto"/>
            <w:left w:val="none" w:sz="0" w:space="0" w:color="auto"/>
            <w:bottom w:val="none" w:sz="0" w:space="0" w:color="auto"/>
            <w:right w:val="none" w:sz="0" w:space="0" w:color="auto"/>
          </w:divBdr>
        </w:div>
      </w:divsChild>
    </w:div>
    <w:div w:id="1253974983">
      <w:bodyDiv w:val="1"/>
      <w:marLeft w:val="0"/>
      <w:marRight w:val="0"/>
      <w:marTop w:val="0"/>
      <w:marBottom w:val="0"/>
      <w:divBdr>
        <w:top w:val="none" w:sz="0" w:space="0" w:color="auto"/>
        <w:left w:val="none" w:sz="0" w:space="0" w:color="auto"/>
        <w:bottom w:val="none" w:sz="0" w:space="0" w:color="auto"/>
        <w:right w:val="none" w:sz="0" w:space="0" w:color="auto"/>
      </w:divBdr>
    </w:div>
    <w:div w:id="1411853412">
      <w:bodyDiv w:val="1"/>
      <w:marLeft w:val="0"/>
      <w:marRight w:val="0"/>
      <w:marTop w:val="0"/>
      <w:marBottom w:val="0"/>
      <w:divBdr>
        <w:top w:val="none" w:sz="0" w:space="0" w:color="auto"/>
        <w:left w:val="none" w:sz="0" w:space="0" w:color="auto"/>
        <w:bottom w:val="none" w:sz="0" w:space="0" w:color="auto"/>
        <w:right w:val="none" w:sz="0" w:space="0" w:color="auto"/>
      </w:divBdr>
    </w:div>
    <w:div w:id="1440102182">
      <w:bodyDiv w:val="1"/>
      <w:marLeft w:val="0"/>
      <w:marRight w:val="0"/>
      <w:marTop w:val="0"/>
      <w:marBottom w:val="0"/>
      <w:divBdr>
        <w:top w:val="none" w:sz="0" w:space="0" w:color="auto"/>
        <w:left w:val="none" w:sz="0" w:space="0" w:color="auto"/>
        <w:bottom w:val="none" w:sz="0" w:space="0" w:color="auto"/>
        <w:right w:val="none" w:sz="0" w:space="0" w:color="auto"/>
      </w:divBdr>
    </w:div>
    <w:div w:id="1579248712">
      <w:bodyDiv w:val="1"/>
      <w:marLeft w:val="0"/>
      <w:marRight w:val="0"/>
      <w:marTop w:val="0"/>
      <w:marBottom w:val="0"/>
      <w:divBdr>
        <w:top w:val="none" w:sz="0" w:space="0" w:color="auto"/>
        <w:left w:val="none" w:sz="0" w:space="0" w:color="auto"/>
        <w:bottom w:val="none" w:sz="0" w:space="0" w:color="auto"/>
        <w:right w:val="none" w:sz="0" w:space="0" w:color="auto"/>
      </w:divBdr>
    </w:div>
    <w:div w:id="1652518627">
      <w:bodyDiv w:val="1"/>
      <w:marLeft w:val="0"/>
      <w:marRight w:val="0"/>
      <w:marTop w:val="0"/>
      <w:marBottom w:val="0"/>
      <w:divBdr>
        <w:top w:val="none" w:sz="0" w:space="0" w:color="auto"/>
        <w:left w:val="none" w:sz="0" w:space="0" w:color="auto"/>
        <w:bottom w:val="none" w:sz="0" w:space="0" w:color="auto"/>
        <w:right w:val="none" w:sz="0" w:space="0" w:color="auto"/>
      </w:divBdr>
    </w:div>
    <w:div w:id="1738556177">
      <w:bodyDiv w:val="1"/>
      <w:marLeft w:val="0"/>
      <w:marRight w:val="0"/>
      <w:marTop w:val="0"/>
      <w:marBottom w:val="0"/>
      <w:divBdr>
        <w:top w:val="none" w:sz="0" w:space="0" w:color="auto"/>
        <w:left w:val="none" w:sz="0" w:space="0" w:color="auto"/>
        <w:bottom w:val="none" w:sz="0" w:space="0" w:color="auto"/>
        <w:right w:val="none" w:sz="0" w:space="0" w:color="auto"/>
      </w:divBdr>
    </w:div>
    <w:div w:id="1758163661">
      <w:bodyDiv w:val="1"/>
      <w:marLeft w:val="0"/>
      <w:marRight w:val="0"/>
      <w:marTop w:val="0"/>
      <w:marBottom w:val="0"/>
      <w:divBdr>
        <w:top w:val="none" w:sz="0" w:space="0" w:color="auto"/>
        <w:left w:val="none" w:sz="0" w:space="0" w:color="auto"/>
        <w:bottom w:val="none" w:sz="0" w:space="0" w:color="auto"/>
        <w:right w:val="none" w:sz="0" w:space="0" w:color="auto"/>
      </w:divBdr>
    </w:div>
    <w:div w:id="1787852033">
      <w:bodyDiv w:val="1"/>
      <w:marLeft w:val="0"/>
      <w:marRight w:val="0"/>
      <w:marTop w:val="0"/>
      <w:marBottom w:val="0"/>
      <w:divBdr>
        <w:top w:val="none" w:sz="0" w:space="0" w:color="auto"/>
        <w:left w:val="none" w:sz="0" w:space="0" w:color="auto"/>
        <w:bottom w:val="none" w:sz="0" w:space="0" w:color="auto"/>
        <w:right w:val="none" w:sz="0" w:space="0" w:color="auto"/>
      </w:divBdr>
    </w:div>
    <w:div w:id="2020085669">
      <w:bodyDiv w:val="1"/>
      <w:marLeft w:val="0"/>
      <w:marRight w:val="0"/>
      <w:marTop w:val="0"/>
      <w:marBottom w:val="0"/>
      <w:divBdr>
        <w:top w:val="none" w:sz="0" w:space="0" w:color="auto"/>
        <w:left w:val="none" w:sz="0" w:space="0" w:color="auto"/>
        <w:bottom w:val="none" w:sz="0" w:space="0" w:color="auto"/>
        <w:right w:val="none" w:sz="0" w:space="0" w:color="auto"/>
      </w:divBdr>
    </w:div>
    <w:div w:id="21071460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laurentian.scholaris.ca/handle/10219/2561?utm_source=copilot.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cbi.nlm.nih.gov/books/NBK556096/?utm_source=copilot.com"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07/s40124-025-00357-7?utm_source=copilot.com"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proquest.com/openview/0ab6a813a25de6f02622fc33fb126e83/1?pq-origsite=gscholar&amp;cbl=18750&amp;diss=y&amp;utm_source=copilot.com" TargetMode="External"/><Relationship Id="rId4" Type="http://schemas.openxmlformats.org/officeDocument/2006/relationships/settings" Target="settings.xml"/><Relationship Id="rId9" Type="http://schemas.openxmlformats.org/officeDocument/2006/relationships/hyperlink" Target="https://doi.org/10.1080/02673843.2019.1590851?utm_source=copilot.com" TargetMode="External"/><Relationship Id="rId14" Type="http://schemas.openxmlformats.org/officeDocument/2006/relationships/hyperlink" Target="https://www.hra.nhs.uk/planning-and-improving-research/application-summaries/research-summaries/social-media-and-low-mood-in-young-people/?utm_source=copilo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xmlns=""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F31541C-0E8B-4B06-A9E5-E9D4842867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7</Pages>
  <Words>2195</Words>
  <Characters>12515</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14681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Krasimira Yordanova-Krumova</dc:creator>
  <cp:lastModifiedBy>Krasimira Yordanova-Krumova</cp:lastModifiedBy>
  <cp:revision>11</cp:revision>
  <cp:lastPrinted>2026-07-22T14:08:00Z</cp:lastPrinted>
  <dcterms:created xsi:type="dcterms:W3CDTF">2026-07-23T11:36:00Z</dcterms:created>
  <dcterms:modified xsi:type="dcterms:W3CDTF">2026-07-23T11:53:00Z</dcterms:modified>
</cp:coreProperties>
</file>