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478F1" w14:textId="6A78C14A" w:rsidR="00FE15FC" w:rsidRDefault="001B1E0C">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77435F">
        <w:rPr>
          <w:rFonts w:ascii="Arial" w:eastAsia="Arial" w:hAnsi="Arial" w:cs="Arial"/>
          <w:noProof/>
          <w:color w:val="000000"/>
        </w:rPr>
        <w:drawing>
          <wp:inline distT="0" distB="0" distL="0" distR="0" wp14:anchorId="67416FD9" wp14:editId="546CD556">
            <wp:extent cx="2286000" cy="1304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286000" cy="1304925"/>
                    </a:xfrm>
                    <a:prstGeom prst="rect">
                      <a:avLst/>
                    </a:prstGeom>
                    <a:ln/>
                  </pic:spPr>
                </pic:pic>
              </a:graphicData>
            </a:graphic>
          </wp:inline>
        </w:drawing>
      </w:r>
    </w:p>
    <w:p w14:paraId="68B0B0F5" w14:textId="77777777" w:rsidR="00FE15FC" w:rsidRDefault="0077435F">
      <w:pPr>
        <w:spacing w:before="600"/>
        <w:jc w:val="center"/>
        <w:rPr>
          <w:rFonts w:ascii="Arial" w:eastAsia="Arial" w:hAnsi="Arial" w:cs="Arial"/>
          <w:sz w:val="24"/>
          <w:szCs w:val="24"/>
        </w:rPr>
      </w:pPr>
      <w:r>
        <w:rPr>
          <w:rFonts w:ascii="Arial" w:eastAsia="Arial" w:hAnsi="Arial" w:cs="Arial"/>
          <w:sz w:val="24"/>
          <w:szCs w:val="24"/>
        </w:rPr>
        <w:t>The Influence of Organisational Culture at</w:t>
      </w:r>
    </w:p>
    <w:p w14:paraId="5D81870F" w14:textId="372247B8" w:rsidR="00FE15FC" w:rsidRDefault="0077435F">
      <w:pPr>
        <w:spacing w:after="400"/>
        <w:jc w:val="center"/>
        <w:rPr>
          <w:rFonts w:ascii="Arial" w:eastAsia="Arial" w:hAnsi="Arial" w:cs="Arial"/>
          <w:sz w:val="24"/>
          <w:szCs w:val="24"/>
        </w:rPr>
      </w:pPr>
      <w:r>
        <w:rPr>
          <w:rFonts w:ascii="Arial" w:eastAsia="Arial" w:hAnsi="Arial" w:cs="Arial"/>
          <w:sz w:val="24"/>
          <w:szCs w:val="24"/>
        </w:rPr>
        <w:t>Toyota Motor Corporation</w:t>
      </w:r>
    </w:p>
    <w:p w14:paraId="4D274568" w14:textId="77777777" w:rsidR="00FE15FC" w:rsidRDefault="0077435F">
      <w:pPr>
        <w:spacing w:after="60"/>
        <w:jc w:val="center"/>
        <w:rPr>
          <w:rFonts w:ascii="Arial" w:eastAsia="Arial" w:hAnsi="Arial" w:cs="Arial"/>
        </w:rPr>
      </w:pPr>
      <w:r>
        <w:rPr>
          <w:rFonts w:ascii="Arial" w:eastAsia="Arial" w:hAnsi="Arial" w:cs="Arial"/>
        </w:rPr>
        <w:t>Programme: BA (Hons) Leadership and Management Skills for the Workplace</w:t>
      </w:r>
    </w:p>
    <w:p w14:paraId="51868840" w14:textId="77777777" w:rsidR="001B1E0C" w:rsidRDefault="001B1E0C">
      <w:pPr>
        <w:spacing w:after="60"/>
        <w:jc w:val="center"/>
        <w:rPr>
          <w:rFonts w:ascii="Arial" w:eastAsia="Arial" w:hAnsi="Arial" w:cs="Arial"/>
        </w:rPr>
      </w:pPr>
    </w:p>
    <w:p w14:paraId="769E8364" w14:textId="0CF942DB" w:rsidR="00FE15FC" w:rsidRDefault="0077435F">
      <w:pPr>
        <w:spacing w:after="60"/>
        <w:jc w:val="center"/>
        <w:rPr>
          <w:rFonts w:ascii="Arial" w:eastAsia="Arial" w:hAnsi="Arial" w:cs="Arial"/>
        </w:rPr>
      </w:pPr>
      <w:r>
        <w:rPr>
          <w:rFonts w:ascii="Arial" w:eastAsia="Arial" w:hAnsi="Arial" w:cs="Arial"/>
        </w:rPr>
        <w:t>Module: Organisational Culture</w:t>
      </w:r>
    </w:p>
    <w:p w14:paraId="14C3D07F" w14:textId="77777777" w:rsidR="001B1E0C" w:rsidRDefault="001B1E0C">
      <w:pPr>
        <w:spacing w:after="60"/>
        <w:jc w:val="center"/>
        <w:rPr>
          <w:rFonts w:ascii="Arial" w:eastAsia="Arial" w:hAnsi="Arial" w:cs="Arial"/>
        </w:rPr>
      </w:pPr>
    </w:p>
    <w:p w14:paraId="3A2380A6" w14:textId="066A51D5" w:rsidR="00FE15FC" w:rsidRDefault="0077435F">
      <w:pPr>
        <w:spacing w:after="60"/>
        <w:jc w:val="center"/>
        <w:rPr>
          <w:rFonts w:ascii="Arial" w:eastAsia="Arial" w:hAnsi="Arial" w:cs="Arial"/>
        </w:rPr>
      </w:pPr>
      <w:r>
        <w:rPr>
          <w:rFonts w:ascii="Arial" w:eastAsia="Arial" w:hAnsi="Arial" w:cs="Arial"/>
        </w:rPr>
        <w:t>Module code: LCLM 5005</w:t>
      </w:r>
    </w:p>
    <w:p w14:paraId="2493AA38" w14:textId="77777777" w:rsidR="001B1E0C" w:rsidRDefault="001B1E0C">
      <w:pPr>
        <w:spacing w:after="60"/>
        <w:jc w:val="center"/>
        <w:rPr>
          <w:rFonts w:ascii="Arial" w:eastAsia="Arial" w:hAnsi="Arial" w:cs="Arial"/>
        </w:rPr>
      </w:pPr>
    </w:p>
    <w:p w14:paraId="7F0B3ABD" w14:textId="113475B0" w:rsidR="00FE15FC" w:rsidRDefault="0077435F">
      <w:pPr>
        <w:spacing w:after="60"/>
        <w:jc w:val="center"/>
        <w:rPr>
          <w:rFonts w:ascii="Arial" w:eastAsia="Arial" w:hAnsi="Arial" w:cs="Arial"/>
        </w:rPr>
      </w:pPr>
      <w:r>
        <w:rPr>
          <w:rFonts w:ascii="Arial" w:eastAsia="Arial" w:hAnsi="Arial" w:cs="Arial"/>
        </w:rPr>
        <w:t>Assignment Title: Organisational Culture at Toyota Motor Corporation</w:t>
      </w:r>
    </w:p>
    <w:p w14:paraId="2966B449" w14:textId="77777777" w:rsidR="001B1E0C" w:rsidRDefault="001B1E0C">
      <w:pPr>
        <w:spacing w:after="60"/>
        <w:jc w:val="center"/>
        <w:rPr>
          <w:rFonts w:ascii="Arial" w:eastAsia="Arial" w:hAnsi="Arial" w:cs="Arial"/>
        </w:rPr>
      </w:pPr>
    </w:p>
    <w:p w14:paraId="6CD96E14" w14:textId="4FF5F28C" w:rsidR="00FE15FC" w:rsidRDefault="0077435F">
      <w:pPr>
        <w:spacing w:after="60"/>
        <w:jc w:val="center"/>
        <w:rPr>
          <w:rFonts w:ascii="Arial" w:eastAsia="Arial" w:hAnsi="Arial" w:cs="Arial"/>
        </w:rPr>
      </w:pPr>
      <w:r>
        <w:rPr>
          <w:rFonts w:ascii="Arial" w:eastAsia="Arial" w:hAnsi="Arial" w:cs="Arial"/>
        </w:rPr>
        <w:t>Student Name: Dovar Navruzshoev</w:t>
      </w:r>
    </w:p>
    <w:p w14:paraId="189BEF9E" w14:textId="77777777" w:rsidR="001B1E0C" w:rsidRDefault="001B1E0C">
      <w:pPr>
        <w:spacing w:after="60"/>
        <w:jc w:val="center"/>
        <w:rPr>
          <w:rFonts w:ascii="Arial" w:eastAsia="Arial" w:hAnsi="Arial" w:cs="Arial"/>
        </w:rPr>
      </w:pPr>
    </w:p>
    <w:p w14:paraId="6C60D433" w14:textId="641F1CAC" w:rsidR="00FE15FC" w:rsidRDefault="0077435F">
      <w:pPr>
        <w:spacing w:after="60"/>
        <w:jc w:val="center"/>
        <w:rPr>
          <w:rFonts w:ascii="Arial" w:eastAsia="Arial" w:hAnsi="Arial" w:cs="Arial"/>
        </w:rPr>
      </w:pPr>
      <w:r>
        <w:rPr>
          <w:rFonts w:ascii="Arial" w:eastAsia="Arial" w:hAnsi="Arial" w:cs="Arial"/>
        </w:rPr>
        <w:t>Student ID: 2417185</w:t>
      </w:r>
    </w:p>
    <w:p w14:paraId="227B138C" w14:textId="77777777" w:rsidR="001B1E0C" w:rsidRDefault="001B1E0C">
      <w:pPr>
        <w:spacing w:after="60"/>
        <w:jc w:val="center"/>
        <w:rPr>
          <w:rFonts w:ascii="Arial" w:eastAsia="Arial" w:hAnsi="Arial" w:cs="Arial"/>
        </w:rPr>
      </w:pPr>
    </w:p>
    <w:p w14:paraId="59B987C3" w14:textId="314440EA" w:rsidR="00FE15FC" w:rsidRDefault="0077435F">
      <w:pPr>
        <w:spacing w:after="60"/>
        <w:jc w:val="center"/>
        <w:rPr>
          <w:rFonts w:ascii="Arial" w:eastAsia="Arial" w:hAnsi="Arial" w:cs="Arial"/>
        </w:rPr>
      </w:pPr>
      <w:r>
        <w:rPr>
          <w:rFonts w:ascii="Arial" w:eastAsia="Arial" w:hAnsi="Arial" w:cs="Arial"/>
        </w:rPr>
        <w:t xml:space="preserve">Lecturer: Dr </w:t>
      </w:r>
      <w:proofErr w:type="spellStart"/>
      <w:r>
        <w:rPr>
          <w:rFonts w:ascii="Arial" w:eastAsia="Arial" w:hAnsi="Arial" w:cs="Arial"/>
        </w:rPr>
        <w:t>Mustakkima</w:t>
      </w:r>
      <w:proofErr w:type="spellEnd"/>
      <w:r>
        <w:rPr>
          <w:rFonts w:ascii="Arial" w:eastAsia="Arial" w:hAnsi="Arial" w:cs="Arial"/>
        </w:rPr>
        <w:t xml:space="preserve"> Afrin</w:t>
      </w:r>
    </w:p>
    <w:p w14:paraId="3D9A1896" w14:textId="77777777" w:rsidR="00FE15FC" w:rsidRDefault="0077435F">
      <w:pPr>
        <w:rPr>
          <w:rFonts w:ascii="Arial" w:eastAsia="Arial" w:hAnsi="Arial" w:cs="Arial"/>
        </w:rPr>
      </w:pPr>
      <w:r>
        <w:br w:type="page"/>
      </w:r>
    </w:p>
    <w:p w14:paraId="5BADF6AD" w14:textId="77777777" w:rsidR="00FE15FC" w:rsidRDefault="00FE15FC">
      <w:pPr>
        <w:pStyle w:val="Heading1"/>
        <w:spacing w:before="300" w:after="140"/>
        <w:rPr>
          <w:rFonts w:ascii="Arial" w:eastAsia="Arial" w:hAnsi="Arial" w:cs="Arial"/>
          <w:color w:val="000000"/>
          <w:sz w:val="22"/>
          <w:szCs w:val="22"/>
        </w:rPr>
      </w:pPr>
    </w:p>
    <w:p w14:paraId="3BDD2FED" w14:textId="77777777" w:rsidR="00FE15FC" w:rsidRDefault="00FE15FC">
      <w:pPr>
        <w:tabs>
          <w:tab w:val="right" w:pos="9026"/>
        </w:tabs>
        <w:spacing w:after="40"/>
        <w:rPr>
          <w:rFonts w:ascii="Arial" w:eastAsia="Arial" w:hAnsi="Arial" w:cs="Arial"/>
        </w:rPr>
      </w:pPr>
    </w:p>
    <w:sdt>
      <w:sdtPr>
        <w:id w:val="1189837493"/>
        <w:docPartObj>
          <w:docPartGallery w:val="Table of Contents"/>
          <w:docPartUnique/>
        </w:docPartObj>
      </w:sdtPr>
      <w:sdtEndPr/>
      <w:sdtContent>
        <w:p w14:paraId="2F847236" w14:textId="77777777" w:rsidR="00FE15FC" w:rsidRDefault="0077435F">
          <w:pPr>
            <w:widowControl w:val="0"/>
            <w:tabs>
              <w:tab w:val="right" w:leader="dot" w:pos="9025"/>
            </w:tabs>
            <w:spacing w:before="60"/>
            <w:rPr>
              <w:rFonts w:ascii="Arial" w:eastAsia="Arial" w:hAnsi="Arial" w:cs="Arial"/>
              <w:b/>
              <w:bCs/>
              <w:color w:val="000000"/>
            </w:rPr>
          </w:pPr>
          <w:r>
            <w:fldChar w:fldCharType="begin"/>
          </w:r>
          <w:r>
            <w:instrText xml:space="preserve"> TOC \h \u \z \t "Heading 1,1,Heading 2,2,Heading 3,3,Heading 4,4,Heading 5,5,Heading 6,6,"</w:instrText>
          </w:r>
          <w:r>
            <w:fldChar w:fldCharType="separate"/>
          </w:r>
          <w:hyperlink>
            <w:r>
              <w:rPr>
                <w:rFonts w:ascii="Arial" w:eastAsia="Arial" w:hAnsi="Arial" w:cs="Arial"/>
                <w:b/>
                <w:bCs/>
                <w:color w:val="000000"/>
              </w:rPr>
              <w:t>Table of Contents</w:t>
            </w:r>
            <w:r>
              <w:rPr>
                <w:rFonts w:ascii="Arial" w:eastAsia="Arial" w:hAnsi="Arial" w:cs="Arial"/>
                <w:b/>
                <w:bCs/>
                <w:color w:val="000000"/>
              </w:rPr>
              <w:tab/>
            </w:r>
          </w:hyperlink>
          <w:r>
            <w:fldChar w:fldCharType="begin"/>
          </w:r>
          <w:r>
            <w:instrText xml:space="preserve"> PAGEREF  \h </w:instrText>
          </w:r>
          <w:r>
            <w:fldChar w:fldCharType="separate"/>
          </w:r>
          <w:r>
            <w:rPr>
              <w:rFonts w:ascii="Arial" w:eastAsia="Arial" w:hAnsi="Arial" w:cs="Arial"/>
              <w:b/>
              <w:bCs/>
            </w:rPr>
            <w:t>2</w:t>
          </w:r>
          <w:r>
            <w:fldChar w:fldCharType="end"/>
          </w:r>
        </w:p>
        <w:p w14:paraId="071E56AA" w14:textId="77777777" w:rsidR="00FE15FC" w:rsidRDefault="0077435F">
          <w:pPr>
            <w:widowControl w:val="0"/>
            <w:tabs>
              <w:tab w:val="right" w:leader="dot" w:pos="9025"/>
            </w:tabs>
            <w:spacing w:before="60"/>
            <w:rPr>
              <w:rFonts w:ascii="Arial" w:eastAsia="Arial" w:hAnsi="Arial" w:cs="Arial"/>
              <w:b/>
              <w:bCs/>
              <w:color w:val="000000"/>
            </w:rPr>
          </w:pPr>
          <w:hyperlink>
            <w:r>
              <w:rPr>
                <w:rFonts w:ascii="Arial" w:eastAsia="Arial" w:hAnsi="Arial" w:cs="Arial"/>
                <w:b/>
                <w:bCs/>
                <w:color w:val="000000"/>
              </w:rPr>
              <w:t>Executive Summary</w:t>
            </w:r>
            <w:r>
              <w:rPr>
                <w:rFonts w:ascii="Arial" w:eastAsia="Arial" w:hAnsi="Arial" w:cs="Arial"/>
                <w:b/>
                <w:bCs/>
                <w:color w:val="000000"/>
              </w:rPr>
              <w:tab/>
            </w:r>
          </w:hyperlink>
          <w:r>
            <w:fldChar w:fldCharType="begin"/>
          </w:r>
          <w:r>
            <w:instrText xml:space="preserve"> PAGEREF  \h </w:instrText>
          </w:r>
          <w:r>
            <w:fldChar w:fldCharType="separate"/>
          </w:r>
          <w:r>
            <w:rPr>
              <w:rFonts w:ascii="Arial" w:eastAsia="Arial" w:hAnsi="Arial" w:cs="Arial"/>
              <w:b/>
              <w:bCs/>
            </w:rPr>
            <w:t>4</w:t>
          </w:r>
          <w:r>
            <w:fldChar w:fldCharType="end"/>
          </w:r>
        </w:p>
        <w:p w14:paraId="31EF7174" w14:textId="77777777" w:rsidR="00FE15FC" w:rsidRDefault="0077435F">
          <w:pPr>
            <w:widowControl w:val="0"/>
            <w:tabs>
              <w:tab w:val="right" w:leader="dot" w:pos="9025"/>
            </w:tabs>
            <w:spacing w:before="60"/>
            <w:rPr>
              <w:rFonts w:ascii="Arial" w:eastAsia="Arial" w:hAnsi="Arial" w:cs="Arial"/>
              <w:b/>
              <w:bCs/>
              <w:color w:val="000000"/>
            </w:rPr>
          </w:pPr>
          <w:hyperlink>
            <w:r>
              <w:rPr>
                <w:rFonts w:ascii="Arial" w:eastAsia="Arial" w:hAnsi="Arial" w:cs="Arial"/>
                <w:b/>
                <w:bCs/>
                <w:color w:val="000000"/>
              </w:rPr>
              <w:t>1. Introduction</w:t>
            </w:r>
            <w:r>
              <w:rPr>
                <w:rFonts w:ascii="Arial" w:eastAsia="Arial" w:hAnsi="Arial" w:cs="Arial"/>
                <w:b/>
                <w:bCs/>
                <w:color w:val="000000"/>
              </w:rPr>
              <w:tab/>
            </w:r>
          </w:hyperlink>
          <w:r>
            <w:fldChar w:fldCharType="begin"/>
          </w:r>
          <w:r>
            <w:instrText xml:space="preserve"> PAGEREF  \h </w:instrText>
          </w:r>
          <w:r>
            <w:fldChar w:fldCharType="separate"/>
          </w:r>
          <w:r>
            <w:rPr>
              <w:rFonts w:ascii="Arial" w:eastAsia="Arial" w:hAnsi="Arial" w:cs="Arial"/>
              <w:b/>
              <w:bCs/>
            </w:rPr>
            <w:t>5</w:t>
          </w:r>
          <w:r>
            <w:fldChar w:fldCharType="end"/>
          </w:r>
        </w:p>
        <w:p w14:paraId="49E043BC"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1.1 Background to the organisation</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5</w:t>
          </w:r>
          <w:r>
            <w:fldChar w:fldCharType="end"/>
          </w:r>
        </w:p>
        <w:p w14:paraId="3B935FE9" w14:textId="77777777" w:rsidR="00FE15FC" w:rsidRDefault="0077435F">
          <w:pPr>
            <w:widowControl w:val="0"/>
            <w:tabs>
              <w:tab w:val="right" w:leader="dot" w:pos="9025"/>
            </w:tabs>
            <w:spacing w:before="60"/>
            <w:rPr>
              <w:rFonts w:ascii="Arial" w:eastAsia="Arial" w:hAnsi="Arial" w:cs="Arial"/>
              <w:b/>
              <w:bCs/>
              <w:color w:val="000000"/>
            </w:rPr>
          </w:pPr>
          <w:hyperlink>
            <w:r>
              <w:rPr>
                <w:rFonts w:ascii="Arial" w:eastAsia="Arial" w:hAnsi="Arial" w:cs="Arial"/>
                <w:b/>
                <w:bCs/>
                <w:color w:val="000000"/>
              </w:rPr>
              <w:t>2. How Culture Affects Structure and Decision-Making</w:t>
            </w:r>
            <w:r>
              <w:rPr>
                <w:rFonts w:ascii="Arial" w:eastAsia="Arial" w:hAnsi="Arial" w:cs="Arial"/>
                <w:b/>
                <w:bCs/>
                <w:color w:val="000000"/>
              </w:rPr>
              <w:tab/>
            </w:r>
          </w:hyperlink>
          <w:r>
            <w:fldChar w:fldCharType="begin"/>
          </w:r>
          <w:r>
            <w:instrText xml:space="preserve"> PAGEREF  \h </w:instrText>
          </w:r>
          <w:r>
            <w:fldChar w:fldCharType="separate"/>
          </w:r>
          <w:r>
            <w:rPr>
              <w:rFonts w:ascii="Arial" w:eastAsia="Arial" w:hAnsi="Arial" w:cs="Arial"/>
              <w:b/>
              <w:bCs/>
            </w:rPr>
            <w:t>5</w:t>
          </w:r>
          <w:r>
            <w:fldChar w:fldCharType="end"/>
          </w:r>
        </w:p>
        <w:p w14:paraId="1FD3349B"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2.1 Effect on structure</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5</w:t>
          </w:r>
          <w:r>
            <w:fldChar w:fldCharType="end"/>
          </w:r>
        </w:p>
        <w:p w14:paraId="0495D250"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2.2 Effect on decision-making</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6</w:t>
          </w:r>
          <w:r>
            <w:fldChar w:fldCharType="end"/>
          </w:r>
        </w:p>
        <w:p w14:paraId="02B1FCCA" w14:textId="77777777" w:rsidR="00FE15FC" w:rsidRDefault="0077435F">
          <w:pPr>
            <w:widowControl w:val="0"/>
            <w:tabs>
              <w:tab w:val="right" w:leader="dot" w:pos="9025"/>
            </w:tabs>
            <w:spacing w:before="60"/>
            <w:rPr>
              <w:rFonts w:ascii="Arial" w:eastAsia="Arial" w:hAnsi="Arial" w:cs="Arial"/>
              <w:b/>
              <w:bCs/>
              <w:color w:val="000000"/>
            </w:rPr>
          </w:pPr>
          <w:hyperlink>
            <w:r>
              <w:rPr>
                <w:rFonts w:ascii="Arial" w:eastAsia="Arial" w:hAnsi="Arial" w:cs="Arial"/>
                <w:b/>
                <w:bCs/>
                <w:color w:val="000000"/>
              </w:rPr>
              <w:t>3. Studying Toyota’s Culture with Three Models</w:t>
            </w:r>
            <w:r>
              <w:rPr>
                <w:rFonts w:ascii="Arial" w:eastAsia="Arial" w:hAnsi="Arial" w:cs="Arial"/>
                <w:b/>
                <w:bCs/>
                <w:color w:val="000000"/>
              </w:rPr>
              <w:tab/>
            </w:r>
          </w:hyperlink>
          <w:r>
            <w:fldChar w:fldCharType="begin"/>
          </w:r>
          <w:r>
            <w:instrText xml:space="preserve"> PAGEREF  \h </w:instrText>
          </w:r>
          <w:r>
            <w:fldChar w:fldCharType="separate"/>
          </w:r>
          <w:r>
            <w:rPr>
              <w:rFonts w:ascii="Arial" w:eastAsia="Arial" w:hAnsi="Arial" w:cs="Arial"/>
              <w:b/>
              <w:bCs/>
            </w:rPr>
            <w:t>6</w:t>
          </w:r>
          <w:r>
            <w:fldChar w:fldCharType="end"/>
          </w:r>
        </w:p>
        <w:p w14:paraId="013B8DEE"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3.1 Schein’s three levels of culture</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6</w:t>
          </w:r>
          <w:r>
            <w:fldChar w:fldCharType="end"/>
          </w:r>
        </w:p>
        <w:p w14:paraId="64C08DF2"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3.2 Hofstede’s cultural dimensions</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7</w:t>
          </w:r>
          <w:r>
            <w:fldChar w:fldCharType="end"/>
          </w:r>
        </w:p>
        <w:p w14:paraId="4A126D60"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3.3 Handy’s types of culture</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7</w:t>
          </w:r>
          <w:r>
            <w:fldChar w:fldCharType="end"/>
          </w:r>
        </w:p>
        <w:p w14:paraId="3FFADB42"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3.4 The main culture</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7</w:t>
          </w:r>
          <w:r>
            <w:fldChar w:fldCharType="end"/>
          </w:r>
        </w:p>
        <w:p w14:paraId="15BA5596"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3.5 Comparing the three models</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8</w:t>
          </w:r>
          <w:r>
            <w:fldChar w:fldCharType="end"/>
          </w:r>
        </w:p>
        <w:p w14:paraId="28721078" w14:textId="77777777" w:rsidR="00FE15FC" w:rsidRDefault="0077435F">
          <w:pPr>
            <w:widowControl w:val="0"/>
            <w:tabs>
              <w:tab w:val="right" w:leader="dot" w:pos="9025"/>
            </w:tabs>
            <w:spacing w:before="60"/>
            <w:rPr>
              <w:rFonts w:ascii="Arial" w:eastAsia="Arial" w:hAnsi="Arial" w:cs="Arial"/>
              <w:b/>
              <w:bCs/>
              <w:color w:val="000000"/>
            </w:rPr>
          </w:pPr>
          <w:hyperlink>
            <w:r>
              <w:rPr>
                <w:rFonts w:ascii="Arial" w:eastAsia="Arial" w:hAnsi="Arial" w:cs="Arial"/>
                <w:b/>
                <w:bCs/>
                <w:color w:val="000000"/>
              </w:rPr>
              <w:t>4. Culture and the Outside Environment</w:t>
            </w:r>
            <w:r>
              <w:rPr>
                <w:rFonts w:ascii="Arial" w:eastAsia="Arial" w:hAnsi="Arial" w:cs="Arial"/>
                <w:b/>
                <w:bCs/>
                <w:color w:val="000000"/>
              </w:rPr>
              <w:tab/>
            </w:r>
          </w:hyperlink>
          <w:r>
            <w:fldChar w:fldCharType="begin"/>
          </w:r>
          <w:r>
            <w:instrText xml:space="preserve"> PAGEREF  \h </w:instrText>
          </w:r>
          <w:r>
            <w:fldChar w:fldCharType="separate"/>
          </w:r>
          <w:r>
            <w:rPr>
              <w:rFonts w:ascii="Arial" w:eastAsia="Arial" w:hAnsi="Arial" w:cs="Arial"/>
              <w:b/>
              <w:bCs/>
            </w:rPr>
            <w:t>8</w:t>
          </w:r>
          <w:r>
            <w:fldChar w:fldCharType="end"/>
          </w:r>
        </w:p>
        <w:p w14:paraId="3AEE8F2E"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4.1 Electric cars: Tesla, BYD and innovation</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8</w:t>
          </w:r>
          <w:r>
            <w:fldChar w:fldCharType="end"/>
          </w:r>
        </w:p>
        <w:p w14:paraId="6CF7AB67"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4.2 Politics and supply-chain risk</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9</w:t>
          </w:r>
          <w:r>
            <w:fldChar w:fldCharType="end"/>
          </w:r>
        </w:p>
        <w:p w14:paraId="74778A7F"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4.3 AI, robots and Industry 4.0</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9</w:t>
          </w:r>
          <w:r>
            <w:fldChar w:fldCharType="end"/>
          </w:r>
        </w:p>
        <w:p w14:paraId="2909228C"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4.4 Environment and sustainability</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9</w:t>
          </w:r>
          <w:r>
            <w:fldChar w:fldCharType="end"/>
          </w:r>
        </w:p>
        <w:p w14:paraId="5E7F2ACD" w14:textId="77777777" w:rsidR="00FE15FC" w:rsidRDefault="0077435F">
          <w:pPr>
            <w:widowControl w:val="0"/>
            <w:tabs>
              <w:tab w:val="right" w:leader="dot" w:pos="9025"/>
            </w:tabs>
            <w:spacing w:before="60"/>
            <w:rPr>
              <w:rFonts w:ascii="Arial" w:eastAsia="Arial" w:hAnsi="Arial" w:cs="Arial"/>
              <w:b/>
              <w:bCs/>
              <w:color w:val="000000"/>
            </w:rPr>
          </w:pPr>
          <w:hyperlink>
            <w:r>
              <w:rPr>
                <w:rFonts w:ascii="Arial" w:eastAsia="Arial" w:hAnsi="Arial" w:cs="Arial"/>
                <w:b/>
                <w:bCs/>
                <w:color w:val="000000"/>
              </w:rPr>
              <w:t xml:space="preserve">5. </w:t>
            </w:r>
          </w:hyperlink>
          <w:hyperlink>
            <w:r>
              <w:rPr>
                <w:rFonts w:ascii="Arial" w:eastAsia="Arial" w:hAnsi="Arial" w:cs="Arial"/>
                <w:b/>
                <w:bCs/>
              </w:rPr>
              <w:t>Is Culture</w:t>
            </w:r>
          </w:hyperlink>
          <w:hyperlink>
            <w:r>
              <w:rPr>
                <w:rFonts w:ascii="Arial" w:eastAsia="Arial" w:hAnsi="Arial" w:cs="Arial"/>
                <w:b/>
                <w:bCs/>
                <w:color w:val="000000"/>
              </w:rPr>
              <w:t xml:space="preserve"> a Help or a Problem?</w:t>
            </w:r>
            <w:r>
              <w:rPr>
                <w:rFonts w:ascii="Arial" w:eastAsia="Arial" w:hAnsi="Arial" w:cs="Arial"/>
                <w:b/>
                <w:bCs/>
                <w:color w:val="000000"/>
              </w:rPr>
              <w:tab/>
            </w:r>
          </w:hyperlink>
          <w:r>
            <w:fldChar w:fldCharType="begin"/>
          </w:r>
          <w:r>
            <w:instrText xml:space="preserve"> PAGEREF  \h </w:instrText>
          </w:r>
          <w:r>
            <w:fldChar w:fldCharType="separate"/>
          </w:r>
          <w:r>
            <w:rPr>
              <w:rFonts w:ascii="Arial" w:eastAsia="Arial" w:hAnsi="Arial" w:cs="Arial"/>
              <w:b/>
              <w:bCs/>
            </w:rPr>
            <w:t>10</w:t>
          </w:r>
          <w:r>
            <w:fldChar w:fldCharType="end"/>
          </w:r>
        </w:p>
        <w:p w14:paraId="4F99E16C" w14:textId="77777777" w:rsidR="00FE15FC" w:rsidRDefault="0077435F">
          <w:pPr>
            <w:widowControl w:val="0"/>
            <w:tabs>
              <w:tab w:val="right" w:leader="dot" w:pos="9025"/>
            </w:tabs>
            <w:spacing w:before="60"/>
            <w:rPr>
              <w:rFonts w:ascii="Arial" w:eastAsia="Arial" w:hAnsi="Arial" w:cs="Arial"/>
              <w:b/>
              <w:bCs/>
              <w:color w:val="000000"/>
            </w:rPr>
          </w:pPr>
          <w:hyperlink>
            <w:r>
              <w:rPr>
                <w:rFonts w:ascii="Arial" w:eastAsia="Arial" w:hAnsi="Arial" w:cs="Arial"/>
                <w:b/>
                <w:bCs/>
                <w:color w:val="000000"/>
              </w:rPr>
              <w:t>6. Performance and Recommendations</w:t>
            </w:r>
            <w:r>
              <w:rPr>
                <w:rFonts w:ascii="Arial" w:eastAsia="Arial" w:hAnsi="Arial" w:cs="Arial"/>
                <w:b/>
                <w:bCs/>
                <w:color w:val="000000"/>
              </w:rPr>
              <w:tab/>
            </w:r>
          </w:hyperlink>
          <w:r>
            <w:fldChar w:fldCharType="begin"/>
          </w:r>
          <w:r>
            <w:instrText xml:space="preserve"> PAGEREF  \h </w:instrText>
          </w:r>
          <w:r>
            <w:fldChar w:fldCharType="separate"/>
          </w:r>
          <w:r>
            <w:rPr>
              <w:rFonts w:ascii="Arial" w:eastAsia="Arial" w:hAnsi="Arial" w:cs="Arial"/>
              <w:b/>
              <w:bCs/>
            </w:rPr>
            <w:t>10</w:t>
          </w:r>
          <w:r>
            <w:fldChar w:fldCharType="end"/>
          </w:r>
        </w:p>
        <w:p w14:paraId="5D69DC1A"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6.1 Looking at performance in different ways</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10</w:t>
          </w:r>
          <w:r>
            <w:fldChar w:fldCharType="end"/>
          </w:r>
        </w:p>
        <w:p w14:paraId="412DB28D" w14:textId="77777777" w:rsidR="00FE15FC" w:rsidRDefault="0077435F">
          <w:pPr>
            <w:widowControl w:val="0"/>
            <w:tabs>
              <w:tab w:val="right" w:leader="dot" w:pos="9025"/>
            </w:tabs>
            <w:spacing w:before="60"/>
            <w:ind w:left="360"/>
            <w:rPr>
              <w:rFonts w:ascii="Arial" w:eastAsia="Arial" w:hAnsi="Arial" w:cs="Arial"/>
              <w:color w:val="000000"/>
            </w:rPr>
          </w:pPr>
          <w:hyperlink>
            <w:r>
              <w:rPr>
                <w:rFonts w:ascii="Arial" w:eastAsia="Arial" w:hAnsi="Arial" w:cs="Arial"/>
                <w:color w:val="000000"/>
              </w:rPr>
              <w:t>6.2 Recommendations based on theory</w:t>
            </w:r>
            <w:r>
              <w:rPr>
                <w:rFonts w:ascii="Arial" w:eastAsia="Arial" w:hAnsi="Arial" w:cs="Arial"/>
                <w:color w:val="000000"/>
              </w:rPr>
              <w:tab/>
            </w:r>
          </w:hyperlink>
          <w:r>
            <w:fldChar w:fldCharType="begin"/>
          </w:r>
          <w:r>
            <w:instrText xml:space="preserve"> PAGEREF  \h </w:instrText>
          </w:r>
          <w:r>
            <w:fldChar w:fldCharType="separate"/>
          </w:r>
          <w:r>
            <w:rPr>
              <w:rFonts w:ascii="Arial" w:eastAsia="Arial" w:hAnsi="Arial" w:cs="Arial"/>
            </w:rPr>
            <w:t>11</w:t>
          </w:r>
          <w:r>
            <w:fldChar w:fldCharType="end"/>
          </w:r>
        </w:p>
        <w:p w14:paraId="1127B4A6" w14:textId="77777777" w:rsidR="00FE15FC" w:rsidRDefault="0077435F">
          <w:pPr>
            <w:widowControl w:val="0"/>
            <w:tabs>
              <w:tab w:val="right" w:leader="dot" w:pos="9025"/>
            </w:tabs>
            <w:spacing w:before="60"/>
            <w:rPr>
              <w:rFonts w:ascii="Arial" w:eastAsia="Arial" w:hAnsi="Arial" w:cs="Arial"/>
              <w:b/>
              <w:bCs/>
              <w:color w:val="000000"/>
            </w:rPr>
          </w:pPr>
          <w:hyperlink>
            <w:r>
              <w:rPr>
                <w:rFonts w:ascii="Arial" w:eastAsia="Arial" w:hAnsi="Arial" w:cs="Arial"/>
                <w:b/>
                <w:bCs/>
                <w:color w:val="000000"/>
              </w:rPr>
              <w:t>7. Conclusion</w:t>
            </w:r>
            <w:r>
              <w:rPr>
                <w:rFonts w:ascii="Arial" w:eastAsia="Arial" w:hAnsi="Arial" w:cs="Arial"/>
                <w:b/>
                <w:bCs/>
                <w:color w:val="000000"/>
              </w:rPr>
              <w:tab/>
            </w:r>
          </w:hyperlink>
          <w:r>
            <w:fldChar w:fldCharType="begin"/>
          </w:r>
          <w:r>
            <w:instrText xml:space="preserve"> PAGEREF  \h </w:instrText>
          </w:r>
          <w:r>
            <w:fldChar w:fldCharType="separate"/>
          </w:r>
          <w:r>
            <w:rPr>
              <w:rFonts w:ascii="Arial" w:eastAsia="Arial" w:hAnsi="Arial" w:cs="Arial"/>
              <w:b/>
              <w:bCs/>
            </w:rPr>
            <w:t>12</w:t>
          </w:r>
          <w:r>
            <w:fldChar w:fldCharType="end"/>
          </w:r>
          <w:r>
            <w:fldChar w:fldCharType="end"/>
          </w:r>
        </w:p>
      </w:sdtContent>
    </w:sdt>
    <w:p w14:paraId="3B4A0D96" w14:textId="77777777" w:rsidR="00FE15FC" w:rsidRDefault="00FE15FC">
      <w:pPr>
        <w:tabs>
          <w:tab w:val="right" w:pos="9026"/>
        </w:tabs>
        <w:spacing w:after="40"/>
        <w:rPr>
          <w:rFonts w:ascii="Arial" w:eastAsia="Arial" w:hAnsi="Arial" w:cs="Arial"/>
        </w:rPr>
      </w:pPr>
    </w:p>
    <w:p w14:paraId="22F7FFB2" w14:textId="77777777" w:rsidR="00FE15FC" w:rsidRDefault="0077435F">
      <w:pPr>
        <w:rPr>
          <w:rFonts w:ascii="Arial" w:eastAsia="Arial" w:hAnsi="Arial" w:cs="Arial"/>
        </w:rPr>
      </w:pPr>
      <w:r>
        <w:br w:type="page"/>
      </w:r>
    </w:p>
    <w:p w14:paraId="1F191F17" w14:textId="77777777" w:rsidR="00FE15FC" w:rsidRDefault="0077435F">
      <w:pPr>
        <w:pStyle w:val="Heading1"/>
        <w:spacing w:before="300" w:after="140"/>
        <w:rPr>
          <w:rFonts w:ascii="Arial" w:eastAsia="Arial" w:hAnsi="Arial" w:cs="Arial"/>
          <w:color w:val="000000"/>
          <w:sz w:val="22"/>
          <w:szCs w:val="22"/>
        </w:rPr>
      </w:pPr>
      <w:r>
        <w:rPr>
          <w:rFonts w:ascii="Arial" w:eastAsia="Arial" w:hAnsi="Arial" w:cs="Arial"/>
          <w:color w:val="000000"/>
          <w:sz w:val="22"/>
          <w:szCs w:val="22"/>
        </w:rPr>
        <w:lastRenderedPageBreak/>
        <w:t>Executive Summary</w:t>
      </w:r>
    </w:p>
    <w:p w14:paraId="21CA7D83" w14:textId="77777777" w:rsidR="00FE15FC" w:rsidRDefault="0077435F">
      <w:pPr>
        <w:spacing w:after="160" w:line="276" w:lineRule="auto"/>
        <w:jc w:val="both"/>
        <w:rPr>
          <w:rFonts w:ascii="Arial" w:eastAsia="Arial" w:hAnsi="Arial" w:cs="Arial"/>
        </w:rPr>
      </w:pPr>
      <w:r>
        <w:rPr>
          <w:rFonts w:ascii="Arial" w:eastAsia="Arial" w:hAnsi="Arial" w:cs="Arial"/>
        </w:rPr>
        <w:t>This report looks at the organisational culture of Toyota Motor Corporation: why the culture is like this, how it affects the way people work, and what results it brings. The main idea comes from Mullins and Christy (2016), who say that culture has a strong influence on structure, decision-making, groups and control. Toyota is a good example because it wrote its culture down as The Toyota Way (2001) and used it in practice through the Toyota Production System (TPS). This makes the culture easy to see in rea</w:t>
      </w:r>
      <w:r>
        <w:rPr>
          <w:rFonts w:ascii="Arial" w:eastAsia="Arial" w:hAnsi="Arial" w:cs="Arial"/>
        </w:rPr>
        <w:t>l life.</w:t>
      </w:r>
    </w:p>
    <w:p w14:paraId="703DE15B" w14:textId="77777777" w:rsidR="00FE15FC" w:rsidRDefault="0077435F">
      <w:pPr>
        <w:spacing w:after="160" w:line="276" w:lineRule="auto"/>
        <w:jc w:val="both"/>
        <w:rPr>
          <w:rFonts w:ascii="Arial" w:eastAsia="Arial" w:hAnsi="Arial" w:cs="Arial"/>
        </w:rPr>
      </w:pPr>
      <w:r>
        <w:rPr>
          <w:rFonts w:ascii="Arial" w:eastAsia="Arial" w:hAnsi="Arial" w:cs="Arial"/>
        </w:rPr>
        <w:t>The report uses three models to study the culture and compares them: Schein’s three levels, Hofstede’s cultural dimensions and Handy’s types of culture. Schein explains Toyota best, Hofstede is the weakest and most criticised, and Handy is simple but still useful. Put together, the three models show that Toyota has a mix of task and role culture, based on teamwork, agreement (</w:t>
      </w:r>
      <w:proofErr w:type="spellStart"/>
      <w:r>
        <w:rPr>
          <w:rFonts w:ascii="Arial" w:eastAsia="Arial" w:hAnsi="Arial" w:cs="Arial"/>
        </w:rPr>
        <w:t>nemawashi</w:t>
      </w:r>
      <w:proofErr w:type="spellEnd"/>
      <w:r>
        <w:rPr>
          <w:rFonts w:ascii="Arial" w:eastAsia="Arial" w:hAnsi="Arial" w:cs="Arial"/>
        </w:rPr>
        <w:t>) and continuous improvement (kaizen).</w:t>
      </w:r>
    </w:p>
    <w:p w14:paraId="10FB46F0" w14:textId="77777777" w:rsidR="00FE15FC" w:rsidRDefault="0077435F">
      <w:pPr>
        <w:spacing w:after="160" w:line="276" w:lineRule="auto"/>
        <w:jc w:val="both"/>
        <w:rPr>
          <w:rFonts w:ascii="Arial" w:eastAsia="Arial" w:hAnsi="Arial" w:cs="Arial"/>
        </w:rPr>
      </w:pPr>
      <w:r>
        <w:rPr>
          <w:rFonts w:ascii="Arial" w:eastAsia="Arial" w:hAnsi="Arial" w:cs="Arial"/>
        </w:rPr>
        <w:t xml:space="preserve">The report also looks at performance in several areas, not only money and sales. It checks quality, customer loyalty, efficiency, innovation, staff, sustainability and how well Toyota deals with problems. The evidence comes from Toyota’s annual and sustainability reports as well as academic writers. Overall, the culture is mostly </w:t>
      </w:r>
      <w:proofErr w:type="gramStart"/>
      <w:r>
        <w:rPr>
          <w:rFonts w:ascii="Arial" w:eastAsia="Arial" w:hAnsi="Arial" w:cs="Arial"/>
        </w:rPr>
        <w:t>a</w:t>
      </w:r>
      <w:proofErr w:type="gramEnd"/>
      <w:r>
        <w:rPr>
          <w:rFonts w:ascii="Arial" w:eastAsia="Arial" w:hAnsi="Arial" w:cs="Arial"/>
        </w:rPr>
        <w:t xml:space="preserve"> help. It gives Toyota a strong advantage that is hard to copy. But the same culture can also cause problems. The recall crisis of 2009–10 and Toyota’s slow start with electric cars both show this. Because of new rivals like Tesla and BYD, and pressure from AI, supply chains and the environment, the report ends with five recommendations. They are put in order of importance, and each one is linked to management theory.</w:t>
      </w:r>
    </w:p>
    <w:p w14:paraId="12DD27CD" w14:textId="77777777" w:rsidR="00FE15FC" w:rsidRDefault="0077435F">
      <w:pPr>
        <w:rPr>
          <w:rFonts w:ascii="Arial" w:eastAsia="Arial" w:hAnsi="Arial" w:cs="Arial"/>
        </w:rPr>
      </w:pPr>
      <w:r>
        <w:br w:type="page"/>
      </w:r>
    </w:p>
    <w:p w14:paraId="494CA94E" w14:textId="77777777" w:rsidR="00FE15FC" w:rsidRDefault="0077435F">
      <w:pPr>
        <w:pStyle w:val="Heading1"/>
        <w:spacing w:before="300" w:after="140"/>
        <w:rPr>
          <w:rFonts w:ascii="Arial" w:eastAsia="Arial" w:hAnsi="Arial" w:cs="Arial"/>
          <w:color w:val="000000"/>
          <w:sz w:val="22"/>
          <w:szCs w:val="22"/>
        </w:rPr>
      </w:pPr>
      <w:r>
        <w:rPr>
          <w:rFonts w:ascii="Arial" w:eastAsia="Arial" w:hAnsi="Arial" w:cs="Arial"/>
          <w:color w:val="000000"/>
          <w:sz w:val="22"/>
          <w:szCs w:val="22"/>
        </w:rPr>
        <w:lastRenderedPageBreak/>
        <w:t>1. Introduction</w:t>
      </w:r>
    </w:p>
    <w:p w14:paraId="1D07FA44" w14:textId="77777777" w:rsidR="00FE15FC" w:rsidRDefault="0077435F">
      <w:pPr>
        <w:spacing w:after="160" w:line="276" w:lineRule="auto"/>
        <w:jc w:val="both"/>
        <w:rPr>
          <w:rFonts w:ascii="Arial" w:eastAsia="Arial" w:hAnsi="Arial" w:cs="Arial"/>
        </w:rPr>
      </w:pPr>
      <w:r>
        <w:rPr>
          <w:rFonts w:ascii="Arial" w:eastAsia="Arial" w:hAnsi="Arial" w:cs="Arial"/>
        </w:rPr>
        <w:t xml:space="preserve">Mullins and Christy (2016, p. 574) say that organisational culture is much more than a small part of a business. Shared values, beliefs and attitudes have a big effect on decision-making, structure, group behaviour, motivation and control. As companies grow around the world, managers also </w:t>
      </w:r>
      <w:proofErr w:type="gramStart"/>
      <w:r>
        <w:rPr>
          <w:rFonts w:ascii="Arial" w:eastAsia="Arial" w:hAnsi="Arial" w:cs="Arial"/>
        </w:rPr>
        <w:t>have to</w:t>
      </w:r>
      <w:proofErr w:type="gramEnd"/>
      <w:r>
        <w:rPr>
          <w:rFonts w:ascii="Arial" w:eastAsia="Arial" w:hAnsi="Arial" w:cs="Arial"/>
        </w:rPr>
        <w:t xml:space="preserve"> bring together workers from many countries under one culture. Toyota Motor Corporation is a Japanese car company that works all over the world, so it is a very good example of a company that is built on culture.</w:t>
      </w:r>
    </w:p>
    <w:p w14:paraId="5618CFE1" w14:textId="77777777" w:rsidR="00FE15FC" w:rsidRDefault="0077435F">
      <w:pPr>
        <w:spacing w:after="160" w:line="276" w:lineRule="auto"/>
        <w:jc w:val="both"/>
        <w:rPr>
          <w:rFonts w:ascii="Arial" w:eastAsia="Arial" w:hAnsi="Arial" w:cs="Arial"/>
        </w:rPr>
      </w:pPr>
      <w:r>
        <w:rPr>
          <w:rFonts w:ascii="Arial" w:eastAsia="Arial" w:hAnsi="Arial" w:cs="Arial"/>
        </w:rPr>
        <w:t xml:space="preserve">Organisational culture is not just the official values written in a company document. It is the everyday actions, the way people talk, work together and solve problems, and in the </w:t>
      </w:r>
      <w:proofErr w:type="gramStart"/>
      <w:r>
        <w:rPr>
          <w:rFonts w:ascii="Arial" w:eastAsia="Arial" w:hAnsi="Arial" w:cs="Arial"/>
        </w:rPr>
        <w:t>end</w:t>
      </w:r>
      <w:proofErr w:type="gramEnd"/>
      <w:r>
        <w:rPr>
          <w:rFonts w:ascii="Arial" w:eastAsia="Arial" w:hAnsi="Arial" w:cs="Arial"/>
        </w:rPr>
        <w:t xml:space="preserve"> what feels “normal” for people in the company. Bogale and Debela (2024) say that culture comes from shared values, beliefs, assumptions and habits that shape how people behave at work. Schein and Schein (2017) add that culture is learned by the group and taught to new staff as the correct way to do things. What makes Toyota special is that it wrote these shared values down as The Toyota Way, so the culture can be seen in action in its factories every day.</w:t>
      </w:r>
    </w:p>
    <w:p w14:paraId="10EBC807" w14:textId="77777777" w:rsidR="00FE15FC" w:rsidRDefault="0077435F">
      <w:pPr>
        <w:spacing w:after="160" w:line="276" w:lineRule="auto"/>
        <w:jc w:val="both"/>
        <w:rPr>
          <w:rFonts w:ascii="Arial" w:eastAsia="Arial" w:hAnsi="Arial" w:cs="Arial"/>
        </w:rPr>
      </w:pPr>
      <w:r>
        <w:rPr>
          <w:rFonts w:ascii="Arial" w:eastAsia="Arial" w:hAnsi="Arial" w:cs="Arial"/>
        </w:rPr>
        <w:t>The report uses Toyota’s annual and sustainability reports and outside performance data as well as academic writers, so that it does not rely only on the Toyota Way books, which are quite positive about the company. It also uses some critical writers, so that different opinions are included and not just one side.</w:t>
      </w:r>
    </w:p>
    <w:p w14:paraId="40656D7D" w14:textId="77777777" w:rsidR="00FE15FC" w:rsidRDefault="0077435F">
      <w:pPr>
        <w:spacing w:after="160" w:line="276" w:lineRule="auto"/>
        <w:jc w:val="both"/>
        <w:rPr>
          <w:rFonts w:ascii="Arial" w:eastAsia="Arial" w:hAnsi="Arial" w:cs="Arial"/>
        </w:rPr>
      </w:pPr>
      <w:r>
        <w:rPr>
          <w:rFonts w:ascii="Arial" w:eastAsia="Arial" w:hAnsi="Arial" w:cs="Arial"/>
        </w:rPr>
        <w:t>The report first looks at how Toyota’s culture affects its structure and decision-making. It then uses and compares the models of Schein, Hofstede and Handy, looks at how culture helps Toyota deal with a fast-changing environment, and asks whether the culture is more of a help or a problem. Finally, it looks at how culture affects performance and gives recommendations. First, a short background of the company is given.</w:t>
      </w:r>
    </w:p>
    <w:p w14:paraId="0E26300D"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1.1 Background to the organisation</w:t>
      </w:r>
    </w:p>
    <w:p w14:paraId="6A0E1BD1" w14:textId="77777777" w:rsidR="00FE15FC" w:rsidRDefault="0077435F">
      <w:pPr>
        <w:spacing w:after="160" w:line="276" w:lineRule="auto"/>
        <w:jc w:val="both"/>
        <w:rPr>
          <w:rFonts w:ascii="Arial" w:eastAsia="Arial" w:hAnsi="Arial" w:cs="Arial"/>
        </w:rPr>
      </w:pPr>
      <w:r>
        <w:rPr>
          <w:rFonts w:ascii="Arial" w:eastAsia="Arial" w:hAnsi="Arial" w:cs="Arial"/>
        </w:rPr>
        <w:t>Toyota was started in 1937 by Kiichiro Toyoda. After the Second World War, the</w:t>
      </w:r>
      <w:r>
        <w:rPr>
          <w:rFonts w:ascii="Arial" w:eastAsia="Arial" w:hAnsi="Arial" w:cs="Arial"/>
        </w:rPr>
        <w:t xml:space="preserve"> company built the Toyota Production System (TPS), which is connected to Taiichi Ohno and Eiji Toyoda. TPS brought in just-in-time production and </w:t>
      </w:r>
      <w:proofErr w:type="spellStart"/>
      <w:r>
        <w:rPr>
          <w:rFonts w:ascii="Arial" w:eastAsia="Arial" w:hAnsi="Arial" w:cs="Arial"/>
        </w:rPr>
        <w:t>jidoka</w:t>
      </w:r>
      <w:proofErr w:type="spellEnd"/>
      <w:r>
        <w:rPr>
          <w:rFonts w:ascii="Arial" w:eastAsia="Arial" w:hAnsi="Arial" w:cs="Arial"/>
        </w:rPr>
        <w:t xml:space="preserve">, which means the machine stops by itself when there is a fault. These ideas changed factories all over the world (Womack, Jones and </w:t>
      </w:r>
      <w:proofErr w:type="spellStart"/>
      <w:r>
        <w:rPr>
          <w:rFonts w:ascii="Arial" w:eastAsia="Arial" w:hAnsi="Arial" w:cs="Arial"/>
        </w:rPr>
        <w:t>Roos</w:t>
      </w:r>
      <w:proofErr w:type="spellEnd"/>
      <w:r>
        <w:rPr>
          <w:rFonts w:ascii="Arial" w:eastAsia="Arial" w:hAnsi="Arial" w:cs="Arial"/>
        </w:rPr>
        <w:t>, 1990; Liker, 2021). In 2001 Toyota wrote its way of working into a document called The Toyota Way. It stands on two main ideas: always improving (kaizen) and respect for people (Liker, 2021). These values, more than any s</w:t>
      </w:r>
      <w:r>
        <w:rPr>
          <w:rFonts w:ascii="Arial" w:eastAsia="Arial" w:hAnsi="Arial" w:cs="Arial"/>
        </w:rPr>
        <w:t>ingle car, are the real reason for Toyota’s strong culture. As this report shows, they are also the reason for its main strengths and its main weaknesses.</w:t>
      </w:r>
    </w:p>
    <w:p w14:paraId="3A4E0A80" w14:textId="77777777" w:rsidR="00FE15FC" w:rsidRDefault="0077435F">
      <w:pPr>
        <w:pStyle w:val="Heading1"/>
        <w:spacing w:before="300" w:after="140"/>
        <w:rPr>
          <w:rFonts w:ascii="Arial" w:eastAsia="Arial" w:hAnsi="Arial" w:cs="Arial"/>
          <w:color w:val="000000"/>
          <w:sz w:val="22"/>
          <w:szCs w:val="22"/>
        </w:rPr>
      </w:pPr>
      <w:r>
        <w:rPr>
          <w:rFonts w:ascii="Arial" w:eastAsia="Arial" w:hAnsi="Arial" w:cs="Arial"/>
          <w:color w:val="000000"/>
          <w:sz w:val="22"/>
          <w:szCs w:val="22"/>
        </w:rPr>
        <w:t>2. How Culture Affects Structure and Decision-Making</w:t>
      </w:r>
    </w:p>
    <w:p w14:paraId="5EF5A7B7" w14:textId="77777777" w:rsidR="00FE15FC" w:rsidRDefault="0077435F">
      <w:pPr>
        <w:spacing w:after="160" w:line="276" w:lineRule="auto"/>
        <w:jc w:val="both"/>
        <w:rPr>
          <w:rFonts w:ascii="Arial" w:eastAsia="Arial" w:hAnsi="Arial" w:cs="Arial"/>
        </w:rPr>
      </w:pPr>
      <w:r>
        <w:rPr>
          <w:rFonts w:ascii="Arial" w:eastAsia="Arial" w:hAnsi="Arial" w:cs="Arial"/>
        </w:rPr>
        <w:t>As said above, culture is a set of shared ideas that a group learns and passes on (Schein and Schein, 2017). Mullins and Christy (2016) say that culture spreads into the structure and the daily work of a company. Toyota is a clear example because it uses its culture as a real management tool, not just something that happens by chance.</w:t>
      </w:r>
    </w:p>
    <w:p w14:paraId="113001CF"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2.1 Effect on structure</w:t>
      </w:r>
    </w:p>
    <w:p w14:paraId="79C20C02" w14:textId="77777777" w:rsidR="00FE15FC" w:rsidRDefault="0077435F">
      <w:pPr>
        <w:spacing w:after="160" w:line="276" w:lineRule="auto"/>
        <w:jc w:val="both"/>
        <w:rPr>
          <w:rFonts w:ascii="Arial" w:eastAsia="Arial" w:hAnsi="Arial" w:cs="Arial"/>
        </w:rPr>
      </w:pPr>
      <w:r>
        <w:rPr>
          <w:rFonts w:ascii="Arial" w:eastAsia="Arial" w:hAnsi="Arial" w:cs="Arial"/>
        </w:rPr>
        <w:t xml:space="preserve">Toyota’s structure has two sides. On one side it has a clear hierarchy and many levels of management, like most big Japanese firms. On the other side, the work in the factory is done in flatter teams. One idea here is </w:t>
      </w:r>
      <w:proofErr w:type="spellStart"/>
      <w:r>
        <w:rPr>
          <w:rFonts w:ascii="Arial" w:eastAsia="Arial" w:hAnsi="Arial" w:cs="Arial"/>
        </w:rPr>
        <w:t>genchi</w:t>
      </w:r>
      <w:proofErr w:type="spellEnd"/>
      <w:r>
        <w:rPr>
          <w:rFonts w:ascii="Arial" w:eastAsia="Arial" w:hAnsi="Arial" w:cs="Arial"/>
        </w:rPr>
        <w:t xml:space="preserve"> </w:t>
      </w:r>
      <w:proofErr w:type="spellStart"/>
      <w:r>
        <w:rPr>
          <w:rFonts w:ascii="Arial" w:eastAsia="Arial" w:hAnsi="Arial" w:cs="Arial"/>
        </w:rPr>
        <w:t>genbutsu</w:t>
      </w:r>
      <w:proofErr w:type="spellEnd"/>
      <w:r>
        <w:rPr>
          <w:rFonts w:ascii="Arial" w:eastAsia="Arial" w:hAnsi="Arial" w:cs="Arial"/>
        </w:rPr>
        <w:t xml:space="preserve">, which means “go and see”. This moves </w:t>
      </w:r>
      <w:r>
        <w:rPr>
          <w:rFonts w:ascii="Arial" w:eastAsia="Arial" w:hAnsi="Arial" w:cs="Arial"/>
        </w:rPr>
        <w:lastRenderedPageBreak/>
        <w:t xml:space="preserve">problem-solving to the place where the work happens, so the floor teams are responsible for the problems that come up. The </w:t>
      </w:r>
      <w:proofErr w:type="spellStart"/>
      <w:r>
        <w:rPr>
          <w:rFonts w:ascii="Arial" w:eastAsia="Arial" w:hAnsi="Arial" w:cs="Arial"/>
        </w:rPr>
        <w:t>andon</w:t>
      </w:r>
      <w:proofErr w:type="spellEnd"/>
      <w:r>
        <w:rPr>
          <w:rFonts w:ascii="Arial" w:eastAsia="Arial" w:hAnsi="Arial" w:cs="Arial"/>
        </w:rPr>
        <w:t xml:space="preserve"> system, where any worker can stop the line when there is a fault, is a good example. Quality becomes everyone’s job, and problems are shown openly instead of being hidden. Spear and Bowen (1999) say that this mix of strict standards and constant testing is the real “DNA” of TPS.</w:t>
      </w:r>
    </w:p>
    <w:p w14:paraId="24539034" w14:textId="77777777" w:rsidR="00FE15FC" w:rsidRDefault="0077435F">
      <w:pPr>
        <w:spacing w:after="160" w:line="276" w:lineRule="auto"/>
        <w:jc w:val="both"/>
        <w:rPr>
          <w:rFonts w:ascii="Arial" w:eastAsia="Arial" w:hAnsi="Arial" w:cs="Arial"/>
        </w:rPr>
      </w:pPr>
      <w:r>
        <w:rPr>
          <w:rFonts w:ascii="Arial" w:eastAsia="Arial" w:hAnsi="Arial" w:cs="Arial"/>
        </w:rPr>
        <w:t xml:space="preserve">However, not everyone sees this in a positive way. Some critical writers, such as Mehri (2005), argue that this kind of empowerment can also come with strong pressure from other workers and harder work. In their view, the </w:t>
      </w:r>
      <w:proofErr w:type="spellStart"/>
      <w:r>
        <w:rPr>
          <w:rFonts w:ascii="Arial" w:eastAsia="Arial" w:hAnsi="Arial" w:cs="Arial"/>
        </w:rPr>
        <w:t>andon</w:t>
      </w:r>
      <w:proofErr w:type="spellEnd"/>
      <w:r>
        <w:rPr>
          <w:rFonts w:ascii="Arial" w:eastAsia="Arial" w:hAnsi="Arial" w:cs="Arial"/>
        </w:rPr>
        <w:t xml:space="preserve"> cord and the standard work are also ways to control staff. So, the same features that share the job of quality can also be used to push workers hard.</w:t>
      </w:r>
    </w:p>
    <w:p w14:paraId="34CFEEE3"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2.2 Effect on decision-making</w:t>
      </w:r>
    </w:p>
    <w:p w14:paraId="280C45B2" w14:textId="77777777" w:rsidR="00FE15FC" w:rsidRDefault="0077435F">
      <w:pPr>
        <w:spacing w:after="160" w:line="276" w:lineRule="auto"/>
        <w:jc w:val="both"/>
        <w:rPr>
          <w:rFonts w:ascii="Arial" w:eastAsia="Arial" w:hAnsi="Arial" w:cs="Arial"/>
        </w:rPr>
      </w:pPr>
      <w:r>
        <w:rPr>
          <w:rFonts w:ascii="Arial" w:eastAsia="Arial" w:hAnsi="Arial" w:cs="Arial"/>
        </w:rPr>
        <w:t xml:space="preserve">Decision-making at Toyota comes from its team-based culture and uses two methods. The first is </w:t>
      </w:r>
      <w:proofErr w:type="spellStart"/>
      <w:r>
        <w:rPr>
          <w:rFonts w:ascii="Arial" w:eastAsia="Arial" w:hAnsi="Arial" w:cs="Arial"/>
        </w:rPr>
        <w:t>nemawashi</w:t>
      </w:r>
      <w:proofErr w:type="spellEnd"/>
      <w:r>
        <w:rPr>
          <w:rFonts w:ascii="Arial" w:eastAsia="Arial" w:hAnsi="Arial" w:cs="Arial"/>
        </w:rPr>
        <w:t xml:space="preserve">, which means “laying the groundwork”. The idea is to share a plan with people first and get their agreement before the decision is made. The second is the </w:t>
      </w:r>
      <w:proofErr w:type="spellStart"/>
      <w:r>
        <w:rPr>
          <w:rFonts w:ascii="Arial" w:eastAsia="Arial" w:hAnsi="Arial" w:cs="Arial"/>
        </w:rPr>
        <w:t>ringi</w:t>
      </w:r>
      <w:proofErr w:type="spellEnd"/>
      <w:r>
        <w:rPr>
          <w:rFonts w:ascii="Arial" w:eastAsia="Arial" w:hAnsi="Arial" w:cs="Arial"/>
        </w:rPr>
        <w:t xml:space="preserve"> system, where a document is passed around until it has enough approvals. People often say Toyota is “slow to decide but quick to act”. The decision takes a long time, but after it is made there is little disagreement and not much reworking. This fits what Mullins and Christy (2016) say, that culture affects not only the decisions but also </w:t>
      </w:r>
      <w:r>
        <w:rPr>
          <w:rFonts w:ascii="Arial" w:eastAsia="Arial" w:hAnsi="Arial" w:cs="Arial"/>
        </w:rPr>
        <w:t>the way they are reached.</w:t>
      </w:r>
    </w:p>
    <w:p w14:paraId="79DA7F39" w14:textId="77777777" w:rsidR="00FE15FC" w:rsidRDefault="0077435F">
      <w:pPr>
        <w:spacing w:after="160" w:line="276" w:lineRule="auto"/>
        <w:jc w:val="both"/>
        <w:rPr>
          <w:rFonts w:ascii="Arial" w:eastAsia="Arial" w:hAnsi="Arial" w:cs="Arial"/>
        </w:rPr>
      </w:pPr>
      <w:r>
        <w:rPr>
          <w:rFonts w:ascii="Arial" w:eastAsia="Arial" w:hAnsi="Arial" w:cs="Arial"/>
        </w:rPr>
        <w:t>It is better to see this as a trade-off, not just a good thing. Giving problems to the floor teams and getting agreement before acting makes decisions better and saves money because there is less rework. But it also makes the process slow, and small differences in how standards are understood can spread between different factories. When a market needs a fast and big change, like the move to electric cars, this trade-off becomes a real problem. This point comes back in Sections 4 and 5.</w:t>
      </w:r>
    </w:p>
    <w:p w14:paraId="4E4FAB70" w14:textId="77777777" w:rsidR="00FE15FC" w:rsidRDefault="0077435F">
      <w:pPr>
        <w:pStyle w:val="Heading1"/>
        <w:spacing w:before="300" w:after="140"/>
        <w:rPr>
          <w:rFonts w:ascii="Arial" w:eastAsia="Arial" w:hAnsi="Arial" w:cs="Arial"/>
          <w:color w:val="000000"/>
          <w:sz w:val="22"/>
          <w:szCs w:val="22"/>
        </w:rPr>
      </w:pPr>
      <w:r>
        <w:rPr>
          <w:rFonts w:ascii="Arial" w:eastAsia="Arial" w:hAnsi="Arial" w:cs="Arial"/>
          <w:color w:val="000000"/>
          <w:sz w:val="22"/>
          <w:szCs w:val="22"/>
        </w:rPr>
        <w:t>3. Studying Toyota’s Culture with Three Models</w:t>
      </w:r>
    </w:p>
    <w:p w14:paraId="6170B9BB"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3.1 Schein’s three levels of culture</w:t>
      </w:r>
    </w:p>
    <w:p w14:paraId="3C92372A" w14:textId="77777777" w:rsidR="00FE15FC" w:rsidRDefault="0077435F">
      <w:pPr>
        <w:spacing w:after="160" w:line="276" w:lineRule="auto"/>
        <w:jc w:val="both"/>
        <w:rPr>
          <w:rFonts w:ascii="Arial" w:eastAsia="Arial" w:hAnsi="Arial" w:cs="Arial"/>
        </w:rPr>
      </w:pPr>
      <w:r>
        <w:rPr>
          <w:rFonts w:ascii="Arial" w:eastAsia="Arial" w:hAnsi="Arial" w:cs="Arial"/>
        </w:rPr>
        <w:t>Schein and Schein (2017) say that culture should be studied at three levels: artefacts (the things you can see), espoused values (what the company says it believes) and basic assumptions (the deep beliefs people take for granted). Each level can be matched to a real part of Toyota, as the table shows.</w:t>
      </w:r>
    </w:p>
    <w:tbl>
      <w:tblPr>
        <w:tblStyle w:val="a"/>
        <w:tblW w:w="9000" w:type="dxa"/>
        <w:tblInd w:w="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000" w:firstRow="0" w:lastRow="0" w:firstColumn="0" w:lastColumn="0" w:noHBand="0" w:noVBand="0"/>
      </w:tblPr>
      <w:tblGrid>
        <w:gridCol w:w="2400"/>
        <w:gridCol w:w="2900"/>
        <w:gridCol w:w="3700"/>
      </w:tblGrid>
      <w:tr w:rsidR="00FE15FC" w14:paraId="481514B7" w14:textId="77777777" w:rsidTr="00FE15FC">
        <w:tc>
          <w:tcPr>
            <w:tcW w:w="2400" w:type="dxa"/>
          </w:tcPr>
          <w:p w14:paraId="505B263E" w14:textId="77777777" w:rsidR="00FE15FC" w:rsidRDefault="0077435F">
            <w:pPr>
              <w:spacing w:line="260" w:lineRule="auto"/>
              <w:rPr>
                <w:rFonts w:ascii="Arial" w:eastAsia="Arial" w:hAnsi="Arial" w:cs="Arial"/>
                <w:b/>
                <w:bCs/>
              </w:rPr>
            </w:pPr>
            <w:r>
              <w:rPr>
                <w:rFonts w:ascii="Arial" w:eastAsia="Arial" w:hAnsi="Arial" w:cs="Arial"/>
                <w:b/>
                <w:bCs/>
              </w:rPr>
              <w:t>Level</w:t>
            </w:r>
          </w:p>
        </w:tc>
        <w:tc>
          <w:tcPr>
            <w:tcW w:w="2900" w:type="dxa"/>
          </w:tcPr>
          <w:p w14:paraId="53D6E626" w14:textId="77777777" w:rsidR="00FE15FC" w:rsidRDefault="0077435F">
            <w:pPr>
              <w:spacing w:line="260" w:lineRule="auto"/>
              <w:rPr>
                <w:rFonts w:ascii="Arial" w:eastAsia="Arial" w:hAnsi="Arial" w:cs="Arial"/>
                <w:b/>
                <w:bCs/>
              </w:rPr>
            </w:pPr>
            <w:r>
              <w:rPr>
                <w:rFonts w:ascii="Arial" w:eastAsia="Arial" w:hAnsi="Arial" w:cs="Arial"/>
                <w:b/>
                <w:bCs/>
              </w:rPr>
              <w:t>What it is</w:t>
            </w:r>
          </w:p>
        </w:tc>
        <w:tc>
          <w:tcPr>
            <w:tcW w:w="3700" w:type="dxa"/>
          </w:tcPr>
          <w:p w14:paraId="76482089" w14:textId="77777777" w:rsidR="00FE15FC" w:rsidRDefault="0077435F">
            <w:pPr>
              <w:spacing w:line="260" w:lineRule="auto"/>
              <w:rPr>
                <w:rFonts w:ascii="Arial" w:eastAsia="Arial" w:hAnsi="Arial" w:cs="Arial"/>
                <w:b/>
                <w:bCs/>
              </w:rPr>
            </w:pPr>
            <w:r>
              <w:rPr>
                <w:rFonts w:ascii="Arial" w:eastAsia="Arial" w:hAnsi="Arial" w:cs="Arial"/>
                <w:b/>
                <w:bCs/>
              </w:rPr>
              <w:t>How it appears at Toyota</w:t>
            </w:r>
          </w:p>
        </w:tc>
      </w:tr>
      <w:tr w:rsidR="00FE15FC" w14:paraId="2F754A4D" w14:textId="77777777" w:rsidTr="00FE15FC">
        <w:tc>
          <w:tcPr>
            <w:tcW w:w="2400" w:type="dxa"/>
          </w:tcPr>
          <w:p w14:paraId="6BC88E83" w14:textId="77777777" w:rsidR="00FE15FC" w:rsidRDefault="0077435F">
            <w:pPr>
              <w:spacing w:line="260" w:lineRule="auto"/>
              <w:rPr>
                <w:rFonts w:ascii="Arial" w:eastAsia="Arial" w:hAnsi="Arial" w:cs="Arial"/>
              </w:rPr>
            </w:pPr>
            <w:r>
              <w:rPr>
                <w:rFonts w:ascii="Arial" w:eastAsia="Arial" w:hAnsi="Arial" w:cs="Arial"/>
              </w:rPr>
              <w:t>Artefacts (visible)</w:t>
            </w:r>
          </w:p>
        </w:tc>
        <w:tc>
          <w:tcPr>
            <w:tcW w:w="2900" w:type="dxa"/>
          </w:tcPr>
          <w:p w14:paraId="08103639" w14:textId="77777777" w:rsidR="00FE15FC" w:rsidRDefault="0077435F">
            <w:pPr>
              <w:spacing w:line="260" w:lineRule="auto"/>
              <w:rPr>
                <w:rFonts w:ascii="Arial" w:eastAsia="Arial" w:hAnsi="Arial" w:cs="Arial"/>
              </w:rPr>
            </w:pPr>
            <w:r>
              <w:rPr>
                <w:rFonts w:ascii="Arial" w:eastAsia="Arial" w:hAnsi="Arial" w:cs="Arial"/>
              </w:rPr>
              <w:t>The visible things you can see and hear</w:t>
            </w:r>
          </w:p>
        </w:tc>
        <w:tc>
          <w:tcPr>
            <w:tcW w:w="3700" w:type="dxa"/>
          </w:tcPr>
          <w:p w14:paraId="70FCDB48" w14:textId="77777777" w:rsidR="00FE15FC" w:rsidRDefault="0077435F">
            <w:pPr>
              <w:spacing w:line="260" w:lineRule="auto"/>
              <w:rPr>
                <w:rFonts w:ascii="Arial" w:eastAsia="Arial" w:hAnsi="Arial" w:cs="Arial"/>
              </w:rPr>
            </w:pPr>
            <w:r>
              <w:rPr>
                <w:rFonts w:ascii="Arial" w:eastAsia="Arial" w:hAnsi="Arial" w:cs="Arial"/>
              </w:rPr>
              <w:t xml:space="preserve">Andon cord, kanban cards, 5S work areas, quality circles and the </w:t>
            </w:r>
            <w:proofErr w:type="spellStart"/>
            <w:r>
              <w:rPr>
                <w:rFonts w:ascii="Arial" w:eastAsia="Arial" w:hAnsi="Arial" w:cs="Arial"/>
              </w:rPr>
              <w:t>genba</w:t>
            </w:r>
            <w:proofErr w:type="spellEnd"/>
            <w:r>
              <w:rPr>
                <w:rFonts w:ascii="Arial" w:eastAsia="Arial" w:hAnsi="Arial" w:cs="Arial"/>
              </w:rPr>
              <w:t xml:space="preserve"> (factory floor)</w:t>
            </w:r>
          </w:p>
        </w:tc>
      </w:tr>
      <w:tr w:rsidR="00FE15FC" w14:paraId="61E5CE0B" w14:textId="77777777" w:rsidTr="00FE15FC">
        <w:tc>
          <w:tcPr>
            <w:tcW w:w="2400" w:type="dxa"/>
          </w:tcPr>
          <w:p w14:paraId="41B02A3D" w14:textId="77777777" w:rsidR="00FE15FC" w:rsidRDefault="0077435F">
            <w:pPr>
              <w:spacing w:line="260" w:lineRule="auto"/>
              <w:rPr>
                <w:rFonts w:ascii="Arial" w:eastAsia="Arial" w:hAnsi="Arial" w:cs="Arial"/>
              </w:rPr>
            </w:pPr>
            <w:r>
              <w:rPr>
                <w:rFonts w:ascii="Arial" w:eastAsia="Arial" w:hAnsi="Arial" w:cs="Arial"/>
              </w:rPr>
              <w:t>Espoused values (stated)</w:t>
            </w:r>
          </w:p>
        </w:tc>
        <w:tc>
          <w:tcPr>
            <w:tcW w:w="2900" w:type="dxa"/>
          </w:tcPr>
          <w:p w14:paraId="1E513DD4" w14:textId="77777777" w:rsidR="00FE15FC" w:rsidRDefault="0077435F">
            <w:pPr>
              <w:spacing w:line="260" w:lineRule="auto"/>
              <w:rPr>
                <w:rFonts w:ascii="Arial" w:eastAsia="Arial" w:hAnsi="Arial" w:cs="Arial"/>
              </w:rPr>
            </w:pPr>
            <w:r>
              <w:rPr>
                <w:rFonts w:ascii="Arial" w:eastAsia="Arial" w:hAnsi="Arial" w:cs="Arial"/>
              </w:rPr>
              <w:t>What the company says it stands for</w:t>
            </w:r>
          </w:p>
        </w:tc>
        <w:tc>
          <w:tcPr>
            <w:tcW w:w="3700" w:type="dxa"/>
          </w:tcPr>
          <w:p w14:paraId="2DBDB56C" w14:textId="77777777" w:rsidR="00FE15FC" w:rsidRDefault="0077435F">
            <w:pPr>
              <w:spacing w:line="260" w:lineRule="auto"/>
              <w:rPr>
                <w:rFonts w:ascii="Arial" w:eastAsia="Arial" w:hAnsi="Arial" w:cs="Arial"/>
              </w:rPr>
            </w:pPr>
            <w:r>
              <w:rPr>
                <w:rFonts w:ascii="Arial" w:eastAsia="Arial" w:hAnsi="Arial" w:cs="Arial"/>
              </w:rPr>
              <w:t xml:space="preserve">The Toyota Way — challenge, kaizen, </w:t>
            </w:r>
            <w:proofErr w:type="spellStart"/>
            <w:r>
              <w:rPr>
                <w:rFonts w:ascii="Arial" w:eastAsia="Arial" w:hAnsi="Arial" w:cs="Arial"/>
              </w:rPr>
              <w:t>genchi</w:t>
            </w:r>
            <w:proofErr w:type="spellEnd"/>
            <w:r>
              <w:rPr>
                <w:rFonts w:ascii="Arial" w:eastAsia="Arial" w:hAnsi="Arial" w:cs="Arial"/>
              </w:rPr>
              <w:t xml:space="preserve"> </w:t>
            </w:r>
            <w:proofErr w:type="spellStart"/>
            <w:r>
              <w:rPr>
                <w:rFonts w:ascii="Arial" w:eastAsia="Arial" w:hAnsi="Arial" w:cs="Arial"/>
              </w:rPr>
              <w:t>genbutsu</w:t>
            </w:r>
            <w:proofErr w:type="spellEnd"/>
            <w:r>
              <w:rPr>
                <w:rFonts w:ascii="Arial" w:eastAsia="Arial" w:hAnsi="Arial" w:cs="Arial"/>
              </w:rPr>
              <w:t>, respect, teamwork and the aim of zero faults</w:t>
            </w:r>
          </w:p>
        </w:tc>
      </w:tr>
      <w:tr w:rsidR="00FE15FC" w14:paraId="746883C3" w14:textId="77777777" w:rsidTr="00FE15FC">
        <w:tc>
          <w:tcPr>
            <w:tcW w:w="2400" w:type="dxa"/>
          </w:tcPr>
          <w:p w14:paraId="481E65B8" w14:textId="77777777" w:rsidR="00FE15FC" w:rsidRDefault="0077435F">
            <w:pPr>
              <w:spacing w:line="260" w:lineRule="auto"/>
              <w:rPr>
                <w:rFonts w:ascii="Arial" w:eastAsia="Arial" w:hAnsi="Arial" w:cs="Arial"/>
              </w:rPr>
            </w:pPr>
            <w:r>
              <w:rPr>
                <w:rFonts w:ascii="Arial" w:eastAsia="Arial" w:hAnsi="Arial" w:cs="Arial"/>
              </w:rPr>
              <w:t>Basic assumptions (taken for granted)</w:t>
            </w:r>
          </w:p>
        </w:tc>
        <w:tc>
          <w:tcPr>
            <w:tcW w:w="2900" w:type="dxa"/>
          </w:tcPr>
          <w:p w14:paraId="513128FF" w14:textId="77777777" w:rsidR="00FE15FC" w:rsidRDefault="0077435F">
            <w:pPr>
              <w:spacing w:line="260" w:lineRule="auto"/>
              <w:rPr>
                <w:rFonts w:ascii="Arial" w:eastAsia="Arial" w:hAnsi="Arial" w:cs="Arial"/>
              </w:rPr>
            </w:pPr>
            <w:r>
              <w:rPr>
                <w:rFonts w:ascii="Arial" w:eastAsia="Arial" w:hAnsi="Arial" w:cs="Arial"/>
              </w:rPr>
              <w:t>The deep beliefs the group does not question</w:t>
            </w:r>
          </w:p>
        </w:tc>
        <w:tc>
          <w:tcPr>
            <w:tcW w:w="3700" w:type="dxa"/>
          </w:tcPr>
          <w:p w14:paraId="65FEA0B7" w14:textId="77777777" w:rsidR="00FE15FC" w:rsidRDefault="0077435F">
            <w:pPr>
              <w:spacing w:line="260" w:lineRule="auto"/>
              <w:rPr>
                <w:rFonts w:ascii="Arial" w:eastAsia="Arial" w:hAnsi="Arial" w:cs="Arial"/>
              </w:rPr>
            </w:pPr>
            <w:r>
              <w:rPr>
                <w:rFonts w:ascii="Arial" w:eastAsia="Arial" w:hAnsi="Arial" w:cs="Arial"/>
              </w:rPr>
              <w:t>Improvement never stops; problems must be shown; people create the value; the long-term matters more than quick profit</w:t>
            </w:r>
          </w:p>
        </w:tc>
      </w:tr>
    </w:tbl>
    <w:p w14:paraId="6893D6A2" w14:textId="77777777" w:rsidR="00FE15FC" w:rsidRDefault="0077435F">
      <w:pPr>
        <w:spacing w:before="40" w:after="200"/>
        <w:jc w:val="center"/>
        <w:rPr>
          <w:rFonts w:ascii="Arial" w:eastAsia="Arial" w:hAnsi="Arial" w:cs="Arial"/>
        </w:rPr>
      </w:pPr>
      <w:r>
        <w:rPr>
          <w:rFonts w:ascii="Arial" w:eastAsia="Arial" w:hAnsi="Arial" w:cs="Arial"/>
          <w:i/>
          <w:iCs/>
        </w:rPr>
        <w:t>Figure 1: Toyota and Schein’s three levels (after Mullins and Christy, 2016; Schein and Schein, 2017)</w:t>
      </w:r>
    </w:p>
    <w:p w14:paraId="0A9DFC5E" w14:textId="77777777" w:rsidR="00FE15FC" w:rsidRDefault="0077435F">
      <w:pPr>
        <w:spacing w:after="160" w:line="276" w:lineRule="auto"/>
        <w:jc w:val="both"/>
        <w:rPr>
          <w:rFonts w:ascii="Arial" w:eastAsia="Arial" w:hAnsi="Arial" w:cs="Arial"/>
        </w:rPr>
      </w:pPr>
      <w:r>
        <w:rPr>
          <w:rFonts w:ascii="Arial" w:eastAsia="Arial" w:hAnsi="Arial" w:cs="Arial"/>
        </w:rPr>
        <w:lastRenderedPageBreak/>
        <w:t xml:space="preserve">Schein’s model is useful because it explains why Toyota’s culture is so hard to copy. Other companies can put in the same tools, like </w:t>
      </w:r>
      <w:proofErr w:type="spellStart"/>
      <w:r>
        <w:rPr>
          <w:rFonts w:ascii="Arial" w:eastAsia="Arial" w:hAnsi="Arial" w:cs="Arial"/>
        </w:rPr>
        <w:t>andon</w:t>
      </w:r>
      <w:proofErr w:type="spellEnd"/>
      <w:r>
        <w:rPr>
          <w:rFonts w:ascii="Arial" w:eastAsia="Arial" w:hAnsi="Arial" w:cs="Arial"/>
        </w:rPr>
        <w:t xml:space="preserve"> cords and kanban, and even repeat the same values. But the deep beliefs, that improvement never stops and that problems must be shown and not hidden, work together and are very hard to move to another company.</w:t>
      </w:r>
    </w:p>
    <w:p w14:paraId="69E74AC2"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3.2 Hofstede’s cultural dimensions</w:t>
      </w:r>
    </w:p>
    <w:p w14:paraId="692BDF8C" w14:textId="77777777" w:rsidR="00FE15FC" w:rsidRDefault="0077435F">
      <w:pPr>
        <w:spacing w:after="160" w:line="276" w:lineRule="auto"/>
        <w:jc w:val="both"/>
        <w:rPr>
          <w:rFonts w:ascii="Arial" w:eastAsia="Arial" w:hAnsi="Arial" w:cs="Arial"/>
        </w:rPr>
      </w:pPr>
      <w:r>
        <w:rPr>
          <w:rFonts w:ascii="Arial" w:eastAsia="Arial" w:hAnsi="Arial" w:cs="Arial"/>
        </w:rPr>
        <w:t>Hofstede, Hofstede and Minkov (2010) say that a company’s culture depends a lot on its home country. So, Japan’s scores help to understand Toyota. The table below gives rough scores and what they mean. These numbers are only a guide. They treat the whole country as the same, and they would not be the same in Toyota’s factories in other countries. High masculinity, uncertainty avoidance and long-term orientation help to explain why Toyota wants perfection, uses many standards and plans for the long term. A m</w:t>
      </w:r>
      <w:r>
        <w:rPr>
          <w:rFonts w:ascii="Arial" w:eastAsia="Arial" w:hAnsi="Arial" w:cs="Arial"/>
        </w:rPr>
        <w:t>ore group-based, collectivist side explains why decisions are made together and responsibility is shared.</w:t>
      </w:r>
    </w:p>
    <w:tbl>
      <w:tblPr>
        <w:tblStyle w:val="a0"/>
        <w:tblW w:w="9095" w:type="dxa"/>
        <w:tblInd w:w="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000" w:firstRow="0" w:lastRow="0" w:firstColumn="0" w:lastColumn="0" w:noHBand="0" w:noVBand="0"/>
      </w:tblPr>
      <w:tblGrid>
        <w:gridCol w:w="2695"/>
        <w:gridCol w:w="1200"/>
        <w:gridCol w:w="5200"/>
      </w:tblGrid>
      <w:tr w:rsidR="00FE15FC" w14:paraId="1C3BD4B3" w14:textId="77777777" w:rsidTr="00FE15FC">
        <w:tc>
          <w:tcPr>
            <w:tcW w:w="2695" w:type="dxa"/>
          </w:tcPr>
          <w:p w14:paraId="532BED5A" w14:textId="77777777" w:rsidR="00FE15FC" w:rsidRDefault="0077435F">
            <w:pPr>
              <w:spacing w:line="260" w:lineRule="auto"/>
              <w:rPr>
                <w:rFonts w:ascii="Arial" w:eastAsia="Arial" w:hAnsi="Arial" w:cs="Arial"/>
                <w:b/>
                <w:bCs/>
              </w:rPr>
            </w:pPr>
            <w:r>
              <w:rPr>
                <w:rFonts w:ascii="Arial" w:eastAsia="Arial" w:hAnsi="Arial" w:cs="Arial"/>
                <w:b/>
                <w:bCs/>
              </w:rPr>
              <w:t>Dimension (Japan)</w:t>
            </w:r>
          </w:p>
        </w:tc>
        <w:tc>
          <w:tcPr>
            <w:tcW w:w="1200" w:type="dxa"/>
          </w:tcPr>
          <w:p w14:paraId="573D7A53" w14:textId="77777777" w:rsidR="00FE15FC" w:rsidRDefault="0077435F">
            <w:pPr>
              <w:spacing w:line="260" w:lineRule="auto"/>
              <w:rPr>
                <w:rFonts w:ascii="Arial" w:eastAsia="Arial" w:hAnsi="Arial" w:cs="Arial"/>
                <w:b/>
                <w:bCs/>
              </w:rPr>
            </w:pPr>
            <w:r>
              <w:rPr>
                <w:rFonts w:ascii="Arial" w:eastAsia="Arial" w:hAnsi="Arial" w:cs="Arial"/>
                <w:b/>
                <w:bCs/>
              </w:rPr>
              <w:t>Score</w:t>
            </w:r>
          </w:p>
        </w:tc>
        <w:tc>
          <w:tcPr>
            <w:tcW w:w="5200" w:type="dxa"/>
          </w:tcPr>
          <w:p w14:paraId="6C8A99D1" w14:textId="77777777" w:rsidR="00FE15FC" w:rsidRDefault="0077435F">
            <w:pPr>
              <w:spacing w:line="260" w:lineRule="auto"/>
              <w:rPr>
                <w:rFonts w:ascii="Arial" w:eastAsia="Arial" w:hAnsi="Arial" w:cs="Arial"/>
                <w:b/>
                <w:bCs/>
              </w:rPr>
            </w:pPr>
            <w:r>
              <w:rPr>
                <w:rFonts w:ascii="Arial" w:eastAsia="Arial" w:hAnsi="Arial" w:cs="Arial"/>
                <w:b/>
                <w:bCs/>
              </w:rPr>
              <w:t>What it means for Toyota</w:t>
            </w:r>
          </w:p>
        </w:tc>
      </w:tr>
      <w:tr w:rsidR="00FE15FC" w14:paraId="7897A311" w14:textId="77777777" w:rsidTr="00FE15FC">
        <w:tc>
          <w:tcPr>
            <w:tcW w:w="2695" w:type="dxa"/>
          </w:tcPr>
          <w:p w14:paraId="3E5B8E8D" w14:textId="77777777" w:rsidR="00FE15FC" w:rsidRDefault="0077435F">
            <w:pPr>
              <w:spacing w:line="260" w:lineRule="auto"/>
              <w:rPr>
                <w:rFonts w:ascii="Arial" w:eastAsia="Arial" w:hAnsi="Arial" w:cs="Arial"/>
              </w:rPr>
            </w:pPr>
            <w:r>
              <w:rPr>
                <w:rFonts w:ascii="Arial" w:eastAsia="Arial" w:hAnsi="Arial" w:cs="Arial"/>
              </w:rPr>
              <w:t>Power Distance</w:t>
            </w:r>
          </w:p>
        </w:tc>
        <w:tc>
          <w:tcPr>
            <w:tcW w:w="1200" w:type="dxa"/>
          </w:tcPr>
          <w:p w14:paraId="5978818D" w14:textId="77777777" w:rsidR="00FE15FC" w:rsidRDefault="0077435F">
            <w:pPr>
              <w:spacing w:line="260" w:lineRule="auto"/>
              <w:rPr>
                <w:rFonts w:ascii="Arial" w:eastAsia="Arial" w:hAnsi="Arial" w:cs="Arial"/>
              </w:rPr>
            </w:pPr>
            <w:r>
              <w:rPr>
                <w:rFonts w:ascii="Arial" w:eastAsia="Arial" w:hAnsi="Arial" w:cs="Arial"/>
              </w:rPr>
              <w:t>54</w:t>
            </w:r>
          </w:p>
        </w:tc>
        <w:tc>
          <w:tcPr>
            <w:tcW w:w="5200" w:type="dxa"/>
          </w:tcPr>
          <w:p w14:paraId="7F0EDF40" w14:textId="77777777" w:rsidR="00FE15FC" w:rsidRDefault="0077435F">
            <w:pPr>
              <w:spacing w:line="260" w:lineRule="auto"/>
              <w:rPr>
                <w:rFonts w:ascii="Arial" w:eastAsia="Arial" w:hAnsi="Arial" w:cs="Arial"/>
              </w:rPr>
            </w:pPr>
            <w:r>
              <w:rPr>
                <w:rFonts w:ascii="Arial" w:eastAsia="Arial" w:hAnsi="Arial" w:cs="Arial"/>
              </w:rPr>
              <w:t>Management levels are respected, but rank is mostly earned through seniority, not just given.</w:t>
            </w:r>
          </w:p>
        </w:tc>
      </w:tr>
      <w:tr w:rsidR="00FE15FC" w14:paraId="6AE0BD13" w14:textId="77777777" w:rsidTr="00FE15FC">
        <w:tc>
          <w:tcPr>
            <w:tcW w:w="2695" w:type="dxa"/>
          </w:tcPr>
          <w:p w14:paraId="6C57B716" w14:textId="77777777" w:rsidR="00FE15FC" w:rsidRDefault="0077435F">
            <w:pPr>
              <w:spacing w:line="260" w:lineRule="auto"/>
              <w:rPr>
                <w:rFonts w:ascii="Arial" w:eastAsia="Arial" w:hAnsi="Arial" w:cs="Arial"/>
              </w:rPr>
            </w:pPr>
            <w:r>
              <w:rPr>
                <w:rFonts w:ascii="Arial" w:eastAsia="Arial" w:hAnsi="Arial" w:cs="Arial"/>
              </w:rPr>
              <w:t>Individualism</w:t>
            </w:r>
          </w:p>
        </w:tc>
        <w:tc>
          <w:tcPr>
            <w:tcW w:w="1200" w:type="dxa"/>
          </w:tcPr>
          <w:p w14:paraId="7C17C731" w14:textId="77777777" w:rsidR="00FE15FC" w:rsidRDefault="0077435F">
            <w:pPr>
              <w:spacing w:line="260" w:lineRule="auto"/>
              <w:rPr>
                <w:rFonts w:ascii="Arial" w:eastAsia="Arial" w:hAnsi="Arial" w:cs="Arial"/>
              </w:rPr>
            </w:pPr>
            <w:r>
              <w:rPr>
                <w:rFonts w:ascii="Arial" w:eastAsia="Arial" w:hAnsi="Arial" w:cs="Arial"/>
              </w:rPr>
              <w:t>46</w:t>
            </w:r>
          </w:p>
        </w:tc>
        <w:tc>
          <w:tcPr>
            <w:tcW w:w="5200" w:type="dxa"/>
          </w:tcPr>
          <w:p w14:paraId="37419AE9" w14:textId="77777777" w:rsidR="00FE15FC" w:rsidRDefault="0077435F">
            <w:pPr>
              <w:spacing w:line="260" w:lineRule="auto"/>
              <w:rPr>
                <w:rFonts w:ascii="Arial" w:eastAsia="Arial" w:hAnsi="Arial" w:cs="Arial"/>
              </w:rPr>
            </w:pPr>
            <w:r>
              <w:rPr>
                <w:rFonts w:ascii="Arial" w:eastAsia="Arial" w:hAnsi="Arial" w:cs="Arial"/>
              </w:rPr>
              <w:t>More group based. Teamwork and getting on together matter more than personal credit.</w:t>
            </w:r>
          </w:p>
        </w:tc>
      </w:tr>
      <w:tr w:rsidR="00FE15FC" w14:paraId="1C8C0A30" w14:textId="77777777" w:rsidTr="00FE15FC">
        <w:tc>
          <w:tcPr>
            <w:tcW w:w="2695" w:type="dxa"/>
          </w:tcPr>
          <w:p w14:paraId="4AC27956" w14:textId="77777777" w:rsidR="00FE15FC" w:rsidRDefault="0077435F">
            <w:pPr>
              <w:spacing w:line="260" w:lineRule="auto"/>
              <w:rPr>
                <w:rFonts w:ascii="Arial" w:eastAsia="Arial" w:hAnsi="Arial" w:cs="Arial"/>
              </w:rPr>
            </w:pPr>
            <w:r>
              <w:rPr>
                <w:rFonts w:ascii="Arial" w:eastAsia="Arial" w:hAnsi="Arial" w:cs="Arial"/>
              </w:rPr>
              <w:t>Masculinity</w:t>
            </w:r>
          </w:p>
        </w:tc>
        <w:tc>
          <w:tcPr>
            <w:tcW w:w="1200" w:type="dxa"/>
          </w:tcPr>
          <w:p w14:paraId="21B5C6C3" w14:textId="77777777" w:rsidR="00FE15FC" w:rsidRDefault="0077435F">
            <w:pPr>
              <w:spacing w:line="260" w:lineRule="auto"/>
              <w:rPr>
                <w:rFonts w:ascii="Arial" w:eastAsia="Arial" w:hAnsi="Arial" w:cs="Arial"/>
              </w:rPr>
            </w:pPr>
            <w:r>
              <w:rPr>
                <w:rFonts w:ascii="Arial" w:eastAsia="Arial" w:hAnsi="Arial" w:cs="Arial"/>
              </w:rPr>
              <w:t>95</w:t>
            </w:r>
          </w:p>
        </w:tc>
        <w:tc>
          <w:tcPr>
            <w:tcW w:w="5200" w:type="dxa"/>
          </w:tcPr>
          <w:p w14:paraId="5596FD9B" w14:textId="77777777" w:rsidR="00FE15FC" w:rsidRDefault="0077435F">
            <w:pPr>
              <w:spacing w:line="260" w:lineRule="auto"/>
              <w:rPr>
                <w:rFonts w:ascii="Arial" w:eastAsia="Arial" w:hAnsi="Arial" w:cs="Arial"/>
              </w:rPr>
            </w:pPr>
            <w:r>
              <w:rPr>
                <w:rFonts w:ascii="Arial" w:eastAsia="Arial" w:hAnsi="Arial" w:cs="Arial"/>
              </w:rPr>
              <w:t>Very high. A strong focus on doing well, competing and working hard.</w:t>
            </w:r>
          </w:p>
        </w:tc>
      </w:tr>
      <w:tr w:rsidR="00FE15FC" w14:paraId="0A8AA6EE" w14:textId="77777777" w:rsidTr="00FE15FC">
        <w:tc>
          <w:tcPr>
            <w:tcW w:w="2695" w:type="dxa"/>
          </w:tcPr>
          <w:p w14:paraId="436F95F9" w14:textId="77777777" w:rsidR="00FE15FC" w:rsidRDefault="0077435F">
            <w:pPr>
              <w:spacing w:line="260" w:lineRule="auto"/>
              <w:rPr>
                <w:rFonts w:ascii="Arial" w:eastAsia="Arial" w:hAnsi="Arial" w:cs="Arial"/>
              </w:rPr>
            </w:pPr>
            <w:r>
              <w:rPr>
                <w:rFonts w:ascii="Arial" w:eastAsia="Arial" w:hAnsi="Arial" w:cs="Arial"/>
              </w:rPr>
              <w:t>Uncertainty Avoidance</w:t>
            </w:r>
          </w:p>
        </w:tc>
        <w:tc>
          <w:tcPr>
            <w:tcW w:w="1200" w:type="dxa"/>
          </w:tcPr>
          <w:p w14:paraId="2AD956B0" w14:textId="77777777" w:rsidR="00FE15FC" w:rsidRDefault="0077435F">
            <w:pPr>
              <w:spacing w:line="260" w:lineRule="auto"/>
              <w:rPr>
                <w:rFonts w:ascii="Arial" w:eastAsia="Arial" w:hAnsi="Arial" w:cs="Arial"/>
              </w:rPr>
            </w:pPr>
            <w:r>
              <w:rPr>
                <w:rFonts w:ascii="Arial" w:eastAsia="Arial" w:hAnsi="Arial" w:cs="Arial"/>
              </w:rPr>
              <w:t>92</w:t>
            </w:r>
          </w:p>
        </w:tc>
        <w:tc>
          <w:tcPr>
            <w:tcW w:w="5200" w:type="dxa"/>
          </w:tcPr>
          <w:p w14:paraId="6EDF609F" w14:textId="77777777" w:rsidR="00FE15FC" w:rsidRDefault="0077435F">
            <w:pPr>
              <w:spacing w:line="260" w:lineRule="auto"/>
              <w:rPr>
                <w:rFonts w:ascii="Arial" w:eastAsia="Arial" w:hAnsi="Arial" w:cs="Arial"/>
              </w:rPr>
            </w:pPr>
            <w:r>
              <w:rPr>
                <w:rFonts w:ascii="Arial" w:eastAsia="Arial" w:hAnsi="Arial" w:cs="Arial"/>
              </w:rPr>
              <w:t>Very high. This helps explain why Toyota uses so many standards, rules and careful planning.</w:t>
            </w:r>
          </w:p>
        </w:tc>
      </w:tr>
      <w:tr w:rsidR="00FE15FC" w14:paraId="2E538A59" w14:textId="77777777" w:rsidTr="00FE15FC">
        <w:tc>
          <w:tcPr>
            <w:tcW w:w="2695" w:type="dxa"/>
          </w:tcPr>
          <w:p w14:paraId="0432B2FC" w14:textId="77777777" w:rsidR="00FE15FC" w:rsidRDefault="0077435F">
            <w:pPr>
              <w:spacing w:line="260" w:lineRule="auto"/>
              <w:rPr>
                <w:rFonts w:ascii="Arial" w:eastAsia="Arial" w:hAnsi="Arial" w:cs="Arial"/>
              </w:rPr>
            </w:pPr>
            <w:r>
              <w:rPr>
                <w:rFonts w:ascii="Arial" w:eastAsia="Arial" w:hAnsi="Arial" w:cs="Arial"/>
              </w:rPr>
              <w:t>Long-Term Orientation</w:t>
            </w:r>
          </w:p>
        </w:tc>
        <w:tc>
          <w:tcPr>
            <w:tcW w:w="1200" w:type="dxa"/>
          </w:tcPr>
          <w:p w14:paraId="28091BB4" w14:textId="77777777" w:rsidR="00FE15FC" w:rsidRDefault="0077435F">
            <w:pPr>
              <w:spacing w:line="260" w:lineRule="auto"/>
              <w:rPr>
                <w:rFonts w:ascii="Arial" w:eastAsia="Arial" w:hAnsi="Arial" w:cs="Arial"/>
              </w:rPr>
            </w:pPr>
            <w:r>
              <w:rPr>
                <w:rFonts w:ascii="Arial" w:eastAsia="Arial" w:hAnsi="Arial" w:cs="Arial"/>
              </w:rPr>
              <w:t>88</w:t>
            </w:r>
          </w:p>
        </w:tc>
        <w:tc>
          <w:tcPr>
            <w:tcW w:w="5200" w:type="dxa"/>
          </w:tcPr>
          <w:p w14:paraId="00789E0A" w14:textId="77777777" w:rsidR="00FE15FC" w:rsidRDefault="0077435F">
            <w:pPr>
              <w:spacing w:line="260" w:lineRule="auto"/>
              <w:rPr>
                <w:rFonts w:ascii="Arial" w:eastAsia="Arial" w:hAnsi="Arial" w:cs="Arial"/>
              </w:rPr>
            </w:pPr>
            <w:r>
              <w:rPr>
                <w:rFonts w:ascii="Arial" w:eastAsia="Arial" w:hAnsi="Arial" w:cs="Arial"/>
              </w:rPr>
              <w:t>Very high. Patience and slow, step-by-step improvement are seen as important.</w:t>
            </w:r>
          </w:p>
        </w:tc>
      </w:tr>
      <w:tr w:rsidR="00FE15FC" w14:paraId="6C1FE525" w14:textId="77777777" w:rsidTr="00FE15FC">
        <w:tc>
          <w:tcPr>
            <w:tcW w:w="2695" w:type="dxa"/>
          </w:tcPr>
          <w:p w14:paraId="55EF5252" w14:textId="77777777" w:rsidR="00FE15FC" w:rsidRDefault="0077435F">
            <w:pPr>
              <w:spacing w:line="260" w:lineRule="auto"/>
              <w:rPr>
                <w:rFonts w:ascii="Arial" w:eastAsia="Arial" w:hAnsi="Arial" w:cs="Arial"/>
              </w:rPr>
            </w:pPr>
            <w:r>
              <w:rPr>
                <w:rFonts w:ascii="Arial" w:eastAsia="Arial" w:hAnsi="Arial" w:cs="Arial"/>
              </w:rPr>
              <w:t>Indulgence</w:t>
            </w:r>
          </w:p>
        </w:tc>
        <w:tc>
          <w:tcPr>
            <w:tcW w:w="1200" w:type="dxa"/>
          </w:tcPr>
          <w:p w14:paraId="5935FEE6" w14:textId="77777777" w:rsidR="00FE15FC" w:rsidRDefault="0077435F">
            <w:pPr>
              <w:spacing w:line="260" w:lineRule="auto"/>
              <w:rPr>
                <w:rFonts w:ascii="Arial" w:eastAsia="Arial" w:hAnsi="Arial" w:cs="Arial"/>
              </w:rPr>
            </w:pPr>
            <w:r>
              <w:rPr>
                <w:rFonts w:ascii="Arial" w:eastAsia="Arial" w:hAnsi="Arial" w:cs="Arial"/>
              </w:rPr>
              <w:t>42</w:t>
            </w:r>
          </w:p>
        </w:tc>
        <w:tc>
          <w:tcPr>
            <w:tcW w:w="5200" w:type="dxa"/>
          </w:tcPr>
          <w:p w14:paraId="07809D51" w14:textId="77777777" w:rsidR="00FE15FC" w:rsidRDefault="0077435F">
            <w:pPr>
              <w:spacing w:line="260" w:lineRule="auto"/>
              <w:rPr>
                <w:rFonts w:ascii="Arial" w:eastAsia="Arial" w:hAnsi="Arial" w:cs="Arial"/>
              </w:rPr>
            </w:pPr>
            <w:r>
              <w:rPr>
                <w:rFonts w:ascii="Arial" w:eastAsia="Arial" w:hAnsi="Arial" w:cs="Arial"/>
              </w:rPr>
              <w:t>Fairly low. Self-control is valued more than quick reward.</w:t>
            </w:r>
          </w:p>
        </w:tc>
      </w:tr>
    </w:tbl>
    <w:p w14:paraId="1EA6A98A" w14:textId="77777777" w:rsidR="00FE15FC" w:rsidRDefault="0077435F">
      <w:pPr>
        <w:spacing w:before="40" w:after="200"/>
        <w:jc w:val="center"/>
        <w:rPr>
          <w:rFonts w:ascii="Arial" w:eastAsia="Arial" w:hAnsi="Arial" w:cs="Arial"/>
        </w:rPr>
      </w:pPr>
      <w:r>
        <w:rPr>
          <w:rFonts w:ascii="Arial" w:eastAsia="Arial" w:hAnsi="Arial" w:cs="Arial"/>
          <w:i/>
          <w:iCs/>
        </w:rPr>
        <w:t>Figure 2: Hofstede’s dimensions for Japan and what they mean for Toyota (Hofstede Insights, no date)</w:t>
      </w:r>
    </w:p>
    <w:p w14:paraId="7AC2D897"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3.3 Handy’s types of culture</w:t>
      </w:r>
    </w:p>
    <w:p w14:paraId="1FFC014F" w14:textId="77777777" w:rsidR="00FE15FC" w:rsidRDefault="0077435F">
      <w:pPr>
        <w:spacing w:after="160" w:line="276" w:lineRule="auto"/>
        <w:jc w:val="both"/>
        <w:rPr>
          <w:rFonts w:ascii="Arial" w:eastAsia="Arial" w:hAnsi="Arial" w:cs="Arial"/>
        </w:rPr>
      </w:pPr>
      <w:r>
        <w:rPr>
          <w:rFonts w:ascii="Arial" w:eastAsia="Arial" w:hAnsi="Arial" w:cs="Arial"/>
        </w:rPr>
        <w:t>Handy (1993) describes four kinds of culture: power culture (control at the centre), role culture (rules and clear jobs), task culture (teams and problem-solving) and person culture (the individual). Toyota does not fit into just one of these. Its focus on rules, standards and clear roles points to a role culture. Its focus on teamwork and solving problems points to a task culture. There are also some signs of a power culture, because of the strong influence of the founding family and the head office in Jap</w:t>
      </w:r>
      <w:r>
        <w:rPr>
          <w:rFonts w:ascii="Arial" w:eastAsia="Arial" w:hAnsi="Arial" w:cs="Arial"/>
        </w:rPr>
        <w:t xml:space="preserve">an. So Handy’s model is best used as a simple guide that shows Toyota has more than one type, not </w:t>
      </w:r>
      <w:proofErr w:type="gramStart"/>
      <w:r>
        <w:rPr>
          <w:rFonts w:ascii="Arial" w:eastAsia="Arial" w:hAnsi="Arial" w:cs="Arial"/>
        </w:rPr>
        <w:t>as a way to</w:t>
      </w:r>
      <w:proofErr w:type="gramEnd"/>
      <w:r>
        <w:rPr>
          <w:rFonts w:ascii="Arial" w:eastAsia="Arial" w:hAnsi="Arial" w:cs="Arial"/>
        </w:rPr>
        <w:t xml:space="preserve"> give it one single label.</w:t>
      </w:r>
    </w:p>
    <w:p w14:paraId="21CAEF45"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3.4 The main culture</w:t>
      </w:r>
    </w:p>
    <w:p w14:paraId="0149ED0E" w14:textId="77777777" w:rsidR="00FE15FC" w:rsidRDefault="0077435F">
      <w:pPr>
        <w:spacing w:after="160" w:line="276" w:lineRule="auto"/>
        <w:jc w:val="both"/>
        <w:rPr>
          <w:rFonts w:ascii="Arial" w:eastAsia="Arial" w:hAnsi="Arial" w:cs="Arial"/>
        </w:rPr>
      </w:pPr>
      <w:r>
        <w:rPr>
          <w:rFonts w:ascii="Arial" w:eastAsia="Arial" w:hAnsi="Arial" w:cs="Arial"/>
        </w:rPr>
        <w:t>If we put the three models together, Toyota’s main culture is a mix of task and role culture, based on teamwork and long-term thinking. The role side gives the stability and consistency that a global company needs. The task side gives the teamwork and continuous improvement in the factory. Under both are the shared values of respect and kaizen. This description with several layers is more accurate than giving the culture just one word.</w:t>
      </w:r>
    </w:p>
    <w:p w14:paraId="0C17F467"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3.5 Comparing the three models</w:t>
      </w:r>
    </w:p>
    <w:p w14:paraId="0E07BD62" w14:textId="77777777" w:rsidR="00FE15FC" w:rsidRDefault="0077435F">
      <w:pPr>
        <w:spacing w:after="160" w:line="276" w:lineRule="auto"/>
        <w:jc w:val="both"/>
        <w:rPr>
          <w:rFonts w:ascii="Arial" w:eastAsia="Arial" w:hAnsi="Arial" w:cs="Arial"/>
        </w:rPr>
      </w:pPr>
      <w:r>
        <w:rPr>
          <w:rFonts w:ascii="Arial" w:eastAsia="Arial" w:hAnsi="Arial" w:cs="Arial"/>
        </w:rPr>
        <w:t>Because each model shows a different side of Toyota, they should not be treated as the same or used on their own. The table below compares their strengths and weaknesses for this case.</w:t>
      </w:r>
    </w:p>
    <w:tbl>
      <w:tblPr>
        <w:tblStyle w:val="a1"/>
        <w:tblW w:w="9000" w:type="dxa"/>
        <w:tblInd w:w="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000" w:firstRow="0" w:lastRow="0" w:firstColumn="0" w:lastColumn="0" w:noHBand="0" w:noVBand="0"/>
      </w:tblPr>
      <w:tblGrid>
        <w:gridCol w:w="1500"/>
        <w:gridCol w:w="3700"/>
        <w:gridCol w:w="3800"/>
      </w:tblGrid>
      <w:tr w:rsidR="00FE15FC" w14:paraId="6D49A1FB" w14:textId="77777777" w:rsidTr="00FE15FC">
        <w:tc>
          <w:tcPr>
            <w:tcW w:w="1500" w:type="dxa"/>
          </w:tcPr>
          <w:p w14:paraId="59F90CCA" w14:textId="77777777" w:rsidR="00FE15FC" w:rsidRDefault="0077435F">
            <w:pPr>
              <w:spacing w:line="260" w:lineRule="auto"/>
              <w:rPr>
                <w:rFonts w:ascii="Arial" w:eastAsia="Arial" w:hAnsi="Arial" w:cs="Arial"/>
                <w:b/>
                <w:bCs/>
              </w:rPr>
            </w:pPr>
            <w:r>
              <w:rPr>
                <w:rFonts w:ascii="Arial" w:eastAsia="Arial" w:hAnsi="Arial" w:cs="Arial"/>
                <w:b/>
                <w:bCs/>
              </w:rPr>
              <w:lastRenderedPageBreak/>
              <w:t>Model</w:t>
            </w:r>
          </w:p>
        </w:tc>
        <w:tc>
          <w:tcPr>
            <w:tcW w:w="3700" w:type="dxa"/>
          </w:tcPr>
          <w:p w14:paraId="426C7BB6" w14:textId="77777777" w:rsidR="00FE15FC" w:rsidRDefault="0077435F">
            <w:pPr>
              <w:spacing w:line="260" w:lineRule="auto"/>
              <w:rPr>
                <w:rFonts w:ascii="Arial" w:eastAsia="Arial" w:hAnsi="Arial" w:cs="Arial"/>
                <w:b/>
                <w:bCs/>
              </w:rPr>
            </w:pPr>
            <w:r>
              <w:rPr>
                <w:rFonts w:ascii="Arial" w:eastAsia="Arial" w:hAnsi="Arial" w:cs="Arial"/>
                <w:b/>
                <w:bCs/>
              </w:rPr>
              <w:t>Strengths for Toyota</w:t>
            </w:r>
          </w:p>
        </w:tc>
        <w:tc>
          <w:tcPr>
            <w:tcW w:w="3800" w:type="dxa"/>
          </w:tcPr>
          <w:p w14:paraId="56D2BA80" w14:textId="77777777" w:rsidR="00FE15FC" w:rsidRDefault="0077435F">
            <w:pPr>
              <w:spacing w:line="260" w:lineRule="auto"/>
              <w:rPr>
                <w:rFonts w:ascii="Arial" w:eastAsia="Arial" w:hAnsi="Arial" w:cs="Arial"/>
                <w:b/>
                <w:bCs/>
              </w:rPr>
            </w:pPr>
            <w:r>
              <w:rPr>
                <w:rFonts w:ascii="Arial" w:eastAsia="Arial" w:hAnsi="Arial" w:cs="Arial"/>
                <w:b/>
                <w:bCs/>
              </w:rPr>
              <w:t>Weaknesses</w:t>
            </w:r>
          </w:p>
        </w:tc>
      </w:tr>
      <w:tr w:rsidR="00FE15FC" w14:paraId="38FA205D" w14:textId="77777777" w:rsidTr="00FE15FC">
        <w:tc>
          <w:tcPr>
            <w:tcW w:w="1500" w:type="dxa"/>
          </w:tcPr>
          <w:p w14:paraId="3CD80016" w14:textId="77777777" w:rsidR="00FE15FC" w:rsidRDefault="0077435F">
            <w:pPr>
              <w:spacing w:line="260" w:lineRule="auto"/>
              <w:rPr>
                <w:rFonts w:ascii="Arial" w:eastAsia="Arial" w:hAnsi="Arial" w:cs="Arial"/>
              </w:rPr>
            </w:pPr>
            <w:r>
              <w:rPr>
                <w:rFonts w:ascii="Arial" w:eastAsia="Arial" w:hAnsi="Arial" w:cs="Arial"/>
              </w:rPr>
              <w:t>Schein</w:t>
            </w:r>
          </w:p>
        </w:tc>
        <w:tc>
          <w:tcPr>
            <w:tcW w:w="3700" w:type="dxa"/>
          </w:tcPr>
          <w:p w14:paraId="45882708" w14:textId="77777777" w:rsidR="00FE15FC" w:rsidRDefault="0077435F">
            <w:pPr>
              <w:spacing w:line="260" w:lineRule="auto"/>
              <w:rPr>
                <w:rFonts w:ascii="Arial" w:eastAsia="Arial" w:hAnsi="Arial" w:cs="Arial"/>
              </w:rPr>
            </w:pPr>
            <w:r>
              <w:rPr>
                <w:rFonts w:ascii="Arial" w:eastAsia="Arial" w:hAnsi="Arial" w:cs="Arial"/>
              </w:rPr>
              <w:t>Explains the deep values and why Toyota is hard to copy. Links the visible tools to the hidden beliefs.</w:t>
            </w:r>
          </w:p>
        </w:tc>
        <w:tc>
          <w:tcPr>
            <w:tcW w:w="3800" w:type="dxa"/>
          </w:tcPr>
          <w:p w14:paraId="134E2BFC" w14:textId="77777777" w:rsidR="00FE15FC" w:rsidRDefault="0077435F">
            <w:pPr>
              <w:spacing w:line="260" w:lineRule="auto"/>
              <w:rPr>
                <w:rFonts w:ascii="Arial" w:eastAsia="Arial" w:hAnsi="Arial" w:cs="Arial"/>
              </w:rPr>
            </w:pPr>
            <w:r>
              <w:rPr>
                <w:rFonts w:ascii="Arial" w:eastAsia="Arial" w:hAnsi="Arial" w:cs="Arial"/>
              </w:rPr>
              <w:t xml:space="preserve">The deep levels are hard to see, so the researcher </w:t>
            </w:r>
            <w:proofErr w:type="gramStart"/>
            <w:r>
              <w:rPr>
                <w:rFonts w:ascii="Arial" w:eastAsia="Arial" w:hAnsi="Arial" w:cs="Arial"/>
              </w:rPr>
              <w:t>has to</w:t>
            </w:r>
            <w:proofErr w:type="gramEnd"/>
            <w:r>
              <w:rPr>
                <w:rFonts w:ascii="Arial" w:eastAsia="Arial" w:hAnsi="Arial" w:cs="Arial"/>
              </w:rPr>
              <w:t xml:space="preserve"> guess a bit. Not very good for comparing countries.</w:t>
            </w:r>
          </w:p>
        </w:tc>
      </w:tr>
      <w:tr w:rsidR="00FE15FC" w14:paraId="29D3AC64" w14:textId="77777777" w:rsidTr="00FE15FC">
        <w:tc>
          <w:tcPr>
            <w:tcW w:w="1500" w:type="dxa"/>
          </w:tcPr>
          <w:p w14:paraId="6EB86401" w14:textId="77777777" w:rsidR="00FE15FC" w:rsidRDefault="0077435F">
            <w:pPr>
              <w:spacing w:line="260" w:lineRule="auto"/>
              <w:rPr>
                <w:rFonts w:ascii="Arial" w:eastAsia="Arial" w:hAnsi="Arial" w:cs="Arial"/>
              </w:rPr>
            </w:pPr>
            <w:r>
              <w:rPr>
                <w:rFonts w:ascii="Arial" w:eastAsia="Arial" w:hAnsi="Arial" w:cs="Arial"/>
              </w:rPr>
              <w:t>Hofstede</w:t>
            </w:r>
          </w:p>
        </w:tc>
        <w:tc>
          <w:tcPr>
            <w:tcW w:w="3700" w:type="dxa"/>
          </w:tcPr>
          <w:p w14:paraId="32E15A7F" w14:textId="77777777" w:rsidR="00FE15FC" w:rsidRDefault="0077435F">
            <w:pPr>
              <w:spacing w:line="260" w:lineRule="auto"/>
              <w:rPr>
                <w:rFonts w:ascii="Arial" w:eastAsia="Arial" w:hAnsi="Arial" w:cs="Arial"/>
              </w:rPr>
            </w:pPr>
            <w:r>
              <w:rPr>
                <w:rFonts w:ascii="Arial" w:eastAsia="Arial" w:hAnsi="Arial" w:cs="Arial"/>
              </w:rPr>
              <w:t>Puts Toyota in its Japanese background. Explains the focus on standards, agreement and long-term thinking.</w:t>
            </w:r>
          </w:p>
        </w:tc>
        <w:tc>
          <w:tcPr>
            <w:tcW w:w="3800" w:type="dxa"/>
          </w:tcPr>
          <w:p w14:paraId="0A5995C7" w14:textId="77777777" w:rsidR="00FE15FC" w:rsidRDefault="0077435F">
            <w:pPr>
              <w:spacing w:line="260" w:lineRule="auto"/>
              <w:rPr>
                <w:rFonts w:ascii="Arial" w:eastAsia="Arial" w:hAnsi="Arial" w:cs="Arial"/>
              </w:rPr>
            </w:pPr>
            <w:r>
              <w:rPr>
                <w:rFonts w:ascii="Arial" w:eastAsia="Arial" w:hAnsi="Arial" w:cs="Arial"/>
              </w:rPr>
              <w:t>Treats the whole country as one. The data is old. Can lead to stereotypes. Weak for a global company whose factories are different.</w:t>
            </w:r>
          </w:p>
        </w:tc>
      </w:tr>
      <w:tr w:rsidR="00FE15FC" w14:paraId="1277D135" w14:textId="77777777" w:rsidTr="00FE15FC">
        <w:tc>
          <w:tcPr>
            <w:tcW w:w="1500" w:type="dxa"/>
          </w:tcPr>
          <w:p w14:paraId="38893B8A" w14:textId="77777777" w:rsidR="00FE15FC" w:rsidRDefault="0077435F">
            <w:pPr>
              <w:spacing w:line="260" w:lineRule="auto"/>
              <w:rPr>
                <w:rFonts w:ascii="Arial" w:eastAsia="Arial" w:hAnsi="Arial" w:cs="Arial"/>
              </w:rPr>
            </w:pPr>
            <w:r>
              <w:rPr>
                <w:rFonts w:ascii="Arial" w:eastAsia="Arial" w:hAnsi="Arial" w:cs="Arial"/>
              </w:rPr>
              <w:t>Handy</w:t>
            </w:r>
          </w:p>
        </w:tc>
        <w:tc>
          <w:tcPr>
            <w:tcW w:w="3700" w:type="dxa"/>
          </w:tcPr>
          <w:p w14:paraId="03BDF45A" w14:textId="77777777" w:rsidR="00FE15FC" w:rsidRDefault="0077435F">
            <w:pPr>
              <w:spacing w:line="260" w:lineRule="auto"/>
              <w:rPr>
                <w:rFonts w:ascii="Arial" w:eastAsia="Arial" w:hAnsi="Arial" w:cs="Arial"/>
              </w:rPr>
            </w:pPr>
            <w:r>
              <w:rPr>
                <w:rFonts w:ascii="Arial" w:eastAsia="Arial" w:hAnsi="Arial" w:cs="Arial"/>
              </w:rPr>
              <w:t>Simple and easy to understand. Shows that Toyota mixes role, task and power culture.</w:t>
            </w:r>
          </w:p>
        </w:tc>
        <w:tc>
          <w:tcPr>
            <w:tcW w:w="3800" w:type="dxa"/>
          </w:tcPr>
          <w:p w14:paraId="2953E4A8" w14:textId="77777777" w:rsidR="00FE15FC" w:rsidRDefault="0077435F">
            <w:pPr>
              <w:spacing w:line="260" w:lineRule="auto"/>
              <w:rPr>
                <w:rFonts w:ascii="Arial" w:eastAsia="Arial" w:hAnsi="Arial" w:cs="Arial"/>
              </w:rPr>
            </w:pPr>
            <w:r>
              <w:rPr>
                <w:rFonts w:ascii="Arial" w:eastAsia="Arial" w:hAnsi="Arial" w:cs="Arial"/>
              </w:rPr>
              <w:t>Too simple for a mixed culture. It does not change over time and does not explain how the culture is passed on.</w:t>
            </w:r>
          </w:p>
        </w:tc>
      </w:tr>
    </w:tbl>
    <w:p w14:paraId="19A19F5F" w14:textId="77777777" w:rsidR="00FE15FC" w:rsidRDefault="0077435F">
      <w:pPr>
        <w:spacing w:before="40" w:after="200"/>
        <w:jc w:val="center"/>
        <w:rPr>
          <w:rFonts w:ascii="Arial" w:eastAsia="Arial" w:hAnsi="Arial" w:cs="Arial"/>
        </w:rPr>
      </w:pPr>
      <w:r>
        <w:rPr>
          <w:rFonts w:ascii="Arial" w:eastAsia="Arial" w:hAnsi="Arial" w:cs="Arial"/>
          <w:i/>
          <w:iCs/>
        </w:rPr>
        <w:t>Figure 3: Comparing the three models</w:t>
      </w:r>
    </w:p>
    <w:p w14:paraId="686BAD11" w14:textId="77777777" w:rsidR="00FE15FC" w:rsidRDefault="0077435F">
      <w:pPr>
        <w:spacing w:after="160" w:line="276" w:lineRule="auto"/>
        <w:jc w:val="both"/>
        <w:rPr>
          <w:rFonts w:ascii="Arial" w:eastAsia="Arial" w:hAnsi="Arial" w:cs="Arial"/>
        </w:rPr>
      </w:pPr>
      <w:r>
        <w:rPr>
          <w:rFonts w:ascii="Arial" w:eastAsia="Arial" w:hAnsi="Arial" w:cs="Arial"/>
        </w:rPr>
        <w:t>From this comparison, Schein explains Toyota best, because it shows why the culture lasts and why it is so hard to copy, not just what type it is. It is also the model that links culture to a long-lasting advantage (Barney, 1991). Hofstede is the weakest and the most criticised. It is good for showing where the culture comes from, but its method is weak and it does not fit a company with staff in many countries. Handy is in the middle. It is a good first, simple guide, but it must be qualified because Toyot</w:t>
      </w:r>
      <w:r>
        <w:rPr>
          <w:rFonts w:ascii="Arial" w:eastAsia="Arial" w:hAnsi="Arial" w:cs="Arial"/>
        </w:rPr>
        <w:t>a is between the types. So, the best answer is not that all three are “correct”, but that they work together at different levels. Hofstede explains the origin, Handy gives the type, and Schein explains the depth. Using all three gives a more accurate picture than using only one, if each model is used for what it is good at and not trusted where it is weak.</w:t>
      </w:r>
    </w:p>
    <w:p w14:paraId="05DB4FCD" w14:textId="77777777" w:rsidR="00FE15FC" w:rsidRDefault="0077435F">
      <w:pPr>
        <w:pStyle w:val="Heading1"/>
        <w:spacing w:before="300" w:after="140"/>
        <w:rPr>
          <w:rFonts w:ascii="Arial" w:eastAsia="Arial" w:hAnsi="Arial" w:cs="Arial"/>
          <w:color w:val="000000"/>
          <w:sz w:val="22"/>
          <w:szCs w:val="22"/>
        </w:rPr>
      </w:pPr>
      <w:r>
        <w:rPr>
          <w:rFonts w:ascii="Arial" w:eastAsia="Arial" w:hAnsi="Arial" w:cs="Arial"/>
          <w:color w:val="000000"/>
          <w:sz w:val="22"/>
          <w:szCs w:val="22"/>
        </w:rPr>
        <w:t>4. Culture and the Outside Environment</w:t>
      </w:r>
    </w:p>
    <w:p w14:paraId="49913128" w14:textId="77777777" w:rsidR="00FE15FC" w:rsidRDefault="0077435F">
      <w:pPr>
        <w:spacing w:after="160" w:line="276" w:lineRule="auto"/>
        <w:jc w:val="both"/>
        <w:rPr>
          <w:rFonts w:ascii="Arial" w:eastAsia="Arial" w:hAnsi="Arial" w:cs="Arial"/>
        </w:rPr>
      </w:pPr>
      <w:r>
        <w:rPr>
          <w:rFonts w:ascii="Arial" w:eastAsia="Arial" w:hAnsi="Arial" w:cs="Arial"/>
        </w:rPr>
        <w:t>Toyota works in an environment that changes very fast. It must deal with the move to electric cars, strong new rivals, weak supply chains, stricter rules on emissions, more digital technology and more pressure about the environment. Its culture can be seen as a kind of skill, or dynamic capability (Teece, 2007), that helps the company notice change and respond to it (Liker, 2021). Four of these pressures are looked at below: electric cars, supply-chain risk, AI and the environment.</w:t>
      </w:r>
    </w:p>
    <w:p w14:paraId="6217A285"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4.1 Electric cars: Tesla, BYD and innovation</w:t>
      </w:r>
    </w:p>
    <w:p w14:paraId="3FC2C419" w14:textId="77777777" w:rsidR="00FE15FC" w:rsidRDefault="0077435F">
      <w:pPr>
        <w:spacing w:after="160" w:line="276" w:lineRule="auto"/>
        <w:jc w:val="both"/>
        <w:rPr>
          <w:rFonts w:ascii="Arial" w:eastAsia="Arial" w:hAnsi="Arial" w:cs="Arial"/>
        </w:rPr>
      </w:pPr>
      <w:r>
        <w:rPr>
          <w:rFonts w:ascii="Arial" w:eastAsia="Arial" w:hAnsi="Arial" w:cs="Arial"/>
        </w:rPr>
        <w:t>The hardest test for Toyota’s culture is the move to battery-electric vehicles (BEVs). Tesla treated the car almost like software and grew its electric cars first. BYD, which makes its own batteries, passed Tesla in electric car deliveries at the end of 2023 and has grown quickly on low cost and speed. Toyota, which was the leader in hybrid cars, was quite slow to fully commit to pure electric cars. Some people say this is because its careful, agreement-based culture is very good at improving what already e</w:t>
      </w:r>
      <w:r>
        <w:rPr>
          <w:rFonts w:ascii="Arial" w:eastAsia="Arial" w:hAnsi="Arial" w:cs="Arial"/>
        </w:rPr>
        <w:t>xists, but slower at making a big, sudden change. This is a good example of what Christensen (1997) calls the “innovator’s dilemma”: the same skills that make a strong company good at small improvements can make it miss a big new change.</w:t>
      </w:r>
    </w:p>
    <w:p w14:paraId="2DE9CF9F" w14:textId="77777777" w:rsidR="00FE15FC" w:rsidRDefault="0077435F">
      <w:pPr>
        <w:spacing w:after="160" w:line="276" w:lineRule="auto"/>
        <w:jc w:val="both"/>
        <w:rPr>
          <w:rFonts w:ascii="Arial" w:eastAsia="Arial" w:hAnsi="Arial" w:cs="Arial"/>
        </w:rPr>
      </w:pPr>
      <w:r>
        <w:rPr>
          <w:rFonts w:ascii="Arial" w:eastAsia="Arial" w:hAnsi="Arial" w:cs="Arial"/>
        </w:rPr>
        <w:t xml:space="preserve">Toyota’s side of the story is different, though. It uses a “multi-pathway” plan, which means it invests in hybrids, plug-in hybrids, hydrogen and electric cars at the same time. This can be seen not as fear, but as a long-term bet that the change to electric will not happen at the same speed in every country. Toyota’s hybrids also stayed very profitable during the same time that </w:t>
      </w:r>
      <w:r>
        <w:rPr>
          <w:rFonts w:ascii="Arial" w:eastAsia="Arial" w:hAnsi="Arial" w:cs="Arial"/>
        </w:rPr>
        <w:lastRenderedPageBreak/>
        <w:t>some rivals struggled to make money on pure electric cars. Toyota has also said it will build many more electric cars and new batteries (Toyota Motor Corporation, 2021). So, a fairer answer is that Toyota’s culture is excellent at improving its products and its factory, but careful about big, software-based changes. It has an “ambidexterity” gap (O’Reilly and Tushman, 2016), which means it is better at improving than at doing something completely new, but it is not unable to innovate.</w:t>
      </w:r>
    </w:p>
    <w:p w14:paraId="7DCEC6BF"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4.2 Politics and supply-chain risk</w:t>
      </w:r>
    </w:p>
    <w:p w14:paraId="00AB923D" w14:textId="77777777" w:rsidR="00FE15FC" w:rsidRDefault="0077435F">
      <w:pPr>
        <w:spacing w:after="160" w:line="276" w:lineRule="auto"/>
        <w:jc w:val="both"/>
        <w:rPr>
          <w:rFonts w:ascii="Arial" w:eastAsia="Arial" w:hAnsi="Arial" w:cs="Arial"/>
        </w:rPr>
      </w:pPr>
      <w:r>
        <w:rPr>
          <w:rFonts w:ascii="Arial" w:eastAsia="Arial" w:hAnsi="Arial" w:cs="Arial"/>
        </w:rPr>
        <w:t xml:space="preserve">For a long time, just-in-time was seen as Toyota’s main strength. But the culture also has its own way of correcting this. After the earthquake and tsunami in Japan in 2011, Toyota decided to keep bigger stocks of important parts. This seems to go against just-in-time, but many people say it helped Toyota get through the computer chip shortage in 2021–22 better than its rivals (Reuters, 2021; Liker, 2021). Here the culture works as </w:t>
      </w:r>
      <w:proofErr w:type="spellStart"/>
      <w:r>
        <w:rPr>
          <w:rFonts w:ascii="Arial" w:eastAsia="Arial" w:hAnsi="Arial" w:cs="Arial"/>
        </w:rPr>
        <w:t>hansei</w:t>
      </w:r>
      <w:proofErr w:type="spellEnd"/>
      <w:r>
        <w:rPr>
          <w:rFonts w:ascii="Arial" w:eastAsia="Arial" w:hAnsi="Arial" w:cs="Arial"/>
        </w:rPr>
        <w:t xml:space="preserve"> (honest reflection) and long-term risk management, not just cutting costs in the short term. Newer political risks are harder to deal with. Toyota depends on China for many battery materials, and there are also export controls and pressure to move factories back home. These shocks cannot be solved by careful stock control alone, and they will test whether an agreement-based culture can change its suppliers fast enough.</w:t>
      </w:r>
    </w:p>
    <w:p w14:paraId="5115E395"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4.3 AI, robots and Industry 4.0</w:t>
      </w:r>
    </w:p>
    <w:p w14:paraId="4FC8B886" w14:textId="77777777" w:rsidR="00FE15FC" w:rsidRDefault="0077435F">
      <w:pPr>
        <w:spacing w:after="160" w:line="276" w:lineRule="auto"/>
        <w:jc w:val="both"/>
        <w:rPr>
          <w:rFonts w:ascii="Arial" w:eastAsia="Arial" w:hAnsi="Arial" w:cs="Arial"/>
        </w:rPr>
      </w:pPr>
      <w:r>
        <w:rPr>
          <w:rFonts w:ascii="Arial" w:eastAsia="Arial" w:hAnsi="Arial" w:cs="Arial"/>
        </w:rPr>
        <w:t xml:space="preserve">There is a real debate today about whether lean culture still works in the age of AI, robots and Industry 4.0. One side says that lean and digital tools go well together, sometimes called “digital lean”. Real-time data and sensors can make kaizen even stronger and make waste even easier to see. In this view, Toyota’s culture is a strength, because it says that machines should help people, not replace them (“automation with a human touch”). The other side says that AI and data can clash with a culture built </w:t>
      </w:r>
      <w:r>
        <w:rPr>
          <w:rFonts w:ascii="Arial" w:eastAsia="Arial" w:hAnsi="Arial" w:cs="Arial"/>
        </w:rPr>
        <w:t xml:space="preserve">on </w:t>
      </w:r>
      <w:proofErr w:type="spellStart"/>
      <w:r>
        <w:rPr>
          <w:rFonts w:ascii="Arial" w:eastAsia="Arial" w:hAnsi="Arial" w:cs="Arial"/>
        </w:rPr>
        <w:t>genchi</w:t>
      </w:r>
      <w:proofErr w:type="spellEnd"/>
      <w:r>
        <w:rPr>
          <w:rFonts w:ascii="Arial" w:eastAsia="Arial" w:hAnsi="Arial" w:cs="Arial"/>
        </w:rPr>
        <w:t xml:space="preserve"> </w:t>
      </w:r>
      <w:proofErr w:type="spellStart"/>
      <w:r>
        <w:rPr>
          <w:rFonts w:ascii="Arial" w:eastAsia="Arial" w:hAnsi="Arial" w:cs="Arial"/>
        </w:rPr>
        <w:t>genbutsu</w:t>
      </w:r>
      <w:proofErr w:type="spellEnd"/>
      <w:r>
        <w:rPr>
          <w:rFonts w:ascii="Arial" w:eastAsia="Arial" w:hAnsi="Arial" w:cs="Arial"/>
        </w:rPr>
        <w:t xml:space="preserve"> (going to see in person) and agreement on the shop floor. If the decisions move to software and central data teams, the hands-on knowledge that made TPS strong could get weaker, and slow agreement might not keep up with fast computer learning.</w:t>
      </w:r>
    </w:p>
    <w:p w14:paraId="625BD979" w14:textId="77777777" w:rsidR="00FE15FC" w:rsidRDefault="0077435F">
      <w:pPr>
        <w:spacing w:after="160" w:line="276" w:lineRule="auto"/>
        <w:jc w:val="both"/>
        <w:rPr>
          <w:rFonts w:ascii="Arial" w:eastAsia="Arial" w:hAnsi="Arial" w:cs="Arial"/>
        </w:rPr>
      </w:pPr>
      <w:r>
        <w:rPr>
          <w:rFonts w:ascii="Arial" w:eastAsia="Arial" w:hAnsi="Arial" w:cs="Arial"/>
        </w:rPr>
        <w:t>The evidence points to a mix of both, not one clear winner. Toyota often keeps skilled people “in the loop”, and it has even put workers back where full automation did not work well. This suggests its culture can take in digital tools without giving up control to them. The open question, which the recommendations deal with, is whether Toyota can join its human-based lean with the faster, data-based decisions that AI-age factories reward.</w:t>
      </w:r>
    </w:p>
    <w:p w14:paraId="78B2ED44"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4.4 Environment and sustainability</w:t>
      </w:r>
    </w:p>
    <w:p w14:paraId="034542A4" w14:textId="77777777" w:rsidR="00FE15FC" w:rsidRDefault="0077435F">
      <w:pPr>
        <w:spacing w:after="160" w:line="276" w:lineRule="auto"/>
        <w:jc w:val="both"/>
        <w:rPr>
          <w:rFonts w:ascii="Arial" w:eastAsia="Arial" w:hAnsi="Arial" w:cs="Arial"/>
        </w:rPr>
      </w:pPr>
      <w:r>
        <w:rPr>
          <w:rFonts w:ascii="Arial" w:eastAsia="Arial" w:hAnsi="Arial" w:cs="Arial"/>
        </w:rPr>
        <w:t>The environment is now a strategic and reputation issue, not a small side topic. For this reason, the report uses Toyota’s sustainability and environmental reports as evidence, and not only the Toyota Way books. Toyota’s long-term thinking can be seen in goals like being carbon neutral by 2050 and its Environmental Challenge programme, and its hybrids have really lowered emissions on a large scale. At the same time, Toyota has been criticised by environmental groups and some investors. They say it did a lob</w:t>
      </w:r>
      <w:r>
        <w:rPr>
          <w:rFonts w:ascii="Arial" w:eastAsia="Arial" w:hAnsi="Arial" w:cs="Arial"/>
        </w:rPr>
        <w:t xml:space="preserve">by that seemed to slow down strict electric-car rules, and that it was behind other companies in bringing out pure electric cars. This shows a tension between Toyota’s belief in its multi-pathway plan and what the market and governments now expect. So here the culture has two sides. Long-term thinking supports patient investment in truly cleaner technology, but the same caution makes Toyota look too slow on the change that many people want. (The exact figures and targets should be </w:t>
      </w:r>
      <w:r>
        <w:rPr>
          <w:rFonts w:ascii="Arial" w:eastAsia="Arial" w:hAnsi="Arial" w:cs="Arial"/>
        </w:rPr>
        <w:lastRenderedPageBreak/>
        <w:t>taken from the latest Toyo</w:t>
      </w:r>
      <w:r>
        <w:rPr>
          <w:rFonts w:ascii="Arial" w:eastAsia="Arial" w:hAnsi="Arial" w:cs="Arial"/>
        </w:rPr>
        <w:t>ta Sustainability Data Book and annual report when the assignment is handed in.)</w:t>
      </w:r>
    </w:p>
    <w:p w14:paraId="131A47A7" w14:textId="77777777" w:rsidR="00FE15FC" w:rsidRDefault="0077435F">
      <w:pPr>
        <w:spacing w:after="160" w:line="276" w:lineRule="auto"/>
        <w:jc w:val="both"/>
        <w:rPr>
          <w:rFonts w:ascii="Arial" w:eastAsia="Arial" w:hAnsi="Arial" w:cs="Arial"/>
        </w:rPr>
      </w:pPr>
      <w:r>
        <w:rPr>
          <w:rFonts w:ascii="Arial" w:eastAsia="Arial" w:hAnsi="Arial" w:cs="Arial"/>
        </w:rPr>
        <w:t>In all four of these pressures, the culture is the way Toyota notices change and answers it in an organised way. But the analysis shows that this works very well for slow, long-term change, and less well when speed and big, sudden change are needed.</w:t>
      </w:r>
    </w:p>
    <w:p w14:paraId="723B7C60" w14:textId="77777777" w:rsidR="00FE15FC" w:rsidRDefault="0077435F">
      <w:pPr>
        <w:pStyle w:val="Heading1"/>
        <w:spacing w:before="300" w:after="140"/>
        <w:rPr>
          <w:rFonts w:ascii="Arial" w:eastAsia="Arial" w:hAnsi="Arial" w:cs="Arial"/>
          <w:color w:val="000000"/>
          <w:sz w:val="22"/>
          <w:szCs w:val="22"/>
        </w:rPr>
      </w:pPr>
      <w:r>
        <w:rPr>
          <w:rFonts w:ascii="Arial" w:eastAsia="Arial" w:hAnsi="Arial" w:cs="Arial"/>
          <w:color w:val="000000"/>
          <w:sz w:val="22"/>
          <w:szCs w:val="22"/>
        </w:rPr>
        <w:t>5. Is Culture a Help or a Problem?</w:t>
      </w:r>
    </w:p>
    <w:p w14:paraId="6F1F743F" w14:textId="77777777" w:rsidR="00FE15FC" w:rsidRDefault="0077435F">
      <w:pPr>
        <w:spacing w:after="160" w:line="276" w:lineRule="auto"/>
        <w:jc w:val="both"/>
        <w:rPr>
          <w:rFonts w:ascii="Arial" w:eastAsia="Arial" w:hAnsi="Arial" w:cs="Arial"/>
        </w:rPr>
      </w:pPr>
      <w:r>
        <w:rPr>
          <w:rFonts w:ascii="Arial" w:eastAsia="Arial" w:hAnsi="Arial" w:cs="Arial"/>
        </w:rPr>
        <w:t>Whether culture helps or causes problems depends on the situation, and Toyota shows this very clearly. Looking at it through the resource-based view (Barney, 1991) and dynamic capabilities (Teece, 2007), the culture is best seen as a valuable and rare asset that is hard to copy. Most of the time it is a help, but in some situations, it can become a problem.</w:t>
      </w:r>
    </w:p>
    <w:p w14:paraId="24BB7B04" w14:textId="77777777" w:rsidR="00FE15FC" w:rsidRDefault="0077435F">
      <w:pPr>
        <w:spacing w:after="160" w:line="276" w:lineRule="auto"/>
        <w:jc w:val="both"/>
        <w:rPr>
          <w:rFonts w:ascii="Arial" w:eastAsia="Arial" w:hAnsi="Arial" w:cs="Arial"/>
        </w:rPr>
      </w:pPr>
      <w:r>
        <w:rPr>
          <w:rFonts w:ascii="Arial" w:eastAsia="Arial" w:hAnsi="Arial" w:cs="Arial"/>
        </w:rPr>
        <w:t xml:space="preserve">As a help. The mix of kaizen and respect gives very high quality, efficient processes, committed staff and little waste. Because these values are deep and support each other (Schein and Schein, 2017), they are hard for rivals to copy, and in the resource-based view (Barney, 1991) this is the base of a long-lasting advantage. The culture also gives strength in a crisis. The calm response to the 2009–10 recalls and to the supply problems shows </w:t>
      </w:r>
      <w:proofErr w:type="spellStart"/>
      <w:r>
        <w:rPr>
          <w:rFonts w:ascii="Arial" w:eastAsia="Arial" w:hAnsi="Arial" w:cs="Arial"/>
        </w:rPr>
        <w:t>hansei</w:t>
      </w:r>
      <w:proofErr w:type="spellEnd"/>
      <w:r>
        <w:rPr>
          <w:rFonts w:ascii="Arial" w:eastAsia="Arial" w:hAnsi="Arial" w:cs="Arial"/>
        </w:rPr>
        <w:t xml:space="preserve"> and long-term relationships with suppliers.</w:t>
      </w:r>
    </w:p>
    <w:p w14:paraId="476B121C" w14:textId="77777777" w:rsidR="00FE15FC" w:rsidRDefault="0077435F">
      <w:pPr>
        <w:spacing w:after="160" w:line="276" w:lineRule="auto"/>
        <w:jc w:val="both"/>
        <w:rPr>
          <w:rFonts w:ascii="Arial" w:eastAsia="Arial" w:hAnsi="Arial" w:cs="Arial"/>
        </w:rPr>
      </w:pPr>
      <w:r>
        <w:rPr>
          <w:rFonts w:ascii="Arial" w:eastAsia="Arial" w:hAnsi="Arial" w:cs="Arial"/>
        </w:rPr>
        <w:t>As a problem. The same strengths can turn into weaknesses. Agreement-based decisions can be too slow when a market needs a fast, big change, and this helps explain Toyota’s slow start with electric cars. A strong, shared culture can also lead to groupthink (Janis, 1972), where people do not want to speak against the group. The recall crisis of 2009–10 is an example. Toyota recalled about nine to ten million cars over sudden acceleration, and its president Akio Toyoda had to speak in front of the U.S. Congre</w:t>
      </w:r>
      <w:r>
        <w:rPr>
          <w:rFonts w:ascii="Arial" w:eastAsia="Arial" w:hAnsi="Arial" w:cs="Arial"/>
        </w:rPr>
        <w:t>ss in 2010 (Liker, 2021). Fast growth around the world had gone beyond what the culture could handle in showing problems quickly, which went against its own idea of “show the problem”. Too much control from the head office in Japan can also make the company slower to react in other countries.</w:t>
      </w:r>
    </w:p>
    <w:p w14:paraId="71A284DA" w14:textId="77777777" w:rsidR="00FE15FC" w:rsidRDefault="0077435F">
      <w:pPr>
        <w:spacing w:after="160" w:line="276" w:lineRule="auto"/>
        <w:jc w:val="both"/>
        <w:rPr>
          <w:rFonts w:ascii="Arial" w:eastAsia="Arial" w:hAnsi="Arial" w:cs="Arial"/>
        </w:rPr>
      </w:pPr>
      <w:r>
        <w:rPr>
          <w:rFonts w:ascii="Arial" w:eastAsia="Arial" w:hAnsi="Arial" w:cs="Arial"/>
        </w:rPr>
        <w:t xml:space="preserve">Overall. Toyota’s culture is mostly helpful. It supports the size of the company, its name for quality and its ability to recover, and the recall crisis even led to honest self-checking, which fits </w:t>
      </w:r>
      <w:proofErr w:type="spellStart"/>
      <w:r>
        <w:rPr>
          <w:rFonts w:ascii="Arial" w:eastAsia="Arial" w:hAnsi="Arial" w:cs="Arial"/>
        </w:rPr>
        <w:t>hansei</w:t>
      </w:r>
      <w:proofErr w:type="spellEnd"/>
      <w:r>
        <w:rPr>
          <w:rFonts w:ascii="Arial" w:eastAsia="Arial" w:hAnsi="Arial" w:cs="Arial"/>
        </w:rPr>
        <w:t xml:space="preserve"> (Liker, 2021). It only becomes a problem in a few situations, mainly when agreement and unity turn into slowness and pressure to agree during times of big change. The strengths and weaknesses come from the same place, and that is why the answer depends on the situation and is not simply yes or no.</w:t>
      </w:r>
    </w:p>
    <w:p w14:paraId="02CF8062" w14:textId="77777777" w:rsidR="00FE15FC" w:rsidRDefault="0077435F">
      <w:pPr>
        <w:pStyle w:val="Heading1"/>
        <w:spacing w:before="300" w:after="140"/>
        <w:rPr>
          <w:rFonts w:ascii="Arial" w:eastAsia="Arial" w:hAnsi="Arial" w:cs="Arial"/>
          <w:color w:val="000000"/>
          <w:sz w:val="22"/>
          <w:szCs w:val="22"/>
        </w:rPr>
      </w:pPr>
      <w:r>
        <w:rPr>
          <w:rFonts w:ascii="Arial" w:eastAsia="Arial" w:hAnsi="Arial" w:cs="Arial"/>
          <w:color w:val="000000"/>
          <w:sz w:val="22"/>
          <w:szCs w:val="22"/>
        </w:rPr>
        <w:t>6. Performance and Recommendations</w:t>
      </w:r>
    </w:p>
    <w:p w14:paraId="6D7CD357"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6.1 Looking at performance in different ways</w:t>
      </w:r>
    </w:p>
    <w:p w14:paraId="68C4A319" w14:textId="77777777" w:rsidR="00FE15FC" w:rsidRDefault="0077435F">
      <w:pPr>
        <w:spacing w:after="160" w:line="276" w:lineRule="auto"/>
        <w:jc w:val="both"/>
        <w:rPr>
          <w:rFonts w:ascii="Arial" w:eastAsia="Arial" w:hAnsi="Arial" w:cs="Arial"/>
        </w:rPr>
      </w:pPr>
      <w:r>
        <w:rPr>
          <w:rFonts w:ascii="Arial" w:eastAsia="Arial" w:hAnsi="Arial" w:cs="Arial"/>
        </w:rPr>
        <w:t>Sales and profit alone do not give the full picture. The table below looks at performance in seven areas, using Toyota’s annual and sustainability reports and outside data, and it includes the weak points as well as the strong ones.</w:t>
      </w:r>
    </w:p>
    <w:tbl>
      <w:tblPr>
        <w:tblStyle w:val="a2"/>
        <w:tblW w:w="9000" w:type="dxa"/>
        <w:tblInd w:w="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000" w:firstRow="0" w:lastRow="0" w:firstColumn="0" w:lastColumn="0" w:noHBand="0" w:noVBand="0"/>
      </w:tblPr>
      <w:tblGrid>
        <w:gridCol w:w="1600"/>
        <w:gridCol w:w="3650"/>
        <w:gridCol w:w="3750"/>
      </w:tblGrid>
      <w:tr w:rsidR="00FE15FC" w14:paraId="70427AB1" w14:textId="77777777" w:rsidTr="00FE15FC">
        <w:tc>
          <w:tcPr>
            <w:tcW w:w="1600" w:type="dxa"/>
          </w:tcPr>
          <w:p w14:paraId="5AB1D59D" w14:textId="77777777" w:rsidR="00FE15FC" w:rsidRDefault="0077435F">
            <w:pPr>
              <w:spacing w:line="260" w:lineRule="auto"/>
              <w:rPr>
                <w:rFonts w:ascii="Arial" w:eastAsia="Arial" w:hAnsi="Arial" w:cs="Arial"/>
                <w:b/>
                <w:bCs/>
              </w:rPr>
            </w:pPr>
            <w:r>
              <w:rPr>
                <w:rFonts w:ascii="Arial" w:eastAsia="Arial" w:hAnsi="Arial" w:cs="Arial"/>
                <w:b/>
                <w:bCs/>
              </w:rPr>
              <w:t>Area</w:t>
            </w:r>
          </w:p>
        </w:tc>
        <w:tc>
          <w:tcPr>
            <w:tcW w:w="3650" w:type="dxa"/>
          </w:tcPr>
          <w:p w14:paraId="735CD893" w14:textId="77777777" w:rsidR="00FE15FC" w:rsidRDefault="0077435F">
            <w:pPr>
              <w:spacing w:line="260" w:lineRule="auto"/>
              <w:rPr>
                <w:rFonts w:ascii="Arial" w:eastAsia="Arial" w:hAnsi="Arial" w:cs="Arial"/>
                <w:b/>
                <w:bCs/>
              </w:rPr>
            </w:pPr>
            <w:r>
              <w:rPr>
                <w:rFonts w:ascii="Arial" w:eastAsia="Arial" w:hAnsi="Arial" w:cs="Arial"/>
                <w:b/>
                <w:bCs/>
              </w:rPr>
              <w:t>Evidence</w:t>
            </w:r>
          </w:p>
        </w:tc>
        <w:tc>
          <w:tcPr>
            <w:tcW w:w="3750" w:type="dxa"/>
          </w:tcPr>
          <w:p w14:paraId="4BED78DC" w14:textId="77777777" w:rsidR="00FE15FC" w:rsidRDefault="0077435F">
            <w:pPr>
              <w:spacing w:line="260" w:lineRule="auto"/>
              <w:rPr>
                <w:rFonts w:ascii="Arial" w:eastAsia="Arial" w:hAnsi="Arial" w:cs="Arial"/>
                <w:b/>
                <w:bCs/>
              </w:rPr>
            </w:pPr>
            <w:r>
              <w:rPr>
                <w:rFonts w:ascii="Arial" w:eastAsia="Arial" w:hAnsi="Arial" w:cs="Arial"/>
                <w:b/>
                <w:bCs/>
              </w:rPr>
              <w:t>What it shows</w:t>
            </w:r>
          </w:p>
        </w:tc>
      </w:tr>
      <w:tr w:rsidR="00FE15FC" w14:paraId="3AF83D4A" w14:textId="77777777" w:rsidTr="00FE15FC">
        <w:tc>
          <w:tcPr>
            <w:tcW w:w="1600" w:type="dxa"/>
          </w:tcPr>
          <w:p w14:paraId="4169D249" w14:textId="77777777" w:rsidR="00FE15FC" w:rsidRDefault="0077435F">
            <w:pPr>
              <w:spacing w:line="260" w:lineRule="auto"/>
              <w:rPr>
                <w:rFonts w:ascii="Arial" w:eastAsia="Arial" w:hAnsi="Arial" w:cs="Arial"/>
              </w:rPr>
            </w:pPr>
            <w:r>
              <w:rPr>
                <w:rFonts w:ascii="Arial" w:eastAsia="Arial" w:hAnsi="Arial" w:cs="Arial"/>
              </w:rPr>
              <w:t>Money and sales</w:t>
            </w:r>
          </w:p>
        </w:tc>
        <w:tc>
          <w:tcPr>
            <w:tcW w:w="3650" w:type="dxa"/>
          </w:tcPr>
          <w:p w14:paraId="13B50946" w14:textId="77777777" w:rsidR="00FE15FC" w:rsidRDefault="0077435F">
            <w:pPr>
              <w:spacing w:line="260" w:lineRule="auto"/>
              <w:rPr>
                <w:rFonts w:ascii="Arial" w:eastAsia="Arial" w:hAnsi="Arial" w:cs="Arial"/>
              </w:rPr>
            </w:pPr>
            <w:r>
              <w:rPr>
                <w:rFonts w:ascii="Arial" w:eastAsia="Arial" w:hAnsi="Arial" w:cs="Arial"/>
              </w:rPr>
              <w:t xml:space="preserve">About 10.3m cars sold in 2023 and, with group companies, the world’s biggest carmaker for a fourth year; record FY2024 revenue of about ¥45tn and </w:t>
            </w:r>
            <w:r>
              <w:rPr>
                <w:rFonts w:ascii="Arial" w:eastAsia="Arial" w:hAnsi="Arial" w:cs="Arial"/>
              </w:rPr>
              <w:lastRenderedPageBreak/>
              <w:t>operating income of about ¥5tn (Toyota Motor Corporation, 2024).</w:t>
            </w:r>
          </w:p>
        </w:tc>
        <w:tc>
          <w:tcPr>
            <w:tcW w:w="3750" w:type="dxa"/>
          </w:tcPr>
          <w:p w14:paraId="2331723C" w14:textId="77777777" w:rsidR="00FE15FC" w:rsidRDefault="0077435F">
            <w:pPr>
              <w:spacing w:line="260" w:lineRule="auto"/>
              <w:rPr>
                <w:rFonts w:ascii="Arial" w:eastAsia="Arial" w:hAnsi="Arial" w:cs="Arial"/>
              </w:rPr>
            </w:pPr>
            <w:r>
              <w:rPr>
                <w:rFonts w:ascii="Arial" w:eastAsia="Arial" w:hAnsi="Arial" w:cs="Arial"/>
              </w:rPr>
              <w:lastRenderedPageBreak/>
              <w:t>The culture leads to high productivity and loyal customers, which turn into steady profit. This is the clearest support for Mullins and Christy (2016).</w:t>
            </w:r>
          </w:p>
        </w:tc>
      </w:tr>
      <w:tr w:rsidR="00FE15FC" w14:paraId="74D9AE5E" w14:textId="77777777" w:rsidTr="00FE15FC">
        <w:tc>
          <w:tcPr>
            <w:tcW w:w="1600" w:type="dxa"/>
          </w:tcPr>
          <w:p w14:paraId="60542363" w14:textId="77777777" w:rsidR="00FE15FC" w:rsidRDefault="0077435F">
            <w:pPr>
              <w:spacing w:line="260" w:lineRule="auto"/>
              <w:rPr>
                <w:rFonts w:ascii="Arial" w:eastAsia="Arial" w:hAnsi="Arial" w:cs="Arial"/>
              </w:rPr>
            </w:pPr>
            <w:r>
              <w:rPr>
                <w:rFonts w:ascii="Arial" w:eastAsia="Arial" w:hAnsi="Arial" w:cs="Arial"/>
              </w:rPr>
              <w:t>Quality</w:t>
            </w:r>
          </w:p>
        </w:tc>
        <w:tc>
          <w:tcPr>
            <w:tcW w:w="3650" w:type="dxa"/>
          </w:tcPr>
          <w:p w14:paraId="16DE6F33" w14:textId="77777777" w:rsidR="00FE15FC" w:rsidRDefault="0077435F">
            <w:pPr>
              <w:spacing w:line="260" w:lineRule="auto"/>
              <w:rPr>
                <w:rFonts w:ascii="Arial" w:eastAsia="Arial" w:hAnsi="Arial" w:cs="Arial"/>
              </w:rPr>
            </w:pPr>
            <w:r>
              <w:rPr>
                <w:rFonts w:ascii="Arial" w:eastAsia="Arial" w:hAnsi="Arial" w:cs="Arial"/>
              </w:rPr>
              <w:t>Toyota and Lexus are often near the top of reliability rankings (Consumer Reports, 2023).</w:t>
            </w:r>
          </w:p>
        </w:tc>
        <w:tc>
          <w:tcPr>
            <w:tcW w:w="3750" w:type="dxa"/>
          </w:tcPr>
          <w:p w14:paraId="6E5CB005" w14:textId="77777777" w:rsidR="00FE15FC" w:rsidRDefault="0077435F">
            <w:pPr>
              <w:spacing w:line="260" w:lineRule="auto"/>
              <w:rPr>
                <w:rFonts w:ascii="Arial" w:eastAsia="Arial" w:hAnsi="Arial" w:cs="Arial"/>
              </w:rPr>
            </w:pPr>
            <w:r>
              <w:rPr>
                <w:rFonts w:ascii="Arial" w:eastAsia="Arial" w:hAnsi="Arial" w:cs="Arial"/>
              </w:rPr>
              <w:t>Very good, but the 2009–10 recalls show that quality can slip when growth is faster than the culture can handle.</w:t>
            </w:r>
          </w:p>
        </w:tc>
      </w:tr>
      <w:tr w:rsidR="00FE15FC" w14:paraId="76BF3DC1" w14:textId="77777777" w:rsidTr="00FE15FC">
        <w:tc>
          <w:tcPr>
            <w:tcW w:w="1600" w:type="dxa"/>
          </w:tcPr>
          <w:p w14:paraId="5E034468" w14:textId="77777777" w:rsidR="00FE15FC" w:rsidRDefault="0077435F">
            <w:pPr>
              <w:spacing w:line="260" w:lineRule="auto"/>
              <w:rPr>
                <w:rFonts w:ascii="Arial" w:eastAsia="Arial" w:hAnsi="Arial" w:cs="Arial"/>
              </w:rPr>
            </w:pPr>
            <w:r>
              <w:rPr>
                <w:rFonts w:ascii="Arial" w:eastAsia="Arial" w:hAnsi="Arial" w:cs="Arial"/>
              </w:rPr>
              <w:t>Customer loyalty</w:t>
            </w:r>
          </w:p>
        </w:tc>
        <w:tc>
          <w:tcPr>
            <w:tcW w:w="3650" w:type="dxa"/>
          </w:tcPr>
          <w:p w14:paraId="3E643827" w14:textId="77777777" w:rsidR="00FE15FC" w:rsidRDefault="0077435F">
            <w:pPr>
              <w:spacing w:line="260" w:lineRule="auto"/>
              <w:rPr>
                <w:rFonts w:ascii="Arial" w:eastAsia="Arial" w:hAnsi="Arial" w:cs="Arial"/>
              </w:rPr>
            </w:pPr>
            <w:r>
              <w:rPr>
                <w:rFonts w:ascii="Arial" w:eastAsia="Arial" w:hAnsi="Arial" w:cs="Arial"/>
              </w:rPr>
              <w:t>Many customers buy again, and the brand has a strong name for reliability.</w:t>
            </w:r>
          </w:p>
        </w:tc>
        <w:tc>
          <w:tcPr>
            <w:tcW w:w="3750" w:type="dxa"/>
          </w:tcPr>
          <w:p w14:paraId="25CAF900" w14:textId="77777777" w:rsidR="00FE15FC" w:rsidRDefault="0077435F">
            <w:pPr>
              <w:spacing w:line="260" w:lineRule="auto"/>
              <w:rPr>
                <w:rFonts w:ascii="Arial" w:eastAsia="Arial" w:hAnsi="Arial" w:cs="Arial"/>
              </w:rPr>
            </w:pPr>
            <w:r>
              <w:rPr>
                <w:rFonts w:ascii="Arial" w:eastAsia="Arial" w:hAnsi="Arial" w:cs="Arial"/>
              </w:rPr>
              <w:t>A strength that feeds itself, based on quality. It could be at risk if the software and EV experience falls behind rivals.</w:t>
            </w:r>
          </w:p>
        </w:tc>
      </w:tr>
      <w:tr w:rsidR="00FE15FC" w14:paraId="6EE930DF" w14:textId="77777777" w:rsidTr="00FE15FC">
        <w:tc>
          <w:tcPr>
            <w:tcW w:w="1600" w:type="dxa"/>
          </w:tcPr>
          <w:p w14:paraId="21B0FD44" w14:textId="77777777" w:rsidR="00FE15FC" w:rsidRDefault="0077435F">
            <w:pPr>
              <w:spacing w:line="260" w:lineRule="auto"/>
              <w:rPr>
                <w:rFonts w:ascii="Arial" w:eastAsia="Arial" w:hAnsi="Arial" w:cs="Arial"/>
              </w:rPr>
            </w:pPr>
            <w:r>
              <w:rPr>
                <w:rFonts w:ascii="Arial" w:eastAsia="Arial" w:hAnsi="Arial" w:cs="Arial"/>
              </w:rPr>
              <w:t>Efficiency</w:t>
            </w:r>
          </w:p>
        </w:tc>
        <w:tc>
          <w:tcPr>
            <w:tcW w:w="3650" w:type="dxa"/>
          </w:tcPr>
          <w:p w14:paraId="1DF0DFC3" w14:textId="77777777" w:rsidR="00FE15FC" w:rsidRDefault="0077435F">
            <w:pPr>
              <w:spacing w:line="260" w:lineRule="auto"/>
              <w:rPr>
                <w:rFonts w:ascii="Arial" w:eastAsia="Arial" w:hAnsi="Arial" w:cs="Arial"/>
              </w:rPr>
            </w:pPr>
            <w:r>
              <w:rPr>
                <w:rFonts w:ascii="Arial" w:eastAsia="Arial" w:hAnsi="Arial" w:cs="Arial"/>
              </w:rPr>
              <w:t>TPS and just-in-time give strong productivity and little waste; extra parts kept since 2011.</w:t>
            </w:r>
          </w:p>
        </w:tc>
        <w:tc>
          <w:tcPr>
            <w:tcW w:w="3750" w:type="dxa"/>
          </w:tcPr>
          <w:p w14:paraId="3CC50F4F" w14:textId="77777777" w:rsidR="00FE15FC" w:rsidRDefault="0077435F">
            <w:pPr>
              <w:spacing w:line="260" w:lineRule="auto"/>
              <w:rPr>
                <w:rFonts w:ascii="Arial" w:eastAsia="Arial" w:hAnsi="Arial" w:cs="Arial"/>
              </w:rPr>
            </w:pPr>
            <w:r>
              <w:rPr>
                <w:rFonts w:ascii="Arial" w:eastAsia="Arial" w:hAnsi="Arial" w:cs="Arial"/>
              </w:rPr>
              <w:t>The efficiency is real, but Toyota now gives up some just-in-time on purpose to be safer. This is a mature use of lean, not a strict one.</w:t>
            </w:r>
          </w:p>
        </w:tc>
      </w:tr>
      <w:tr w:rsidR="00FE15FC" w14:paraId="3C0CAF1F" w14:textId="77777777" w:rsidTr="00FE15FC">
        <w:tc>
          <w:tcPr>
            <w:tcW w:w="1600" w:type="dxa"/>
          </w:tcPr>
          <w:p w14:paraId="0304DFCA" w14:textId="77777777" w:rsidR="00FE15FC" w:rsidRDefault="0077435F">
            <w:pPr>
              <w:spacing w:line="260" w:lineRule="auto"/>
              <w:rPr>
                <w:rFonts w:ascii="Arial" w:eastAsia="Arial" w:hAnsi="Arial" w:cs="Arial"/>
              </w:rPr>
            </w:pPr>
            <w:r>
              <w:rPr>
                <w:rFonts w:ascii="Arial" w:eastAsia="Arial" w:hAnsi="Arial" w:cs="Arial"/>
              </w:rPr>
              <w:t>Innovation</w:t>
            </w:r>
          </w:p>
        </w:tc>
        <w:tc>
          <w:tcPr>
            <w:tcW w:w="3650" w:type="dxa"/>
          </w:tcPr>
          <w:p w14:paraId="6D09F6C3" w14:textId="77777777" w:rsidR="00FE15FC" w:rsidRDefault="0077435F">
            <w:pPr>
              <w:spacing w:line="260" w:lineRule="auto"/>
              <w:rPr>
                <w:rFonts w:ascii="Arial" w:eastAsia="Arial" w:hAnsi="Arial" w:cs="Arial"/>
              </w:rPr>
            </w:pPr>
            <w:r>
              <w:rPr>
                <w:rFonts w:ascii="Arial" w:eastAsia="Arial" w:hAnsi="Arial" w:cs="Arial"/>
              </w:rPr>
              <w:t>World-leading in factory and hybrid innovation; slower on pure electric cars and software.</w:t>
            </w:r>
          </w:p>
        </w:tc>
        <w:tc>
          <w:tcPr>
            <w:tcW w:w="3750" w:type="dxa"/>
          </w:tcPr>
          <w:p w14:paraId="324C8164" w14:textId="77777777" w:rsidR="00FE15FC" w:rsidRDefault="0077435F">
            <w:pPr>
              <w:spacing w:line="260" w:lineRule="auto"/>
              <w:rPr>
                <w:rFonts w:ascii="Arial" w:eastAsia="Arial" w:hAnsi="Arial" w:cs="Arial"/>
              </w:rPr>
            </w:pPr>
            <w:r>
              <w:rPr>
                <w:rFonts w:ascii="Arial" w:eastAsia="Arial" w:hAnsi="Arial" w:cs="Arial"/>
              </w:rPr>
              <w:t xml:space="preserve">Mixed. Very good at small, step-by-step innovation, but careful about big, </w:t>
            </w:r>
            <w:proofErr w:type="gramStart"/>
            <w:r>
              <w:rPr>
                <w:rFonts w:ascii="Arial" w:eastAsia="Arial" w:hAnsi="Arial" w:cs="Arial"/>
              </w:rPr>
              <w:t>new innovation</w:t>
            </w:r>
            <w:proofErr w:type="gramEnd"/>
            <w:r>
              <w:rPr>
                <w:rFonts w:ascii="Arial" w:eastAsia="Arial" w:hAnsi="Arial" w:cs="Arial"/>
              </w:rPr>
              <w:t xml:space="preserve"> (Christensen, 1997).</w:t>
            </w:r>
          </w:p>
        </w:tc>
      </w:tr>
      <w:tr w:rsidR="00FE15FC" w14:paraId="5FBB73E0" w14:textId="77777777" w:rsidTr="00FE15FC">
        <w:tc>
          <w:tcPr>
            <w:tcW w:w="1600" w:type="dxa"/>
          </w:tcPr>
          <w:p w14:paraId="4DA71147" w14:textId="77777777" w:rsidR="00FE15FC" w:rsidRDefault="0077435F">
            <w:pPr>
              <w:spacing w:line="260" w:lineRule="auto"/>
              <w:rPr>
                <w:rFonts w:ascii="Arial" w:eastAsia="Arial" w:hAnsi="Arial" w:cs="Arial"/>
              </w:rPr>
            </w:pPr>
            <w:r>
              <w:rPr>
                <w:rFonts w:ascii="Arial" w:eastAsia="Arial" w:hAnsi="Arial" w:cs="Arial"/>
              </w:rPr>
              <w:t>Staff</w:t>
            </w:r>
          </w:p>
        </w:tc>
        <w:tc>
          <w:tcPr>
            <w:tcW w:w="3650" w:type="dxa"/>
          </w:tcPr>
          <w:p w14:paraId="1D4EA28B" w14:textId="77777777" w:rsidR="00FE15FC" w:rsidRDefault="0077435F">
            <w:pPr>
              <w:spacing w:line="260" w:lineRule="auto"/>
              <w:rPr>
                <w:rFonts w:ascii="Arial" w:eastAsia="Arial" w:hAnsi="Arial" w:cs="Arial"/>
              </w:rPr>
            </w:pPr>
            <w:r>
              <w:rPr>
                <w:rFonts w:ascii="Arial" w:eastAsia="Arial" w:hAnsi="Arial" w:cs="Arial"/>
              </w:rPr>
              <w:t>Good training, mentoring and long careers; workers empowered on the floor.</w:t>
            </w:r>
          </w:p>
        </w:tc>
        <w:tc>
          <w:tcPr>
            <w:tcW w:w="3750" w:type="dxa"/>
          </w:tcPr>
          <w:p w14:paraId="6CBE687D" w14:textId="77777777" w:rsidR="00FE15FC" w:rsidRDefault="0077435F">
            <w:pPr>
              <w:spacing w:line="260" w:lineRule="auto"/>
              <w:rPr>
                <w:rFonts w:ascii="Arial" w:eastAsia="Arial" w:hAnsi="Arial" w:cs="Arial"/>
              </w:rPr>
            </w:pPr>
            <w:r>
              <w:rPr>
                <w:rFonts w:ascii="Arial" w:eastAsia="Arial" w:hAnsi="Arial" w:cs="Arial"/>
              </w:rPr>
              <w:t>Mostly positive, but some critics say lean makes work harder (Mehri, 2005), so we should not assume every worker feels the same.</w:t>
            </w:r>
          </w:p>
        </w:tc>
      </w:tr>
      <w:tr w:rsidR="00FE15FC" w14:paraId="47DA9196" w14:textId="77777777" w:rsidTr="00FE15FC">
        <w:tc>
          <w:tcPr>
            <w:tcW w:w="1600" w:type="dxa"/>
          </w:tcPr>
          <w:p w14:paraId="35594AF1" w14:textId="77777777" w:rsidR="00FE15FC" w:rsidRDefault="0077435F">
            <w:pPr>
              <w:spacing w:line="260" w:lineRule="auto"/>
              <w:rPr>
                <w:rFonts w:ascii="Arial" w:eastAsia="Arial" w:hAnsi="Arial" w:cs="Arial"/>
              </w:rPr>
            </w:pPr>
            <w:r>
              <w:rPr>
                <w:rFonts w:ascii="Arial" w:eastAsia="Arial" w:hAnsi="Arial" w:cs="Arial"/>
              </w:rPr>
              <w:t>Sustainability</w:t>
            </w:r>
          </w:p>
        </w:tc>
        <w:tc>
          <w:tcPr>
            <w:tcW w:w="3650" w:type="dxa"/>
          </w:tcPr>
          <w:p w14:paraId="3D9CCEFA" w14:textId="77777777" w:rsidR="00FE15FC" w:rsidRDefault="0077435F">
            <w:pPr>
              <w:spacing w:line="260" w:lineRule="auto"/>
              <w:rPr>
                <w:rFonts w:ascii="Arial" w:eastAsia="Arial" w:hAnsi="Arial" w:cs="Arial"/>
              </w:rPr>
            </w:pPr>
            <w:r>
              <w:rPr>
                <w:rFonts w:ascii="Arial" w:eastAsia="Arial" w:hAnsi="Arial" w:cs="Arial"/>
              </w:rPr>
              <w:t>Carbon-neutral-by-2050 and Environmental Challenge goals; large emissions savings from hybrids.</w:t>
            </w:r>
          </w:p>
        </w:tc>
        <w:tc>
          <w:tcPr>
            <w:tcW w:w="3750" w:type="dxa"/>
          </w:tcPr>
          <w:p w14:paraId="43BD14FA" w14:textId="77777777" w:rsidR="00FE15FC" w:rsidRDefault="0077435F">
            <w:pPr>
              <w:spacing w:line="260" w:lineRule="auto"/>
              <w:rPr>
                <w:rFonts w:ascii="Arial" w:eastAsia="Arial" w:hAnsi="Arial" w:cs="Arial"/>
              </w:rPr>
            </w:pPr>
            <w:r>
              <w:rPr>
                <w:rFonts w:ascii="Arial" w:eastAsia="Arial" w:hAnsi="Arial" w:cs="Arial"/>
              </w:rPr>
              <w:t>Long-term thinking helps patient investment, but outside critics think Toyota is slow on electric cars, which is a risk for its reputation.</w:t>
            </w:r>
          </w:p>
        </w:tc>
      </w:tr>
      <w:tr w:rsidR="00FE15FC" w14:paraId="6D752D8A" w14:textId="77777777" w:rsidTr="00FE15FC">
        <w:tc>
          <w:tcPr>
            <w:tcW w:w="1600" w:type="dxa"/>
          </w:tcPr>
          <w:p w14:paraId="27100E5F" w14:textId="77777777" w:rsidR="00FE15FC" w:rsidRDefault="0077435F">
            <w:pPr>
              <w:spacing w:line="260" w:lineRule="auto"/>
              <w:rPr>
                <w:rFonts w:ascii="Arial" w:eastAsia="Arial" w:hAnsi="Arial" w:cs="Arial"/>
              </w:rPr>
            </w:pPr>
            <w:r>
              <w:rPr>
                <w:rFonts w:ascii="Arial" w:eastAsia="Arial" w:hAnsi="Arial" w:cs="Arial"/>
              </w:rPr>
              <w:t>Dealing with problems</w:t>
            </w:r>
          </w:p>
        </w:tc>
        <w:tc>
          <w:tcPr>
            <w:tcW w:w="3650" w:type="dxa"/>
          </w:tcPr>
          <w:p w14:paraId="2E04150D" w14:textId="77777777" w:rsidR="00FE15FC" w:rsidRDefault="0077435F">
            <w:pPr>
              <w:spacing w:line="260" w:lineRule="auto"/>
              <w:rPr>
                <w:rFonts w:ascii="Arial" w:eastAsia="Arial" w:hAnsi="Arial" w:cs="Arial"/>
              </w:rPr>
            </w:pPr>
            <w:r>
              <w:rPr>
                <w:rFonts w:ascii="Arial" w:eastAsia="Arial" w:hAnsi="Arial" w:cs="Arial"/>
              </w:rPr>
              <w:t>Recovered from the 2011 disaster and the 2021–22 chip shortage (Reuters, 2021).</w:t>
            </w:r>
          </w:p>
        </w:tc>
        <w:tc>
          <w:tcPr>
            <w:tcW w:w="3750" w:type="dxa"/>
          </w:tcPr>
          <w:p w14:paraId="6DA85296" w14:textId="77777777" w:rsidR="00FE15FC" w:rsidRDefault="0077435F">
            <w:pPr>
              <w:spacing w:line="260" w:lineRule="auto"/>
              <w:rPr>
                <w:rFonts w:ascii="Arial" w:eastAsia="Arial" w:hAnsi="Arial" w:cs="Arial"/>
              </w:rPr>
            </w:pPr>
            <w:r>
              <w:rPr>
                <w:rFonts w:ascii="Arial" w:eastAsia="Arial" w:hAnsi="Arial" w:cs="Arial"/>
              </w:rPr>
              <w:t>A real strength (Teece, 2007) that comes from the culture and from long-term relationships with suppliers.</w:t>
            </w:r>
          </w:p>
        </w:tc>
      </w:tr>
    </w:tbl>
    <w:p w14:paraId="4360FA73" w14:textId="77777777" w:rsidR="00FE15FC" w:rsidRDefault="0077435F">
      <w:pPr>
        <w:spacing w:before="40" w:after="200"/>
        <w:jc w:val="center"/>
        <w:rPr>
          <w:rFonts w:ascii="Arial" w:eastAsia="Arial" w:hAnsi="Arial" w:cs="Arial"/>
        </w:rPr>
      </w:pPr>
      <w:r>
        <w:rPr>
          <w:rFonts w:ascii="Arial" w:eastAsia="Arial" w:hAnsi="Arial" w:cs="Arial"/>
          <w:i/>
          <w:iCs/>
        </w:rPr>
        <w:t>Figure 4: Toyota’s performance in different areas</w:t>
      </w:r>
    </w:p>
    <w:p w14:paraId="7A74D63B" w14:textId="77777777" w:rsidR="00FE15FC" w:rsidRDefault="0077435F">
      <w:pPr>
        <w:spacing w:after="160" w:line="276" w:lineRule="auto"/>
        <w:jc w:val="both"/>
        <w:rPr>
          <w:rFonts w:ascii="Arial" w:eastAsia="Arial" w:hAnsi="Arial" w:cs="Arial"/>
        </w:rPr>
      </w:pPr>
      <w:r>
        <w:rPr>
          <w:rFonts w:ascii="Arial" w:eastAsia="Arial" w:hAnsi="Arial" w:cs="Arial"/>
        </w:rPr>
        <w:t>Two things come out of this. First, Toyota does well in most areas, and the main reason is its culture, which supports the idea that culture really affects performance. Second, the weaker areas, big innovation and maybe how similar the experience is for all staff, come from the same cultural features that create the strengths.</w:t>
      </w:r>
    </w:p>
    <w:p w14:paraId="6F4B8812" w14:textId="77777777" w:rsidR="00FE15FC" w:rsidRDefault="0077435F">
      <w:pPr>
        <w:pStyle w:val="Heading2"/>
        <w:spacing w:before="220" w:after="100"/>
        <w:rPr>
          <w:rFonts w:ascii="Arial" w:eastAsia="Arial" w:hAnsi="Arial" w:cs="Arial"/>
          <w:color w:val="000000"/>
          <w:sz w:val="22"/>
          <w:szCs w:val="22"/>
        </w:rPr>
      </w:pPr>
      <w:r>
        <w:rPr>
          <w:rFonts w:ascii="Arial" w:eastAsia="Arial" w:hAnsi="Arial" w:cs="Arial"/>
          <w:color w:val="000000"/>
          <w:sz w:val="22"/>
          <w:szCs w:val="22"/>
        </w:rPr>
        <w:t>6.2 Recommendations based on theory</w:t>
      </w:r>
    </w:p>
    <w:p w14:paraId="3FB01772" w14:textId="77777777" w:rsidR="00FE15FC" w:rsidRDefault="0077435F">
      <w:pPr>
        <w:spacing w:after="160" w:line="276" w:lineRule="auto"/>
        <w:jc w:val="both"/>
        <w:rPr>
          <w:rFonts w:ascii="Arial" w:eastAsia="Arial" w:hAnsi="Arial" w:cs="Arial"/>
        </w:rPr>
      </w:pPr>
      <w:r>
        <w:rPr>
          <w:rFonts w:ascii="Arial" w:eastAsia="Arial" w:hAnsi="Arial" w:cs="Arial"/>
        </w:rPr>
        <w:t>The recommendations below are put in order of how important and urgent they are. Each one is linked to a management theory and to the benefit it should bring.</w:t>
      </w:r>
    </w:p>
    <w:tbl>
      <w:tblPr>
        <w:tblStyle w:val="a3"/>
        <w:tblW w:w="10000" w:type="dxa"/>
        <w:tblInd w:w="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000" w:firstRow="0" w:lastRow="0" w:firstColumn="0" w:lastColumn="0" w:noHBand="0" w:noVBand="0"/>
      </w:tblPr>
      <w:tblGrid>
        <w:gridCol w:w="1000"/>
        <w:gridCol w:w="3400"/>
        <w:gridCol w:w="2600"/>
        <w:gridCol w:w="3000"/>
      </w:tblGrid>
      <w:tr w:rsidR="00FE15FC" w14:paraId="27399664" w14:textId="77777777" w:rsidTr="00FE15FC">
        <w:tc>
          <w:tcPr>
            <w:tcW w:w="1000" w:type="dxa"/>
          </w:tcPr>
          <w:p w14:paraId="61804275" w14:textId="77777777" w:rsidR="00FE15FC" w:rsidRDefault="0077435F">
            <w:pPr>
              <w:spacing w:line="260" w:lineRule="auto"/>
              <w:rPr>
                <w:rFonts w:ascii="Arial" w:eastAsia="Arial" w:hAnsi="Arial" w:cs="Arial"/>
                <w:b/>
                <w:bCs/>
              </w:rPr>
            </w:pPr>
            <w:r>
              <w:rPr>
                <w:rFonts w:ascii="Arial" w:eastAsia="Arial" w:hAnsi="Arial" w:cs="Arial"/>
                <w:b/>
                <w:bCs/>
              </w:rPr>
              <w:t>Priority</w:t>
            </w:r>
          </w:p>
        </w:tc>
        <w:tc>
          <w:tcPr>
            <w:tcW w:w="3400" w:type="dxa"/>
          </w:tcPr>
          <w:p w14:paraId="10827EBD" w14:textId="77777777" w:rsidR="00FE15FC" w:rsidRDefault="0077435F">
            <w:pPr>
              <w:spacing w:line="260" w:lineRule="auto"/>
              <w:rPr>
                <w:rFonts w:ascii="Arial" w:eastAsia="Arial" w:hAnsi="Arial" w:cs="Arial"/>
                <w:b/>
                <w:bCs/>
              </w:rPr>
            </w:pPr>
            <w:r>
              <w:rPr>
                <w:rFonts w:ascii="Arial" w:eastAsia="Arial" w:hAnsi="Arial" w:cs="Arial"/>
                <w:b/>
                <w:bCs/>
              </w:rPr>
              <w:t>Recommendation</w:t>
            </w:r>
          </w:p>
        </w:tc>
        <w:tc>
          <w:tcPr>
            <w:tcW w:w="2600" w:type="dxa"/>
          </w:tcPr>
          <w:p w14:paraId="7944D247" w14:textId="77777777" w:rsidR="00FE15FC" w:rsidRDefault="0077435F">
            <w:pPr>
              <w:spacing w:line="260" w:lineRule="auto"/>
              <w:rPr>
                <w:rFonts w:ascii="Arial" w:eastAsia="Arial" w:hAnsi="Arial" w:cs="Arial"/>
                <w:b/>
                <w:bCs/>
              </w:rPr>
            </w:pPr>
            <w:r>
              <w:rPr>
                <w:rFonts w:ascii="Arial" w:eastAsia="Arial" w:hAnsi="Arial" w:cs="Arial"/>
                <w:b/>
                <w:bCs/>
              </w:rPr>
              <w:t>Theory</w:t>
            </w:r>
          </w:p>
        </w:tc>
        <w:tc>
          <w:tcPr>
            <w:tcW w:w="3000" w:type="dxa"/>
          </w:tcPr>
          <w:p w14:paraId="6043E1C8" w14:textId="77777777" w:rsidR="00FE15FC" w:rsidRDefault="0077435F">
            <w:pPr>
              <w:spacing w:line="260" w:lineRule="auto"/>
              <w:rPr>
                <w:rFonts w:ascii="Arial" w:eastAsia="Arial" w:hAnsi="Arial" w:cs="Arial"/>
                <w:b/>
                <w:bCs/>
              </w:rPr>
            </w:pPr>
            <w:r>
              <w:rPr>
                <w:rFonts w:ascii="Arial" w:eastAsia="Arial" w:hAnsi="Arial" w:cs="Arial"/>
                <w:b/>
                <w:bCs/>
              </w:rPr>
              <w:t>Expected benefit</w:t>
            </w:r>
          </w:p>
        </w:tc>
      </w:tr>
      <w:tr w:rsidR="00FE15FC" w14:paraId="3F191D0C" w14:textId="77777777" w:rsidTr="00FE15FC">
        <w:tc>
          <w:tcPr>
            <w:tcW w:w="1000" w:type="dxa"/>
          </w:tcPr>
          <w:p w14:paraId="674B40E9" w14:textId="77777777" w:rsidR="00FE15FC" w:rsidRDefault="0077435F">
            <w:pPr>
              <w:spacing w:line="260" w:lineRule="auto"/>
              <w:rPr>
                <w:rFonts w:ascii="Arial" w:eastAsia="Arial" w:hAnsi="Arial" w:cs="Arial"/>
              </w:rPr>
            </w:pPr>
            <w:r>
              <w:rPr>
                <w:rFonts w:ascii="Arial" w:eastAsia="Arial" w:hAnsi="Arial" w:cs="Arial"/>
              </w:rPr>
              <w:t>High</w:t>
            </w:r>
          </w:p>
        </w:tc>
        <w:tc>
          <w:tcPr>
            <w:tcW w:w="3400" w:type="dxa"/>
          </w:tcPr>
          <w:p w14:paraId="4D060887" w14:textId="77777777" w:rsidR="00FE15FC" w:rsidRDefault="0077435F">
            <w:pPr>
              <w:spacing w:line="260" w:lineRule="auto"/>
              <w:rPr>
                <w:rFonts w:ascii="Arial" w:eastAsia="Arial" w:hAnsi="Arial" w:cs="Arial"/>
              </w:rPr>
            </w:pPr>
            <w:r>
              <w:rPr>
                <w:rFonts w:ascii="Arial" w:eastAsia="Arial" w:hAnsi="Arial" w:cs="Arial"/>
              </w:rPr>
              <w:t>Do both at once: keep everyday kaizen but also set up separate teams with their own targets for electric cars, software and batteries.</w:t>
            </w:r>
          </w:p>
        </w:tc>
        <w:tc>
          <w:tcPr>
            <w:tcW w:w="2600" w:type="dxa"/>
          </w:tcPr>
          <w:p w14:paraId="7B8213BB" w14:textId="77777777" w:rsidR="00FE15FC" w:rsidRDefault="0077435F">
            <w:pPr>
              <w:spacing w:line="260" w:lineRule="auto"/>
              <w:rPr>
                <w:rFonts w:ascii="Arial" w:eastAsia="Arial" w:hAnsi="Arial" w:cs="Arial"/>
              </w:rPr>
            </w:pPr>
            <w:r>
              <w:rPr>
                <w:rFonts w:ascii="Arial" w:eastAsia="Arial" w:hAnsi="Arial" w:cs="Arial"/>
              </w:rPr>
              <w:t>Ambidexterity (O’Reilly and Tushman, 2016); innovator’s dilemma (Christensen, 1997).</w:t>
            </w:r>
          </w:p>
        </w:tc>
        <w:tc>
          <w:tcPr>
            <w:tcW w:w="3000" w:type="dxa"/>
          </w:tcPr>
          <w:p w14:paraId="483BF454" w14:textId="77777777" w:rsidR="00FE15FC" w:rsidRDefault="0077435F">
            <w:pPr>
              <w:spacing w:line="260" w:lineRule="auto"/>
              <w:rPr>
                <w:rFonts w:ascii="Arial" w:eastAsia="Arial" w:hAnsi="Arial" w:cs="Arial"/>
              </w:rPr>
            </w:pPr>
            <w:r>
              <w:rPr>
                <w:rFonts w:ascii="Arial" w:eastAsia="Arial" w:hAnsi="Arial" w:cs="Arial"/>
              </w:rPr>
              <w:t>Keeps the small improvements while also allowing big new ideas; closes the electric-car and software gap with Tesla and BYD.</w:t>
            </w:r>
          </w:p>
        </w:tc>
      </w:tr>
      <w:tr w:rsidR="00FE15FC" w14:paraId="71B6F265" w14:textId="77777777" w:rsidTr="00FE15FC">
        <w:tc>
          <w:tcPr>
            <w:tcW w:w="1000" w:type="dxa"/>
          </w:tcPr>
          <w:p w14:paraId="417C29BB" w14:textId="77777777" w:rsidR="00FE15FC" w:rsidRDefault="0077435F">
            <w:pPr>
              <w:spacing w:line="260" w:lineRule="auto"/>
              <w:rPr>
                <w:rFonts w:ascii="Arial" w:eastAsia="Arial" w:hAnsi="Arial" w:cs="Arial"/>
              </w:rPr>
            </w:pPr>
            <w:r>
              <w:rPr>
                <w:rFonts w:ascii="Arial" w:eastAsia="Arial" w:hAnsi="Arial" w:cs="Arial"/>
              </w:rPr>
              <w:lastRenderedPageBreak/>
              <w:t>High</w:t>
            </w:r>
          </w:p>
        </w:tc>
        <w:tc>
          <w:tcPr>
            <w:tcW w:w="3400" w:type="dxa"/>
          </w:tcPr>
          <w:p w14:paraId="5359B2A4" w14:textId="77777777" w:rsidR="00FE15FC" w:rsidRDefault="0077435F">
            <w:pPr>
              <w:spacing w:line="260" w:lineRule="auto"/>
              <w:rPr>
                <w:rFonts w:ascii="Arial" w:eastAsia="Arial" w:hAnsi="Arial" w:cs="Arial"/>
              </w:rPr>
            </w:pPr>
            <w:r>
              <w:rPr>
                <w:rFonts w:ascii="Arial" w:eastAsia="Arial" w:hAnsi="Arial" w:cs="Arial"/>
              </w:rPr>
              <w:t>Make it safe to speak up and create fast ways for problems to reach top managers.</w:t>
            </w:r>
          </w:p>
        </w:tc>
        <w:tc>
          <w:tcPr>
            <w:tcW w:w="2600" w:type="dxa"/>
          </w:tcPr>
          <w:p w14:paraId="332710E6" w14:textId="77777777" w:rsidR="00FE15FC" w:rsidRDefault="0077435F">
            <w:pPr>
              <w:spacing w:line="260" w:lineRule="auto"/>
              <w:rPr>
                <w:rFonts w:ascii="Arial" w:eastAsia="Arial" w:hAnsi="Arial" w:cs="Arial"/>
              </w:rPr>
            </w:pPr>
            <w:r>
              <w:rPr>
                <w:rFonts w:ascii="Arial" w:eastAsia="Arial" w:hAnsi="Arial" w:cs="Arial"/>
              </w:rPr>
              <w:t>Psychological safety (Edmondson, 2019); groupthink (Janis, 1972).</w:t>
            </w:r>
          </w:p>
        </w:tc>
        <w:tc>
          <w:tcPr>
            <w:tcW w:w="3000" w:type="dxa"/>
          </w:tcPr>
          <w:p w14:paraId="7CC020CA" w14:textId="77777777" w:rsidR="00FE15FC" w:rsidRDefault="0077435F">
            <w:pPr>
              <w:spacing w:line="260" w:lineRule="auto"/>
              <w:rPr>
                <w:rFonts w:ascii="Arial" w:eastAsia="Arial" w:hAnsi="Arial" w:cs="Arial"/>
              </w:rPr>
            </w:pPr>
            <w:r>
              <w:rPr>
                <w:rFonts w:ascii="Arial" w:eastAsia="Arial" w:hAnsi="Arial" w:cs="Arial"/>
              </w:rPr>
              <w:t>Lowers the risk of another crisis like 2009–10; makes the “show the problem” value work at a global size.</w:t>
            </w:r>
          </w:p>
        </w:tc>
      </w:tr>
      <w:tr w:rsidR="00FE15FC" w14:paraId="031958D1" w14:textId="77777777" w:rsidTr="00FE15FC">
        <w:tc>
          <w:tcPr>
            <w:tcW w:w="1000" w:type="dxa"/>
          </w:tcPr>
          <w:p w14:paraId="127E0734" w14:textId="77777777" w:rsidR="00FE15FC" w:rsidRDefault="0077435F">
            <w:pPr>
              <w:spacing w:line="260" w:lineRule="auto"/>
              <w:rPr>
                <w:rFonts w:ascii="Arial" w:eastAsia="Arial" w:hAnsi="Arial" w:cs="Arial"/>
              </w:rPr>
            </w:pPr>
            <w:r>
              <w:rPr>
                <w:rFonts w:ascii="Arial" w:eastAsia="Arial" w:hAnsi="Arial" w:cs="Arial"/>
              </w:rPr>
              <w:t>Medium</w:t>
            </w:r>
          </w:p>
        </w:tc>
        <w:tc>
          <w:tcPr>
            <w:tcW w:w="3400" w:type="dxa"/>
          </w:tcPr>
          <w:p w14:paraId="07E708C5" w14:textId="77777777" w:rsidR="00FE15FC" w:rsidRDefault="0077435F">
            <w:pPr>
              <w:spacing w:line="260" w:lineRule="auto"/>
              <w:rPr>
                <w:rFonts w:ascii="Arial" w:eastAsia="Arial" w:hAnsi="Arial" w:cs="Arial"/>
              </w:rPr>
            </w:pPr>
            <w:r>
              <w:rPr>
                <w:rFonts w:ascii="Arial" w:eastAsia="Arial" w:hAnsi="Arial" w:cs="Arial"/>
              </w:rPr>
              <w:t xml:space="preserve">Use consensus in the right places: keep </w:t>
            </w:r>
            <w:proofErr w:type="spellStart"/>
            <w:r>
              <w:rPr>
                <w:rFonts w:ascii="Arial" w:eastAsia="Arial" w:hAnsi="Arial" w:cs="Arial"/>
              </w:rPr>
              <w:t>nemawashi</w:t>
            </w:r>
            <w:proofErr w:type="spellEnd"/>
            <w:r>
              <w:rPr>
                <w:rFonts w:ascii="Arial" w:eastAsia="Arial" w:hAnsi="Arial" w:cs="Arial"/>
              </w:rPr>
              <w:t xml:space="preserve"> for big decisions that cannot be undone, but let smaller, reversible ones be decided faster and locally.</w:t>
            </w:r>
          </w:p>
        </w:tc>
        <w:tc>
          <w:tcPr>
            <w:tcW w:w="2600" w:type="dxa"/>
          </w:tcPr>
          <w:p w14:paraId="45482DDB" w14:textId="77777777" w:rsidR="00FE15FC" w:rsidRDefault="0077435F">
            <w:pPr>
              <w:spacing w:line="260" w:lineRule="auto"/>
              <w:rPr>
                <w:rFonts w:ascii="Arial" w:eastAsia="Arial" w:hAnsi="Arial" w:cs="Arial"/>
              </w:rPr>
            </w:pPr>
            <w:r>
              <w:rPr>
                <w:rFonts w:ascii="Arial" w:eastAsia="Arial" w:hAnsi="Arial" w:cs="Arial"/>
              </w:rPr>
              <w:t>Culture shapes decisions (Mullins and Christy, 2016); dynamic capabilities (Teece, 2007).</w:t>
            </w:r>
          </w:p>
        </w:tc>
        <w:tc>
          <w:tcPr>
            <w:tcW w:w="3000" w:type="dxa"/>
          </w:tcPr>
          <w:p w14:paraId="7D13FE8D" w14:textId="77777777" w:rsidR="00FE15FC" w:rsidRDefault="0077435F">
            <w:pPr>
              <w:spacing w:line="260" w:lineRule="auto"/>
              <w:rPr>
                <w:rFonts w:ascii="Arial" w:eastAsia="Arial" w:hAnsi="Arial" w:cs="Arial"/>
              </w:rPr>
            </w:pPr>
            <w:r>
              <w:rPr>
                <w:rFonts w:ascii="Arial" w:eastAsia="Arial" w:hAnsi="Arial" w:cs="Arial"/>
              </w:rPr>
              <w:t>Keeps good decision quality but makes Toyota faster in markets that move quickly.</w:t>
            </w:r>
          </w:p>
        </w:tc>
      </w:tr>
      <w:tr w:rsidR="00FE15FC" w14:paraId="63BD307B" w14:textId="77777777" w:rsidTr="00FE15FC">
        <w:tc>
          <w:tcPr>
            <w:tcW w:w="1000" w:type="dxa"/>
          </w:tcPr>
          <w:p w14:paraId="7E710B7C" w14:textId="77777777" w:rsidR="00FE15FC" w:rsidRDefault="0077435F">
            <w:pPr>
              <w:spacing w:line="260" w:lineRule="auto"/>
              <w:rPr>
                <w:rFonts w:ascii="Arial" w:eastAsia="Arial" w:hAnsi="Arial" w:cs="Arial"/>
              </w:rPr>
            </w:pPr>
            <w:r>
              <w:rPr>
                <w:rFonts w:ascii="Arial" w:eastAsia="Arial" w:hAnsi="Arial" w:cs="Arial"/>
              </w:rPr>
              <w:t>Medium</w:t>
            </w:r>
          </w:p>
        </w:tc>
        <w:tc>
          <w:tcPr>
            <w:tcW w:w="3400" w:type="dxa"/>
          </w:tcPr>
          <w:p w14:paraId="51D291C7" w14:textId="77777777" w:rsidR="00FE15FC" w:rsidRDefault="0077435F">
            <w:pPr>
              <w:spacing w:line="260" w:lineRule="auto"/>
              <w:rPr>
                <w:rFonts w:ascii="Arial" w:eastAsia="Arial" w:hAnsi="Arial" w:cs="Arial"/>
              </w:rPr>
            </w:pPr>
            <w:r>
              <w:rPr>
                <w:rFonts w:ascii="Arial" w:eastAsia="Arial" w:hAnsi="Arial" w:cs="Arial"/>
              </w:rPr>
              <w:t>Join lean with digital: use AI and data together with the human side of TPS (“digital lean”).</w:t>
            </w:r>
          </w:p>
        </w:tc>
        <w:tc>
          <w:tcPr>
            <w:tcW w:w="2600" w:type="dxa"/>
          </w:tcPr>
          <w:p w14:paraId="162F6845" w14:textId="77777777" w:rsidR="00FE15FC" w:rsidRDefault="0077435F">
            <w:pPr>
              <w:spacing w:line="260" w:lineRule="auto"/>
              <w:rPr>
                <w:rFonts w:ascii="Arial" w:eastAsia="Arial" w:hAnsi="Arial" w:cs="Arial"/>
              </w:rPr>
            </w:pPr>
            <w:r>
              <w:rPr>
                <w:rFonts w:ascii="Arial" w:eastAsia="Arial" w:hAnsi="Arial" w:cs="Arial"/>
              </w:rPr>
              <w:t>Dynamic capabilities (Teece, 2007); the industry 4.0 debate (Section 4.3).</w:t>
            </w:r>
          </w:p>
        </w:tc>
        <w:tc>
          <w:tcPr>
            <w:tcW w:w="3000" w:type="dxa"/>
          </w:tcPr>
          <w:p w14:paraId="33BFE4E7" w14:textId="77777777" w:rsidR="00FE15FC" w:rsidRDefault="0077435F">
            <w:pPr>
              <w:spacing w:line="260" w:lineRule="auto"/>
              <w:rPr>
                <w:rFonts w:ascii="Arial" w:eastAsia="Arial" w:hAnsi="Arial" w:cs="Arial"/>
              </w:rPr>
            </w:pPr>
            <w:r>
              <w:rPr>
                <w:rFonts w:ascii="Arial" w:eastAsia="Arial" w:hAnsi="Arial" w:cs="Arial"/>
              </w:rPr>
              <w:t>Keeps lean working in AI-age factories without losing the hands-on knowledge of the floor.</w:t>
            </w:r>
          </w:p>
        </w:tc>
      </w:tr>
      <w:tr w:rsidR="00FE15FC" w14:paraId="73F8D78D" w14:textId="77777777" w:rsidTr="00FE15FC">
        <w:tc>
          <w:tcPr>
            <w:tcW w:w="1000" w:type="dxa"/>
          </w:tcPr>
          <w:p w14:paraId="6BF9D238" w14:textId="77777777" w:rsidR="00FE15FC" w:rsidRDefault="0077435F">
            <w:pPr>
              <w:spacing w:line="260" w:lineRule="auto"/>
              <w:rPr>
                <w:rFonts w:ascii="Arial" w:eastAsia="Arial" w:hAnsi="Arial" w:cs="Arial"/>
              </w:rPr>
            </w:pPr>
            <w:r>
              <w:rPr>
                <w:rFonts w:ascii="Arial" w:eastAsia="Arial" w:hAnsi="Arial" w:cs="Arial"/>
              </w:rPr>
              <w:t>Medium</w:t>
            </w:r>
          </w:p>
        </w:tc>
        <w:tc>
          <w:tcPr>
            <w:tcW w:w="3400" w:type="dxa"/>
          </w:tcPr>
          <w:p w14:paraId="6A02B1FE" w14:textId="77777777" w:rsidR="00FE15FC" w:rsidRDefault="0077435F">
            <w:pPr>
              <w:spacing w:line="260" w:lineRule="auto"/>
              <w:rPr>
                <w:rFonts w:ascii="Arial" w:eastAsia="Arial" w:hAnsi="Arial" w:cs="Arial"/>
              </w:rPr>
            </w:pPr>
            <w:r>
              <w:rPr>
                <w:rFonts w:ascii="Arial" w:eastAsia="Arial" w:hAnsi="Arial" w:cs="Arial"/>
              </w:rPr>
              <w:t>Fit the culture to each country: use Hofstede-based training and give managers abroad more freedom, while passing on the core values through mentoring.</w:t>
            </w:r>
          </w:p>
        </w:tc>
        <w:tc>
          <w:tcPr>
            <w:tcW w:w="2600" w:type="dxa"/>
          </w:tcPr>
          <w:p w14:paraId="04733CA9" w14:textId="77777777" w:rsidR="00FE15FC" w:rsidRDefault="0077435F">
            <w:pPr>
              <w:spacing w:line="260" w:lineRule="auto"/>
              <w:rPr>
                <w:rFonts w:ascii="Arial" w:eastAsia="Arial" w:hAnsi="Arial" w:cs="Arial"/>
              </w:rPr>
            </w:pPr>
            <w:r>
              <w:rPr>
                <w:rFonts w:ascii="Arial" w:eastAsia="Arial" w:hAnsi="Arial" w:cs="Arial"/>
              </w:rPr>
              <w:t>National culture fit (Hofstede et al., 2010); passing on culture (Schein and Schein, 2017).</w:t>
            </w:r>
          </w:p>
        </w:tc>
        <w:tc>
          <w:tcPr>
            <w:tcW w:w="3000" w:type="dxa"/>
          </w:tcPr>
          <w:p w14:paraId="53EADBA3" w14:textId="77777777" w:rsidR="00FE15FC" w:rsidRDefault="0077435F">
            <w:pPr>
              <w:spacing w:line="260" w:lineRule="auto"/>
              <w:rPr>
                <w:rFonts w:ascii="Arial" w:eastAsia="Arial" w:hAnsi="Arial" w:cs="Arial"/>
              </w:rPr>
            </w:pPr>
            <w:r>
              <w:rPr>
                <w:rFonts w:ascii="Arial" w:eastAsia="Arial" w:hAnsi="Arial" w:cs="Arial"/>
              </w:rPr>
              <w:t>Keeps a strong shared culture but makes Toyota more flexible as more staff work outside Japan.</w:t>
            </w:r>
          </w:p>
        </w:tc>
      </w:tr>
    </w:tbl>
    <w:p w14:paraId="2C72262C" w14:textId="77777777" w:rsidR="00FE15FC" w:rsidRDefault="0077435F">
      <w:pPr>
        <w:spacing w:before="40" w:after="200"/>
        <w:jc w:val="center"/>
        <w:rPr>
          <w:rFonts w:ascii="Arial" w:eastAsia="Arial" w:hAnsi="Arial" w:cs="Arial"/>
          <w:i/>
          <w:iCs/>
        </w:rPr>
      </w:pPr>
      <w:r>
        <w:rPr>
          <w:rFonts w:ascii="Arial" w:eastAsia="Arial" w:hAnsi="Arial" w:cs="Arial"/>
          <w:i/>
          <w:iCs/>
        </w:rPr>
        <w:t>Figure 5: Recommendations in order, with theory and benefit</w:t>
      </w:r>
    </w:p>
    <w:p w14:paraId="322F39D5" w14:textId="77777777" w:rsidR="00FE15FC" w:rsidRDefault="0077435F">
      <w:pPr>
        <w:pStyle w:val="Heading1"/>
        <w:spacing w:before="300" w:after="140"/>
        <w:rPr>
          <w:rFonts w:ascii="Arial" w:eastAsia="Arial" w:hAnsi="Arial" w:cs="Arial"/>
          <w:color w:val="000000"/>
          <w:sz w:val="22"/>
          <w:szCs w:val="22"/>
        </w:rPr>
      </w:pPr>
      <w:r>
        <w:rPr>
          <w:rFonts w:ascii="Arial" w:eastAsia="Arial" w:hAnsi="Arial" w:cs="Arial"/>
          <w:color w:val="000000"/>
          <w:sz w:val="22"/>
          <w:szCs w:val="22"/>
        </w:rPr>
        <w:t>7. Conclusion</w:t>
      </w:r>
    </w:p>
    <w:p w14:paraId="58CA5DAB" w14:textId="77777777" w:rsidR="00FE15FC" w:rsidRDefault="0077435F">
      <w:pPr>
        <w:spacing w:after="160" w:line="276" w:lineRule="auto"/>
        <w:jc w:val="both"/>
        <w:rPr>
          <w:rFonts w:ascii="Arial" w:eastAsia="Arial" w:hAnsi="Arial" w:cs="Arial"/>
        </w:rPr>
      </w:pPr>
      <w:r>
        <w:rPr>
          <w:rFonts w:ascii="Arial" w:eastAsia="Arial" w:hAnsi="Arial" w:cs="Arial"/>
        </w:rPr>
        <w:t xml:space="preserve">Toyota supports the main idea of Mullins and Christy (2016), that culture spreads through the whole company and shapes its structure, decisions, group behaviour and control. Looked at through Schein, Hofstede and Handy, and by comparing them instead of using them alone, Toyota’s culture is a mix of task and role culture, based on teamwork, long-term thinking, kaizen, respect and agreement. Schein explains best why this culture lasts and why it is so hard to copy. When performance is checked across quality, </w:t>
      </w:r>
      <w:r>
        <w:rPr>
          <w:rFonts w:ascii="Arial" w:eastAsia="Arial" w:hAnsi="Arial" w:cs="Arial"/>
        </w:rPr>
        <w:t>loyalty, efficiency, innovation, staff, sustainability and dealing with problems, the culture is mostly a help and a real advantage. But the same unity that creates this success can also slow down big changes and stop people from speaking up, as the recall crisis and the slow start with electric cars show. In a world of Tesla and BYD, AI factories, political supply risk and environmental pressure, Toyota’s challenge is not to drop its culture but to make it able to do both old and new at once. The recommend</w:t>
      </w:r>
      <w:r>
        <w:rPr>
          <w:rFonts w:ascii="Arial" w:eastAsia="Arial" w:hAnsi="Arial" w:cs="Arial"/>
        </w:rPr>
        <w:t>ations above are meant to keep what makes the culture special while getting it ready for a future that rewards speed and big change as much as patience and quality.</w:t>
      </w:r>
    </w:p>
    <w:p w14:paraId="66785949" w14:textId="77777777" w:rsidR="00FE15FC" w:rsidRDefault="00FE15FC">
      <w:pPr>
        <w:spacing w:after="160" w:line="276" w:lineRule="auto"/>
        <w:jc w:val="both"/>
        <w:rPr>
          <w:rFonts w:ascii="Arial" w:eastAsia="Arial" w:hAnsi="Arial" w:cs="Arial"/>
        </w:rPr>
      </w:pPr>
    </w:p>
    <w:p w14:paraId="32064280" w14:textId="77777777" w:rsidR="00FE15FC" w:rsidRDefault="00FE15FC">
      <w:pPr>
        <w:spacing w:after="160" w:line="276" w:lineRule="auto"/>
        <w:jc w:val="both"/>
        <w:rPr>
          <w:rFonts w:ascii="Arial" w:eastAsia="Arial" w:hAnsi="Arial" w:cs="Arial"/>
        </w:rPr>
      </w:pPr>
    </w:p>
    <w:p w14:paraId="35320171" w14:textId="77777777" w:rsidR="00FE15FC" w:rsidRDefault="00FE15FC">
      <w:pPr>
        <w:spacing w:after="160" w:line="276" w:lineRule="auto"/>
        <w:jc w:val="both"/>
        <w:rPr>
          <w:rFonts w:ascii="Arial" w:eastAsia="Arial" w:hAnsi="Arial" w:cs="Arial"/>
        </w:rPr>
      </w:pPr>
    </w:p>
    <w:p w14:paraId="5A6E16D4" w14:textId="77777777" w:rsidR="00FE15FC" w:rsidRDefault="00FE15FC">
      <w:pPr>
        <w:spacing w:after="160" w:line="276" w:lineRule="auto"/>
        <w:jc w:val="both"/>
        <w:rPr>
          <w:rFonts w:ascii="Arial" w:eastAsia="Arial" w:hAnsi="Arial" w:cs="Arial"/>
        </w:rPr>
      </w:pPr>
    </w:p>
    <w:p w14:paraId="4C6EA77E" w14:textId="77777777" w:rsidR="00FE15FC" w:rsidRDefault="00FE15FC">
      <w:pPr>
        <w:spacing w:after="160" w:line="276" w:lineRule="auto"/>
        <w:jc w:val="both"/>
        <w:rPr>
          <w:rFonts w:ascii="Arial" w:eastAsia="Arial" w:hAnsi="Arial" w:cs="Arial"/>
        </w:rPr>
      </w:pPr>
    </w:p>
    <w:p w14:paraId="4C1C7CDE" w14:textId="77777777" w:rsidR="00FE15FC" w:rsidRDefault="0077435F">
      <w:pPr>
        <w:spacing w:after="160" w:line="276" w:lineRule="auto"/>
        <w:jc w:val="both"/>
        <w:rPr>
          <w:rFonts w:ascii="Arial" w:eastAsia="Arial" w:hAnsi="Arial" w:cs="Arial"/>
        </w:rPr>
      </w:pPr>
      <w:r>
        <w:rPr>
          <w:rFonts w:ascii="Arial" w:eastAsia="Arial" w:hAnsi="Arial" w:cs="Arial"/>
        </w:rPr>
        <w:t>References</w:t>
      </w:r>
    </w:p>
    <w:p w14:paraId="7BEF204B" w14:textId="77777777" w:rsidR="00FE15FC" w:rsidRDefault="0077435F">
      <w:pPr>
        <w:spacing w:after="120" w:line="276" w:lineRule="auto"/>
        <w:ind w:left="360" w:hanging="360"/>
        <w:rPr>
          <w:rFonts w:ascii="Arial" w:eastAsia="Arial" w:hAnsi="Arial" w:cs="Arial"/>
        </w:rPr>
      </w:pPr>
      <w:r>
        <w:rPr>
          <w:rFonts w:ascii="Arial" w:eastAsia="Arial" w:hAnsi="Arial" w:cs="Arial"/>
        </w:rPr>
        <w:t>Barney, J. (1991) ‘Firm resources and sustained competitive advantage’, Journal of Management, 17(1), pp. 99–120.</w:t>
      </w:r>
    </w:p>
    <w:p w14:paraId="1FB6E0AC" w14:textId="77777777" w:rsidR="00FE15FC" w:rsidRDefault="0077435F">
      <w:pPr>
        <w:spacing w:after="120" w:line="276" w:lineRule="auto"/>
        <w:ind w:left="360" w:hanging="360"/>
        <w:rPr>
          <w:rFonts w:ascii="Arial" w:eastAsia="Arial" w:hAnsi="Arial" w:cs="Arial"/>
        </w:rPr>
      </w:pPr>
      <w:r>
        <w:rPr>
          <w:rFonts w:ascii="Arial" w:eastAsia="Arial" w:hAnsi="Arial" w:cs="Arial"/>
        </w:rPr>
        <w:lastRenderedPageBreak/>
        <w:t xml:space="preserve">Bogale, A.T. and Debela, K.L. (2024) ‘Organizational culture: a systematic review’, Cogent Business &amp; Management, 11(1), 2340129. </w:t>
      </w:r>
      <w:proofErr w:type="spellStart"/>
      <w:r>
        <w:rPr>
          <w:rFonts w:ascii="Arial" w:eastAsia="Arial" w:hAnsi="Arial" w:cs="Arial"/>
        </w:rPr>
        <w:t>doi</w:t>
      </w:r>
      <w:proofErr w:type="spellEnd"/>
      <w:r>
        <w:rPr>
          <w:rFonts w:ascii="Arial" w:eastAsia="Arial" w:hAnsi="Arial" w:cs="Arial"/>
        </w:rPr>
        <w:t>: 10.1080/23311975.2024.2340129.</w:t>
      </w:r>
    </w:p>
    <w:p w14:paraId="45D5F10A" w14:textId="77777777" w:rsidR="00FE15FC" w:rsidRDefault="0077435F">
      <w:pPr>
        <w:spacing w:after="120" w:line="276" w:lineRule="auto"/>
        <w:ind w:left="360" w:hanging="360"/>
        <w:rPr>
          <w:rFonts w:ascii="Arial" w:eastAsia="Arial" w:hAnsi="Arial" w:cs="Arial"/>
        </w:rPr>
      </w:pPr>
      <w:r>
        <w:rPr>
          <w:rFonts w:ascii="Arial" w:eastAsia="Arial" w:hAnsi="Arial" w:cs="Arial"/>
        </w:rPr>
        <w:t>Christensen, C.M. (1997) The Innovator’s Dilemma: When New Technologies Cause Great Firms to Fail. Boston, MA: Harvard Business School Press.</w:t>
      </w:r>
    </w:p>
    <w:p w14:paraId="3B8CDC35" w14:textId="77777777" w:rsidR="00FE15FC" w:rsidRDefault="0077435F">
      <w:pPr>
        <w:spacing w:after="120" w:line="276" w:lineRule="auto"/>
        <w:ind w:left="360" w:hanging="360"/>
        <w:rPr>
          <w:rFonts w:ascii="Arial" w:eastAsia="Arial" w:hAnsi="Arial" w:cs="Arial"/>
        </w:rPr>
      </w:pPr>
      <w:r>
        <w:rPr>
          <w:rFonts w:ascii="Arial" w:eastAsia="Arial" w:hAnsi="Arial" w:cs="Arial"/>
        </w:rPr>
        <w:t xml:space="preserve">Consumer Reports (2023) Who Makes the Most Reliable Cars? Yonkers, NY: Consumer </w:t>
      </w:r>
      <w:proofErr w:type="spellStart"/>
      <w:r>
        <w:rPr>
          <w:rFonts w:ascii="Arial" w:eastAsia="Arial" w:hAnsi="Arial" w:cs="Arial"/>
        </w:rPr>
        <w:t>Reports.Available</w:t>
      </w:r>
      <w:proofErr w:type="spellEnd"/>
      <w:r>
        <w:rPr>
          <w:rFonts w:ascii="Arial" w:eastAsia="Arial" w:hAnsi="Arial" w:cs="Arial"/>
        </w:rPr>
        <w:t xml:space="preserve"> at: https://www.consumerreports.org/cars/car-reliability-owner-satisfaction/ (Accessed: [25 July 2026]).</w:t>
      </w:r>
    </w:p>
    <w:p w14:paraId="25E8B359"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Edmondson, A.C. (2019) The Fearless Organization: Creating Psychological Safety in the Workplace for Learning, Innovation, and Growth. Hoboken, NJ: Wiley.</w:t>
      </w:r>
    </w:p>
    <w:p w14:paraId="6B352BDB"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 xml:space="preserve">Handy, C. (1993) Understanding Organizations. 4th </w:t>
      </w:r>
      <w:proofErr w:type="spellStart"/>
      <w:r>
        <w:rPr>
          <w:rFonts w:ascii="Arial" w:eastAsia="Arial" w:hAnsi="Arial" w:cs="Arial"/>
        </w:rPr>
        <w:t>edn</w:t>
      </w:r>
      <w:proofErr w:type="spellEnd"/>
      <w:r>
        <w:rPr>
          <w:rFonts w:ascii="Arial" w:eastAsia="Arial" w:hAnsi="Arial" w:cs="Arial"/>
        </w:rPr>
        <w:t>. London: Penguin.</w:t>
      </w:r>
    </w:p>
    <w:p w14:paraId="71E0582F"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 xml:space="preserve">Hofstede, G., Hofstede, G.J. and Minkov, M. (2010) Cultures and Organizations: Software of the Mind. 3rd </w:t>
      </w:r>
      <w:proofErr w:type="spellStart"/>
      <w:r>
        <w:rPr>
          <w:rFonts w:ascii="Arial" w:eastAsia="Arial" w:hAnsi="Arial" w:cs="Arial"/>
        </w:rPr>
        <w:t>edn</w:t>
      </w:r>
      <w:proofErr w:type="spellEnd"/>
      <w:r>
        <w:rPr>
          <w:rFonts w:ascii="Arial" w:eastAsia="Arial" w:hAnsi="Arial" w:cs="Arial"/>
        </w:rPr>
        <w:t>. New York: McGraw-Hill.</w:t>
      </w:r>
    </w:p>
    <w:p w14:paraId="46A3E501"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Janis, I.L. (1972) Victims of Groupthink. Boston, MA: Houghton Mifflin.</w:t>
      </w:r>
    </w:p>
    <w:p w14:paraId="189540CA"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 xml:space="preserve">Liker, J.K. (2021) The Toyota Way: 14 Management Principles from the World’s Greatest Manufacturer. 2nd </w:t>
      </w:r>
      <w:proofErr w:type="spellStart"/>
      <w:r>
        <w:rPr>
          <w:rFonts w:ascii="Arial" w:eastAsia="Arial" w:hAnsi="Arial" w:cs="Arial"/>
        </w:rPr>
        <w:t>edn</w:t>
      </w:r>
      <w:proofErr w:type="spellEnd"/>
      <w:r>
        <w:rPr>
          <w:rFonts w:ascii="Arial" w:eastAsia="Arial" w:hAnsi="Arial" w:cs="Arial"/>
        </w:rPr>
        <w:t>. New York: McGraw-Hill.</w:t>
      </w:r>
    </w:p>
    <w:p w14:paraId="30E34EAA"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Mehri, D. (2005) Notes from Toyota-Land: An American Engineer in Japan. Ithaca, NY: Cornell University Press.</w:t>
      </w:r>
    </w:p>
    <w:p w14:paraId="1B4D9BF6"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 xml:space="preserve">Mullins, L. and Christy, G. (2016) Management and Organisational Behaviour. 11th </w:t>
      </w:r>
      <w:proofErr w:type="spellStart"/>
      <w:r>
        <w:rPr>
          <w:rFonts w:ascii="Arial" w:eastAsia="Arial" w:hAnsi="Arial" w:cs="Arial"/>
        </w:rPr>
        <w:t>edn</w:t>
      </w:r>
      <w:proofErr w:type="spellEnd"/>
      <w:r>
        <w:rPr>
          <w:rFonts w:ascii="Arial" w:eastAsia="Arial" w:hAnsi="Arial" w:cs="Arial"/>
        </w:rPr>
        <w:t>. Harlow: Pearson Education Limited.</w:t>
      </w:r>
    </w:p>
    <w:p w14:paraId="0B64FBCB"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O’Reilly, C.A. and Tushman, M.L. (2016) Lead and Disrupt: How to Solve the Innovator’s Dilemma. Stanford, CA: Stanford University Press.</w:t>
      </w:r>
    </w:p>
    <w:p w14:paraId="3C1C62E7"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 xml:space="preserve">Schein, E.H. and Schein, P.A. (2017) Organizational Culture and Leadership. 5th </w:t>
      </w:r>
      <w:proofErr w:type="spellStart"/>
      <w:r>
        <w:rPr>
          <w:rFonts w:ascii="Arial" w:eastAsia="Arial" w:hAnsi="Arial" w:cs="Arial"/>
        </w:rPr>
        <w:t>edn</w:t>
      </w:r>
      <w:proofErr w:type="spellEnd"/>
      <w:r>
        <w:rPr>
          <w:rFonts w:ascii="Arial" w:eastAsia="Arial" w:hAnsi="Arial" w:cs="Arial"/>
        </w:rPr>
        <w:t>. Hoboken, NJ: Wiley.</w:t>
      </w:r>
    </w:p>
    <w:p w14:paraId="280B0EB0"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Spear, S. and Bowen, H.K. (1999) ‘Decoding the DNA of the Toyota Production System’, Harvard Business Review, 77(5), pp. 96–106.</w:t>
      </w:r>
    </w:p>
    <w:p w14:paraId="4B3F3673"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 xml:space="preserve">Teece, D.J. (2007) ‘Explicating dynamic capabilities: the nature and </w:t>
      </w:r>
      <w:proofErr w:type="spellStart"/>
      <w:r>
        <w:rPr>
          <w:rFonts w:ascii="Arial" w:eastAsia="Arial" w:hAnsi="Arial" w:cs="Arial"/>
        </w:rPr>
        <w:t>microfoundations</w:t>
      </w:r>
      <w:proofErr w:type="spellEnd"/>
      <w:r>
        <w:rPr>
          <w:rFonts w:ascii="Arial" w:eastAsia="Arial" w:hAnsi="Arial" w:cs="Arial"/>
        </w:rPr>
        <w:t xml:space="preserve"> of (sustainable) enterprise performance’, Strategic Management Journal, 28(13), pp. 1319–1350.</w:t>
      </w:r>
    </w:p>
    <w:p w14:paraId="5318C2AD"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 xml:space="preserve">Womack, J.P., Jones, D.T. and </w:t>
      </w:r>
      <w:proofErr w:type="spellStart"/>
      <w:r>
        <w:rPr>
          <w:rFonts w:ascii="Arial" w:eastAsia="Arial" w:hAnsi="Arial" w:cs="Arial"/>
        </w:rPr>
        <w:t>Roos</w:t>
      </w:r>
      <w:proofErr w:type="spellEnd"/>
      <w:r>
        <w:rPr>
          <w:rFonts w:ascii="Arial" w:eastAsia="Arial" w:hAnsi="Arial" w:cs="Arial"/>
        </w:rPr>
        <w:t>, D. (1990) The Machine That Changed the World. New York: Rawson Associates.</w:t>
      </w:r>
    </w:p>
    <w:p w14:paraId="77F14C13" w14:textId="77777777" w:rsidR="00FE15FC" w:rsidRDefault="0077435F">
      <w:pPr>
        <w:spacing w:before="120" w:after="60"/>
        <w:jc w:val="both"/>
        <w:rPr>
          <w:rFonts w:ascii="Arial" w:eastAsia="Arial" w:hAnsi="Arial" w:cs="Arial"/>
        </w:rPr>
      </w:pPr>
      <w:r>
        <w:rPr>
          <w:rFonts w:ascii="Arial" w:eastAsia="Arial" w:hAnsi="Arial" w:cs="Arial"/>
        </w:rPr>
        <w:t>Websites and company sources</w:t>
      </w:r>
    </w:p>
    <w:p w14:paraId="7F005DF3"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Hofstede Insights (no date) Country Comparison Tool: Japan. Available at: https://www.hofstede-insights.com/country-comparison-tool (Accessed: [28.07.2026]).</w:t>
      </w:r>
    </w:p>
    <w:p w14:paraId="4C212697"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Reuters (2021) How Toyota thrives when the chips are down. Available at: https://www.reuters.com/ (Accessed: [28 July 2026]).</w:t>
      </w:r>
    </w:p>
    <w:p w14:paraId="2ED25DAD"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Toyota Motor Corporation (2021) Toyota Holds Briefing on Battery EV Strategies. Toyota City: Toyota Motor Corporation. Available at: https://global.toyota/en/newsroom/ (Accessed: [28 July 2026]).</w:t>
      </w:r>
    </w:p>
    <w:p w14:paraId="57608220"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lastRenderedPageBreak/>
        <w:t>Toyota Motor Corporation (2024) FY2024 Financial Results. Toyota City: Toyota Motor Corporation. Available at: https://global.toyota/en/ir/financial-results/ (Accessed: [28 July 2026]).</w:t>
      </w:r>
    </w:p>
    <w:p w14:paraId="2C6CDC05" w14:textId="77777777" w:rsidR="00FE15FC" w:rsidRDefault="0077435F">
      <w:pPr>
        <w:spacing w:after="120" w:line="276" w:lineRule="auto"/>
        <w:ind w:left="360" w:hanging="360"/>
        <w:jc w:val="both"/>
        <w:rPr>
          <w:rFonts w:ascii="Arial" w:eastAsia="Arial" w:hAnsi="Arial" w:cs="Arial"/>
        </w:rPr>
      </w:pPr>
      <w:r>
        <w:rPr>
          <w:rFonts w:ascii="Arial" w:eastAsia="Arial" w:hAnsi="Arial" w:cs="Arial"/>
        </w:rPr>
        <w:t>Toyota Motor Corporation (annual) Sustainability Data Book. Toyota City: Toyota Motor Corporation. Available at: https://global.toyota/en/sustainability/ (Accessed: [28 July 2026).</w:t>
      </w:r>
    </w:p>
    <w:sectPr w:rsidR="00FE15FC">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4C802" w14:textId="77777777" w:rsidR="0077435F" w:rsidRDefault="0077435F">
      <w:r>
        <w:separator/>
      </w:r>
    </w:p>
  </w:endnote>
  <w:endnote w:type="continuationSeparator" w:id="0">
    <w:p w14:paraId="16524968" w14:textId="77777777" w:rsidR="0077435F" w:rsidRDefault="007743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663E8A95-DF40-44DD-81FA-248BF0513EFC}"/>
    <w:embedBold r:id="rId2" w:fontKey="{CE717C71-53F9-46B9-882A-6D98E694FD74}"/>
    <w:embedItalic r:id="rId3" w:fontKey="{D1157D6B-0A66-4CAC-8F31-388708511F5C}"/>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4" w:fontKey="{E0F9A87A-CD0D-4611-8610-F42132FA8B28}"/>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D55DF8D0-83ED-4EE8-9BD6-ECC2D3BF917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E041F" w14:textId="77777777" w:rsidR="00FE15FC" w:rsidRDefault="0077435F">
    <w:pPr>
      <w:jc w:val="center"/>
      <w:rPr>
        <w:rFonts w:ascii="Arial" w:eastAsia="Arial" w:hAnsi="Arial" w:cs="Arial"/>
      </w:rPr>
    </w:pPr>
    <w:r>
      <w:rPr>
        <w:rFonts w:ascii="Arial" w:eastAsia="Arial" w:hAnsi="Arial" w:cs="Arial"/>
        <w:sz w:val="18"/>
        <w:szCs w:val="18"/>
      </w:rPr>
      <w:t xml:space="preserve">Page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1B1E0C">
      <w:rPr>
        <w:rFonts w:ascii="Arial" w:eastAsia="Arial" w:hAnsi="Arial" w:cs="Arial"/>
        <w:noProof/>
        <w:sz w:val="18"/>
        <w:szCs w:val="18"/>
      </w:rPr>
      <w:t>1</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AF511" w14:textId="77777777" w:rsidR="0077435F" w:rsidRDefault="0077435F">
      <w:r>
        <w:separator/>
      </w:r>
    </w:p>
  </w:footnote>
  <w:footnote w:type="continuationSeparator" w:id="0">
    <w:p w14:paraId="3D59102D" w14:textId="77777777" w:rsidR="0077435F" w:rsidRDefault="0077435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15FC"/>
    <w:rsid w:val="000753F9"/>
    <w:rsid w:val="001B1E0C"/>
    <w:rsid w:val="0077435F"/>
    <w:rsid w:val="00FE1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BEDED"/>
  <w15:docId w15:val="{609DD753-0018-4864-BB28-EC019A062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08" w:type="dxa"/>
        <w:bottom w:w="0" w:type="dxa"/>
        <w:right w:w="108" w:type="dxa"/>
      </w:tblCellMar>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 w:type="table" w:customStyle="1" w:styleId="a0">
    <w:basedOn w:val="TableNormal0"/>
    <w:tblPr>
      <w:tblStyleRowBandSize w:val="1"/>
      <w:tblStyleColBandSize w:val="1"/>
      <w:tblCellMar>
        <w:top w:w="0" w:type="dxa"/>
        <w:left w:w="108" w:type="dxa"/>
        <w:bottom w:w="0" w:type="dxa"/>
        <w:right w:w="108" w:type="dxa"/>
      </w:tblCellMar>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 w:type="table" w:customStyle="1" w:styleId="a1">
    <w:basedOn w:val="TableNormal0"/>
    <w:tblPr>
      <w:tblStyleRowBandSize w:val="1"/>
      <w:tblStyleColBandSize w:val="1"/>
      <w:tblCellMar>
        <w:top w:w="0" w:type="dxa"/>
        <w:left w:w="108" w:type="dxa"/>
        <w:bottom w:w="0" w:type="dxa"/>
        <w:right w:w="108" w:type="dxa"/>
      </w:tblCellMar>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 w:type="table" w:customStyle="1" w:styleId="a2">
    <w:basedOn w:val="TableNormal0"/>
    <w:tblPr>
      <w:tblStyleRowBandSize w:val="1"/>
      <w:tblStyleColBandSize w:val="1"/>
      <w:tblCellMar>
        <w:top w:w="0" w:type="dxa"/>
        <w:left w:w="108" w:type="dxa"/>
        <w:bottom w:w="0" w:type="dxa"/>
        <w:right w:w="108" w:type="dxa"/>
      </w:tblCellMar>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 w:type="table" w:customStyle="1" w:styleId="a3">
    <w:basedOn w:val="TableNormal0"/>
    <w:tblPr>
      <w:tblStyleRowBandSize w:val="1"/>
      <w:tblStyleColBandSize w:val="1"/>
      <w:tblCellMar>
        <w:top w:w="0" w:type="dxa"/>
        <w:left w:w="108" w:type="dxa"/>
        <w:bottom w:w="0" w:type="dxa"/>
        <w:right w:w="108" w:type="dxa"/>
      </w:tblCellMar>
    </w:tblPr>
    <w:tblStylePr w:type="firstRow">
      <w:rPr>
        <w:b/>
        <w:bCs/>
      </w:rPr>
      <w:tblPr/>
      <w:tcPr>
        <w:tcBorders>
          <w:bottom w:val="single" w:sz="12" w:space="0" w:color="666666"/>
        </w:tcBorders>
      </w:tcPr>
    </w:tblStylePr>
    <w:tblStylePr w:type="lastRow">
      <w:rPr>
        <w:b/>
        <w:bCs/>
      </w:rPr>
      <w:tblPr/>
      <w:tcPr>
        <w:tcBorders>
          <w:top w:val="single" w:sz="4" w:space="0" w:color="666666"/>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4706</Words>
  <Characters>26826</Characters>
  <Application>Microsoft Office Word</Application>
  <DocSecurity>0</DocSecurity>
  <Lines>223</Lines>
  <Paragraphs>62</Paragraphs>
  <ScaleCrop>false</ScaleCrop>
  <Company/>
  <LinksUpToDate>false</LinksUpToDate>
  <CharactersWithSpaces>31470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Dovar Navruzshoev</dc:creator>
  <cp:lastModifiedBy>Dovar Navruzshoev</cp:lastModifiedBy>
  <cp:revision>2</cp:revision>
  <dcterms:created xsi:type="dcterms:W3CDTF">2026-08-10T19:12:00Z</dcterms:created>
  <dcterms:modified xsi:type="dcterms:W3CDTF">2026-08-10T19:12:00Z</dcterms:modified>
</cp:coreProperties>
</file>