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52A06E9" w14:textId="45D0F725" w:rsidR="00E27B86" w:rsidRDefault="00755D5B">
      <w:r>
        <w:rPr>
          <w:noProof/>
        </w:rPr>
        <w:drawing>
          <wp:inline distT="0" distB="0" distL="0" distR="0" wp14:anchorId="7CA62EE3" wp14:editId="24FDFE9F">
            <wp:extent cx="5731510" cy="3223895"/>
            <wp:effectExtent l="0" t="0" r="2540" b="0"/>
            <wp:docPr id="76005739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0057391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37EDAB" w14:textId="77777777" w:rsidR="00FA44A6" w:rsidRDefault="00FA44A6"/>
    <w:p w14:paraId="366E96C9" w14:textId="77777777" w:rsidR="00FA44A6" w:rsidRDefault="00FA44A6"/>
    <w:p w14:paraId="241BB8A2" w14:textId="24C537B9" w:rsidR="00FA44A6" w:rsidRDefault="00C67C5F">
      <w:pPr>
        <w:rPr>
          <w:noProof/>
        </w:rPr>
      </w:pPr>
      <w:r>
        <w:rPr>
          <w:noProof/>
        </w:rPr>
        <w:drawing>
          <wp:inline distT="0" distB="0" distL="0" distR="0" wp14:anchorId="3CF78163" wp14:editId="407445CE">
            <wp:extent cx="5731510" cy="2736606"/>
            <wp:effectExtent l="0" t="0" r="2540" b="6985"/>
            <wp:docPr id="251470309" name="Picture 1" descr="A brochure with text and images of people walk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1470309" name="Picture 1" descr="A brochure with text and images of people walking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73660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0234C0B" w14:textId="3529079B" w:rsidR="00FA44A6" w:rsidRDefault="00FA44A6"/>
    <w:p w14:paraId="246B3BC5" w14:textId="1C719AB0" w:rsidR="00FA44A6" w:rsidRDefault="00FA44A6"/>
    <w:p w14:paraId="5756760E" w14:textId="77777777" w:rsidR="00C67C5F" w:rsidRDefault="00C67C5F"/>
    <w:p w14:paraId="56DC68CB" w14:textId="77777777" w:rsidR="00C67C5F" w:rsidRDefault="00C67C5F"/>
    <w:p w14:paraId="6A1A2339" w14:textId="77777777" w:rsidR="00C67C5F" w:rsidRDefault="00C67C5F"/>
    <w:p w14:paraId="58466292" w14:textId="77777777" w:rsidR="00C67C5F" w:rsidRDefault="00C67C5F"/>
    <w:p w14:paraId="26EE0FCB" w14:textId="77777777" w:rsidR="00C67C5F" w:rsidRDefault="00C67C5F"/>
    <w:p w14:paraId="282AA28F" w14:textId="334BE651" w:rsidR="00C67C5F" w:rsidRDefault="00C67C5F">
      <w:r>
        <w:rPr>
          <w:noProof/>
        </w:rPr>
        <w:lastRenderedPageBreak/>
        <w:drawing>
          <wp:inline distT="0" distB="0" distL="0" distR="0" wp14:anchorId="6AF799B0" wp14:editId="6E2C9C47">
            <wp:extent cx="6005195" cy="3378105"/>
            <wp:effectExtent l="0" t="0" r="0" b="0"/>
            <wp:docPr id="198186309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09156" cy="338033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6125152" w14:textId="77777777" w:rsidR="00C67C5F" w:rsidRDefault="00C67C5F"/>
    <w:p w14:paraId="4B2539F0" w14:textId="0BE9D07B" w:rsidR="00C67C5F" w:rsidRDefault="00F64E85">
      <w:r>
        <w:rPr>
          <w:noProof/>
        </w:rPr>
        <w:drawing>
          <wp:inline distT="0" distB="0" distL="0" distR="0" wp14:anchorId="11B9CA36" wp14:editId="5D8D6B07">
            <wp:extent cx="6069708" cy="3414395"/>
            <wp:effectExtent l="0" t="0" r="7620" b="0"/>
            <wp:docPr id="6619432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79467" cy="34198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64D9F04" w14:textId="77777777" w:rsidR="00F64E85" w:rsidRDefault="00F64E85"/>
    <w:p w14:paraId="7F5658F1" w14:textId="77777777" w:rsidR="00F64E85" w:rsidRDefault="00F64E85"/>
    <w:p w14:paraId="27F2C036" w14:textId="77777777" w:rsidR="00F64E85" w:rsidRDefault="00F64E85"/>
    <w:p w14:paraId="5E12FE23" w14:textId="77777777" w:rsidR="00F64E85" w:rsidRDefault="00F64E85"/>
    <w:p w14:paraId="0865F4B7" w14:textId="77777777" w:rsidR="00F64E85" w:rsidRDefault="00F64E85"/>
    <w:p w14:paraId="54871715" w14:textId="4A528949" w:rsidR="00F64E85" w:rsidRDefault="00310A51">
      <w:r>
        <w:rPr>
          <w:noProof/>
        </w:rPr>
        <w:lastRenderedPageBreak/>
        <w:drawing>
          <wp:inline distT="0" distB="0" distL="0" distR="0" wp14:anchorId="21B112F9" wp14:editId="6BF309C8">
            <wp:extent cx="6089015" cy="3425256"/>
            <wp:effectExtent l="0" t="0" r="6985" b="3810"/>
            <wp:docPr id="38259833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08684" cy="34363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DC07F76" w14:textId="77777777" w:rsidR="00310A51" w:rsidRDefault="00310A51"/>
    <w:p w14:paraId="58EE6992" w14:textId="77777777" w:rsidR="00310A51" w:rsidRDefault="00310A51"/>
    <w:p w14:paraId="4DCF98E2" w14:textId="7AEB63D8" w:rsidR="00310A51" w:rsidRDefault="007900FE">
      <w:r>
        <w:rPr>
          <w:noProof/>
        </w:rPr>
        <w:drawing>
          <wp:inline distT="0" distB="0" distL="0" distR="0" wp14:anchorId="33624F01" wp14:editId="7B9D2888">
            <wp:extent cx="5731510" cy="3223895"/>
            <wp:effectExtent l="0" t="0" r="2540" b="0"/>
            <wp:docPr id="207005887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0058874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AE4AC2" w14:textId="77777777" w:rsidR="00310A51" w:rsidRDefault="00310A51"/>
    <w:p w14:paraId="39DF6FC5" w14:textId="77777777" w:rsidR="00310A51" w:rsidRDefault="00310A51"/>
    <w:p w14:paraId="7A272F83" w14:textId="77777777" w:rsidR="00310A51" w:rsidRDefault="00310A51"/>
    <w:p w14:paraId="31CDAAAD" w14:textId="77777777" w:rsidR="00310A51" w:rsidRDefault="00310A51"/>
    <w:p w14:paraId="7C566AE1" w14:textId="4816ACD1" w:rsidR="00310A51" w:rsidRDefault="002F296B">
      <w:r>
        <w:rPr>
          <w:noProof/>
        </w:rPr>
        <w:lastRenderedPageBreak/>
        <w:drawing>
          <wp:inline distT="0" distB="0" distL="0" distR="0" wp14:anchorId="00436706" wp14:editId="55F13836">
            <wp:extent cx="5890895" cy="3313807"/>
            <wp:effectExtent l="0" t="0" r="0" b="1270"/>
            <wp:docPr id="1557974208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16918" cy="332844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D56C241" w14:textId="77777777" w:rsidR="002F296B" w:rsidRDefault="002F296B"/>
    <w:p w14:paraId="738AE4A3" w14:textId="77777777" w:rsidR="002F296B" w:rsidRDefault="002F296B"/>
    <w:p w14:paraId="6344A333" w14:textId="7CFB3E93" w:rsidR="002F296B" w:rsidRDefault="002F296B">
      <w:r>
        <w:rPr>
          <w:noProof/>
        </w:rPr>
        <w:drawing>
          <wp:inline distT="0" distB="0" distL="0" distR="0" wp14:anchorId="3BBA0C6D" wp14:editId="34F27EA4">
            <wp:extent cx="5744605" cy="3231515"/>
            <wp:effectExtent l="0" t="0" r="8890" b="6985"/>
            <wp:docPr id="1232953739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73424" cy="324772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6B644CE" w14:textId="77777777" w:rsidR="002F296B" w:rsidRDefault="002F296B"/>
    <w:p w14:paraId="020DC691" w14:textId="77777777" w:rsidR="002F296B" w:rsidRDefault="002F296B"/>
    <w:p w14:paraId="15C74BC2" w14:textId="77777777" w:rsidR="002F296B" w:rsidRDefault="002F296B"/>
    <w:p w14:paraId="5EA86879" w14:textId="77777777" w:rsidR="002F296B" w:rsidRDefault="002F296B"/>
    <w:p w14:paraId="50877A10" w14:textId="77777777" w:rsidR="002F296B" w:rsidRDefault="002F296B"/>
    <w:p w14:paraId="776691C1" w14:textId="610A38E5" w:rsidR="002F296B" w:rsidRDefault="001B562C">
      <w:r>
        <w:rPr>
          <w:noProof/>
        </w:rPr>
        <w:lastRenderedPageBreak/>
        <w:drawing>
          <wp:inline distT="0" distB="0" distL="0" distR="0" wp14:anchorId="195D65EC" wp14:editId="6E1695A6">
            <wp:extent cx="5997575" cy="3373818"/>
            <wp:effectExtent l="0" t="0" r="3175" b="0"/>
            <wp:docPr id="1180725759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06492" cy="337883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4F4918C" w14:textId="77777777" w:rsidR="001B562C" w:rsidRDefault="001B562C"/>
    <w:p w14:paraId="7F6F5103" w14:textId="77777777" w:rsidR="001B562C" w:rsidRDefault="001B562C"/>
    <w:p w14:paraId="1B010668" w14:textId="106EEEC3" w:rsidR="001B562C" w:rsidRDefault="007358A3">
      <w:pPr>
        <w:rPr>
          <w:rFonts w:ascii="Times New Roman" w:hAnsi="Times New Roman" w:cs="Times New Roman"/>
          <w:sz w:val="44"/>
          <w:szCs w:val="44"/>
        </w:rPr>
      </w:pPr>
      <w:r w:rsidRPr="007358A3">
        <w:rPr>
          <w:rFonts w:ascii="Times New Roman" w:hAnsi="Times New Roman" w:cs="Times New Roman"/>
          <w:sz w:val="44"/>
          <w:szCs w:val="44"/>
        </w:rPr>
        <w:t>References</w:t>
      </w:r>
    </w:p>
    <w:p w14:paraId="173B0B7B" w14:textId="04F7D9A6" w:rsidR="007358A3" w:rsidRPr="00365E6E" w:rsidRDefault="00D673AE" w:rsidP="00365E6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D673AE">
        <w:rPr>
          <w:rFonts w:ascii="Times New Roman" w:hAnsi="Times New Roman" w:cs="Times New Roman"/>
          <w:sz w:val="24"/>
          <w:szCs w:val="24"/>
        </w:rPr>
        <w:t>Allen, J. (2010). Marketing Your Event Planning Business. John Wiley &amp; Sons.</w:t>
      </w:r>
    </w:p>
    <w:p w14:paraId="1C8380C1" w14:textId="2EF570C7" w:rsidR="006D093A" w:rsidRPr="006D093A" w:rsidRDefault="006D093A" w:rsidP="006D093A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6D093A">
        <w:rPr>
          <w:rFonts w:ascii="Times New Roman" w:hAnsi="Times New Roman" w:cs="Times New Roman"/>
          <w:sz w:val="24"/>
          <w:szCs w:val="24"/>
        </w:rPr>
        <w:t>Allen, J., Harris, R. and Jago, L. (20</w:t>
      </w:r>
      <w:r w:rsidR="00C6191C">
        <w:rPr>
          <w:rFonts w:ascii="Times New Roman" w:hAnsi="Times New Roman" w:cs="Times New Roman"/>
          <w:sz w:val="24"/>
          <w:szCs w:val="24"/>
        </w:rPr>
        <w:t>21</w:t>
      </w:r>
      <w:r w:rsidRPr="006D093A">
        <w:rPr>
          <w:rFonts w:ascii="Times New Roman" w:hAnsi="Times New Roman" w:cs="Times New Roman"/>
          <w:sz w:val="24"/>
          <w:szCs w:val="24"/>
        </w:rPr>
        <w:t>). Festival &amp; Special Event Management Interactive Wiley E-Text. S.L.: John Wiley.</w:t>
      </w:r>
    </w:p>
    <w:p w14:paraId="75B8809C" w14:textId="1B859EBE" w:rsidR="007358A3" w:rsidRPr="00365E6E" w:rsidRDefault="002C58C5" w:rsidP="00365E6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2C58C5">
        <w:rPr>
          <w:rFonts w:ascii="Times New Roman" w:hAnsi="Times New Roman" w:cs="Times New Roman"/>
          <w:sz w:val="24"/>
          <w:szCs w:val="24"/>
        </w:rPr>
        <w:t>Armbrecht, J. (2021). Event quality, perceived value, satisfaction and behavioural intentions in an event context. Scandinavian Journal of Hospitality and Tourism, 21(2), pp.169–191</w:t>
      </w:r>
      <w:r w:rsidR="007358A3" w:rsidRPr="00365E6E">
        <w:rPr>
          <w:rFonts w:ascii="Times New Roman" w:hAnsi="Times New Roman" w:cs="Times New Roman"/>
          <w:sz w:val="24"/>
          <w:szCs w:val="24"/>
        </w:rPr>
        <w:t>.</w:t>
      </w:r>
    </w:p>
    <w:p w14:paraId="022161C7" w14:textId="11F65B72" w:rsidR="007358A3" w:rsidRPr="00675C58" w:rsidRDefault="00675C58" w:rsidP="00675C58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675C58">
        <w:rPr>
          <w:rFonts w:ascii="Times New Roman" w:hAnsi="Times New Roman" w:cs="Times New Roman"/>
          <w:sz w:val="24"/>
          <w:szCs w:val="24"/>
        </w:rPr>
        <w:t xml:space="preserve">Becker, L. and Jaakkola, E. (2020). Customer experience: Fundamental Premises and Implications for Research. Journal of the Academy of Marketing Science, [online] 48(4), pp.630–648. Available at: </w:t>
      </w:r>
      <w:hyperlink r:id="rId18" w:history="1">
        <w:r w:rsidR="006A1892" w:rsidRPr="00A572A2">
          <w:rPr>
            <w:rStyle w:val="Hyperlink"/>
            <w:rFonts w:ascii="Times New Roman" w:hAnsi="Times New Roman" w:cs="Times New Roman"/>
            <w:sz w:val="24"/>
            <w:szCs w:val="24"/>
          </w:rPr>
          <w:t>https://link.springer.com/article/10.1007/s11747-019-00718-x</w:t>
        </w:r>
      </w:hyperlink>
      <w:r w:rsidRPr="00675C58">
        <w:rPr>
          <w:rFonts w:ascii="Times New Roman" w:hAnsi="Times New Roman" w:cs="Times New Roman"/>
          <w:sz w:val="24"/>
          <w:szCs w:val="24"/>
        </w:rPr>
        <w:t>.</w:t>
      </w:r>
      <w:r w:rsidR="006A1892">
        <w:rPr>
          <w:rFonts w:ascii="Times New Roman" w:hAnsi="Times New Roman" w:cs="Times New Roman"/>
          <w:sz w:val="24"/>
          <w:szCs w:val="24"/>
        </w:rPr>
        <w:t xml:space="preserve"> [Accessed </w:t>
      </w:r>
      <w:proofErr w:type="gramStart"/>
      <w:r w:rsidR="003340AE">
        <w:rPr>
          <w:rFonts w:ascii="Times New Roman" w:hAnsi="Times New Roman" w:cs="Times New Roman"/>
          <w:sz w:val="24"/>
          <w:szCs w:val="24"/>
        </w:rPr>
        <w:t>at</w:t>
      </w:r>
      <w:proofErr w:type="gramEnd"/>
      <w:r w:rsidR="003340AE">
        <w:rPr>
          <w:rFonts w:ascii="Times New Roman" w:hAnsi="Times New Roman" w:cs="Times New Roman"/>
          <w:sz w:val="24"/>
          <w:szCs w:val="24"/>
        </w:rPr>
        <w:t xml:space="preserve"> 09 October 2024].</w:t>
      </w:r>
    </w:p>
    <w:p w14:paraId="7A26E5FC" w14:textId="72A30FBE" w:rsidR="007358A3" w:rsidRPr="00D03077" w:rsidRDefault="00D03077" w:rsidP="00D03077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proofErr w:type="spellStart"/>
      <w:r w:rsidRPr="00D03077">
        <w:rPr>
          <w:rFonts w:ascii="Times New Roman" w:hAnsi="Times New Roman" w:cs="Times New Roman"/>
          <w:sz w:val="24"/>
          <w:szCs w:val="24"/>
        </w:rPr>
        <w:t>Dalgiç</w:t>
      </w:r>
      <w:proofErr w:type="spellEnd"/>
      <w:r w:rsidRPr="00D03077">
        <w:rPr>
          <w:rFonts w:ascii="Times New Roman" w:hAnsi="Times New Roman" w:cs="Times New Roman"/>
          <w:sz w:val="24"/>
          <w:szCs w:val="24"/>
        </w:rPr>
        <w:t xml:space="preserve">, A. and </w:t>
      </w:r>
      <w:proofErr w:type="spellStart"/>
      <w:r w:rsidRPr="00D03077">
        <w:rPr>
          <w:rFonts w:ascii="Times New Roman" w:hAnsi="Times New Roman" w:cs="Times New Roman"/>
          <w:sz w:val="24"/>
          <w:szCs w:val="24"/>
        </w:rPr>
        <w:t>Birdir</w:t>
      </w:r>
      <w:proofErr w:type="spellEnd"/>
      <w:r w:rsidRPr="00D03077">
        <w:rPr>
          <w:rFonts w:ascii="Times New Roman" w:hAnsi="Times New Roman" w:cs="Times New Roman"/>
          <w:sz w:val="24"/>
          <w:szCs w:val="24"/>
        </w:rPr>
        <w:t>, K. (2020). The effect of key success factors on loyalty of festival visitors: the mediating effect of festival experience and festival image. Tourism &amp; Management Studies, 16(1), pp.28–38.</w:t>
      </w:r>
      <w:r w:rsidR="007F73C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Pr="00D03077">
        <w:rPr>
          <w:rFonts w:ascii="Times New Roman" w:hAnsi="Times New Roman" w:cs="Times New Roman"/>
          <w:sz w:val="24"/>
          <w:szCs w:val="24"/>
        </w:rPr>
        <w:t>doi:https</w:t>
      </w:r>
      <w:proofErr w:type="spellEnd"/>
      <w:r w:rsidRPr="00D03077">
        <w:rPr>
          <w:rFonts w:ascii="Times New Roman" w:hAnsi="Times New Roman" w:cs="Times New Roman"/>
          <w:sz w:val="24"/>
          <w:szCs w:val="24"/>
        </w:rPr>
        <w:t>://doi.org/10.18089/tms.2020.160103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F73C8">
        <w:rPr>
          <w:rFonts w:ascii="Times New Roman" w:hAnsi="Times New Roman" w:cs="Times New Roman"/>
          <w:sz w:val="24"/>
          <w:szCs w:val="24"/>
        </w:rPr>
        <w:t>[Accessed at 09 October 2024].</w:t>
      </w:r>
    </w:p>
    <w:p w14:paraId="5497AD6C" w14:textId="14D82F41" w:rsidR="008226B9" w:rsidRPr="008226B9" w:rsidRDefault="008226B9" w:rsidP="008226B9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8226B9">
        <w:rPr>
          <w:rFonts w:ascii="Times New Roman" w:hAnsi="Times New Roman" w:cs="Times New Roman"/>
          <w:sz w:val="24"/>
          <w:szCs w:val="24"/>
        </w:rPr>
        <w:t xml:space="preserve">Fox, D., Gouthro, M.B., </w:t>
      </w:r>
      <w:proofErr w:type="spellStart"/>
      <w:r w:rsidRPr="008226B9">
        <w:rPr>
          <w:rFonts w:ascii="Times New Roman" w:hAnsi="Times New Roman" w:cs="Times New Roman"/>
          <w:sz w:val="24"/>
          <w:szCs w:val="24"/>
        </w:rPr>
        <w:t>Morakabati</w:t>
      </w:r>
      <w:proofErr w:type="spellEnd"/>
      <w:r w:rsidRPr="008226B9">
        <w:rPr>
          <w:rFonts w:ascii="Times New Roman" w:hAnsi="Times New Roman" w:cs="Times New Roman"/>
          <w:sz w:val="24"/>
          <w:szCs w:val="24"/>
        </w:rPr>
        <w:t xml:space="preserve">, Y. and </w:t>
      </w:r>
      <w:proofErr w:type="spellStart"/>
      <w:r w:rsidRPr="008226B9">
        <w:rPr>
          <w:rFonts w:ascii="Times New Roman" w:hAnsi="Times New Roman" w:cs="Times New Roman"/>
          <w:sz w:val="24"/>
          <w:szCs w:val="24"/>
        </w:rPr>
        <w:t>Brackstone</w:t>
      </w:r>
      <w:proofErr w:type="spellEnd"/>
      <w:r w:rsidRPr="008226B9">
        <w:rPr>
          <w:rFonts w:ascii="Times New Roman" w:hAnsi="Times New Roman" w:cs="Times New Roman"/>
          <w:sz w:val="24"/>
          <w:szCs w:val="24"/>
        </w:rPr>
        <w:t xml:space="preserve">, J. (2014). Doing events </w:t>
      </w:r>
      <w:proofErr w:type="gramStart"/>
      <w:r w:rsidRPr="008226B9">
        <w:rPr>
          <w:rFonts w:ascii="Times New Roman" w:hAnsi="Times New Roman" w:cs="Times New Roman"/>
          <w:sz w:val="24"/>
          <w:szCs w:val="24"/>
        </w:rPr>
        <w:t>research :</w:t>
      </w:r>
      <w:proofErr w:type="gramEnd"/>
      <w:r w:rsidRPr="008226B9">
        <w:rPr>
          <w:rFonts w:ascii="Times New Roman" w:hAnsi="Times New Roman" w:cs="Times New Roman"/>
          <w:sz w:val="24"/>
          <w:szCs w:val="24"/>
        </w:rPr>
        <w:t xml:space="preserve"> from theory to practice. London: Routledge, Taylor &amp; Francis Group.</w:t>
      </w:r>
    </w:p>
    <w:p w14:paraId="1755DF42" w14:textId="7C3BAF56" w:rsidR="005061A9" w:rsidRPr="005061A9" w:rsidRDefault="005061A9" w:rsidP="005061A9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5061A9">
        <w:rPr>
          <w:rFonts w:ascii="Times New Roman" w:hAnsi="Times New Roman" w:cs="Times New Roman"/>
          <w:sz w:val="24"/>
          <w:szCs w:val="24"/>
        </w:rPr>
        <w:t xml:space="preserve">Getz, D. and Page, S.J. (2016). Progress and prospects for event tourism research. Tourism Management, [online] 52(0261-5177), pp.593–631. </w:t>
      </w:r>
      <w:proofErr w:type="spellStart"/>
      <w:proofErr w:type="gramStart"/>
      <w:r w:rsidRPr="005061A9">
        <w:rPr>
          <w:rFonts w:ascii="Times New Roman" w:hAnsi="Times New Roman" w:cs="Times New Roman"/>
          <w:sz w:val="24"/>
          <w:szCs w:val="24"/>
        </w:rPr>
        <w:t>doi:https</w:t>
      </w:r>
      <w:proofErr w:type="spellEnd"/>
      <w:r w:rsidRPr="005061A9">
        <w:rPr>
          <w:rFonts w:ascii="Times New Roman" w:hAnsi="Times New Roman" w:cs="Times New Roman"/>
          <w:sz w:val="24"/>
          <w:szCs w:val="24"/>
        </w:rPr>
        <w:t>://doi.org/10.1016/j.tourman.2015.03.007</w:t>
      </w:r>
      <w:proofErr w:type="gramEnd"/>
      <w:r w:rsidRPr="005061A9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[Accessed </w:t>
      </w:r>
      <w:proofErr w:type="gramStart"/>
      <w:r>
        <w:rPr>
          <w:rFonts w:ascii="Times New Roman" w:hAnsi="Times New Roman" w:cs="Times New Roman"/>
          <w:sz w:val="24"/>
          <w:szCs w:val="24"/>
        </w:rPr>
        <w:t>at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09 October 2024].</w:t>
      </w:r>
    </w:p>
    <w:p w14:paraId="7B8FFD9C" w14:textId="44BA6EF4" w:rsidR="007A0601" w:rsidRPr="007A0601" w:rsidRDefault="007A0601" w:rsidP="007A0601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7A0601">
        <w:rPr>
          <w:rFonts w:ascii="Times New Roman" w:hAnsi="Times New Roman" w:cs="Times New Roman"/>
          <w:sz w:val="24"/>
          <w:szCs w:val="24"/>
        </w:rPr>
        <w:t xml:space="preserve">Getz, D. (2012). Event </w:t>
      </w:r>
      <w:proofErr w:type="gramStart"/>
      <w:r w:rsidRPr="007A0601">
        <w:rPr>
          <w:rFonts w:ascii="Times New Roman" w:hAnsi="Times New Roman" w:cs="Times New Roman"/>
          <w:sz w:val="24"/>
          <w:szCs w:val="24"/>
        </w:rPr>
        <w:t>studies :</w:t>
      </w:r>
      <w:proofErr w:type="gramEnd"/>
      <w:r w:rsidRPr="007A0601">
        <w:rPr>
          <w:rFonts w:ascii="Times New Roman" w:hAnsi="Times New Roman" w:cs="Times New Roman"/>
          <w:sz w:val="24"/>
          <w:szCs w:val="24"/>
        </w:rPr>
        <w:t xml:space="preserve"> theory, research and policy for planned events. Oxford, </w:t>
      </w:r>
      <w:proofErr w:type="spellStart"/>
      <w:r w:rsidRPr="007A0601">
        <w:rPr>
          <w:rFonts w:ascii="Times New Roman" w:hAnsi="Times New Roman" w:cs="Times New Roman"/>
          <w:sz w:val="24"/>
          <w:szCs w:val="24"/>
        </w:rPr>
        <w:t>Uk</w:t>
      </w:r>
      <w:proofErr w:type="spellEnd"/>
      <w:r w:rsidRPr="007A0601">
        <w:rPr>
          <w:rFonts w:ascii="Times New Roman" w:hAnsi="Times New Roman" w:cs="Times New Roman"/>
          <w:sz w:val="24"/>
          <w:szCs w:val="24"/>
        </w:rPr>
        <w:t>: Butterworth-Heinemann.</w:t>
      </w:r>
    </w:p>
    <w:p w14:paraId="3128ED29" w14:textId="3E7860E1" w:rsidR="00941C95" w:rsidRDefault="00941C95" w:rsidP="00941C95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941C95">
        <w:rPr>
          <w:rFonts w:ascii="Times New Roman" w:hAnsi="Times New Roman" w:cs="Times New Roman"/>
          <w:sz w:val="24"/>
          <w:szCs w:val="24"/>
        </w:rPr>
        <w:lastRenderedPageBreak/>
        <w:t>Goldblatt, J.J. (2014). Special Events: Creating and Sustaining a New World for Celebration. Hoboken, New Jersey: Wiley.</w:t>
      </w:r>
    </w:p>
    <w:p w14:paraId="7DB64DCA" w14:textId="47ABCF4A" w:rsidR="00C61561" w:rsidRDefault="00C61561" w:rsidP="00941C95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C61561">
        <w:rPr>
          <w:rFonts w:ascii="Times New Roman" w:hAnsi="Times New Roman" w:cs="Times New Roman"/>
          <w:sz w:val="24"/>
          <w:szCs w:val="24"/>
        </w:rPr>
        <w:t xml:space="preserve">Lee, M., Hong, J. H., Chung, S., &amp; Back, K.-J. (2021). Exploring the Roles of DMO’s Social Media Efforts and Information Richness on Customer Engagement: Empirical Analysis on Facebook Event Pages. Journal of Travel Research, 60(3), 670-686. </w:t>
      </w:r>
      <w:r>
        <w:rPr>
          <w:rFonts w:ascii="Times New Roman" w:hAnsi="Times New Roman" w:cs="Times New Roman"/>
          <w:sz w:val="24"/>
          <w:szCs w:val="24"/>
        </w:rPr>
        <w:t xml:space="preserve">   </w:t>
      </w:r>
      <w:hyperlink r:id="rId19" w:history="1">
        <w:r w:rsidR="003F2F7F" w:rsidRPr="00945F64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https://doi.org/10.1177/0047287520934874</w:t>
        </w:r>
      </w:hyperlink>
      <w:r w:rsidR="003F2F7F">
        <w:rPr>
          <w:rFonts w:ascii="Times New Roman" w:hAnsi="Times New Roman" w:cs="Times New Roman"/>
          <w:sz w:val="24"/>
          <w:szCs w:val="24"/>
        </w:rPr>
        <w:t>.</w:t>
      </w:r>
    </w:p>
    <w:p w14:paraId="486C1CB0" w14:textId="244AE48B" w:rsidR="003F2F7F" w:rsidRDefault="003F2F7F" w:rsidP="003F2F7F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3F2F7F">
        <w:rPr>
          <w:rFonts w:ascii="Times New Roman" w:hAnsi="Times New Roman" w:cs="Times New Roman"/>
          <w:sz w:val="24"/>
          <w:szCs w:val="24"/>
        </w:rPr>
        <w:t xml:space="preserve">Lemon, K.N. and Verhoef, P.C. (2016). Understanding Customer Experience Throughout the Customer Journey. Journal of Marketing, [online] 80(6), pp.69–96. Available at: </w:t>
      </w:r>
      <w:hyperlink r:id="rId20" w:history="1">
        <w:r w:rsidR="007926D8" w:rsidRPr="00945F64">
          <w:rPr>
            <w:rStyle w:val="Hyperlink"/>
            <w:rFonts w:ascii="Times New Roman" w:hAnsi="Times New Roman" w:cs="Times New Roman"/>
            <w:sz w:val="24"/>
            <w:szCs w:val="24"/>
          </w:rPr>
          <w:t>https://www.jstor.org/stable/44134974.</w:t>
        </w:r>
        <w:r w:rsidR="007926D8" w:rsidRPr="00945F64">
          <w:rPr>
            <w:rStyle w:val="Hyperlink"/>
            <w:rFonts w:ascii="Times New Roman" w:hAnsi="Times New Roman" w:cs="Times New Roman"/>
            <w:sz w:val="24"/>
            <w:szCs w:val="24"/>
          </w:rPr>
          <w:t>[Accesed</w:t>
        </w:r>
      </w:hyperlink>
      <w:r w:rsidR="007926D8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7926D8">
        <w:rPr>
          <w:rFonts w:ascii="Times New Roman" w:hAnsi="Times New Roman" w:cs="Times New Roman"/>
          <w:sz w:val="24"/>
          <w:szCs w:val="24"/>
        </w:rPr>
        <w:t>at</w:t>
      </w:r>
      <w:proofErr w:type="gramEnd"/>
      <w:r w:rsidR="007926D8">
        <w:rPr>
          <w:rFonts w:ascii="Times New Roman" w:hAnsi="Times New Roman" w:cs="Times New Roman"/>
          <w:sz w:val="24"/>
          <w:szCs w:val="24"/>
        </w:rPr>
        <w:t xml:space="preserve"> 10 October 2024].</w:t>
      </w:r>
    </w:p>
    <w:p w14:paraId="3BF2C273" w14:textId="7C46F10D" w:rsidR="00204E1F" w:rsidRDefault="00204E1F" w:rsidP="003F2F7F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204E1F">
        <w:rPr>
          <w:rFonts w:ascii="Times New Roman" w:hAnsi="Times New Roman" w:cs="Times New Roman"/>
          <w:sz w:val="24"/>
          <w:szCs w:val="24"/>
        </w:rPr>
        <w:t xml:space="preserve">Lopes, R., </w:t>
      </w:r>
      <w:proofErr w:type="spellStart"/>
      <w:r w:rsidRPr="00204E1F">
        <w:rPr>
          <w:rFonts w:ascii="Times New Roman" w:hAnsi="Times New Roman" w:cs="Times New Roman"/>
          <w:sz w:val="24"/>
          <w:szCs w:val="24"/>
        </w:rPr>
        <w:t>Hiray</w:t>
      </w:r>
      <w:proofErr w:type="spellEnd"/>
      <w:r w:rsidRPr="00204E1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204E1F">
        <w:rPr>
          <w:rFonts w:ascii="Times New Roman" w:hAnsi="Times New Roman" w:cs="Times New Roman"/>
          <w:sz w:val="24"/>
          <w:szCs w:val="24"/>
        </w:rPr>
        <w:t>Dr.A</w:t>
      </w:r>
      <w:proofErr w:type="spellEnd"/>
      <w:r w:rsidRPr="00204E1F">
        <w:rPr>
          <w:rFonts w:ascii="Times New Roman" w:hAnsi="Times New Roman" w:cs="Times New Roman"/>
          <w:sz w:val="24"/>
          <w:szCs w:val="24"/>
        </w:rPr>
        <w:t xml:space="preserve">., 2024. Impacts Of Cultural Events </w:t>
      </w:r>
      <w:proofErr w:type="gramStart"/>
      <w:r w:rsidRPr="00204E1F">
        <w:rPr>
          <w:rFonts w:ascii="Times New Roman" w:hAnsi="Times New Roman" w:cs="Times New Roman"/>
          <w:sz w:val="24"/>
          <w:szCs w:val="24"/>
        </w:rPr>
        <w:t>And</w:t>
      </w:r>
      <w:proofErr w:type="gramEnd"/>
      <w:r w:rsidRPr="00204E1F">
        <w:rPr>
          <w:rFonts w:ascii="Times New Roman" w:hAnsi="Times New Roman" w:cs="Times New Roman"/>
          <w:sz w:val="24"/>
          <w:szCs w:val="24"/>
        </w:rPr>
        <w:t xml:space="preserve"> Festivals On Cultural Tourism. Journal of Advanced Zoology 174–179.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204E1F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204E1F">
        <w:rPr>
          <w:rFonts w:ascii="Times New Roman" w:hAnsi="Times New Roman" w:cs="Times New Roman"/>
          <w:sz w:val="24"/>
          <w:szCs w:val="24"/>
        </w:rPr>
        <w:t>doi:10.53555/jaz.v45is4</w:t>
      </w:r>
      <w:proofErr w:type="gramEnd"/>
      <w:r w:rsidRPr="00204E1F">
        <w:rPr>
          <w:rFonts w:ascii="Times New Roman" w:hAnsi="Times New Roman" w:cs="Times New Roman"/>
          <w:sz w:val="24"/>
          <w:szCs w:val="24"/>
        </w:rPr>
        <w:t>.4177</w:t>
      </w:r>
      <w:r>
        <w:rPr>
          <w:rFonts w:ascii="Times New Roman" w:hAnsi="Times New Roman" w:cs="Times New Roman"/>
          <w:sz w:val="24"/>
          <w:szCs w:val="24"/>
        </w:rPr>
        <w:t xml:space="preserve">. [Accessed </w:t>
      </w:r>
      <w:proofErr w:type="gramStart"/>
      <w:r>
        <w:rPr>
          <w:rFonts w:ascii="Times New Roman" w:hAnsi="Times New Roman" w:cs="Times New Roman"/>
          <w:sz w:val="24"/>
          <w:szCs w:val="24"/>
        </w:rPr>
        <w:t>at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10 October 2024].</w:t>
      </w:r>
    </w:p>
    <w:p w14:paraId="5EB71B47" w14:textId="43502DB4" w:rsidR="00C96F8B" w:rsidRPr="00A44EEF" w:rsidRDefault="00A44EEF" w:rsidP="00A44EEF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A44EEF">
        <w:rPr>
          <w:rFonts w:ascii="Times New Roman" w:hAnsi="Times New Roman" w:cs="Times New Roman"/>
          <w:sz w:val="24"/>
          <w:szCs w:val="24"/>
        </w:rPr>
        <w:t xml:space="preserve">Lintang Ayu Alya Maarif, K. Ratnawati and </w:t>
      </w:r>
      <w:proofErr w:type="spellStart"/>
      <w:r w:rsidRPr="00A44EEF">
        <w:rPr>
          <w:rFonts w:ascii="Times New Roman" w:hAnsi="Times New Roman" w:cs="Times New Roman"/>
          <w:sz w:val="24"/>
          <w:szCs w:val="24"/>
        </w:rPr>
        <w:t>Raditha</w:t>
      </w:r>
      <w:proofErr w:type="spellEnd"/>
      <w:r w:rsidRPr="00A44EEF">
        <w:rPr>
          <w:rFonts w:ascii="Times New Roman" w:hAnsi="Times New Roman" w:cs="Times New Roman"/>
          <w:sz w:val="24"/>
          <w:szCs w:val="24"/>
        </w:rPr>
        <w:t xml:space="preserve"> Dwi Vata </w:t>
      </w:r>
      <w:proofErr w:type="spellStart"/>
      <w:r w:rsidRPr="00A44EEF">
        <w:rPr>
          <w:rFonts w:ascii="Times New Roman" w:hAnsi="Times New Roman" w:cs="Times New Roman"/>
          <w:sz w:val="24"/>
          <w:szCs w:val="24"/>
        </w:rPr>
        <w:t>Hapsari</w:t>
      </w:r>
      <w:proofErr w:type="spellEnd"/>
      <w:r w:rsidRPr="00A44EEF">
        <w:rPr>
          <w:rFonts w:ascii="Times New Roman" w:hAnsi="Times New Roman" w:cs="Times New Roman"/>
          <w:sz w:val="24"/>
          <w:szCs w:val="24"/>
        </w:rPr>
        <w:t xml:space="preserve"> (2023). The authenticity and social media effect on revisit intention mediated by destination image. [online] International Journal of Research </w:t>
      </w:r>
      <w:proofErr w:type="gramStart"/>
      <w:r w:rsidRPr="00A44EEF">
        <w:rPr>
          <w:rFonts w:ascii="Times New Roman" w:hAnsi="Times New Roman" w:cs="Times New Roman"/>
          <w:sz w:val="24"/>
          <w:szCs w:val="24"/>
        </w:rPr>
        <w:t>In</w:t>
      </w:r>
      <w:proofErr w:type="gramEnd"/>
      <w:r w:rsidRPr="00A44EEF">
        <w:rPr>
          <w:rFonts w:ascii="Times New Roman" w:hAnsi="Times New Roman" w:cs="Times New Roman"/>
          <w:sz w:val="24"/>
          <w:szCs w:val="24"/>
        </w:rPr>
        <w:t xml:space="preserve"> Business and Social Science. Available at: https://www.semanticscholar.org/paper/The-authenticity-and-social-media-effect-on-revisit-Maarif-Ratnawati/24de8a4dc9734a25d1f6801897af9b1a4c3d703a#citing-papers [Accessed </w:t>
      </w:r>
      <w:r>
        <w:rPr>
          <w:rFonts w:ascii="Times New Roman" w:hAnsi="Times New Roman" w:cs="Times New Roman"/>
          <w:sz w:val="24"/>
          <w:szCs w:val="24"/>
        </w:rPr>
        <w:t>09</w:t>
      </w:r>
      <w:r w:rsidRPr="00A44EEF">
        <w:rPr>
          <w:rFonts w:ascii="Times New Roman" w:hAnsi="Times New Roman" w:cs="Times New Roman"/>
          <w:sz w:val="24"/>
          <w:szCs w:val="24"/>
        </w:rPr>
        <w:t xml:space="preserve"> Oct. 2024].</w:t>
      </w:r>
    </w:p>
    <w:p w14:paraId="6D795088" w14:textId="5963A4CC" w:rsidR="007358A3" w:rsidRDefault="007358A3" w:rsidP="00365E6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365E6E">
        <w:rPr>
          <w:rFonts w:ascii="Times New Roman" w:hAnsi="Times New Roman" w:cs="Times New Roman"/>
          <w:sz w:val="24"/>
          <w:szCs w:val="24"/>
        </w:rPr>
        <w:t xml:space="preserve">Meredith, J.R. (2022) Project Management: A managerial approach. </w:t>
      </w:r>
      <w:proofErr w:type="spellStart"/>
      <w:r w:rsidRPr="00365E6E">
        <w:rPr>
          <w:rFonts w:ascii="Times New Roman" w:hAnsi="Times New Roman" w:cs="Times New Roman"/>
          <w:sz w:val="24"/>
          <w:szCs w:val="24"/>
        </w:rPr>
        <w:t>S.l.</w:t>
      </w:r>
      <w:proofErr w:type="spellEnd"/>
      <w:r w:rsidRPr="00365E6E">
        <w:rPr>
          <w:rFonts w:ascii="Times New Roman" w:hAnsi="Times New Roman" w:cs="Times New Roman"/>
          <w:sz w:val="24"/>
          <w:szCs w:val="24"/>
        </w:rPr>
        <w:t>: John Wiley &amp; Sons.</w:t>
      </w:r>
    </w:p>
    <w:p w14:paraId="0784D1B6" w14:textId="6FDFDCF4" w:rsidR="00875122" w:rsidRDefault="00875122" w:rsidP="00875122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875122">
        <w:rPr>
          <w:rFonts w:ascii="Times New Roman" w:hAnsi="Times New Roman" w:cs="Times New Roman"/>
          <w:sz w:val="24"/>
          <w:szCs w:val="24"/>
        </w:rPr>
        <w:t>O’Toole, W. (2011). Event feasibility. Butterworth-Heinemann.</w:t>
      </w:r>
    </w:p>
    <w:p w14:paraId="7E01552E" w14:textId="4FCA33C5" w:rsidR="00F2771B" w:rsidRDefault="00F2771B" w:rsidP="00F2771B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F2771B">
        <w:rPr>
          <w:rFonts w:ascii="Times New Roman" w:hAnsi="Times New Roman" w:cs="Times New Roman"/>
          <w:sz w:val="24"/>
          <w:szCs w:val="24"/>
        </w:rPr>
        <w:t xml:space="preserve">Rogers, T. and Wynn-Moylan, P. (2022). Conferences and </w:t>
      </w:r>
      <w:proofErr w:type="gramStart"/>
      <w:r w:rsidRPr="00F2771B">
        <w:rPr>
          <w:rFonts w:ascii="Times New Roman" w:hAnsi="Times New Roman" w:cs="Times New Roman"/>
          <w:sz w:val="24"/>
          <w:szCs w:val="24"/>
        </w:rPr>
        <w:t>conventions :</w:t>
      </w:r>
      <w:proofErr w:type="gramEnd"/>
      <w:r w:rsidRPr="00F2771B">
        <w:rPr>
          <w:rFonts w:ascii="Times New Roman" w:hAnsi="Times New Roman" w:cs="Times New Roman"/>
          <w:sz w:val="24"/>
          <w:szCs w:val="24"/>
        </w:rPr>
        <w:t xml:space="preserve"> a global industry. London: Routledge.</w:t>
      </w:r>
    </w:p>
    <w:p w14:paraId="11E88B62" w14:textId="25194A0C" w:rsidR="001D6130" w:rsidRDefault="001D6130" w:rsidP="001D6130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1D6130">
        <w:rPr>
          <w:rFonts w:ascii="Times New Roman" w:hAnsi="Times New Roman" w:cs="Times New Roman"/>
          <w:sz w:val="24"/>
          <w:szCs w:val="24"/>
        </w:rPr>
        <w:t>Singh, R., P. S., S. and Bashir, A. (2022). The Journal of Convention and Event Tourism: A retrospective analysis using bibliometrics. Journal of Convention &amp; Event Tourism, pp.1–22.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  <w:r w:rsidRPr="001D613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Pr="001D6130">
        <w:rPr>
          <w:rFonts w:ascii="Times New Roman" w:hAnsi="Times New Roman" w:cs="Times New Roman"/>
          <w:sz w:val="24"/>
          <w:szCs w:val="24"/>
        </w:rPr>
        <w:t>doi:https</w:t>
      </w:r>
      <w:proofErr w:type="spellEnd"/>
      <w:r w:rsidRPr="001D6130">
        <w:rPr>
          <w:rFonts w:ascii="Times New Roman" w:hAnsi="Times New Roman" w:cs="Times New Roman"/>
          <w:sz w:val="24"/>
          <w:szCs w:val="24"/>
        </w:rPr>
        <w:t>://doi.org/10.1080/15470148.2022.2150731</w:t>
      </w:r>
      <w:proofErr w:type="gramEnd"/>
      <w:r w:rsidRPr="001D6130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>{Accessed at 08 October 2024].</w:t>
      </w:r>
    </w:p>
    <w:p w14:paraId="6168EBDE" w14:textId="002C5AD6" w:rsidR="004451F0" w:rsidRPr="004451F0" w:rsidRDefault="004451F0" w:rsidP="004451F0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4451F0">
        <w:rPr>
          <w:rFonts w:ascii="Times New Roman" w:hAnsi="Times New Roman" w:cs="Times New Roman"/>
          <w:sz w:val="24"/>
          <w:szCs w:val="24"/>
        </w:rPr>
        <w:t>Smith, A. (2012). Events and Urban Regeneration. Routledge.</w:t>
      </w:r>
    </w:p>
    <w:p w14:paraId="0CA8C470" w14:textId="7FB62349" w:rsidR="007358A3" w:rsidRDefault="007358A3" w:rsidP="00365E6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365E6E">
        <w:rPr>
          <w:rFonts w:ascii="Times New Roman" w:hAnsi="Times New Roman" w:cs="Times New Roman"/>
          <w:sz w:val="24"/>
          <w:szCs w:val="24"/>
        </w:rPr>
        <w:t>Visit Eastbourne (2024) Welcome building, Visit Eastbourne. Available at: https://www.visiteastbourne.com/conferences/venues/welcome-building (Accessed: 13 October 2024).</w:t>
      </w:r>
    </w:p>
    <w:p w14:paraId="364444D2" w14:textId="4697A137" w:rsidR="006C14CA" w:rsidRPr="006C14CA" w:rsidRDefault="006C14CA" w:rsidP="006C14CA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6C14CA">
        <w:rPr>
          <w:rFonts w:ascii="Times New Roman" w:hAnsi="Times New Roman" w:cs="Times New Roman"/>
          <w:sz w:val="24"/>
          <w:szCs w:val="24"/>
        </w:rPr>
        <w:t>Whitford, M. and Dunn, A. (2013). Event Management. Goodfellow Publishers Ltd.</w:t>
      </w:r>
    </w:p>
    <w:p w14:paraId="383E03C3" w14:textId="18614031" w:rsidR="008A2E48" w:rsidRPr="008A2E48" w:rsidRDefault="008A2E48" w:rsidP="008A2E48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8A2E48">
        <w:rPr>
          <w:rFonts w:ascii="Times New Roman" w:hAnsi="Times New Roman" w:cs="Times New Roman"/>
          <w:sz w:val="24"/>
          <w:szCs w:val="24"/>
        </w:rPr>
        <w:t xml:space="preserve">www.linkedin.com. (n.d.). Event Operations: The Key to a Successful Event. [online] Available at: https://www.linkedin.com/pulse/event-operations-key-successful-ammar-anabtawi [Accessed </w:t>
      </w:r>
      <w:r w:rsidR="001C74C1">
        <w:rPr>
          <w:rFonts w:ascii="Times New Roman" w:hAnsi="Times New Roman" w:cs="Times New Roman"/>
          <w:sz w:val="24"/>
          <w:szCs w:val="24"/>
        </w:rPr>
        <w:t>10 October</w:t>
      </w:r>
      <w:r w:rsidRPr="008A2E48">
        <w:rPr>
          <w:rFonts w:ascii="Times New Roman" w:hAnsi="Times New Roman" w:cs="Times New Roman"/>
          <w:sz w:val="24"/>
          <w:szCs w:val="24"/>
        </w:rPr>
        <w:t xml:space="preserve"> 2024].</w:t>
      </w:r>
    </w:p>
    <w:p w14:paraId="6DE43E70" w14:textId="3873D1D6" w:rsidR="008A2E48" w:rsidRPr="00C81F30" w:rsidRDefault="008A2E48" w:rsidP="00C81F30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sectPr w:rsidR="008A2E48" w:rsidRPr="00C81F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E3B59A9" w14:textId="77777777" w:rsidR="004B0640" w:rsidRDefault="004B0640" w:rsidP="00FA44A6">
      <w:pPr>
        <w:spacing w:after="0" w:line="240" w:lineRule="auto"/>
      </w:pPr>
      <w:r>
        <w:separator/>
      </w:r>
    </w:p>
  </w:endnote>
  <w:endnote w:type="continuationSeparator" w:id="0">
    <w:p w14:paraId="6C622ABE" w14:textId="77777777" w:rsidR="004B0640" w:rsidRDefault="004B0640" w:rsidP="00FA44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FBC5565" w14:textId="77777777" w:rsidR="004B0640" w:rsidRDefault="004B0640" w:rsidP="00FA44A6">
      <w:pPr>
        <w:spacing w:after="0" w:line="240" w:lineRule="auto"/>
      </w:pPr>
      <w:r>
        <w:separator/>
      </w:r>
    </w:p>
  </w:footnote>
  <w:footnote w:type="continuationSeparator" w:id="0">
    <w:p w14:paraId="51ABBE98" w14:textId="77777777" w:rsidR="004B0640" w:rsidRDefault="004B0640" w:rsidP="00FA44A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60E5679"/>
    <w:multiLevelType w:val="hybridMultilevel"/>
    <w:tmpl w:val="3AF63C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91417B9"/>
    <w:multiLevelType w:val="hybridMultilevel"/>
    <w:tmpl w:val="A7144C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86204924">
    <w:abstractNumId w:val="0"/>
  </w:num>
  <w:num w:numId="2" w16cid:durableId="200319899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73CE"/>
    <w:rsid w:val="000B6FA3"/>
    <w:rsid w:val="000E5FA4"/>
    <w:rsid w:val="001B562C"/>
    <w:rsid w:val="001C74C1"/>
    <w:rsid w:val="001D6130"/>
    <w:rsid w:val="00204E1F"/>
    <w:rsid w:val="002C58C5"/>
    <w:rsid w:val="002F296B"/>
    <w:rsid w:val="00310A51"/>
    <w:rsid w:val="003340AE"/>
    <w:rsid w:val="00365E6E"/>
    <w:rsid w:val="003F2F7F"/>
    <w:rsid w:val="00435363"/>
    <w:rsid w:val="004451F0"/>
    <w:rsid w:val="004B0640"/>
    <w:rsid w:val="005061A9"/>
    <w:rsid w:val="005773CE"/>
    <w:rsid w:val="00633F65"/>
    <w:rsid w:val="00675C58"/>
    <w:rsid w:val="006A1892"/>
    <w:rsid w:val="006C14CA"/>
    <w:rsid w:val="006D093A"/>
    <w:rsid w:val="00710A5A"/>
    <w:rsid w:val="007358A3"/>
    <w:rsid w:val="00755D5B"/>
    <w:rsid w:val="007900FE"/>
    <w:rsid w:val="007926D8"/>
    <w:rsid w:val="007A0601"/>
    <w:rsid w:val="007F73C8"/>
    <w:rsid w:val="008226B9"/>
    <w:rsid w:val="00875122"/>
    <w:rsid w:val="008A2E48"/>
    <w:rsid w:val="008F1EEE"/>
    <w:rsid w:val="00941C95"/>
    <w:rsid w:val="00A44EEF"/>
    <w:rsid w:val="00BA2D4C"/>
    <w:rsid w:val="00BA75E2"/>
    <w:rsid w:val="00C0234F"/>
    <w:rsid w:val="00C61561"/>
    <w:rsid w:val="00C6191C"/>
    <w:rsid w:val="00C67C5F"/>
    <w:rsid w:val="00C81F30"/>
    <w:rsid w:val="00C96F8B"/>
    <w:rsid w:val="00D03077"/>
    <w:rsid w:val="00D5562A"/>
    <w:rsid w:val="00D673AE"/>
    <w:rsid w:val="00E14273"/>
    <w:rsid w:val="00E27B86"/>
    <w:rsid w:val="00E726CF"/>
    <w:rsid w:val="00F2771B"/>
    <w:rsid w:val="00F46421"/>
    <w:rsid w:val="00F64E85"/>
    <w:rsid w:val="00FA44A6"/>
    <w:rsid w:val="00FD7E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FE4538D"/>
  <w15:chartTrackingRefBased/>
  <w15:docId w15:val="{7392401C-4848-4462-BAAB-1D35BD6E45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773C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773C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773C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773C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773C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773C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773C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773C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773C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773C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773C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773C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773C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773C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773C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773C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773C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773C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773C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773C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773C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773C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773C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773C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773C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773C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773C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773C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773C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A44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44A6"/>
  </w:style>
  <w:style w:type="paragraph" w:styleId="Footer">
    <w:name w:val="footer"/>
    <w:basedOn w:val="Normal"/>
    <w:link w:val="FooterChar"/>
    <w:uiPriority w:val="99"/>
    <w:unhideWhenUsed/>
    <w:rsid w:val="00FA44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44A6"/>
  </w:style>
  <w:style w:type="character" w:styleId="Hyperlink">
    <w:name w:val="Hyperlink"/>
    <w:basedOn w:val="DefaultParagraphFont"/>
    <w:uiPriority w:val="99"/>
    <w:unhideWhenUsed/>
    <w:rsid w:val="00633F6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33F6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svg"/><Relationship Id="rId13" Type="http://schemas.openxmlformats.org/officeDocument/2006/relationships/image" Target="media/image7.png"/><Relationship Id="rId18" Type="http://schemas.openxmlformats.org/officeDocument/2006/relationships/hyperlink" Target="https://link.springer.com/article/10.1007/s11747-019-00718-x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hyperlink" Target="https://www.jstor.org/stable/44134974.%5bAccesed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hyperlink" Target="https://doi.org/10.1177/0047287520934874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sv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489</Words>
  <Characters>3536</Characters>
  <Application>Microsoft Office Word</Application>
  <DocSecurity>0</DocSecurity>
  <Lines>104</Lines>
  <Paragraphs>26</Paragraphs>
  <ScaleCrop>false</ScaleCrop>
  <Company/>
  <LinksUpToDate>false</LinksUpToDate>
  <CharactersWithSpaces>3999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ioan roman</dc:creator>
  <cp:keywords/>
  <dc:description/>
  <cp:lastModifiedBy>ioan roman</cp:lastModifiedBy>
  <cp:revision>45</cp:revision>
  <dcterms:created xsi:type="dcterms:W3CDTF">2024-10-17T20:40:00Z</dcterms:created>
  <dcterms:modified xsi:type="dcterms:W3CDTF">2024-10-18T14:35:00Z</dcterms:modified>
</cp:coreProperties>
</file>