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0101C6" w:rsidP="00420348">
      <w:pPr>
        <w:jc w:val="center"/>
        <w:rPr>
          <w:b/>
          <w:sz w:val="36"/>
          <w:szCs w:val="36"/>
          <w:u w:val="single"/>
        </w:rPr>
      </w:pPr>
      <w:r>
        <w:rPr>
          <w:b/>
          <w:sz w:val="36"/>
          <w:szCs w:val="36"/>
          <w:u w:val="single"/>
        </w:rPr>
        <w:t>Witness Interview Theft Task Sheet</w:t>
      </w:r>
    </w:p>
    <w:p w:rsidR="00420348" w:rsidRDefault="00425416" w:rsidP="00420348">
      <w:pPr>
        <w:jc w:val="center"/>
        <w:rPr>
          <w:b/>
          <w:sz w:val="36"/>
          <w:szCs w:val="36"/>
          <w:u w:val="single"/>
        </w:rPr>
      </w:pPr>
      <w:r>
        <w:rPr>
          <w:b/>
          <w:sz w:val="36"/>
          <w:szCs w:val="36"/>
          <w:u w:val="single"/>
        </w:rPr>
        <w:t>Scenario 3 Commercial Burglary</w:t>
      </w:r>
      <w:r w:rsidR="001233A1">
        <w:rPr>
          <w:b/>
          <w:sz w:val="36"/>
          <w:szCs w:val="36"/>
          <w:u w:val="single"/>
        </w:rPr>
        <w:t xml:space="preserve"> </w:t>
      </w:r>
      <w:r w:rsidR="000101C6">
        <w:rPr>
          <w:b/>
          <w:sz w:val="36"/>
          <w:szCs w:val="36"/>
          <w:u w:val="single"/>
        </w:rPr>
        <w:t>-</w:t>
      </w:r>
      <w:r w:rsidR="001233A1">
        <w:rPr>
          <w:b/>
          <w:sz w:val="36"/>
          <w:szCs w:val="36"/>
          <w:u w:val="single"/>
        </w:rPr>
        <w:t xml:space="preserve"> </w:t>
      </w:r>
      <w:r w:rsidR="0050413C">
        <w:rPr>
          <w:b/>
          <w:sz w:val="36"/>
          <w:szCs w:val="36"/>
          <w:u w:val="single"/>
        </w:rPr>
        <w:t>Witness</w:t>
      </w:r>
      <w:r w:rsidR="000101C6">
        <w:rPr>
          <w:b/>
          <w:sz w:val="36"/>
          <w:szCs w:val="36"/>
          <w:u w:val="single"/>
        </w:rPr>
        <w:t xml:space="preserve"> brief</w:t>
      </w:r>
    </w:p>
    <w:p w:rsidR="00425416" w:rsidRDefault="00425416" w:rsidP="00425416">
      <w:pPr>
        <w:spacing w:after="0" w:line="360" w:lineRule="auto"/>
        <w:rPr>
          <w:rFonts w:ascii="Arial" w:eastAsia="Times New Roman" w:hAnsi="Arial" w:cs="Arial"/>
          <w:b/>
          <w:sz w:val="28"/>
          <w:szCs w:val="28"/>
          <w:u w:val="single"/>
          <w:lang w:eastAsia="en-GB"/>
        </w:rPr>
      </w:pPr>
    </w:p>
    <w:p w:rsidR="00425416" w:rsidRPr="0068706B" w:rsidRDefault="00425416" w:rsidP="00425416">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Commercial Burglary</w:t>
      </w:r>
      <w:r w:rsidR="00280C98">
        <w:rPr>
          <w:rFonts w:ascii="Arial" w:eastAsia="Times New Roman" w:hAnsi="Arial" w:cs="Arial"/>
          <w:b/>
          <w:sz w:val="28"/>
          <w:szCs w:val="28"/>
          <w:u w:val="single"/>
          <w:lang w:eastAsia="en-GB"/>
        </w:rPr>
        <w:t>- Witness</w:t>
      </w:r>
      <w:r>
        <w:rPr>
          <w:rFonts w:ascii="Arial" w:eastAsia="Times New Roman" w:hAnsi="Arial" w:cs="Arial"/>
          <w:b/>
          <w:sz w:val="28"/>
          <w:szCs w:val="28"/>
          <w:u w:val="single"/>
          <w:lang w:eastAsia="en-GB"/>
        </w:rPr>
        <w:t xml:space="preserve"> brief </w:t>
      </w: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425416" w:rsidRPr="00E80A9B"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425416" w:rsidRPr="0068706B" w:rsidRDefault="00425416" w:rsidP="00425416">
      <w:pPr>
        <w:spacing w:after="0" w:line="360" w:lineRule="auto"/>
        <w:rPr>
          <w:rFonts w:ascii="Arial" w:eastAsia="Times New Roman" w:hAnsi="Arial" w:cs="Arial"/>
          <w:sz w:val="24"/>
          <w:szCs w:val="24"/>
          <w:lang w:eastAsia="en-GB"/>
        </w:rPr>
      </w:pPr>
    </w:p>
    <w:p w:rsidR="00425416" w:rsidRPr="00032BCB" w:rsidRDefault="00425416" w:rsidP="00425416">
      <w:pPr>
        <w:spacing w:after="0" w:line="360" w:lineRule="auto"/>
        <w:rPr>
          <w:rFonts w:ascii="Arial" w:eastAsia="Times New Roman" w:hAnsi="Arial" w:cs="Arial"/>
          <w:b/>
          <w:sz w:val="24"/>
          <w:szCs w:val="24"/>
          <w:lang w:eastAsia="en-GB"/>
        </w:rPr>
      </w:pPr>
      <w:r w:rsidRPr="00032BCB">
        <w:rPr>
          <w:rFonts w:ascii="Arial" w:eastAsia="Times New Roman" w:hAnsi="Arial" w:cs="Arial"/>
          <w:b/>
          <w:sz w:val="24"/>
          <w:szCs w:val="24"/>
          <w:lang w:eastAsia="en-GB"/>
        </w:rPr>
        <w:t>Circumstances</w:t>
      </w: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are employed as the grounds person at Vantage Point House, Ty Coch Way, Cwmbran. You have been employed in this capacity for 5 years. </w:t>
      </w:r>
    </w:p>
    <w:p w:rsidR="00425416" w:rsidRDefault="00425416" w:rsidP="00425416">
      <w:pPr>
        <w:spacing w:after="0" w:line="360" w:lineRule="auto"/>
        <w:rPr>
          <w:rFonts w:ascii="Arial" w:eastAsia="Times New Roman" w:hAnsi="Arial" w:cs="Arial"/>
          <w:sz w:val="24"/>
          <w:szCs w:val="24"/>
          <w:lang w:eastAsia="en-GB"/>
        </w:rPr>
      </w:pPr>
    </w:p>
    <w:p w:rsidR="00425416" w:rsidRDefault="00425416" w:rsidP="00425416">
      <w:pPr>
        <w:spacing w:after="0" w:line="360" w:lineRule="auto"/>
        <w:rPr>
          <w:rFonts w:ascii="Arial" w:eastAsia="Times New Roman" w:hAnsi="Arial" w:cs="Arial"/>
          <w:sz w:val="24"/>
          <w:szCs w:val="24"/>
          <w:lang w:eastAsia="en-GB"/>
        </w:rPr>
      </w:pPr>
      <w:r w:rsidRPr="0068706B">
        <w:rPr>
          <w:rFonts w:ascii="Arial" w:eastAsia="Times New Roman" w:hAnsi="Arial" w:cs="Arial"/>
          <w:sz w:val="24"/>
          <w:szCs w:val="24"/>
          <w:lang w:eastAsia="en-GB"/>
        </w:rPr>
        <w:t>At 10.30am this morning you</w:t>
      </w:r>
      <w:r>
        <w:rPr>
          <w:rFonts w:ascii="Arial" w:eastAsia="Times New Roman" w:hAnsi="Arial" w:cs="Arial"/>
          <w:sz w:val="24"/>
          <w:szCs w:val="24"/>
          <w:lang w:eastAsia="en-GB"/>
        </w:rPr>
        <w:t xml:space="preserve"> were</w:t>
      </w:r>
      <w:r w:rsidRPr="0068706B">
        <w:rPr>
          <w:rFonts w:ascii="Arial" w:eastAsia="Times New Roman" w:hAnsi="Arial" w:cs="Arial"/>
          <w:sz w:val="24"/>
          <w:szCs w:val="24"/>
          <w:lang w:eastAsia="en-GB"/>
        </w:rPr>
        <w:t xml:space="preserve"> </w:t>
      </w:r>
      <w:r>
        <w:rPr>
          <w:rFonts w:ascii="Arial" w:eastAsia="Times New Roman" w:hAnsi="Arial" w:cs="Arial"/>
          <w:sz w:val="24"/>
          <w:szCs w:val="24"/>
          <w:lang w:eastAsia="en-GB"/>
        </w:rPr>
        <w:t>walking back to your work station, having walked around the g</w:t>
      </w:r>
      <w:r w:rsidR="00750BE2">
        <w:rPr>
          <w:rFonts w:ascii="Arial" w:eastAsia="Times New Roman" w:hAnsi="Arial" w:cs="Arial"/>
          <w:sz w:val="24"/>
          <w:szCs w:val="24"/>
          <w:lang w:eastAsia="en-GB"/>
        </w:rPr>
        <w:t>rounds, when you encountered an individual</w:t>
      </w:r>
      <w:r>
        <w:rPr>
          <w:rFonts w:ascii="Arial" w:eastAsia="Times New Roman" w:hAnsi="Arial" w:cs="Arial"/>
          <w:sz w:val="24"/>
          <w:szCs w:val="24"/>
          <w:lang w:eastAsia="en-GB"/>
        </w:rPr>
        <w:t>.</w:t>
      </w:r>
    </w:p>
    <w:p w:rsidR="00425416" w:rsidRDefault="00425416" w:rsidP="00425416">
      <w:pPr>
        <w:spacing w:after="0" w:line="360" w:lineRule="auto"/>
        <w:jc w:val="center"/>
        <w:rPr>
          <w:rFonts w:ascii="Arial" w:eastAsia="Times New Roman" w:hAnsi="Arial" w:cs="Arial"/>
          <w:b/>
          <w:sz w:val="24"/>
          <w:szCs w:val="24"/>
          <w:lang w:eastAsia="en-GB"/>
        </w:rPr>
      </w:pPr>
    </w:p>
    <w:p w:rsidR="00425416" w:rsidRPr="00663B72" w:rsidRDefault="00425416" w:rsidP="00425416">
      <w:pPr>
        <w:spacing w:after="0" w:line="360" w:lineRule="auto"/>
        <w:jc w:val="center"/>
        <w:rPr>
          <w:rFonts w:ascii="Arial" w:eastAsia="Times New Roman" w:hAnsi="Arial" w:cs="Arial"/>
          <w:b/>
          <w:sz w:val="24"/>
          <w:szCs w:val="24"/>
          <w:lang w:eastAsia="en-GB"/>
        </w:rPr>
      </w:pPr>
      <w:r w:rsidRPr="00750BE2">
        <w:rPr>
          <w:rFonts w:ascii="Arial" w:eastAsia="Times New Roman" w:hAnsi="Arial" w:cs="Arial"/>
          <w:b/>
          <w:sz w:val="24"/>
          <w:szCs w:val="24"/>
          <w:highlight w:val="cyan"/>
          <w:lang w:eastAsia="en-GB"/>
        </w:rPr>
        <w:t>!!</w:t>
      </w:r>
      <w:r w:rsidRPr="00750BE2">
        <w:rPr>
          <w:rFonts w:ascii="Arial" w:eastAsia="Times New Roman" w:hAnsi="Arial" w:cs="Arial"/>
          <w:b/>
          <w:sz w:val="24"/>
          <w:szCs w:val="24"/>
          <w:highlight w:val="cyan"/>
          <w:lang w:eastAsia="en-GB"/>
        </w:rPr>
        <w:tab/>
        <w:t>Watch the film clip</w:t>
      </w:r>
      <w:r w:rsidRPr="00750BE2">
        <w:rPr>
          <w:rFonts w:ascii="Arial" w:eastAsia="Times New Roman" w:hAnsi="Arial" w:cs="Arial"/>
          <w:b/>
          <w:sz w:val="24"/>
          <w:szCs w:val="24"/>
          <w:highlight w:val="cyan"/>
          <w:lang w:eastAsia="en-GB"/>
        </w:rPr>
        <w:tab/>
      </w:r>
      <w:r w:rsidR="00750BE2" w:rsidRPr="00750BE2">
        <w:rPr>
          <w:rFonts w:ascii="Arial" w:eastAsia="Times New Roman" w:hAnsi="Arial" w:cs="Arial"/>
          <w:b/>
          <w:sz w:val="24"/>
          <w:szCs w:val="24"/>
          <w:highlight w:val="cyan"/>
          <w:lang w:eastAsia="en-GB"/>
        </w:rPr>
        <w:t xml:space="preserve">     </w:t>
      </w:r>
      <w:r w:rsidRPr="00750BE2">
        <w:rPr>
          <w:rFonts w:ascii="Arial" w:eastAsia="Times New Roman" w:hAnsi="Arial" w:cs="Arial"/>
          <w:b/>
          <w:sz w:val="24"/>
          <w:szCs w:val="24"/>
          <w:highlight w:val="cyan"/>
          <w:lang w:eastAsia="en-GB"/>
        </w:rPr>
        <w:t>!!</w:t>
      </w:r>
    </w:p>
    <w:p w:rsidR="00425416" w:rsidRDefault="00425416" w:rsidP="00425416">
      <w:pPr>
        <w:spacing w:after="0" w:line="360" w:lineRule="auto"/>
        <w:rPr>
          <w:rFonts w:ascii="Arial" w:eastAsia="Times New Roman" w:hAnsi="Arial" w:cs="Arial"/>
          <w:sz w:val="24"/>
          <w:szCs w:val="24"/>
          <w:lang w:eastAsia="en-GB"/>
        </w:rPr>
      </w:pP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not aware of anyone that would have given permission to use any of the tools located in your work station. No-one call ‘John’ works with you. As a result of this incident you have identified that a STIHL Leaf Blower, valued at £250.00 is missing.</w:t>
      </w:r>
    </w:p>
    <w:p w:rsidR="00543F86" w:rsidRDefault="00543F86" w:rsidP="00425416">
      <w:pPr>
        <w:spacing w:after="0" w:line="360" w:lineRule="auto"/>
        <w:rPr>
          <w:rFonts w:ascii="Arial" w:eastAsia="Times New Roman" w:hAnsi="Arial" w:cs="Arial"/>
          <w:sz w:val="24"/>
          <w:szCs w:val="24"/>
          <w:lang w:eastAsia="en-GB"/>
        </w:rPr>
      </w:pPr>
    </w:p>
    <w:p w:rsidR="00543F86" w:rsidRPr="00543F86" w:rsidRDefault="00543F8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The person you saw you recognise from the local pub and know their name to be …</w:t>
      </w:r>
      <w:r>
        <w:rPr>
          <w:rFonts w:ascii="Arial" w:eastAsia="Times New Roman" w:hAnsi="Arial" w:cs="Arial"/>
          <w:b/>
          <w:sz w:val="24"/>
          <w:szCs w:val="24"/>
          <w:lang w:eastAsia="en-GB"/>
        </w:rPr>
        <w:t>ASSESSOR will supply name..</w:t>
      </w:r>
      <w:r>
        <w:rPr>
          <w:rFonts w:ascii="Arial" w:eastAsia="Times New Roman" w:hAnsi="Arial" w:cs="Arial"/>
          <w:sz w:val="24"/>
          <w:szCs w:val="24"/>
          <w:lang w:eastAsia="en-GB"/>
        </w:rPr>
        <w:t xml:space="preserve"> You only know them socially but they live in High Street Pontnewydd you know this as you gave them a lift once from the pub. It’s a high numbered house.</w:t>
      </w:r>
      <w:bookmarkStart w:id="0" w:name="_GoBack"/>
      <w:bookmarkEnd w:id="0"/>
    </w:p>
    <w:p w:rsidR="00420348" w:rsidRDefault="00420348" w:rsidP="00420348">
      <w:pPr>
        <w:jc w:val="both"/>
        <w:rPr>
          <w:b/>
          <w:sz w:val="36"/>
          <w:szCs w:val="36"/>
          <w:u w:val="single"/>
        </w:rPr>
      </w:pPr>
    </w:p>
    <w:p w:rsidR="00420348" w:rsidRDefault="00420348" w:rsidP="00420348">
      <w:pPr>
        <w:jc w:val="both"/>
      </w:pPr>
    </w:p>
    <w:p w:rsidR="006618F8" w:rsidRDefault="006618F8" w:rsidP="006618F8">
      <w:pPr>
        <w:spacing w:after="0" w:line="360" w:lineRule="auto"/>
        <w:rPr>
          <w:rFonts w:ascii="Arial" w:eastAsia="Times New Roman" w:hAnsi="Arial" w:cs="Arial"/>
          <w:sz w:val="24"/>
          <w:szCs w:val="24"/>
          <w:lang w:eastAsia="en-GB"/>
        </w:rPr>
      </w:pPr>
    </w:p>
    <w:p w:rsidR="006618F8" w:rsidRDefault="006618F8" w:rsidP="006618F8">
      <w:pPr>
        <w:spacing w:line="360" w:lineRule="auto"/>
        <w:rPr>
          <w:rFonts w:ascii="Arial" w:eastAsia="Times New Roman" w:hAnsi="Arial" w:cs="Arial"/>
          <w:b/>
          <w:sz w:val="24"/>
          <w:szCs w:val="24"/>
          <w:lang w:eastAsia="en-GB"/>
        </w:rPr>
      </w:pPr>
    </w:p>
    <w:p w:rsidR="005156C4" w:rsidRDefault="005156C4">
      <w:pPr>
        <w:rPr>
          <w:b/>
          <w:sz w:val="28"/>
          <w:szCs w:val="28"/>
          <w:u w:val="single"/>
        </w:rPr>
      </w:pPr>
    </w:p>
    <w:p w:rsidR="005156C4" w:rsidRDefault="005156C4">
      <w:pPr>
        <w:rPr>
          <w:b/>
          <w:sz w:val="28"/>
          <w:szCs w:val="28"/>
          <w:u w:val="single"/>
        </w:rPr>
      </w:pPr>
    </w:p>
    <w:p w:rsidR="00425416" w:rsidRDefault="00425416">
      <w:pPr>
        <w:rPr>
          <w:b/>
          <w:sz w:val="28"/>
          <w:szCs w:val="28"/>
          <w:u w:val="single"/>
        </w:rPr>
      </w:pPr>
    </w:p>
    <w:p w:rsidR="00425416" w:rsidRDefault="00425416">
      <w:pPr>
        <w:rPr>
          <w:b/>
          <w:sz w:val="28"/>
          <w:szCs w:val="28"/>
          <w:u w:val="single"/>
        </w:rPr>
      </w:pPr>
    </w:p>
    <w:p w:rsidR="00BD1C22" w:rsidRPr="004900BD" w:rsidRDefault="004900BD">
      <w:pPr>
        <w:rPr>
          <w:b/>
          <w:sz w:val="28"/>
          <w:szCs w:val="28"/>
          <w:u w:val="single"/>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C20A3B" w:rsidRDefault="004900BD" w:rsidP="004900BD">
      <w:pPr>
        <w:rPr>
          <w:sz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25416" w:rsidP="00694E01">
      <w:pPr>
        <w:rPr>
          <w:sz w:val="28"/>
          <w:szCs w:val="28"/>
        </w:rPr>
      </w:pPr>
      <w:r>
        <w:rPr>
          <w:noProof/>
          <w:lang w:eastAsia="en-GB"/>
        </w:rPr>
        <w:drawing>
          <wp:inline distT="0" distB="0" distL="0" distR="0" wp14:anchorId="65C1ED81" wp14:editId="3A5201BD">
            <wp:extent cx="4733925" cy="4000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33925" cy="400050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25416" w:rsidRDefault="00425416" w:rsidP="000C67F8">
      <w:pPr>
        <w:pStyle w:val="last"/>
        <w:spacing w:after="0"/>
        <w:rPr>
          <w:rStyle w:val="Emphasis"/>
          <w:rFonts w:ascii="&amp;quot" w:hAnsi="&amp;quot"/>
          <w:color w:val="000000"/>
        </w:rPr>
      </w:pPr>
    </w:p>
    <w:p w:rsidR="00425416" w:rsidRPr="00425416" w:rsidRDefault="00425416" w:rsidP="00425416">
      <w:pPr>
        <w:pStyle w:val="first"/>
        <w:rPr>
          <w:rFonts w:ascii="Arial" w:hAnsi="Arial" w:cs="Arial"/>
          <w:b/>
          <w:color w:val="000000"/>
          <w:sz w:val="28"/>
          <w:u w:val="single"/>
        </w:rPr>
      </w:pPr>
      <w:r w:rsidRPr="00425416">
        <w:rPr>
          <w:rFonts w:ascii="Arial" w:hAnsi="Arial" w:cs="Arial"/>
          <w:b/>
          <w:color w:val="000000"/>
          <w:sz w:val="28"/>
          <w:u w:val="single"/>
        </w:rPr>
        <w:t xml:space="preserve">Section 9 of the Theft Act 1968 creates the offence of burglary. </w:t>
      </w:r>
    </w:p>
    <w:p w:rsidR="00425416" w:rsidRPr="00425416" w:rsidRDefault="00425416" w:rsidP="00425416">
      <w:pPr>
        <w:pStyle w:val="NormalWeb"/>
        <w:rPr>
          <w:rFonts w:ascii="Arial" w:hAnsi="Arial" w:cs="Arial"/>
          <w:color w:val="000000"/>
        </w:rPr>
      </w:pPr>
      <w:r w:rsidRPr="00425416">
        <w:rPr>
          <w:rFonts w:ascii="Arial" w:hAnsi="Arial" w:cs="Arial"/>
          <w:color w:val="000000"/>
        </w:rPr>
        <w:t>9(1) A person is guilty of burglary if -</w:t>
      </w:r>
    </w:p>
    <w:p w:rsidR="00425416" w:rsidRPr="00425416" w:rsidRDefault="00425416" w:rsidP="00425416">
      <w:pPr>
        <w:pStyle w:val="NormalWeb"/>
        <w:spacing w:after="0"/>
        <w:rPr>
          <w:rFonts w:ascii="Arial" w:hAnsi="Arial" w:cs="Arial"/>
          <w:color w:val="000000"/>
        </w:rPr>
      </w:pPr>
      <w:r w:rsidRPr="00425416">
        <w:rPr>
          <w:rFonts w:ascii="Arial" w:hAnsi="Arial" w:cs="Arial"/>
          <w:color w:val="000000"/>
        </w:rPr>
        <w:t xml:space="preserve">(a) he enters any building or part of a building as a trespasser and with </w:t>
      </w:r>
      <w:hyperlink r:id="rId9" w:history="1">
        <w:r w:rsidRPr="00425416">
          <w:rPr>
            <w:rStyle w:val="Hyperlink"/>
            <w:rFonts w:ascii="Arial" w:hAnsi="Arial" w:cs="Arial"/>
          </w:rPr>
          <w:t>intent</w:t>
        </w:r>
      </w:hyperlink>
      <w:r w:rsidRPr="00425416">
        <w:rPr>
          <w:rFonts w:ascii="Arial" w:hAnsi="Arial" w:cs="Arial"/>
          <w:color w:val="000000"/>
        </w:rPr>
        <w:t xml:space="preserve"> to commit any such offence as is mentioned in subsection (2) below; or</w:t>
      </w:r>
      <w:r w:rsidRPr="00425416">
        <w:rPr>
          <w:rFonts w:ascii="Arial" w:hAnsi="Arial" w:cs="Arial"/>
          <w:color w:val="000000"/>
        </w:rPr>
        <w:br/>
        <w:t xml:space="preserve">(b) having entered any building or part of a building as a trespasser he steals or </w:t>
      </w:r>
      <w:hyperlink r:id="rId10" w:history="1">
        <w:r w:rsidRPr="00425416">
          <w:rPr>
            <w:rStyle w:val="Hyperlink"/>
            <w:rFonts w:ascii="Arial" w:hAnsi="Arial" w:cs="Arial"/>
          </w:rPr>
          <w:t>attempts</w:t>
        </w:r>
      </w:hyperlink>
      <w:r w:rsidRPr="00425416">
        <w:rPr>
          <w:rFonts w:ascii="Arial" w:hAnsi="Arial" w:cs="Arial"/>
          <w:color w:val="000000"/>
        </w:rPr>
        <w:t xml:space="preserve"> to steal anything in the building or that part of it or inflicts or attempts to inflict on any person therein any </w:t>
      </w:r>
      <w:hyperlink r:id="rId11" w:history="1">
        <w:r w:rsidRPr="00425416">
          <w:rPr>
            <w:rStyle w:val="Hyperlink"/>
            <w:rFonts w:ascii="Arial" w:hAnsi="Arial" w:cs="Arial"/>
          </w:rPr>
          <w:t>grievous bodily harm</w:t>
        </w:r>
      </w:hyperlink>
      <w:r w:rsidRPr="00425416">
        <w:rPr>
          <w:rFonts w:ascii="Arial" w:hAnsi="Arial" w:cs="Arial"/>
          <w:color w:val="000000"/>
        </w:rPr>
        <w:t>.</w:t>
      </w:r>
    </w:p>
    <w:p w:rsidR="00425416" w:rsidRPr="00425416" w:rsidRDefault="00425416" w:rsidP="00425416">
      <w:pPr>
        <w:pStyle w:val="NormalWeb"/>
        <w:rPr>
          <w:rFonts w:ascii="Arial" w:hAnsi="Arial" w:cs="Arial"/>
          <w:color w:val="000000"/>
        </w:rPr>
      </w:pPr>
      <w:r w:rsidRPr="00425416">
        <w:rPr>
          <w:rFonts w:ascii="Arial" w:hAnsi="Arial" w:cs="Arial"/>
          <w:color w:val="000000"/>
        </w:rPr>
        <w:t>9(2) The offences referred to in subsection (1)(a) above are offences of stealing anything in the building or part of a building in question, of inflicting on any person therein any grievous bodily harm (</w:t>
      </w:r>
      <w:r w:rsidRPr="00425416">
        <w:rPr>
          <w:rStyle w:val="Emphasis"/>
          <w:rFonts w:ascii="Arial" w:hAnsi="Arial" w:cs="Arial"/>
          <w:color w:val="000000"/>
        </w:rPr>
        <w:t>see note (v) below</w:t>
      </w:r>
      <w:r w:rsidRPr="00425416">
        <w:rPr>
          <w:rFonts w:ascii="Arial" w:hAnsi="Arial" w:cs="Arial"/>
          <w:color w:val="000000"/>
        </w:rPr>
        <w:t>), and of doing unlawful damage to the building or anything therein.</w:t>
      </w:r>
    </w:p>
    <w:p w:rsidR="00425416" w:rsidRPr="00425416" w:rsidRDefault="00425416" w:rsidP="00425416">
      <w:pPr>
        <w:pStyle w:val="NormalWeb"/>
        <w:rPr>
          <w:rFonts w:ascii="Arial" w:hAnsi="Arial" w:cs="Arial"/>
          <w:color w:val="000000"/>
        </w:rPr>
      </w:pPr>
      <w:r w:rsidRPr="00425416">
        <w:rPr>
          <w:rFonts w:ascii="Arial" w:hAnsi="Arial" w:cs="Arial"/>
          <w:color w:val="000000"/>
        </w:rPr>
        <w:t xml:space="preserve">9(3) </w:t>
      </w:r>
      <w:r w:rsidRPr="00425416">
        <w:rPr>
          <w:rStyle w:val="Emphasis"/>
          <w:rFonts w:ascii="Arial" w:hAnsi="Arial" w:cs="Arial"/>
          <w:color w:val="000000"/>
        </w:rPr>
        <w:t>penalty only - see below</w:t>
      </w:r>
    </w:p>
    <w:p w:rsidR="00425416" w:rsidRPr="00425416" w:rsidRDefault="00425416" w:rsidP="00425416">
      <w:pPr>
        <w:pStyle w:val="NormalWeb"/>
        <w:rPr>
          <w:rFonts w:ascii="Arial" w:hAnsi="Arial" w:cs="Arial"/>
          <w:color w:val="000000"/>
        </w:rPr>
      </w:pPr>
      <w:r w:rsidRPr="00425416">
        <w:rPr>
          <w:rFonts w:ascii="Arial" w:hAnsi="Arial" w:cs="Arial"/>
          <w:color w:val="000000"/>
        </w:rPr>
        <w:t>9(4) References in subsections (1) and (2) above to a building, and the reference in subsection (3) above to a building which is a dwelling (</w:t>
      </w:r>
      <w:r w:rsidRPr="00425416">
        <w:rPr>
          <w:rStyle w:val="Emphasis"/>
          <w:rFonts w:ascii="Arial" w:hAnsi="Arial" w:cs="Arial"/>
          <w:color w:val="000000"/>
        </w:rPr>
        <w:t>see the mode of trial/penalty field below for more on dwellings</w:t>
      </w:r>
      <w:r w:rsidRPr="00425416">
        <w:rPr>
          <w:rFonts w:ascii="Arial" w:hAnsi="Arial" w:cs="Arial"/>
          <w:color w:val="000000"/>
        </w:rPr>
        <w:t>), shall apply also to an inhabited vehicle or vessel, and shall apply to any such vehicle or vessel at times when the person having a habitation in it is not there as well as at times when he is.</w:t>
      </w:r>
    </w:p>
    <w:p w:rsidR="00425416" w:rsidRPr="00425416" w:rsidRDefault="00280C98" w:rsidP="00425416">
      <w:pPr>
        <w:pStyle w:val="NormalWeb"/>
        <w:spacing w:after="0"/>
        <w:rPr>
          <w:rFonts w:ascii="Arial" w:hAnsi="Arial" w:cs="Arial"/>
          <w:color w:val="000000"/>
        </w:rPr>
      </w:pPr>
      <w:r w:rsidRPr="00425416">
        <w:rPr>
          <w:rStyle w:val="Strong"/>
          <w:rFonts w:ascii="Arial" w:hAnsi="Arial" w:cs="Arial"/>
          <w:color w:val="000000"/>
        </w:rPr>
        <w:t xml:space="preserve">Notes </w:t>
      </w:r>
      <w:r w:rsidR="00425416" w:rsidRPr="00425416">
        <w:rPr>
          <w:rFonts w:ascii="Arial" w:hAnsi="Arial" w:cs="Arial"/>
          <w:b/>
          <w:bCs/>
          <w:color w:val="000000"/>
        </w:rPr>
        <w:br/>
      </w:r>
      <w:r w:rsidR="00425416" w:rsidRPr="00425416">
        <w:rPr>
          <w:rStyle w:val="Emphasis"/>
          <w:rFonts w:ascii="Arial" w:hAnsi="Arial" w:cs="Arial"/>
          <w:color w:val="000000"/>
        </w:rPr>
        <w:t xml:space="preserve">(i) Below is an interpretation of some phrases used in the offence, but a </w:t>
      </w:r>
      <w:hyperlink r:id="rId12" w:history="1">
        <w:r w:rsidR="00425416" w:rsidRPr="00425416">
          <w:rPr>
            <w:rStyle w:val="Hyperlink"/>
            <w:rFonts w:ascii="Arial" w:hAnsi="Arial" w:cs="Arial"/>
            <w:i/>
            <w:iCs/>
          </w:rPr>
          <w:t>detailed explanation</w:t>
        </w:r>
      </w:hyperlink>
      <w:r w:rsidR="00425416" w:rsidRPr="00425416">
        <w:rPr>
          <w:rStyle w:val="Emphasis"/>
          <w:rFonts w:ascii="Arial" w:hAnsi="Arial" w:cs="Arial"/>
          <w:color w:val="000000"/>
        </w:rPr>
        <w:t xml:space="preserve"> of the other terms is also available.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Inflict grievous bodily harm</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burglary there is a difference between the requirements for sections 9(1)(a) and 9(1)(b) of the Theft Act 1968 with regard to grievous bodily harm (gbh). In section 9(1)(a), the entry has to be with </w:t>
      </w:r>
      <w:hyperlink r:id="rId13" w:history="1">
        <w:r w:rsidRPr="00425416">
          <w:rPr>
            <w:rStyle w:val="Emphasis"/>
            <w:rFonts w:ascii="Arial" w:hAnsi="Arial" w:cs="Arial"/>
            <w:color w:val="0000FF"/>
            <w:u w:val="single"/>
          </w:rPr>
          <w:t>intent</w:t>
        </w:r>
      </w:hyperlink>
      <w:r w:rsidRPr="00425416">
        <w:rPr>
          <w:rStyle w:val="Emphasis"/>
          <w:rFonts w:ascii="Arial" w:hAnsi="Arial" w:cs="Arial"/>
          <w:color w:val="000000"/>
        </w:rPr>
        <w:t xml:space="preserve"> to inflict gbh, so sufficient evidence of an intent to commit an offence of </w:t>
      </w:r>
      <w:hyperlink r:id="rId14" w:history="1">
        <w:r w:rsidRPr="00425416">
          <w:rPr>
            <w:rStyle w:val="Emphasis"/>
            <w:rFonts w:ascii="Arial" w:hAnsi="Arial" w:cs="Arial"/>
            <w:color w:val="0000FF"/>
            <w:u w:val="single"/>
          </w:rPr>
          <w:t xml:space="preserve">section 18 </w:t>
        </w:r>
      </w:hyperlink>
      <w:r w:rsidRPr="00425416">
        <w:rPr>
          <w:rStyle w:val="Emphasis"/>
          <w:rFonts w:ascii="Arial" w:hAnsi="Arial" w:cs="Arial"/>
          <w:color w:val="000000"/>
        </w:rPr>
        <w:t xml:space="preserve">of the Offences Against the Person Act 1861 is required. In section 9(1)(b) the gbh will already have been attempted or inflicted, therefore intent does not have to be considered, so an ulterior offence of </w:t>
      </w:r>
      <w:hyperlink r:id="rId15" w:history="1">
        <w:r w:rsidRPr="00425416">
          <w:rPr>
            <w:rStyle w:val="Emphasis"/>
            <w:rFonts w:ascii="Arial" w:hAnsi="Arial" w:cs="Arial"/>
            <w:color w:val="0000FF"/>
            <w:u w:val="single"/>
          </w:rPr>
          <w:t>section 20</w:t>
        </w:r>
      </w:hyperlink>
      <w:r w:rsidRPr="00425416">
        <w:rPr>
          <w:rStyle w:val="Emphasis"/>
          <w:rFonts w:ascii="Arial" w:hAnsi="Arial" w:cs="Arial"/>
          <w:color w:val="000000"/>
        </w:rPr>
        <w:t xml:space="preserve"> is sufficient. </w:t>
      </w:r>
    </w:p>
    <w:p w:rsidR="00425416" w:rsidRPr="00425416" w:rsidRDefault="00425416" w:rsidP="00425416">
      <w:pPr>
        <w:pStyle w:val="NormalWeb"/>
        <w:rPr>
          <w:rFonts w:ascii="Arial" w:hAnsi="Arial" w:cs="Arial"/>
          <w:color w:val="000000"/>
        </w:rPr>
      </w:pPr>
      <w:r w:rsidRPr="00425416">
        <w:rPr>
          <w:rStyle w:val="Emphasis"/>
          <w:rFonts w:ascii="Arial" w:hAnsi="Arial" w:cs="Arial"/>
          <w:color w:val="000000"/>
        </w:rPr>
        <w:t xml:space="preserve">The word inflict, for these purposes, has been defined in the case of R v Wilson 1983. The Court decided that the meaning is not as narrow as 'assault', but is narrower than 'cause'. </w:t>
      </w:r>
    </w:p>
    <w:p w:rsidR="00280C98" w:rsidRDefault="00425416" w:rsidP="00425416">
      <w:pPr>
        <w:pStyle w:val="NormalWeb"/>
        <w:rPr>
          <w:rStyle w:val="Emphasis"/>
          <w:rFonts w:ascii="Arial" w:hAnsi="Arial" w:cs="Arial"/>
          <w:color w:val="000000"/>
        </w:rPr>
      </w:pPr>
      <w:r w:rsidRPr="00425416">
        <w:rPr>
          <w:rStyle w:val="Emphasis"/>
          <w:rFonts w:ascii="Arial" w:hAnsi="Arial" w:cs="Arial"/>
          <w:color w:val="000000"/>
        </w:rPr>
        <w:t xml:space="preserve">The harm can be applied directly or indirectly. For instance, if someone is so frightened by an offender that he/she jumps through a window and breaks a leg, then harm can be said to have been 'inflicted' by the offender inducing substantial fear even though there is no direct application of force. </w:t>
      </w:r>
    </w:p>
    <w:p w:rsidR="00280C98" w:rsidRDefault="00280C98" w:rsidP="00425416">
      <w:pPr>
        <w:pStyle w:val="NormalWeb"/>
        <w:rPr>
          <w:rStyle w:val="Emphasis"/>
          <w:rFonts w:ascii="Arial" w:hAnsi="Arial" w:cs="Arial"/>
          <w:color w:val="000000"/>
        </w:rPr>
      </w:pPr>
    </w:p>
    <w:p w:rsidR="00425416" w:rsidRPr="00280C98" w:rsidRDefault="00425416" w:rsidP="00425416">
      <w:pPr>
        <w:pStyle w:val="NormalWeb"/>
        <w:rPr>
          <w:rFonts w:ascii="Arial" w:hAnsi="Arial" w:cs="Arial"/>
          <w:i/>
          <w:iCs/>
          <w:color w:val="000000"/>
        </w:rPr>
      </w:pPr>
      <w:r w:rsidRPr="00425416">
        <w:rPr>
          <w:rStyle w:val="Emphasis"/>
          <w:rFonts w:ascii="Arial" w:hAnsi="Arial" w:cs="Arial"/>
          <w:color w:val="000000"/>
        </w:rPr>
        <w:t>A good example is R v Burstow 1997, where a stalker made menacing phone calls, which were held to 'inflict' unlawful wounding (mentally) on his victim without any direct physical violence.</w:t>
      </w:r>
    </w:p>
    <w:p w:rsidR="00425416" w:rsidRPr="00425416" w:rsidRDefault="00425416" w:rsidP="00425416">
      <w:pPr>
        <w:pStyle w:val="NormalWeb"/>
        <w:rPr>
          <w:rFonts w:ascii="Arial" w:hAnsi="Arial" w:cs="Arial"/>
          <w:color w:val="000000"/>
        </w:rPr>
      </w:pPr>
      <w:r w:rsidRPr="00425416">
        <w:rPr>
          <w:rStyle w:val="Strong"/>
          <w:rFonts w:ascii="Arial" w:hAnsi="Arial" w:cs="Arial"/>
          <w:i/>
          <w:iCs/>
          <w:color w:val="000000"/>
        </w:rPr>
        <w:t>Steal</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It must be proved that the offender had </w:t>
      </w:r>
    </w:p>
    <w:p w:rsidR="00425416" w:rsidRPr="00425416" w:rsidRDefault="00425416" w:rsidP="00425416">
      <w:pPr>
        <w:numPr>
          <w:ilvl w:val="0"/>
          <w:numId w:val="14"/>
        </w:numPr>
        <w:spacing w:before="100" w:beforeAutospacing="1" w:after="0" w:afterAutospacing="1" w:line="240" w:lineRule="auto"/>
        <w:rPr>
          <w:rFonts w:ascii="Arial" w:hAnsi="Arial" w:cs="Arial"/>
          <w:color w:val="000000"/>
          <w:sz w:val="24"/>
          <w:szCs w:val="24"/>
        </w:rPr>
      </w:pPr>
      <w:r w:rsidRPr="00425416">
        <w:rPr>
          <w:rStyle w:val="Emphasis"/>
          <w:rFonts w:ascii="Arial" w:hAnsi="Arial" w:cs="Arial"/>
          <w:color w:val="000000"/>
          <w:sz w:val="24"/>
          <w:szCs w:val="24"/>
        </w:rPr>
        <w:t xml:space="preserve">the intention, at the time of entry, to commit an offence of </w:t>
      </w:r>
      <w:hyperlink r:id="rId16" w:history="1">
        <w:r w:rsidRPr="00425416">
          <w:rPr>
            <w:rStyle w:val="Emphasis"/>
            <w:rFonts w:ascii="Arial" w:hAnsi="Arial" w:cs="Arial"/>
            <w:color w:val="0000FF"/>
            <w:sz w:val="24"/>
            <w:szCs w:val="24"/>
            <w:u w:val="single"/>
            <w:bdr w:val="none" w:sz="0" w:space="0" w:color="auto" w:frame="1"/>
          </w:rPr>
          <w:t>stealing</w:t>
        </w:r>
      </w:hyperlink>
      <w:r w:rsidRPr="00425416">
        <w:rPr>
          <w:rStyle w:val="Emphasis"/>
          <w:rFonts w:ascii="Arial" w:hAnsi="Arial" w:cs="Arial"/>
          <w:color w:val="000000"/>
          <w:sz w:val="24"/>
          <w:szCs w:val="24"/>
        </w:rPr>
        <w:t xml:space="preserve">, i.e. theft (in section 9(1)(a)); or </w:t>
      </w:r>
    </w:p>
    <w:p w:rsidR="00425416" w:rsidRPr="00425416" w:rsidRDefault="00280C98" w:rsidP="00425416">
      <w:pPr>
        <w:numPr>
          <w:ilvl w:val="0"/>
          <w:numId w:val="14"/>
        </w:numPr>
        <w:spacing w:before="100" w:beforeAutospacing="1" w:after="100" w:afterAutospacing="1" w:line="240" w:lineRule="auto"/>
        <w:rPr>
          <w:rFonts w:ascii="Arial" w:hAnsi="Arial" w:cs="Arial"/>
          <w:color w:val="000000"/>
          <w:sz w:val="24"/>
          <w:szCs w:val="24"/>
        </w:rPr>
      </w:pPr>
      <w:r w:rsidRPr="00425416">
        <w:rPr>
          <w:rStyle w:val="Emphasis"/>
          <w:rFonts w:ascii="Arial" w:hAnsi="Arial" w:cs="Arial"/>
          <w:color w:val="000000"/>
          <w:sz w:val="24"/>
          <w:szCs w:val="24"/>
        </w:rPr>
        <w:t>Having</w:t>
      </w:r>
      <w:r w:rsidR="00425416" w:rsidRPr="00425416">
        <w:rPr>
          <w:rStyle w:val="Emphasis"/>
          <w:rFonts w:ascii="Arial" w:hAnsi="Arial" w:cs="Arial"/>
          <w:color w:val="000000"/>
          <w:sz w:val="24"/>
          <w:szCs w:val="24"/>
        </w:rPr>
        <w:t xml:space="preserve"> entered stole or attempted to steal (in section 9(1)(b)). </w:t>
      </w:r>
    </w:p>
    <w:p w:rsidR="00425416" w:rsidRPr="00425416" w:rsidRDefault="00425416" w:rsidP="00425416">
      <w:pPr>
        <w:pStyle w:val="NormalWeb"/>
        <w:spacing w:after="0"/>
        <w:rPr>
          <w:rFonts w:ascii="Arial" w:hAnsi="Arial" w:cs="Arial"/>
          <w:color w:val="000000"/>
        </w:rPr>
      </w:pPr>
      <w:r w:rsidRPr="00425416">
        <w:rPr>
          <w:rStyle w:val="Emphasis"/>
          <w:rFonts w:ascii="Arial" w:hAnsi="Arial" w:cs="Arial"/>
          <w:color w:val="000000"/>
        </w:rPr>
        <w:t xml:space="preserve">Where the facts will support either a charge of theft or </w:t>
      </w:r>
      <w:hyperlink r:id="rId17" w:history="1">
        <w:r w:rsidRPr="00425416">
          <w:rPr>
            <w:rStyle w:val="Emphasis"/>
            <w:rFonts w:ascii="Arial" w:hAnsi="Arial" w:cs="Arial"/>
            <w:color w:val="0000FF"/>
            <w:u w:val="single"/>
          </w:rPr>
          <w:t>fraud</w:t>
        </w:r>
      </w:hyperlink>
      <w:r w:rsidRPr="00425416">
        <w:rPr>
          <w:rStyle w:val="Emphasis"/>
          <w:rFonts w:ascii="Arial" w:hAnsi="Arial" w:cs="Arial"/>
          <w:color w:val="000000"/>
        </w:rPr>
        <w:t xml:space="preserve"> , burglary may only be charged if the ulterior offence in the charge is theft. If the circumstances only fit fraud then a burglary charge would not be appropriate.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Damage</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section 9(1)(a) of the offence of burglary, the damage intended must amount to an offence of </w:t>
      </w:r>
      <w:hyperlink r:id="rId18" w:history="1">
        <w:r w:rsidRPr="00425416">
          <w:rPr>
            <w:rStyle w:val="Emphasis"/>
            <w:rFonts w:ascii="Arial" w:hAnsi="Arial" w:cs="Arial"/>
            <w:color w:val="0000FF"/>
            <w:u w:val="single"/>
          </w:rPr>
          <w:t>criminal damage</w:t>
        </w:r>
      </w:hyperlink>
      <w:r w:rsidRPr="00425416">
        <w:rPr>
          <w:rStyle w:val="Emphasis"/>
          <w:rFonts w:ascii="Arial" w:hAnsi="Arial" w:cs="Arial"/>
          <w:color w:val="000000"/>
        </w:rPr>
        <w:t xml:space="preserve"> under the Criminal Damage Act 1971. Intent to commit the damage has to be proved. Section 9(1)(b) does </w:t>
      </w:r>
      <w:r w:rsidRPr="00425416">
        <w:rPr>
          <w:rStyle w:val="Emphasis"/>
          <w:rFonts w:ascii="Arial" w:hAnsi="Arial" w:cs="Arial"/>
          <w:color w:val="000000"/>
          <w:u w:val="single"/>
        </w:rPr>
        <w:t>not</w:t>
      </w:r>
      <w:r w:rsidRPr="00425416">
        <w:rPr>
          <w:rStyle w:val="Emphasis"/>
          <w:rFonts w:ascii="Arial" w:hAnsi="Arial" w:cs="Arial"/>
          <w:color w:val="000000"/>
        </w:rPr>
        <w:t xml:space="preserve"> support an offence of committing damage having entered.</w:t>
      </w:r>
    </w:p>
    <w:p w:rsidR="00425416" w:rsidRPr="00425416" w:rsidRDefault="00425416" w:rsidP="00425416">
      <w:pPr>
        <w:pStyle w:val="last"/>
        <w:spacing w:after="0"/>
        <w:rPr>
          <w:rFonts w:ascii="Arial" w:hAnsi="Arial" w:cs="Arial"/>
          <w:color w:val="000000"/>
        </w:rPr>
      </w:pPr>
      <w:r w:rsidRPr="00425416">
        <w:rPr>
          <w:rStyle w:val="Emphasis"/>
          <w:rFonts w:ascii="Arial" w:hAnsi="Arial" w:cs="Arial"/>
          <w:color w:val="000000"/>
        </w:rPr>
        <w:t xml:space="preserve">(ii) </w:t>
      </w:r>
      <w:hyperlink r:id="rId19" w:history="1">
        <w:r w:rsidRPr="00425416">
          <w:rPr>
            <w:rStyle w:val="Emphasis"/>
            <w:rFonts w:ascii="Arial" w:hAnsi="Arial" w:cs="Arial"/>
            <w:color w:val="0000FF"/>
            <w:u w:val="single"/>
          </w:rPr>
          <w:t>Section 111</w:t>
        </w:r>
      </w:hyperlink>
      <w:r w:rsidRPr="00425416">
        <w:rPr>
          <w:rStyle w:val="Emphasis"/>
          <w:rFonts w:ascii="Arial" w:hAnsi="Arial" w:cs="Arial"/>
          <w:color w:val="000000"/>
        </w:rPr>
        <w:t xml:space="preserve"> of the Power of Criminal Courts (Sentencing) Act 2000 imposes a minimum custodial sentence on conviction for a third domestic burglary.</w:t>
      </w:r>
      <w:r w:rsidRPr="00425416">
        <w:rPr>
          <w:rFonts w:ascii="Arial" w:hAnsi="Arial" w:cs="Arial"/>
          <w:i/>
          <w:iCs/>
          <w:color w:val="000000"/>
        </w:rPr>
        <w:br/>
      </w:r>
      <w:r w:rsidRPr="00425416">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20" w:history="1">
        <w:r w:rsidRPr="00425416">
          <w:rPr>
            <w:rStyle w:val="Emphasis"/>
            <w:rFonts w:ascii="Arial" w:hAnsi="Arial" w:cs="Arial"/>
            <w:color w:val="0000FF"/>
            <w:u w:val="single"/>
          </w:rPr>
          <w:t>www.police.e-register.net</w:t>
        </w:r>
      </w:hyperlink>
      <w:r w:rsidRPr="00425416">
        <w:rPr>
          <w:rFonts w:ascii="Arial" w:hAnsi="Arial" w:cs="Arial"/>
          <w:color w:val="000000"/>
        </w:rPr>
        <w:t>.</w:t>
      </w:r>
      <w:r w:rsidRPr="00425416">
        <w:rPr>
          <w:rFonts w:ascii="Arial" w:hAnsi="Arial" w:cs="Arial"/>
          <w:color w:val="000000"/>
        </w:rPr>
        <w:br/>
      </w:r>
      <w:r w:rsidRPr="00425416">
        <w:rPr>
          <w:rStyle w:val="Emphasis"/>
          <w:rFonts w:ascii="Arial" w:hAnsi="Arial" w:cs="Arial"/>
          <w:color w:val="000000"/>
        </w:rPr>
        <w:t>(iv) In subsection (2) is a second 'therein' (displayed as struck out) which was originally part of a reference to 'raping a person therein'. This reference was removed by the Sexual Offences Act 2003, however, when the amendment was made, the word 'therein' seems to have been left in the subsection by Parliament. For accuracy it has been left, but when read with the rest of the subsection, doesn't make complete sense.</w:t>
      </w:r>
    </w:p>
    <w:p w:rsidR="000C67F8" w:rsidRPr="00425416" w:rsidRDefault="000C67F8" w:rsidP="000C67F8">
      <w:pPr>
        <w:pStyle w:val="last"/>
        <w:spacing w:after="0"/>
        <w:rPr>
          <w:rFonts w:ascii="Arial" w:hAnsi="Arial" w:cs="Arial"/>
          <w:color w:val="000000"/>
        </w:rPr>
      </w:pPr>
      <w:r w:rsidRPr="00425416">
        <w:rPr>
          <w:rStyle w:val="Emphasis"/>
          <w:rFonts w:ascii="Arial" w:hAnsi="Arial" w:cs="Arial"/>
          <w:color w:val="000000"/>
        </w:rPr>
        <w:t xml:space="preserve"> </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F78C3"/>
    <w:rsid w:val="001F7FE6"/>
    <w:rsid w:val="002146D8"/>
    <w:rsid w:val="00235993"/>
    <w:rsid w:val="00280C98"/>
    <w:rsid w:val="00292F35"/>
    <w:rsid w:val="00315217"/>
    <w:rsid w:val="00331A18"/>
    <w:rsid w:val="00341767"/>
    <w:rsid w:val="00361F2D"/>
    <w:rsid w:val="003B6C37"/>
    <w:rsid w:val="003C4D1C"/>
    <w:rsid w:val="004107B3"/>
    <w:rsid w:val="00420348"/>
    <w:rsid w:val="00425416"/>
    <w:rsid w:val="004900BD"/>
    <w:rsid w:val="004B38CA"/>
    <w:rsid w:val="004C18A5"/>
    <w:rsid w:val="004D74F3"/>
    <w:rsid w:val="004F3D20"/>
    <w:rsid w:val="0050413C"/>
    <w:rsid w:val="005156C4"/>
    <w:rsid w:val="00533058"/>
    <w:rsid w:val="00543F86"/>
    <w:rsid w:val="005824E7"/>
    <w:rsid w:val="00640DC1"/>
    <w:rsid w:val="006618F8"/>
    <w:rsid w:val="00694E01"/>
    <w:rsid w:val="00697638"/>
    <w:rsid w:val="006A20EC"/>
    <w:rsid w:val="007276B7"/>
    <w:rsid w:val="00750BE2"/>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A08F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DF3BCE"/>
    <w:rsid w:val="00E21FEB"/>
    <w:rsid w:val="00E858EE"/>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6BE2D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45.htm" TargetMode="External"/><Relationship Id="rId18" Type="http://schemas.openxmlformats.org/officeDocument/2006/relationships/hyperlink" Target="https://docmanager.pnld.co.uk/content/D127.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26.htm" TargetMode="External"/><Relationship Id="rId17" Type="http://schemas.openxmlformats.org/officeDocument/2006/relationships/hyperlink" Target="https://docmanager.pnld.co.uk/content/D1675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cmanager.pnld.co.uk/content/D1.htm" TargetMode="External"/><Relationship Id="rId20" Type="http://schemas.openxmlformats.org/officeDocument/2006/relationships/hyperlink" Target="https://docmanager.pnld.co.uk/content/D2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366.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manager.pnld.co.uk/content/D373.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manager.pnld.co.uk/content/D20.htm" TargetMode="External"/><Relationship Id="rId19" Type="http://schemas.openxmlformats.org/officeDocument/2006/relationships/hyperlink" Target="https://docmanager.pnld.co.uk/content/D9013.htm" TargetMode="External"/><Relationship Id="rId4" Type="http://schemas.openxmlformats.org/officeDocument/2006/relationships/webSettings" Target="webSettings.xml"/><Relationship Id="rId9" Type="http://schemas.openxmlformats.org/officeDocument/2006/relationships/hyperlink" Target="https://docmanager.pnld.co.uk/content/D45.htm" TargetMode="External"/><Relationship Id="rId14" Type="http://schemas.openxmlformats.org/officeDocument/2006/relationships/hyperlink" Target="https://docmanager.pnld.co.uk/content/D366.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4</cp:revision>
  <dcterms:created xsi:type="dcterms:W3CDTF">2019-01-22T15:08:00Z</dcterms:created>
  <dcterms:modified xsi:type="dcterms:W3CDTF">2019-02-12T16:47:00Z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