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Qualification: CIPD Diploma in Applied Human Resources</w:t>
      </w: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 xml:space="preserve">Module Name: </w:t>
      </w:r>
      <w:r w:rsidR="004A2D88">
        <w:rPr>
          <w:rFonts w:eastAsiaTheme="minorHAnsi" w:cs="Arial"/>
          <w:sz w:val="36"/>
          <w:szCs w:val="36"/>
          <w:lang w:eastAsia="en-US"/>
        </w:rPr>
        <w:t xml:space="preserve">Understanding Employee Engagement </w:t>
      </w: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 xml:space="preserve">Word Count: </w:t>
      </w:r>
      <w:r w:rsidR="00DB65C7">
        <w:rPr>
          <w:rFonts w:eastAsiaTheme="minorHAnsi" w:cs="Arial"/>
          <w:sz w:val="36"/>
          <w:szCs w:val="36"/>
          <w:lang w:eastAsia="en-US"/>
        </w:rPr>
        <w:t>3192</w:t>
      </w: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Student Name: Natalie Thomas</w:t>
      </w:r>
    </w:p>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Student Number: 1810239</w:t>
      </w:r>
    </w:p>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 xml:space="preserve">CIPD Membership Number: </w:t>
      </w:r>
      <w:r w:rsidRPr="00583A6A">
        <w:rPr>
          <w:rFonts w:eastAsiaTheme="minorHAnsi" w:cstheme="minorHAnsi"/>
          <w:b/>
          <w:bCs/>
          <w:sz w:val="36"/>
          <w:szCs w:val="36"/>
          <w:lang w:eastAsia="en-US"/>
        </w:rPr>
        <w:t>53274196</w:t>
      </w: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By signing below, I confirm that the work/evidence presented is my own, unaided work. I understand the regulations pertaining to candidate malpractice and the action that may be taken as a result.</w:t>
      </w:r>
    </w:p>
    <w:p w:rsidR="00583A6A" w:rsidRPr="00583A6A" w:rsidRDefault="00583A6A" w:rsidP="00583A6A">
      <w:pPr>
        <w:spacing w:after="160" w:line="259" w:lineRule="auto"/>
        <w:rPr>
          <w:rFonts w:eastAsiaTheme="minorHAnsi" w:cs="Arial"/>
          <w:sz w:val="36"/>
          <w:szCs w:val="36"/>
          <w:lang w:eastAsia="en-US"/>
        </w:rPr>
      </w:pPr>
    </w:p>
    <w:p w:rsidR="00583A6A" w:rsidRPr="00583A6A" w:rsidRDefault="00583A6A" w:rsidP="00583A6A">
      <w:pPr>
        <w:tabs>
          <w:tab w:val="left" w:pos="1890"/>
        </w:tabs>
        <w:spacing w:after="160" w:line="259" w:lineRule="auto"/>
        <w:rPr>
          <w:rFonts w:eastAsiaTheme="minorHAnsi" w:cs="Arial"/>
          <w:sz w:val="36"/>
          <w:szCs w:val="36"/>
          <w:lang w:eastAsia="en-US"/>
        </w:rPr>
      </w:pPr>
      <w:r w:rsidRPr="00583A6A">
        <w:rPr>
          <w:rFonts w:eastAsiaTheme="minorHAnsi" w:cs="Arial"/>
          <w:sz w:val="36"/>
          <w:szCs w:val="36"/>
          <w:lang w:eastAsia="en-US"/>
        </w:rPr>
        <w:t xml:space="preserve">Signed: </w:t>
      </w:r>
      <w:r>
        <w:rPr>
          <w:rFonts w:eastAsiaTheme="minorHAnsi" w:cs="Arial"/>
          <w:sz w:val="36"/>
          <w:szCs w:val="36"/>
          <w:lang w:eastAsia="en-US"/>
        </w:rPr>
        <w:tab/>
        <w:t>N Thomas</w:t>
      </w:r>
    </w:p>
    <w:p w:rsidR="00583A6A" w:rsidRPr="00583A6A" w:rsidRDefault="00583A6A" w:rsidP="00583A6A">
      <w:pPr>
        <w:spacing w:after="160" w:line="259" w:lineRule="auto"/>
        <w:rPr>
          <w:rFonts w:eastAsiaTheme="minorHAnsi" w:cs="Arial"/>
          <w:sz w:val="36"/>
          <w:szCs w:val="36"/>
          <w:lang w:eastAsia="en-US"/>
        </w:rPr>
      </w:pPr>
      <w:r w:rsidRPr="00583A6A">
        <w:rPr>
          <w:rFonts w:eastAsiaTheme="minorHAnsi" w:cs="Arial"/>
          <w:sz w:val="36"/>
          <w:szCs w:val="36"/>
          <w:lang w:eastAsia="en-US"/>
        </w:rPr>
        <w:t xml:space="preserve">Date: </w:t>
      </w:r>
      <w:r>
        <w:rPr>
          <w:rFonts w:eastAsiaTheme="minorHAnsi" w:cs="Arial"/>
          <w:sz w:val="36"/>
          <w:szCs w:val="36"/>
          <w:lang w:eastAsia="en-US"/>
        </w:rPr>
        <w:t>20/10/2019</w:t>
      </w:r>
    </w:p>
    <w:p w:rsidR="00BB4ACA" w:rsidRDefault="00144FE4" w:rsidP="00C53E03">
      <w:pPr>
        <w:spacing w:after="269" w:line="360" w:lineRule="atLeast"/>
        <w:jc w:val="center"/>
        <w:rPr>
          <w:rFonts w:ascii="Times New Roman" w:eastAsia="Times New Roman" w:hAnsi="Times New Roman" w:cs="Times New Roman"/>
          <w:b/>
          <w:bCs/>
          <w:sz w:val="24"/>
          <w:szCs w:val="24"/>
          <w:u w:val="single"/>
        </w:rPr>
      </w:pPr>
      <w:r w:rsidRPr="00BB4ACA">
        <w:rPr>
          <w:rFonts w:ascii="Times New Roman" w:eastAsia="Times New Roman" w:hAnsi="Times New Roman" w:cs="Times New Roman"/>
          <w:b/>
          <w:bCs/>
          <w:sz w:val="24"/>
          <w:szCs w:val="24"/>
          <w:u w:val="single"/>
        </w:rPr>
        <w:lastRenderedPageBreak/>
        <w:t>Understanding Employee Engagement</w:t>
      </w:r>
      <w:r w:rsidR="00BB4ACA">
        <w:rPr>
          <w:rFonts w:ascii="Times New Roman" w:eastAsia="Times New Roman" w:hAnsi="Times New Roman" w:cs="Times New Roman"/>
          <w:b/>
          <w:bCs/>
          <w:sz w:val="24"/>
          <w:szCs w:val="24"/>
          <w:u w:val="single"/>
        </w:rPr>
        <w:t xml:space="preserve"> </w:t>
      </w:r>
    </w:p>
    <w:p w:rsidR="00C53E03" w:rsidRPr="00BB4ACA" w:rsidRDefault="00BB4ACA" w:rsidP="00C53E03">
      <w:pPr>
        <w:spacing w:after="269" w:line="360" w:lineRule="atLeast"/>
        <w:jc w:val="cente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t>Briefing Paper</w:t>
      </w:r>
    </w:p>
    <w:p w:rsidR="00C53E03" w:rsidRPr="00B77626" w:rsidRDefault="00C53E03" w:rsidP="00C53E03">
      <w:pPr>
        <w:spacing w:line="360" w:lineRule="atLeast"/>
        <w:ind w:left="360"/>
      </w:pPr>
    </w:p>
    <w:p w:rsidR="00C53E03" w:rsidRPr="00A66C91" w:rsidRDefault="00144FE4" w:rsidP="00C53E03">
      <w:pPr>
        <w:spacing w:after="269" w:line="360" w:lineRule="atLeast"/>
        <w:rPr>
          <w:rFonts w:ascii="Times New Roman" w:eastAsia="Times New Roman" w:hAnsi="Times New Roman" w:cs="Times New Roman"/>
          <w:b/>
          <w:bCs/>
          <w:sz w:val="24"/>
          <w:szCs w:val="24"/>
          <w:u w:val="single"/>
        </w:rPr>
      </w:pPr>
      <w:r w:rsidRPr="00A66C91">
        <w:rPr>
          <w:rFonts w:ascii="Times New Roman" w:eastAsia="Times New Roman" w:hAnsi="Times New Roman" w:cs="Times New Roman"/>
          <w:b/>
          <w:bCs/>
          <w:sz w:val="24"/>
          <w:szCs w:val="24"/>
          <w:u w:val="single"/>
        </w:rPr>
        <w:t xml:space="preserve">Introduction </w:t>
      </w:r>
    </w:p>
    <w:p w:rsidR="00C53E03" w:rsidRPr="00B77626" w:rsidRDefault="00144FE4" w:rsidP="00C53E03">
      <w:p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This briefing paper aims to explain what is mean</w:t>
      </w:r>
      <w:r w:rsidR="00841C9E">
        <w:rPr>
          <w:rFonts w:ascii="Times New Roman" w:eastAsia="Times New Roman" w:hAnsi="Times New Roman" w:cs="Times New Roman"/>
          <w:bCs/>
          <w:sz w:val="24"/>
          <w:szCs w:val="24"/>
        </w:rPr>
        <w:t>t</w:t>
      </w:r>
      <w:r w:rsidRPr="00B77626">
        <w:rPr>
          <w:rFonts w:ascii="Times New Roman" w:eastAsia="Times New Roman" w:hAnsi="Times New Roman" w:cs="Times New Roman"/>
          <w:bCs/>
          <w:sz w:val="24"/>
          <w:szCs w:val="24"/>
        </w:rPr>
        <w:t xml:space="preserve"> by ‘employee engagement’ as well as understanding the key components. It will explore existing data held on employee engagement, interpret its findings, and look at how effective employee engagement can have a positive outcome on the organisation as whole. </w:t>
      </w:r>
    </w:p>
    <w:p w:rsidR="00C53E03" w:rsidRPr="00A66C91" w:rsidRDefault="00A66C91" w:rsidP="00C53E03">
      <w:pPr>
        <w:spacing w:after="269" w:line="360" w:lineRule="atLeast"/>
        <w:rPr>
          <w:rFonts w:ascii="Times New Roman" w:eastAsia="Times New Roman" w:hAnsi="Times New Roman" w:cs="Times New Roman"/>
          <w:b/>
          <w:bCs/>
          <w:sz w:val="24"/>
          <w:szCs w:val="24"/>
          <w:u w:val="single"/>
        </w:rPr>
      </w:pPr>
      <w:r w:rsidRPr="00A66C91">
        <w:rPr>
          <w:rFonts w:ascii="Times New Roman" w:eastAsia="Times New Roman" w:hAnsi="Times New Roman" w:cs="Times New Roman"/>
          <w:b/>
          <w:bCs/>
          <w:sz w:val="24"/>
          <w:szCs w:val="24"/>
          <w:u w:val="single"/>
        </w:rPr>
        <w:t>Employee engagement and how it relates to other concepts</w:t>
      </w:r>
    </w:p>
    <w:p w:rsidR="00C53E03" w:rsidRPr="00B77626" w:rsidRDefault="00144FE4" w:rsidP="00C53E03">
      <w:p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 xml:space="preserve">Employee engagement </w:t>
      </w:r>
      <w:r w:rsidR="00C02AF7" w:rsidRPr="00B77626">
        <w:rPr>
          <w:rFonts w:ascii="Times New Roman" w:eastAsia="Times New Roman" w:hAnsi="Times New Roman" w:cs="Times New Roman"/>
          <w:bCs/>
          <w:sz w:val="24"/>
          <w:szCs w:val="24"/>
        </w:rPr>
        <w:t>is not</w:t>
      </w:r>
      <w:r w:rsidRPr="00B77626">
        <w:rPr>
          <w:rFonts w:ascii="Times New Roman" w:eastAsia="Times New Roman" w:hAnsi="Times New Roman" w:cs="Times New Roman"/>
          <w:bCs/>
          <w:sz w:val="24"/>
          <w:szCs w:val="24"/>
        </w:rPr>
        <w:t xml:space="preserve"> defined as 1 thing and has many complex and different elements to it. It can be described as a process which focuses on how people interact with their job roles (Kahn </w:t>
      </w:r>
      <w:r w:rsidRPr="005E5B18">
        <w:rPr>
          <w:rFonts w:ascii="Times New Roman" w:eastAsia="Times New Roman" w:hAnsi="Times New Roman" w:cs="Times New Roman"/>
          <w:bCs/>
          <w:sz w:val="24"/>
          <w:szCs w:val="24"/>
        </w:rPr>
        <w:t xml:space="preserve">1990). Kahn (1990) </w:t>
      </w:r>
      <w:r w:rsidRPr="00B77626">
        <w:rPr>
          <w:rFonts w:ascii="Times New Roman" w:eastAsia="Times New Roman" w:hAnsi="Times New Roman" w:cs="Times New Roman"/>
          <w:bCs/>
          <w:sz w:val="24"/>
          <w:szCs w:val="24"/>
        </w:rPr>
        <w:t>explains that Employee engagement can be described as having 3 different dimensions:</w:t>
      </w:r>
    </w:p>
    <w:p w:rsidR="00C53E03" w:rsidRPr="00B77626" w:rsidRDefault="00144FE4" w:rsidP="00841C9E">
      <w:pPr>
        <w:numPr>
          <w:ilvl w:val="0"/>
          <w:numId w:val="1"/>
        </w:numPr>
        <w:spacing w:before="120" w:after="120"/>
        <w:ind w:left="0" w:firstLine="0"/>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Physically – high levels of energy, investing time and effort in to one’s work</w:t>
      </w:r>
    </w:p>
    <w:p w:rsidR="00C53E03" w:rsidRPr="00B77626" w:rsidRDefault="00144FE4" w:rsidP="00841C9E">
      <w:pPr>
        <w:numPr>
          <w:ilvl w:val="0"/>
          <w:numId w:val="1"/>
        </w:numPr>
        <w:spacing w:before="120" w:after="120"/>
        <w:ind w:left="0" w:firstLine="0"/>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Cognitively – high levels of concentration and absorbed full in to work</w:t>
      </w:r>
    </w:p>
    <w:p w:rsidR="00C53E03" w:rsidRPr="00B77626" w:rsidRDefault="00144FE4" w:rsidP="00841C9E">
      <w:pPr>
        <w:numPr>
          <w:ilvl w:val="0"/>
          <w:numId w:val="1"/>
        </w:numPr>
        <w:spacing w:before="120" w:after="120"/>
        <w:ind w:left="0" w:firstLine="0"/>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Emotionally – individual enthusiasm, pride and inspiration with strong involvement in to the organisation  (CIPD 2018).</w:t>
      </w:r>
    </w:p>
    <w:p w:rsidR="00C53E03" w:rsidRPr="00B77626" w:rsidRDefault="00C53E03" w:rsidP="00C53E03">
      <w:pPr>
        <w:rPr>
          <w:rFonts w:ascii="Times New Roman" w:eastAsia="Times New Roman" w:hAnsi="Times New Roman" w:cs="Times New Roman"/>
          <w:bCs/>
          <w:sz w:val="24"/>
          <w:szCs w:val="24"/>
        </w:rPr>
      </w:pPr>
    </w:p>
    <w:p w:rsidR="00C53E03" w:rsidRPr="00B77626" w:rsidRDefault="00144FE4" w:rsidP="00C53E03">
      <w:pPr>
        <w:autoSpaceDE w:val="0"/>
        <w:autoSpaceDN w:val="0"/>
        <w:adjustRightInd w:val="0"/>
        <w:spacing w:after="269" w:line="360" w:lineRule="atLeast"/>
        <w:rPr>
          <w:rFonts w:ascii="Times New Roman" w:hAnsi="Times New Roman" w:cs="Times New Roman"/>
          <w:sz w:val="24"/>
          <w:szCs w:val="24"/>
        </w:rPr>
      </w:pPr>
      <w:r w:rsidRPr="00B77626">
        <w:rPr>
          <w:noProof/>
        </w:rPr>
        <w:drawing>
          <wp:anchor distT="0" distB="0" distL="114300" distR="114300" simplePos="0" relativeHeight="251658240" behindDoc="0" locked="0" layoutInCell="1" allowOverlap="1">
            <wp:simplePos x="0" y="0"/>
            <wp:positionH relativeFrom="column">
              <wp:posOffset>1219200</wp:posOffset>
            </wp:positionH>
            <wp:positionV relativeFrom="paragraph">
              <wp:posOffset>2706370</wp:posOffset>
            </wp:positionV>
            <wp:extent cx="3009900" cy="1514475"/>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09900" cy="15144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77626">
        <w:rPr>
          <w:rFonts w:ascii="Times New Roman" w:hAnsi="Times New Roman" w:cs="Times New Roman"/>
          <w:sz w:val="24"/>
          <w:szCs w:val="24"/>
        </w:rPr>
        <w:t xml:space="preserve">Maslow’s hierarchy of needs is a motivational theory, which explains that people’s basic needs such as food, water, etc need to be fulfilled at the bottom of the pyramid before individuals are able to </w:t>
      </w:r>
      <w:r>
        <w:rPr>
          <w:rFonts w:ascii="Times New Roman" w:hAnsi="Times New Roman" w:cs="Times New Roman"/>
          <w:sz w:val="24"/>
          <w:szCs w:val="24"/>
        </w:rPr>
        <w:t>meet their</w:t>
      </w:r>
      <w:r w:rsidRPr="00B77626">
        <w:rPr>
          <w:rFonts w:ascii="Times New Roman" w:hAnsi="Times New Roman" w:cs="Times New Roman"/>
          <w:sz w:val="24"/>
          <w:szCs w:val="24"/>
        </w:rPr>
        <w:t xml:space="preserve"> needs higher up. Maslow argues that once a ‘need’ has been more or less satisfied, it will go away and the individual is then able to work towards meeting the next set of needs, eventually reaching the highest level of self-actualisation. The hierarchy of needs explains that every individual is capable of moving up the hierarchy but this progress is often thwarted with the failure to meet the lower level needs. (Maslow, A ND). Adopting Maslow’s hierarch of needs within an organisation and ensuring that </w:t>
      </w:r>
      <w:r w:rsidR="00C20BC7" w:rsidRPr="00B77626">
        <w:rPr>
          <w:rFonts w:ascii="Times New Roman" w:hAnsi="Times New Roman" w:cs="Times New Roman"/>
          <w:sz w:val="24"/>
          <w:szCs w:val="24"/>
        </w:rPr>
        <w:t>employees’</w:t>
      </w:r>
      <w:r w:rsidRPr="00B77626">
        <w:rPr>
          <w:rFonts w:ascii="Times New Roman" w:hAnsi="Times New Roman" w:cs="Times New Roman"/>
          <w:sz w:val="24"/>
          <w:szCs w:val="24"/>
        </w:rPr>
        <w:t xml:space="preserve"> </w:t>
      </w:r>
      <w:r w:rsidRPr="00B77626">
        <w:rPr>
          <w:rFonts w:ascii="Times New Roman" w:hAnsi="Times New Roman" w:cs="Times New Roman"/>
          <w:sz w:val="24"/>
          <w:szCs w:val="24"/>
        </w:rPr>
        <w:lastRenderedPageBreak/>
        <w:t xml:space="preserve">basic needs are met can help with ensuing that employees feel engaged and can reach self-actualization which can include personal growth, and fulfilment within your day to day role. </w:t>
      </w:r>
    </w:p>
    <w:p w:rsidR="00C53E03" w:rsidRPr="00B77626" w:rsidRDefault="00144FE4" w:rsidP="00C53E03">
      <w:pPr>
        <w:autoSpaceDE w:val="0"/>
        <w:autoSpaceDN w:val="0"/>
        <w:adjustRightInd w:val="0"/>
        <w:spacing w:after="269" w:line="360" w:lineRule="atLeast"/>
        <w:rPr>
          <w:rFonts w:ascii="Times New Roman" w:hAnsi="Times New Roman" w:cs="Times New Roman"/>
          <w:sz w:val="24"/>
          <w:szCs w:val="24"/>
        </w:rPr>
      </w:pPr>
      <w:r w:rsidRPr="00B77626">
        <w:rPr>
          <w:rFonts w:ascii="Times New Roman" w:eastAsia="Times New Roman" w:hAnsi="Times New Roman" w:cs="Times New Roman"/>
          <w:bCs/>
          <w:sz w:val="24"/>
          <w:szCs w:val="24"/>
        </w:rPr>
        <w:t xml:space="preserve">There are many explanations of what employee engagement means and over the last decade or so, it is argued that it has been influential in advancing people management practices associated particularly with employees’ well-being and performance by looking out for the good of both employees, and the organisation. The Chartered Institute of Professional Development state that employees will be happier, healthier and feel more content if they feel like they have good quality jobs and are managed effectively which should ultimately result in a better service for the organisation and increased productivity (CIPD 2018). </w:t>
      </w:r>
    </w:p>
    <w:p w:rsidR="00C53E03" w:rsidRPr="00B77626" w:rsidRDefault="00144FE4" w:rsidP="00C53E03">
      <w:p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In order to ensure employee engagement and motivation, organisations need to adopt various people strategies that look at:</w:t>
      </w:r>
    </w:p>
    <w:p w:rsidR="00C53E03" w:rsidRPr="00B77626" w:rsidRDefault="00144FE4" w:rsidP="00B603AA">
      <w:pPr>
        <w:numPr>
          <w:ilvl w:val="0"/>
          <w:numId w:val="2"/>
        </w:numPr>
        <w:spacing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Fair treatment of employees and support employee’s well-being</w:t>
      </w:r>
    </w:p>
    <w:p w:rsidR="00C53E03" w:rsidRPr="00B77626" w:rsidRDefault="00144FE4" w:rsidP="00B603AA">
      <w:pPr>
        <w:numPr>
          <w:ilvl w:val="0"/>
          <w:numId w:val="2"/>
        </w:numPr>
        <w:spacing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Employee empowerment</w:t>
      </w:r>
    </w:p>
    <w:p w:rsidR="00C53E03" w:rsidRPr="00B77626" w:rsidRDefault="00144FE4" w:rsidP="00B603AA">
      <w:pPr>
        <w:numPr>
          <w:ilvl w:val="0"/>
          <w:numId w:val="2"/>
        </w:numPr>
        <w:spacing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Creating opportunities for professional development</w:t>
      </w:r>
    </w:p>
    <w:p w:rsidR="00C53E03" w:rsidRPr="00B77626" w:rsidRDefault="00144FE4" w:rsidP="00B603AA">
      <w:pPr>
        <w:numPr>
          <w:ilvl w:val="0"/>
          <w:numId w:val="2"/>
        </w:numPr>
        <w:spacing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 xml:space="preserve">Effective and early communication that involves employees at the early stages particularly during change </w:t>
      </w:r>
    </w:p>
    <w:p w:rsidR="00C53E03" w:rsidRDefault="00144FE4" w:rsidP="00B603AA">
      <w:pPr>
        <w:numPr>
          <w:ilvl w:val="0"/>
          <w:numId w:val="2"/>
        </w:numPr>
        <w:spacing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 xml:space="preserve">Good people management skills &amp; effective management tools </w:t>
      </w:r>
    </w:p>
    <w:p w:rsidR="00B603AA" w:rsidRPr="00B77626" w:rsidRDefault="00B603AA" w:rsidP="00B603AA">
      <w:pPr>
        <w:spacing w:line="360" w:lineRule="atLeast"/>
        <w:ind w:left="720"/>
        <w:rPr>
          <w:rFonts w:ascii="Times New Roman" w:eastAsia="Times New Roman" w:hAnsi="Times New Roman" w:cs="Times New Roman"/>
          <w:bCs/>
          <w:sz w:val="24"/>
          <w:szCs w:val="24"/>
        </w:rPr>
      </w:pPr>
    </w:p>
    <w:p w:rsidR="00C53E03" w:rsidRPr="00B77626" w:rsidRDefault="00144FE4" w:rsidP="00C53E03">
      <w:p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 xml:space="preserve">Ensuring </w:t>
      </w:r>
      <w:r>
        <w:rPr>
          <w:rFonts w:ascii="Times New Roman" w:eastAsia="Times New Roman" w:hAnsi="Times New Roman" w:cs="Times New Roman"/>
          <w:bCs/>
          <w:sz w:val="24"/>
          <w:szCs w:val="24"/>
        </w:rPr>
        <w:t xml:space="preserve">all </w:t>
      </w:r>
      <w:r w:rsidR="00C20BC7">
        <w:rPr>
          <w:rFonts w:ascii="Times New Roman" w:eastAsia="Times New Roman" w:hAnsi="Times New Roman" w:cs="Times New Roman"/>
          <w:bCs/>
          <w:sz w:val="24"/>
          <w:szCs w:val="24"/>
        </w:rPr>
        <w:t>of the above are achieved, can help to contribute in</w:t>
      </w:r>
      <w:r w:rsidRPr="00B77626">
        <w:rPr>
          <w:rFonts w:ascii="Times New Roman" w:eastAsia="Times New Roman" w:hAnsi="Times New Roman" w:cs="Times New Roman"/>
          <w:bCs/>
          <w:sz w:val="24"/>
          <w:szCs w:val="24"/>
        </w:rPr>
        <w:t xml:space="preserve"> gain</w:t>
      </w:r>
      <w:r w:rsidR="00C20BC7">
        <w:rPr>
          <w:rFonts w:ascii="Times New Roman" w:eastAsia="Times New Roman" w:hAnsi="Times New Roman" w:cs="Times New Roman"/>
          <w:bCs/>
          <w:sz w:val="24"/>
          <w:szCs w:val="24"/>
        </w:rPr>
        <w:t>ing</w:t>
      </w:r>
      <w:r w:rsidRPr="00B77626">
        <w:rPr>
          <w:rFonts w:ascii="Times New Roman" w:eastAsia="Times New Roman" w:hAnsi="Times New Roman" w:cs="Times New Roman"/>
          <w:bCs/>
          <w:sz w:val="24"/>
          <w:szCs w:val="24"/>
        </w:rPr>
        <w:t xml:space="preserve"> job satisfaction for the employee and achieve organisational commitment (CIPD 2018). However, employers need to understand that employees are individuals and so 1 approach will not suit all in regards to drivers of engagement (Purcell 2010). Taylor and Woodhams (2018) explain that there are 3 ‘mindsets’ in relation to an individual’s commitment to the organisation:</w:t>
      </w:r>
    </w:p>
    <w:p w:rsidR="00C53E03" w:rsidRPr="00B77626" w:rsidRDefault="00144FE4" w:rsidP="00C53E03">
      <w:pPr>
        <w:numPr>
          <w:ilvl w:val="0"/>
          <w:numId w:val="3"/>
        </w:num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Affective commitment – a positive emotional attachment to the organisation and the individual commits to the organisation because they ‘want to’.</w:t>
      </w:r>
    </w:p>
    <w:p w:rsidR="00C53E03" w:rsidRPr="00B77626" w:rsidRDefault="00144FE4" w:rsidP="00C53E03">
      <w:pPr>
        <w:numPr>
          <w:ilvl w:val="0"/>
          <w:numId w:val="3"/>
        </w:num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 xml:space="preserve">Continuance commitment -  negative in presentation where individuals commit to the organisation due to perceived costs of departure and loss such as the loss of pension, loss of friends/colleagues and a fear of job loss. These employees commit o the organisation because they ‘have to’. </w:t>
      </w:r>
    </w:p>
    <w:p w:rsidR="00C53E03" w:rsidRPr="00B77626" w:rsidRDefault="00144FE4" w:rsidP="00C53E03">
      <w:pPr>
        <w:numPr>
          <w:ilvl w:val="0"/>
          <w:numId w:val="3"/>
        </w:num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t xml:space="preserve">Normative commitment – employees remain in the organisation because </w:t>
      </w:r>
      <w:r>
        <w:rPr>
          <w:rFonts w:ascii="Times New Roman" w:eastAsia="Times New Roman" w:hAnsi="Times New Roman" w:cs="Times New Roman"/>
          <w:bCs/>
          <w:sz w:val="24"/>
          <w:szCs w:val="24"/>
        </w:rPr>
        <w:t>t</w:t>
      </w:r>
      <w:r w:rsidRPr="00B77626">
        <w:rPr>
          <w:rFonts w:ascii="Times New Roman" w:eastAsia="Times New Roman" w:hAnsi="Times New Roman" w:cs="Times New Roman"/>
          <w:bCs/>
          <w:sz w:val="24"/>
          <w:szCs w:val="24"/>
        </w:rPr>
        <w:t xml:space="preserve">ime and resources have been spent on them and remain committed to the organisation because ‘they should’. </w:t>
      </w:r>
    </w:p>
    <w:p w:rsidR="00C53E03" w:rsidRDefault="00144FE4" w:rsidP="00C53E03">
      <w:pPr>
        <w:spacing w:after="269" w:line="360" w:lineRule="atLeast"/>
        <w:rPr>
          <w:rFonts w:ascii="Times New Roman" w:eastAsia="Times New Roman" w:hAnsi="Times New Roman" w:cs="Times New Roman"/>
          <w:bCs/>
          <w:sz w:val="24"/>
          <w:szCs w:val="24"/>
        </w:rPr>
      </w:pPr>
      <w:r w:rsidRPr="00B77626">
        <w:rPr>
          <w:rFonts w:ascii="Times New Roman" w:eastAsia="Times New Roman" w:hAnsi="Times New Roman" w:cs="Times New Roman"/>
          <w:bCs/>
          <w:sz w:val="24"/>
          <w:szCs w:val="24"/>
        </w:rPr>
        <w:lastRenderedPageBreak/>
        <w:t xml:space="preserve">Engagement is </w:t>
      </w:r>
      <w:r>
        <w:rPr>
          <w:rFonts w:ascii="Times New Roman" w:eastAsia="Times New Roman" w:hAnsi="Times New Roman" w:cs="Times New Roman"/>
          <w:bCs/>
          <w:sz w:val="24"/>
          <w:szCs w:val="24"/>
        </w:rPr>
        <w:t>about</w:t>
      </w:r>
      <w:r w:rsidRPr="00B77626">
        <w:rPr>
          <w:rFonts w:ascii="Times New Roman" w:eastAsia="Times New Roman" w:hAnsi="Times New Roman" w:cs="Times New Roman"/>
          <w:bCs/>
          <w:sz w:val="24"/>
          <w:szCs w:val="24"/>
        </w:rPr>
        <w:t xml:space="preserve"> individual behaviour but ultimately, it</w:t>
      </w:r>
      <w:r>
        <w:rPr>
          <w:rFonts w:ascii="Times New Roman" w:eastAsia="Times New Roman" w:hAnsi="Times New Roman" w:cs="Times New Roman"/>
          <w:bCs/>
          <w:sz w:val="24"/>
          <w:szCs w:val="24"/>
        </w:rPr>
        <w:t xml:space="preserve">’s </w:t>
      </w:r>
      <w:r w:rsidRPr="00B77626">
        <w:rPr>
          <w:rFonts w:ascii="Times New Roman" w:eastAsia="Times New Roman" w:hAnsi="Times New Roman" w:cs="Times New Roman"/>
          <w:bCs/>
          <w:sz w:val="24"/>
          <w:szCs w:val="24"/>
        </w:rPr>
        <w:t>about individual performance, results, and outcomes for the organisation. By harnessing the discretionary effort of employees, helps ensure better results for departments and organisations and ultimately ensure that customers/service users have a better service (Taylor and Woodhams 2018).</w:t>
      </w:r>
    </w:p>
    <w:p w:rsidR="00A66C91" w:rsidRPr="00A66C91" w:rsidRDefault="00A66C91" w:rsidP="00C53E03">
      <w:pPr>
        <w:spacing w:after="269" w:line="360" w:lineRule="atLeast"/>
        <w:rPr>
          <w:rFonts w:ascii="Times New Roman" w:eastAsia="Times New Roman" w:hAnsi="Times New Roman" w:cs="Times New Roman"/>
          <w:b/>
          <w:bCs/>
          <w:sz w:val="24"/>
          <w:szCs w:val="24"/>
          <w:u w:val="single"/>
        </w:rPr>
      </w:pPr>
      <w:r w:rsidRPr="00A66C91">
        <w:rPr>
          <w:rFonts w:ascii="Times New Roman" w:eastAsia="Times New Roman" w:hAnsi="Times New Roman" w:cs="Times New Roman"/>
          <w:b/>
          <w:bCs/>
          <w:sz w:val="24"/>
          <w:szCs w:val="24"/>
          <w:u w:val="single"/>
        </w:rPr>
        <w:t xml:space="preserve">HR, leadership and cultural elements of organisations which have high levels of employee engagement and the need for aligning employee engagement with other key organisational factors. </w:t>
      </w:r>
    </w:p>
    <w:p w:rsidR="00C53E03" w:rsidRPr="00C20BC7" w:rsidRDefault="00C53E03" w:rsidP="00C53E03">
      <w:pPr>
        <w:spacing w:before="154"/>
        <w:rPr>
          <w:rFonts w:ascii="Times New Roman" w:eastAsia="+mn-ea" w:hAnsi="Times New Roman" w:cs="Times New Roman"/>
          <w:b/>
          <w:color w:val="000000"/>
          <w:kern w:val="24"/>
          <w:sz w:val="24"/>
          <w:szCs w:val="24"/>
        </w:rPr>
      </w:pPr>
    </w:p>
    <w:p w:rsidR="00C53E03" w:rsidRPr="00C20BC7" w:rsidRDefault="00144FE4" w:rsidP="00C53E03">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Purcell (2010) states that there are different elements of employee engagement that can be described as the ‘building blocks’ of engagement and can affect HRM policy and practice. The building blocks can be described below:</w:t>
      </w:r>
    </w:p>
    <w:p w:rsidR="00C53E03" w:rsidRPr="00C20BC7" w:rsidRDefault="00C53E03" w:rsidP="00C53E03">
      <w:pPr>
        <w:spacing w:before="154"/>
        <w:rPr>
          <w:rFonts w:ascii="Times New Roman" w:eastAsia="+mn-ea" w:hAnsi="Times New Roman" w:cs="Times New Roman"/>
          <w:color w:val="000000"/>
          <w:kern w:val="24"/>
          <w:sz w:val="24"/>
          <w:szCs w:val="24"/>
        </w:rPr>
      </w:pPr>
    </w:p>
    <w:p w:rsidR="00C53E03" w:rsidRPr="00C20BC7" w:rsidRDefault="00144FE4" w:rsidP="00C53E03">
      <w:pPr>
        <w:numPr>
          <w:ilvl w:val="0"/>
          <w:numId w:val="4"/>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Employee trust in management</w:t>
      </w:r>
    </w:p>
    <w:p w:rsidR="00C53E03" w:rsidRPr="00C20BC7" w:rsidRDefault="00144FE4" w:rsidP="00C53E03">
      <w:pPr>
        <w:numPr>
          <w:ilvl w:val="0"/>
          <w:numId w:val="4"/>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Job satisfaction</w:t>
      </w:r>
    </w:p>
    <w:p w:rsidR="00C53E03" w:rsidRPr="00C20BC7" w:rsidRDefault="00144FE4" w:rsidP="00C53E03">
      <w:pPr>
        <w:numPr>
          <w:ilvl w:val="0"/>
          <w:numId w:val="4"/>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Employee satisfaction with the amount of pay, the work itself and the feeling of a sense of achievement from work</w:t>
      </w:r>
    </w:p>
    <w:p w:rsidR="00C53E03" w:rsidRPr="00C20BC7" w:rsidRDefault="00144FE4" w:rsidP="00C53E03">
      <w:pPr>
        <w:numPr>
          <w:ilvl w:val="0"/>
          <w:numId w:val="4"/>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The quality of relationships between managers and employees</w:t>
      </w:r>
    </w:p>
    <w:p w:rsidR="00C53E03" w:rsidRPr="00C20BC7" w:rsidRDefault="00144FE4" w:rsidP="00C53E03">
      <w:pPr>
        <w:numPr>
          <w:ilvl w:val="0"/>
          <w:numId w:val="4"/>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Ensuring employees are involved in decision making within the organisation</w:t>
      </w:r>
    </w:p>
    <w:p w:rsidR="00C53E03" w:rsidRPr="00C20BC7" w:rsidRDefault="00C53E03" w:rsidP="00C53E03">
      <w:pPr>
        <w:spacing w:before="154"/>
        <w:ind w:left="720"/>
        <w:rPr>
          <w:rFonts w:ascii="Times New Roman" w:eastAsia="+mn-ea" w:hAnsi="Times New Roman" w:cs="Times New Roman"/>
          <w:color w:val="000000"/>
          <w:kern w:val="24"/>
          <w:sz w:val="24"/>
          <w:szCs w:val="24"/>
        </w:rPr>
      </w:pPr>
    </w:p>
    <w:p w:rsidR="00C53E03" w:rsidRPr="00C20BC7" w:rsidRDefault="00144FE4" w:rsidP="00C53E03">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 xml:space="preserve">HR are involved in creating policies and procedures to ensure that all of the above is sustained and encourage employees to display their discretionary effort related with engagement (Taylor and Woodhams 2016). </w:t>
      </w:r>
    </w:p>
    <w:p w:rsidR="00C53E03" w:rsidRPr="00C20BC7" w:rsidRDefault="00144FE4" w:rsidP="00C53E03">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MacLeod and Clarke (2009) describe elements within organisations that can encourage high levels of employee engagement and these can be described as ‘enablers’ (Taylor and Woodhams 2016). These include:</w:t>
      </w:r>
    </w:p>
    <w:p w:rsidR="00C53E03" w:rsidRPr="00C20BC7" w:rsidRDefault="00144FE4" w:rsidP="00C53E03">
      <w:pPr>
        <w:numPr>
          <w:ilvl w:val="0"/>
          <w:numId w:val="5"/>
        </w:num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 xml:space="preserve">A strategic narrative – these are the cultural elements of the organisation which are obvious and clear to employees within it and provides employees with an insight to the job, and the visions/aims of the organisation. </w:t>
      </w:r>
    </w:p>
    <w:p w:rsidR="00C53E03" w:rsidRPr="00C20BC7" w:rsidRDefault="00144FE4" w:rsidP="00C53E03">
      <w:pPr>
        <w:numPr>
          <w:ilvl w:val="0"/>
          <w:numId w:val="5"/>
        </w:num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 xml:space="preserve">Engaging managers - these are described as managers who appreciate employee’s contribution to the organisation and value what they can offer. Engaging managers understand individual needs of employees and can ensure work is carried out effectively and support employees in order to carry out their role. </w:t>
      </w:r>
    </w:p>
    <w:p w:rsidR="00C53E03" w:rsidRPr="00C20BC7" w:rsidRDefault="00144FE4" w:rsidP="00C53E03">
      <w:pPr>
        <w:numPr>
          <w:ilvl w:val="0"/>
          <w:numId w:val="5"/>
        </w:num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lastRenderedPageBreak/>
        <w:t>Employee voice – is when employees are consulted in aspects of the organisation and opinions are taken on board and appreciated.</w:t>
      </w:r>
    </w:p>
    <w:p w:rsidR="00C53E03" w:rsidRPr="00C20BC7" w:rsidRDefault="00144FE4" w:rsidP="00C53E03">
      <w:pPr>
        <w:numPr>
          <w:ilvl w:val="0"/>
          <w:numId w:val="5"/>
        </w:num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 xml:space="preserve">Integrity – is described as a confidence that the organisations lives up to its values and behaves in a way that can build trust and integrity with its workforce and is adopted by employees as a result of doing so </w:t>
      </w:r>
    </w:p>
    <w:p w:rsidR="00C53E03" w:rsidRPr="00C20BC7" w:rsidRDefault="00C53E03" w:rsidP="00C53E03">
      <w:pPr>
        <w:spacing w:before="154"/>
        <w:ind w:left="720"/>
        <w:rPr>
          <w:rFonts w:ascii="Times New Roman" w:eastAsia="+mn-ea" w:hAnsi="Times New Roman" w:cs="Times New Roman"/>
          <w:color w:val="000000"/>
          <w:kern w:val="24"/>
          <w:sz w:val="24"/>
          <w:szCs w:val="24"/>
        </w:rPr>
      </w:pPr>
    </w:p>
    <w:p w:rsidR="00C53E03" w:rsidRPr="00C20BC7" w:rsidRDefault="00144FE4" w:rsidP="00C53E03">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The MacLeod report emphasised the vital role managers play in encouraging an engagement culture. This is supported by a report carried out by Robinson and Hayday (2009) on behalf of the Institute of Employment Studies (IES) which looked at understanding</w:t>
      </w:r>
      <w:r w:rsidRPr="00C20BC7">
        <w:rPr>
          <w:rFonts w:ascii="Times New Roman" w:eastAsia="+mn-ea" w:hAnsi="Times New Roman" w:cs="Times New Roman"/>
          <w:i/>
          <w:color w:val="000000"/>
          <w:kern w:val="24"/>
          <w:sz w:val="24"/>
          <w:szCs w:val="24"/>
        </w:rPr>
        <w:t xml:space="preserve"> how</w:t>
      </w:r>
      <w:r w:rsidRPr="00C20BC7">
        <w:rPr>
          <w:rFonts w:ascii="Times New Roman" w:eastAsia="+mn-ea" w:hAnsi="Times New Roman" w:cs="Times New Roman"/>
          <w:color w:val="000000"/>
          <w:kern w:val="24"/>
          <w:sz w:val="24"/>
          <w:szCs w:val="24"/>
        </w:rPr>
        <w:t xml:space="preserve"> managers who motivate and engage their teams to perform. The report involved 7 organisations and 25 managers who had diff</w:t>
      </w:r>
      <w:r w:rsidR="00C20BC7">
        <w:rPr>
          <w:rFonts w:ascii="Times New Roman" w:eastAsia="+mn-ea" w:hAnsi="Times New Roman" w:cs="Times New Roman"/>
          <w:color w:val="000000"/>
          <w:kern w:val="24"/>
          <w:sz w:val="24"/>
          <w:szCs w:val="24"/>
        </w:rPr>
        <w:t>ering roles and responsibilities</w:t>
      </w:r>
      <w:r w:rsidRPr="00C20BC7">
        <w:rPr>
          <w:rFonts w:ascii="Times New Roman" w:eastAsia="+mn-ea" w:hAnsi="Times New Roman" w:cs="Times New Roman"/>
          <w:color w:val="000000"/>
          <w:kern w:val="24"/>
          <w:sz w:val="24"/>
          <w:szCs w:val="24"/>
        </w:rPr>
        <w:t xml:space="preserve">. The managers in the sample were nominated by their organisations due to their teams having high engagement scores and were also high performing managers within their organisations. The study found that although the managers came from differing backgrounds, many of their behaviours were the same. The IES report found that there are many skills and </w:t>
      </w:r>
      <w:r w:rsidR="00C20BC7" w:rsidRPr="00C20BC7">
        <w:rPr>
          <w:rFonts w:ascii="Times New Roman" w:eastAsia="+mn-ea" w:hAnsi="Times New Roman" w:cs="Times New Roman"/>
          <w:color w:val="000000"/>
          <w:kern w:val="24"/>
          <w:sz w:val="24"/>
          <w:szCs w:val="24"/>
        </w:rPr>
        <w:t>behaviours, which</w:t>
      </w:r>
      <w:r w:rsidRPr="00C20BC7">
        <w:rPr>
          <w:rFonts w:ascii="Times New Roman" w:eastAsia="+mn-ea" w:hAnsi="Times New Roman" w:cs="Times New Roman"/>
          <w:color w:val="000000"/>
          <w:kern w:val="24"/>
          <w:sz w:val="24"/>
          <w:szCs w:val="24"/>
        </w:rPr>
        <w:t xml:space="preserve"> managers need to adopt in order to gain employee engagement (Taylor and Woodhams 2016). These include:</w:t>
      </w:r>
    </w:p>
    <w:p w:rsidR="00C53E03" w:rsidRPr="00C20BC7" w:rsidRDefault="00C53E03" w:rsidP="00C53E03">
      <w:pPr>
        <w:spacing w:before="154"/>
        <w:rPr>
          <w:rFonts w:ascii="Times New Roman" w:eastAsia="+mn-ea" w:hAnsi="Times New Roman" w:cs="Times New Roman"/>
          <w:color w:val="000000"/>
          <w:kern w:val="24"/>
          <w:sz w:val="24"/>
          <w:szCs w:val="24"/>
        </w:rPr>
      </w:pPr>
    </w:p>
    <w:p w:rsidR="00C53E03" w:rsidRPr="00C20BC7" w:rsidRDefault="00144FE4" w:rsidP="00C53E03">
      <w:pPr>
        <w:numPr>
          <w:ilvl w:val="0"/>
          <w:numId w:val="6"/>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Effective communication skills</w:t>
      </w:r>
    </w:p>
    <w:p w:rsidR="00C53E03" w:rsidRPr="00C20BC7" w:rsidRDefault="00144FE4" w:rsidP="00C53E03">
      <w:pPr>
        <w:numPr>
          <w:ilvl w:val="0"/>
          <w:numId w:val="6"/>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To listen to team members and involve employees</w:t>
      </w:r>
    </w:p>
    <w:p w:rsidR="00C53E03" w:rsidRPr="00C20BC7" w:rsidRDefault="00144FE4" w:rsidP="00C53E03">
      <w:pPr>
        <w:numPr>
          <w:ilvl w:val="0"/>
          <w:numId w:val="6"/>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Focus on targets and not wholly on processes or procedures as long as the required result is delivered</w:t>
      </w:r>
    </w:p>
    <w:p w:rsidR="00C53E03" w:rsidRPr="00C20BC7" w:rsidRDefault="00144FE4" w:rsidP="00C53E03">
      <w:pPr>
        <w:numPr>
          <w:ilvl w:val="0"/>
          <w:numId w:val="6"/>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Display effective leadership skills including being a positive role model</w:t>
      </w:r>
    </w:p>
    <w:p w:rsidR="00C53E03" w:rsidRPr="00C20BC7" w:rsidRDefault="00144FE4" w:rsidP="00C53E03">
      <w:pPr>
        <w:numPr>
          <w:ilvl w:val="0"/>
          <w:numId w:val="6"/>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Behave respectfully to all colleagues which in turn should earn respect back</w:t>
      </w:r>
    </w:p>
    <w:p w:rsidR="00C53E03" w:rsidRPr="00C20BC7" w:rsidRDefault="00144FE4" w:rsidP="00C53E03">
      <w:pPr>
        <w:numPr>
          <w:ilvl w:val="0"/>
          <w:numId w:val="6"/>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Showing an interest in individuals</w:t>
      </w:r>
    </w:p>
    <w:p w:rsidR="00C53E03" w:rsidRPr="003F4480" w:rsidRDefault="00144FE4" w:rsidP="00C53E03">
      <w:pPr>
        <w:numPr>
          <w:ilvl w:val="0"/>
          <w:numId w:val="6"/>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Having a clear strategic vision</w:t>
      </w:r>
    </w:p>
    <w:p w:rsidR="00FB427B" w:rsidRDefault="00144FE4" w:rsidP="00A66C91">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 xml:space="preserve">Effectively communicating the organisations goals helps employees understand the link between the day to day activities and responsibilities individuals carry out and what this means for the organisation reaching </w:t>
      </w:r>
      <w:r w:rsidR="009B2EBA">
        <w:rPr>
          <w:rFonts w:ascii="Times New Roman" w:eastAsia="+mn-ea" w:hAnsi="Times New Roman" w:cs="Times New Roman"/>
          <w:color w:val="000000"/>
          <w:kern w:val="24"/>
          <w:sz w:val="24"/>
          <w:szCs w:val="24"/>
        </w:rPr>
        <w:t>its g</w:t>
      </w:r>
      <w:r w:rsidRPr="00C20BC7">
        <w:rPr>
          <w:rFonts w:ascii="Times New Roman" w:eastAsia="+mn-ea" w:hAnsi="Times New Roman" w:cs="Times New Roman"/>
          <w:color w:val="000000"/>
          <w:kern w:val="24"/>
          <w:sz w:val="24"/>
          <w:szCs w:val="24"/>
        </w:rPr>
        <w:t>oals and th</w:t>
      </w:r>
      <w:r w:rsidR="009B2EBA">
        <w:rPr>
          <w:rFonts w:ascii="Times New Roman" w:eastAsia="+mn-ea" w:hAnsi="Times New Roman" w:cs="Times New Roman"/>
          <w:color w:val="000000"/>
          <w:kern w:val="24"/>
          <w:sz w:val="24"/>
          <w:szCs w:val="24"/>
        </w:rPr>
        <w:t>erefore,</w:t>
      </w:r>
      <w:r w:rsidRPr="00C20BC7">
        <w:rPr>
          <w:rFonts w:ascii="Times New Roman" w:eastAsia="+mn-ea" w:hAnsi="Times New Roman" w:cs="Times New Roman"/>
          <w:color w:val="000000"/>
          <w:kern w:val="24"/>
          <w:sz w:val="24"/>
          <w:szCs w:val="24"/>
        </w:rPr>
        <w:t xml:space="preserve"> aligning employee engagement with other key organisational factors</w:t>
      </w:r>
      <w:r w:rsidR="009B2EBA">
        <w:rPr>
          <w:rFonts w:ascii="Times New Roman" w:eastAsia="+mn-ea" w:hAnsi="Times New Roman" w:cs="Times New Roman"/>
          <w:color w:val="000000"/>
          <w:kern w:val="24"/>
          <w:sz w:val="24"/>
          <w:szCs w:val="24"/>
        </w:rPr>
        <w:t xml:space="preserve"> (Taylor and Woodhams 2018). </w:t>
      </w:r>
    </w:p>
    <w:p w:rsidR="00116B5A" w:rsidRDefault="00116B5A" w:rsidP="00A66C91">
      <w:pPr>
        <w:spacing w:before="154" w:line="360" w:lineRule="atLeast"/>
        <w:rPr>
          <w:rFonts w:ascii="Times New Roman" w:eastAsia="+mn-ea" w:hAnsi="Times New Roman" w:cs="Times New Roman"/>
          <w:color w:val="000000"/>
          <w:kern w:val="24"/>
          <w:sz w:val="24"/>
          <w:szCs w:val="24"/>
        </w:rPr>
      </w:pPr>
    </w:p>
    <w:p w:rsidR="00A66C91" w:rsidRPr="00A66C91" w:rsidRDefault="00A66C91" w:rsidP="00A66C91">
      <w:pPr>
        <w:spacing w:before="154" w:line="360" w:lineRule="atLeast"/>
        <w:rPr>
          <w:rFonts w:ascii="Times New Roman" w:eastAsia="+mn-ea" w:hAnsi="Times New Roman" w:cs="Times New Roman"/>
          <w:b/>
          <w:color w:val="000000"/>
          <w:kern w:val="24"/>
          <w:sz w:val="24"/>
          <w:szCs w:val="24"/>
          <w:u w:val="single"/>
        </w:rPr>
      </w:pPr>
      <w:r w:rsidRPr="00A66C91">
        <w:rPr>
          <w:rFonts w:ascii="Times New Roman" w:eastAsia="+mn-ea" w:hAnsi="Times New Roman" w:cs="Times New Roman"/>
          <w:b/>
          <w:color w:val="000000"/>
          <w:kern w:val="24"/>
          <w:sz w:val="24"/>
          <w:szCs w:val="24"/>
          <w:u w:val="single"/>
        </w:rPr>
        <w:t xml:space="preserve">Why is employee engagement a vital dimension of HR strategy and practice &amp; potential benefits for different </w:t>
      </w:r>
      <w:r w:rsidR="005B28C9">
        <w:rPr>
          <w:rFonts w:ascii="Times New Roman" w:eastAsia="+mn-ea" w:hAnsi="Times New Roman" w:cs="Times New Roman"/>
          <w:b/>
          <w:color w:val="000000"/>
          <w:kern w:val="24"/>
          <w:sz w:val="24"/>
          <w:szCs w:val="24"/>
          <w:u w:val="single"/>
        </w:rPr>
        <w:t>stakeholders</w:t>
      </w:r>
    </w:p>
    <w:p w:rsidR="00C53E03" w:rsidRPr="00C20BC7" w:rsidRDefault="00144FE4" w:rsidP="00C53E03">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 xml:space="preserve">There are many reasons why employee engagement is a vital dimension in HR strategy and practice. A 2009 study found that high levels of employee engagement within an organisation </w:t>
      </w:r>
      <w:r w:rsidRPr="00C20BC7">
        <w:rPr>
          <w:rFonts w:ascii="Times New Roman" w:eastAsia="+mn-ea" w:hAnsi="Times New Roman" w:cs="Times New Roman"/>
          <w:color w:val="000000"/>
          <w:kern w:val="24"/>
          <w:sz w:val="24"/>
          <w:szCs w:val="24"/>
        </w:rPr>
        <w:lastRenderedPageBreak/>
        <w:t xml:space="preserve">can have various positive results including lower employee turnover, higher employee advocacy and better business profits and so understanding how to achieve an engaged workforce, can help create these opportunities (UK Engage for Success). HR are expected to be a function that contributes to improving engagement by using the knowledge and resources at their disposal. HR are often asked to carry out employee surveys and analyse the results in order to pin point areas that need improving and communicate findings to management. HR can then support managers in working with those staff groups </w:t>
      </w:r>
      <w:r w:rsidR="00C20BC7">
        <w:rPr>
          <w:rFonts w:ascii="Times New Roman" w:eastAsia="+mn-ea" w:hAnsi="Times New Roman" w:cs="Times New Roman"/>
          <w:color w:val="000000"/>
          <w:kern w:val="24"/>
          <w:sz w:val="24"/>
          <w:szCs w:val="24"/>
        </w:rPr>
        <w:t xml:space="preserve">identified </w:t>
      </w:r>
      <w:r w:rsidRPr="00C20BC7">
        <w:rPr>
          <w:rFonts w:ascii="Times New Roman" w:eastAsia="+mn-ea" w:hAnsi="Times New Roman" w:cs="Times New Roman"/>
          <w:color w:val="000000"/>
          <w:kern w:val="24"/>
          <w:sz w:val="24"/>
          <w:szCs w:val="24"/>
        </w:rPr>
        <w:t xml:space="preserve">and </w:t>
      </w:r>
      <w:r w:rsidR="00C20BC7">
        <w:rPr>
          <w:rFonts w:ascii="Times New Roman" w:eastAsia="+mn-ea" w:hAnsi="Times New Roman" w:cs="Times New Roman"/>
          <w:color w:val="000000"/>
          <w:kern w:val="24"/>
          <w:sz w:val="24"/>
          <w:szCs w:val="24"/>
        </w:rPr>
        <w:t>creating</w:t>
      </w:r>
      <w:r w:rsidRPr="00C20BC7">
        <w:rPr>
          <w:rFonts w:ascii="Times New Roman" w:eastAsia="+mn-ea" w:hAnsi="Times New Roman" w:cs="Times New Roman"/>
          <w:color w:val="000000"/>
          <w:kern w:val="24"/>
          <w:sz w:val="24"/>
          <w:szCs w:val="24"/>
        </w:rPr>
        <w:t xml:space="preserve"> actions to make improvements (Holbeche 2015).</w:t>
      </w:r>
    </w:p>
    <w:p w:rsidR="00C53E03" w:rsidRPr="00C20BC7" w:rsidRDefault="00144FE4" w:rsidP="00C53E03">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Holbeche (2015) suggests that ensuring executives adopt the understanding that employees who are more engaged due to measurements put in place by the organisation, will ultimately result in improving business performance and so suggests that HR work together and provide the relevant research to senior management that displays this. HR can also work closely with line managers in coaching them on how to become role models to their employees and maintain their company values, which can help towards creating a foundation of trust, and a mutual employment relationship can be built. They can also assist in helping line managers create meaningful jobs and develop career progression for individual employees, which can all result in encouraging employee engagement</w:t>
      </w:r>
      <w:r w:rsidRPr="00C20BC7">
        <w:rPr>
          <w:rFonts w:ascii="Times New Roman" w:eastAsia="+mn-ea" w:hAnsi="Times New Roman" w:cs="Times New Roman"/>
          <w:color w:val="FF0000"/>
          <w:kern w:val="24"/>
          <w:sz w:val="24"/>
          <w:szCs w:val="24"/>
        </w:rPr>
        <w:t>.</w:t>
      </w:r>
    </w:p>
    <w:p w:rsidR="00C53E03" w:rsidRPr="00C20BC7" w:rsidRDefault="00C53E03" w:rsidP="00C53E03">
      <w:pPr>
        <w:spacing w:before="154" w:line="360" w:lineRule="atLeast"/>
        <w:rPr>
          <w:rFonts w:ascii="Times New Roman" w:eastAsia="+mn-ea" w:hAnsi="Times New Roman" w:cs="Times New Roman"/>
          <w:color w:val="000000"/>
          <w:kern w:val="24"/>
          <w:sz w:val="24"/>
          <w:szCs w:val="24"/>
        </w:rPr>
      </w:pPr>
    </w:p>
    <w:p w:rsidR="00C53E03" w:rsidRPr="00C20BC7" w:rsidRDefault="00144FE4" w:rsidP="00C53E03">
      <w:pPr>
        <w:spacing w:before="154" w:line="360" w:lineRule="atLeast"/>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The Tower Perrin’s Global Workforce Study (2007), which looked at employee engagement by observing 50 global organisations over a 1 year period provided an interesting insight in to employee engagement and found the following:</w:t>
      </w:r>
    </w:p>
    <w:p w:rsidR="00C53E03" w:rsidRPr="00C20BC7" w:rsidRDefault="00C53E03" w:rsidP="00C53E03">
      <w:pPr>
        <w:spacing w:before="154"/>
        <w:rPr>
          <w:rFonts w:ascii="Times New Roman" w:eastAsia="+mn-ea" w:hAnsi="Times New Roman" w:cs="Times New Roman"/>
          <w:color w:val="000000"/>
          <w:kern w:val="24"/>
          <w:sz w:val="24"/>
          <w:szCs w:val="24"/>
        </w:rPr>
      </w:pPr>
    </w:p>
    <w:p w:rsidR="00C53E03" w:rsidRPr="00C20BC7" w:rsidRDefault="00144FE4" w:rsidP="00C53E03">
      <w:pPr>
        <w:numPr>
          <w:ilvl w:val="0"/>
          <w:numId w:val="7"/>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Engagement has a significant impact on business and financial performance</w:t>
      </w:r>
    </w:p>
    <w:p w:rsidR="00C53E03" w:rsidRPr="00C20BC7" w:rsidRDefault="00144FE4" w:rsidP="00C53E03">
      <w:pPr>
        <w:numPr>
          <w:ilvl w:val="0"/>
          <w:numId w:val="7"/>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Engagement levels also had an impact on employee retention with engaged staff having no intentions of seeking alternate employment – thus maintaining loyal and skilled workers.</w:t>
      </w:r>
    </w:p>
    <w:p w:rsidR="00C53E03" w:rsidRPr="00C20BC7" w:rsidRDefault="00144FE4" w:rsidP="00C53E03">
      <w:pPr>
        <w:numPr>
          <w:ilvl w:val="0"/>
          <w:numId w:val="7"/>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Employees are willing to invest more of themselves to help organisations succeed</w:t>
      </w:r>
    </w:p>
    <w:p w:rsidR="00C53E03" w:rsidRPr="00C20BC7" w:rsidRDefault="00144FE4" w:rsidP="00C53E03">
      <w:pPr>
        <w:numPr>
          <w:ilvl w:val="0"/>
          <w:numId w:val="7"/>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Organisations with a higher level of employee engagement saw a 19% increase in income whereas those with lower levels saw a 32% drop</w:t>
      </w:r>
    </w:p>
    <w:p w:rsidR="00C53E03" w:rsidRPr="00C20BC7" w:rsidRDefault="00144FE4" w:rsidP="00C53E03">
      <w:pPr>
        <w:numPr>
          <w:ilvl w:val="0"/>
          <w:numId w:val="7"/>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 xml:space="preserve">Developing a </w:t>
      </w:r>
      <w:r w:rsidR="00F402DA" w:rsidRPr="00C20BC7">
        <w:rPr>
          <w:rFonts w:ascii="Times New Roman" w:eastAsia="+mn-ea" w:hAnsi="Times New Roman" w:cs="Times New Roman"/>
          <w:color w:val="000000"/>
          <w:kern w:val="24"/>
          <w:sz w:val="24"/>
          <w:szCs w:val="24"/>
        </w:rPr>
        <w:t>high-performance</w:t>
      </w:r>
      <w:r w:rsidRPr="00C20BC7">
        <w:rPr>
          <w:rFonts w:ascii="Times New Roman" w:eastAsia="+mn-ea" w:hAnsi="Times New Roman" w:cs="Times New Roman"/>
          <w:color w:val="000000"/>
          <w:kern w:val="24"/>
          <w:sz w:val="24"/>
          <w:szCs w:val="24"/>
        </w:rPr>
        <w:t xml:space="preserve"> culture is vital</w:t>
      </w:r>
    </w:p>
    <w:p w:rsidR="00C53E03" w:rsidRDefault="00144FE4" w:rsidP="00841AC6">
      <w:pPr>
        <w:numPr>
          <w:ilvl w:val="0"/>
          <w:numId w:val="7"/>
        </w:numPr>
        <w:spacing w:before="154"/>
        <w:rPr>
          <w:rFonts w:ascii="Times New Roman" w:eastAsia="+mn-ea" w:hAnsi="Times New Roman" w:cs="Times New Roman"/>
          <w:color w:val="000000"/>
          <w:kern w:val="24"/>
          <w:sz w:val="24"/>
          <w:szCs w:val="24"/>
        </w:rPr>
      </w:pPr>
      <w:r w:rsidRPr="00C20BC7">
        <w:rPr>
          <w:rFonts w:ascii="Times New Roman" w:eastAsia="+mn-ea" w:hAnsi="Times New Roman" w:cs="Times New Roman"/>
          <w:color w:val="000000"/>
          <w:kern w:val="24"/>
          <w:sz w:val="24"/>
          <w:szCs w:val="24"/>
        </w:rPr>
        <w:t>Senior management have a vital role to play in employee engagement</w:t>
      </w:r>
      <w:r w:rsidR="00C20BC7" w:rsidRPr="00C20BC7">
        <w:rPr>
          <w:rFonts w:ascii="Times New Roman" w:eastAsia="+mn-ea" w:hAnsi="Times New Roman" w:cs="Times New Roman"/>
          <w:color w:val="FF0000"/>
          <w:kern w:val="24"/>
          <w:sz w:val="24"/>
          <w:szCs w:val="24"/>
        </w:rPr>
        <w:t xml:space="preserve"> </w:t>
      </w:r>
    </w:p>
    <w:p w:rsidR="00841AC6" w:rsidRPr="00841AC6" w:rsidRDefault="00841AC6" w:rsidP="00EF7230">
      <w:pPr>
        <w:spacing w:before="154"/>
        <w:rPr>
          <w:rFonts w:ascii="Times New Roman" w:eastAsia="+mn-ea" w:hAnsi="Times New Roman" w:cs="Times New Roman"/>
          <w:color w:val="000000"/>
          <w:kern w:val="24"/>
          <w:sz w:val="24"/>
          <w:szCs w:val="24"/>
        </w:rPr>
      </w:pPr>
    </w:p>
    <w:p w:rsidR="00C53E03" w:rsidRPr="00C20BC7" w:rsidRDefault="00144FE4" w:rsidP="00B603AA">
      <w:pPr>
        <w:spacing w:before="154" w:line="360" w:lineRule="atLeast"/>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Taylor and Woohams (2016) explain that engaging employees can lead to excellent customer service and so ultimately, a positive experience for all stakeholders. Macleod (20</w:t>
      </w:r>
      <w:r w:rsidR="00F960CC">
        <w:rPr>
          <w:rFonts w:ascii="Times New Roman" w:eastAsia="+mn-ea" w:hAnsi="Times New Roman" w:cs="Times New Roman"/>
          <w:kern w:val="24"/>
          <w:sz w:val="24"/>
          <w:szCs w:val="24"/>
        </w:rPr>
        <w:t>09) identifies that engagement c</w:t>
      </w:r>
      <w:r w:rsidRPr="00C20BC7">
        <w:rPr>
          <w:rFonts w:ascii="Times New Roman" w:eastAsia="+mn-ea" w:hAnsi="Times New Roman" w:cs="Times New Roman"/>
          <w:kern w:val="24"/>
          <w:sz w:val="24"/>
          <w:szCs w:val="24"/>
        </w:rPr>
        <w:t xml:space="preserve">an be of benefit to all parties including the individual employee, the enterprise and the country as a whole. Several Gallup studies have been carried out that </w:t>
      </w:r>
      <w:r w:rsidRPr="00C20BC7">
        <w:rPr>
          <w:rFonts w:ascii="Times New Roman" w:eastAsia="+mn-ea" w:hAnsi="Times New Roman" w:cs="Times New Roman"/>
          <w:kern w:val="24"/>
          <w:sz w:val="24"/>
          <w:szCs w:val="24"/>
        </w:rPr>
        <w:lastRenderedPageBreak/>
        <w:t>displays benefits when employee engagement and customer engagement works together (Taylor and Woodhams). The studies found that companies that worked to achi</w:t>
      </w:r>
      <w:r w:rsidR="00F960CC">
        <w:rPr>
          <w:rFonts w:ascii="Times New Roman" w:eastAsia="+mn-ea" w:hAnsi="Times New Roman" w:cs="Times New Roman"/>
          <w:kern w:val="24"/>
          <w:sz w:val="24"/>
          <w:szCs w:val="24"/>
        </w:rPr>
        <w:t>eve both customers and employee satisfaction</w:t>
      </w:r>
      <w:r w:rsidRPr="00C20BC7">
        <w:rPr>
          <w:rFonts w:ascii="Times New Roman" w:eastAsia="+mn-ea" w:hAnsi="Times New Roman" w:cs="Times New Roman"/>
          <w:kern w:val="24"/>
          <w:sz w:val="24"/>
          <w:szCs w:val="24"/>
        </w:rPr>
        <w:t>, had better profit margins than companies that didn’t.</w:t>
      </w:r>
    </w:p>
    <w:p w:rsidR="00C53E03" w:rsidRDefault="00C53E03" w:rsidP="00C53E03">
      <w:pPr>
        <w:spacing w:before="154"/>
        <w:rPr>
          <w:rFonts w:ascii="Times New Roman" w:eastAsia="+mn-ea" w:hAnsi="Times New Roman" w:cs="Times New Roman"/>
          <w:kern w:val="24"/>
          <w:sz w:val="24"/>
          <w:szCs w:val="24"/>
        </w:rPr>
      </w:pPr>
    </w:p>
    <w:p w:rsidR="00C53E03" w:rsidRPr="00883033" w:rsidRDefault="00883033" w:rsidP="00C53E03">
      <w:pPr>
        <w:spacing w:before="154"/>
        <w:rPr>
          <w:rFonts w:ascii="Times New Roman" w:eastAsia="+mn-ea" w:hAnsi="Times New Roman" w:cs="Times New Roman"/>
          <w:b/>
          <w:kern w:val="24"/>
          <w:sz w:val="24"/>
          <w:szCs w:val="24"/>
          <w:u w:val="single"/>
        </w:rPr>
      </w:pPr>
      <w:r w:rsidRPr="00883033">
        <w:rPr>
          <w:rFonts w:ascii="Times New Roman" w:eastAsia="+mn-ea" w:hAnsi="Times New Roman" w:cs="Times New Roman"/>
          <w:b/>
          <w:kern w:val="24"/>
          <w:sz w:val="24"/>
          <w:szCs w:val="24"/>
          <w:u w:val="single"/>
        </w:rPr>
        <w:t>Key sources of employee engagement data and findings of recent employee engagement studies</w:t>
      </w:r>
    </w:p>
    <w:p w:rsidR="00C53E03" w:rsidRPr="00C20BC7" w:rsidRDefault="00C53E03" w:rsidP="00C53E03">
      <w:pPr>
        <w:spacing w:before="154"/>
        <w:rPr>
          <w:rFonts w:ascii="Times New Roman" w:eastAsia="+mn-ea" w:hAnsi="Times New Roman" w:cs="Times New Roman"/>
          <w:b/>
          <w:kern w:val="24"/>
          <w:sz w:val="24"/>
          <w:szCs w:val="24"/>
        </w:rPr>
      </w:pPr>
    </w:p>
    <w:p w:rsidR="00C53E03" w:rsidRDefault="00144FE4" w:rsidP="00C53E03">
      <w:pPr>
        <w:spacing w:before="154"/>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There are various sources available to access employee engagement</w:t>
      </w:r>
      <w:r w:rsidR="00BC627A">
        <w:rPr>
          <w:rFonts w:ascii="Times New Roman" w:eastAsia="+mn-ea" w:hAnsi="Times New Roman" w:cs="Times New Roman"/>
          <w:kern w:val="24"/>
          <w:sz w:val="24"/>
          <w:szCs w:val="24"/>
        </w:rPr>
        <w:t xml:space="preserve"> related data</w:t>
      </w:r>
      <w:r w:rsidRPr="00C20BC7">
        <w:rPr>
          <w:rFonts w:ascii="Times New Roman" w:eastAsia="+mn-ea" w:hAnsi="Times New Roman" w:cs="Times New Roman"/>
          <w:kern w:val="24"/>
          <w:sz w:val="24"/>
          <w:szCs w:val="24"/>
        </w:rPr>
        <w:t>. These include:</w:t>
      </w:r>
    </w:p>
    <w:p w:rsidR="00D14C4E" w:rsidRPr="00C20BC7" w:rsidRDefault="00D14C4E" w:rsidP="00C53E03">
      <w:pPr>
        <w:spacing w:before="154"/>
        <w:rPr>
          <w:rFonts w:ascii="Times New Roman" w:eastAsia="+mn-ea" w:hAnsi="Times New Roman" w:cs="Times New Roman"/>
          <w:kern w:val="24"/>
          <w:sz w:val="24"/>
          <w:szCs w:val="24"/>
        </w:rPr>
      </w:pPr>
    </w:p>
    <w:p w:rsidR="00C53E03" w:rsidRPr="00C20BC7" w:rsidRDefault="00144FE4" w:rsidP="00C53E03">
      <w:pPr>
        <w:numPr>
          <w:ilvl w:val="0"/>
          <w:numId w:val="8"/>
        </w:numPr>
        <w:spacing w:before="154"/>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Office for National Statistics</w:t>
      </w:r>
    </w:p>
    <w:p w:rsidR="00C53E03" w:rsidRPr="00C20BC7" w:rsidRDefault="00144FE4" w:rsidP="00C53E03">
      <w:pPr>
        <w:numPr>
          <w:ilvl w:val="0"/>
          <w:numId w:val="8"/>
        </w:numPr>
        <w:spacing w:before="154"/>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CIPD website</w:t>
      </w:r>
    </w:p>
    <w:p w:rsidR="00C53E03" w:rsidRPr="00C20BC7" w:rsidRDefault="00144FE4" w:rsidP="00C53E03">
      <w:pPr>
        <w:numPr>
          <w:ilvl w:val="0"/>
          <w:numId w:val="8"/>
        </w:numPr>
        <w:spacing w:before="154"/>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Workplace Index</w:t>
      </w:r>
    </w:p>
    <w:p w:rsidR="00C53E03" w:rsidRPr="00C20BC7" w:rsidRDefault="00144FE4" w:rsidP="00C53E03">
      <w:pPr>
        <w:numPr>
          <w:ilvl w:val="0"/>
          <w:numId w:val="8"/>
        </w:numPr>
        <w:spacing w:before="154"/>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Organisational internal statistics from surveys carried out or completed reports</w:t>
      </w:r>
    </w:p>
    <w:p w:rsidR="00D14C4E" w:rsidRDefault="00144FE4" w:rsidP="00D14C4E">
      <w:pPr>
        <w:numPr>
          <w:ilvl w:val="0"/>
          <w:numId w:val="8"/>
        </w:numPr>
        <w:spacing w:before="154"/>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Academic resources (books, articles etc).</w:t>
      </w:r>
    </w:p>
    <w:p w:rsidR="00D14C4E" w:rsidRPr="00D14C4E" w:rsidRDefault="00D14C4E" w:rsidP="00D14C4E">
      <w:pPr>
        <w:spacing w:before="154"/>
        <w:ind w:left="720"/>
        <w:rPr>
          <w:rFonts w:ascii="Times New Roman" w:eastAsia="+mn-ea" w:hAnsi="Times New Roman" w:cs="Times New Roman"/>
          <w:kern w:val="24"/>
          <w:sz w:val="24"/>
          <w:szCs w:val="24"/>
        </w:rPr>
      </w:pPr>
    </w:p>
    <w:p w:rsidR="00841AC6" w:rsidRPr="00C20BC7" w:rsidRDefault="00144FE4" w:rsidP="00B603AA">
      <w:pPr>
        <w:spacing w:before="154" w:line="340" w:lineRule="atLeast"/>
        <w:rPr>
          <w:rFonts w:ascii="Times New Roman" w:eastAsia="+mn-ea" w:hAnsi="Times New Roman" w:cs="Times New Roman"/>
          <w:kern w:val="24"/>
          <w:sz w:val="24"/>
          <w:szCs w:val="24"/>
        </w:rPr>
      </w:pPr>
      <w:r w:rsidRPr="00C20BC7">
        <w:rPr>
          <w:rFonts w:ascii="Times New Roman" w:eastAsia="+mn-ea" w:hAnsi="Times New Roman" w:cs="Times New Roman"/>
          <w:kern w:val="24"/>
          <w:sz w:val="24"/>
          <w:szCs w:val="24"/>
        </w:rPr>
        <w:t>The Chartered Institute of Professional Development carried out a survey in 2018 that captured information from previously conducted surveys of employees in order to assess the state of the job quality in the UK today. The survey focused on the dimensions that affect job quality</w:t>
      </w:r>
      <w:r w:rsidR="00436A55">
        <w:rPr>
          <w:rFonts w:ascii="Times New Roman" w:eastAsia="+mn-ea" w:hAnsi="Times New Roman" w:cs="Times New Roman"/>
          <w:kern w:val="24"/>
          <w:sz w:val="24"/>
          <w:szCs w:val="24"/>
        </w:rPr>
        <w:t xml:space="preserve"> and found that there were 7 distinct </w:t>
      </w:r>
      <w:r w:rsidR="002E3D6C">
        <w:rPr>
          <w:rFonts w:ascii="Times New Roman" w:eastAsia="+mn-ea" w:hAnsi="Times New Roman" w:cs="Times New Roman"/>
          <w:kern w:val="24"/>
          <w:sz w:val="24"/>
          <w:szCs w:val="24"/>
        </w:rPr>
        <w:t>dimensions of job quality:</w:t>
      </w:r>
    </w:p>
    <w:p w:rsidR="00841AC6" w:rsidRPr="0037034E" w:rsidRDefault="00436A55" w:rsidP="00841AC6">
      <w:pPr>
        <w:spacing w:before="154"/>
        <w:rPr>
          <w:rFonts w:ascii="Times New Roman" w:eastAsia="+mn-ea" w:hAnsi="Times New Roman" w:cs="Times New Roman"/>
          <w:kern w:val="24"/>
          <w:sz w:val="24"/>
          <w:szCs w:val="24"/>
        </w:rPr>
      </w:pPr>
      <w:r w:rsidRPr="0037034E">
        <w:rPr>
          <w:noProof/>
        </w:rPr>
        <w:drawing>
          <wp:inline distT="0" distB="0" distL="0" distR="0" wp14:anchorId="3E8E9AA8" wp14:editId="2D0C8EF4">
            <wp:extent cx="5667375" cy="3333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67375" cy="3333750"/>
                    </a:xfrm>
                    <a:prstGeom prst="rect">
                      <a:avLst/>
                    </a:prstGeom>
                  </pic:spPr>
                </pic:pic>
              </a:graphicData>
            </a:graphic>
          </wp:inline>
        </w:drawing>
      </w:r>
    </w:p>
    <w:p w:rsidR="00841AC6" w:rsidRPr="0037034E" w:rsidRDefault="00841AC6" w:rsidP="00841AC6">
      <w:pPr>
        <w:spacing w:before="154"/>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t>(CIPD 2018)</w:t>
      </w:r>
    </w:p>
    <w:p w:rsidR="00C53E03" w:rsidRPr="0037034E" w:rsidRDefault="00144FE4" w:rsidP="00B603AA">
      <w:pPr>
        <w:spacing w:before="154" w:line="360" w:lineRule="atLeast"/>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lastRenderedPageBreak/>
        <w:t>This can</w:t>
      </w:r>
      <w:r w:rsidR="00841AC6" w:rsidRPr="0037034E">
        <w:rPr>
          <w:rFonts w:ascii="Times New Roman" w:eastAsia="+mn-ea" w:hAnsi="Times New Roman" w:cs="Times New Roman"/>
          <w:kern w:val="24"/>
          <w:sz w:val="24"/>
          <w:szCs w:val="24"/>
        </w:rPr>
        <w:t xml:space="preserve"> also</w:t>
      </w:r>
      <w:r w:rsidRPr="0037034E">
        <w:rPr>
          <w:rFonts w:ascii="Times New Roman" w:eastAsia="+mn-ea" w:hAnsi="Times New Roman" w:cs="Times New Roman"/>
          <w:kern w:val="24"/>
          <w:sz w:val="24"/>
          <w:szCs w:val="24"/>
        </w:rPr>
        <w:t xml:space="preserve"> be linked with Maslow’s hierarchy of needs in which employees ‘basic needs’ are considered as contributory factors to achieving fully engaged employees. The survey also found:</w:t>
      </w:r>
    </w:p>
    <w:p w:rsidR="00C53E03" w:rsidRPr="0037034E" w:rsidRDefault="00144FE4" w:rsidP="00C53E03">
      <w:pPr>
        <w:numPr>
          <w:ilvl w:val="0"/>
          <w:numId w:val="9"/>
        </w:numPr>
        <w:spacing w:before="154" w:line="360" w:lineRule="atLeast"/>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t xml:space="preserve">Employers weren’t using skills effectively and weren’t investing in the correct areas which led to slow productivity and lead </w:t>
      </w:r>
      <w:r w:rsidR="00B603AA" w:rsidRPr="0037034E">
        <w:rPr>
          <w:rFonts w:ascii="Times New Roman" w:eastAsia="+mn-ea" w:hAnsi="Times New Roman" w:cs="Times New Roman"/>
          <w:kern w:val="24"/>
          <w:sz w:val="24"/>
          <w:szCs w:val="24"/>
        </w:rPr>
        <w:t>t</w:t>
      </w:r>
      <w:r w:rsidRPr="0037034E">
        <w:rPr>
          <w:rFonts w:ascii="Times New Roman" w:eastAsia="+mn-ea" w:hAnsi="Times New Roman" w:cs="Times New Roman"/>
          <w:kern w:val="24"/>
          <w:sz w:val="24"/>
          <w:szCs w:val="24"/>
        </w:rPr>
        <w:t>o concerns around stress and well-being at work</w:t>
      </w:r>
    </w:p>
    <w:p w:rsidR="00C53E03" w:rsidRPr="0037034E" w:rsidRDefault="00144FE4" w:rsidP="00C53E03">
      <w:pPr>
        <w:numPr>
          <w:ilvl w:val="0"/>
          <w:numId w:val="9"/>
        </w:numPr>
        <w:spacing w:before="154" w:line="360" w:lineRule="atLeast"/>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t>Technological developments</w:t>
      </w:r>
    </w:p>
    <w:p w:rsidR="00C53E03" w:rsidRPr="0037034E" w:rsidRDefault="00144FE4" w:rsidP="00C53E03">
      <w:pPr>
        <w:numPr>
          <w:ilvl w:val="0"/>
          <w:numId w:val="9"/>
        </w:numPr>
        <w:spacing w:before="154" w:line="360" w:lineRule="atLeast"/>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t>Uncertainty of job future related to B</w:t>
      </w:r>
      <w:r w:rsidR="00396774">
        <w:rPr>
          <w:rFonts w:ascii="Times New Roman" w:eastAsia="+mn-ea" w:hAnsi="Times New Roman" w:cs="Times New Roman"/>
          <w:kern w:val="24"/>
          <w:sz w:val="24"/>
          <w:szCs w:val="24"/>
        </w:rPr>
        <w:t>R</w:t>
      </w:r>
      <w:r w:rsidRPr="0037034E">
        <w:rPr>
          <w:rFonts w:ascii="Times New Roman" w:eastAsia="+mn-ea" w:hAnsi="Times New Roman" w:cs="Times New Roman"/>
          <w:kern w:val="24"/>
          <w:sz w:val="24"/>
          <w:szCs w:val="24"/>
        </w:rPr>
        <w:t>EXIT</w:t>
      </w:r>
    </w:p>
    <w:p w:rsidR="00C53E03" w:rsidRPr="0037034E" w:rsidRDefault="00144FE4" w:rsidP="00C53E03">
      <w:pPr>
        <w:numPr>
          <w:ilvl w:val="0"/>
          <w:numId w:val="9"/>
        </w:numPr>
        <w:spacing w:before="154" w:line="360" w:lineRule="atLeast"/>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t>Found that 40% of lower skilled workers feel a lack of opportunities to develop</w:t>
      </w:r>
    </w:p>
    <w:p w:rsidR="00C53E03" w:rsidRPr="0037034E" w:rsidRDefault="00144FE4" w:rsidP="00C53E03">
      <w:pPr>
        <w:numPr>
          <w:ilvl w:val="0"/>
          <w:numId w:val="9"/>
        </w:numPr>
        <w:spacing w:before="154" w:line="360" w:lineRule="atLeast"/>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t xml:space="preserve">Middle managers feel overworked and stressed </w:t>
      </w:r>
      <w:r w:rsidR="00BC627A" w:rsidRPr="0037034E">
        <w:rPr>
          <w:rFonts w:ascii="Times New Roman" w:eastAsia="+mn-ea" w:hAnsi="Times New Roman" w:cs="Times New Roman"/>
          <w:kern w:val="24"/>
          <w:sz w:val="24"/>
          <w:szCs w:val="24"/>
        </w:rPr>
        <w:t xml:space="preserve">- </w:t>
      </w:r>
      <w:r w:rsidRPr="0037034E">
        <w:rPr>
          <w:rFonts w:ascii="Times New Roman" w:eastAsia="+mn-ea" w:hAnsi="Times New Roman" w:cs="Times New Roman"/>
          <w:kern w:val="24"/>
          <w:sz w:val="24"/>
          <w:szCs w:val="24"/>
        </w:rPr>
        <w:t>stress is still the biggest factor affecting workplace absence</w:t>
      </w:r>
    </w:p>
    <w:p w:rsidR="0037034E" w:rsidRDefault="00144FE4" w:rsidP="0037034E">
      <w:pPr>
        <w:numPr>
          <w:ilvl w:val="0"/>
          <w:numId w:val="9"/>
        </w:numPr>
        <w:spacing w:before="154" w:line="360" w:lineRule="atLeast"/>
        <w:rPr>
          <w:rFonts w:ascii="Times New Roman" w:eastAsia="+mn-ea" w:hAnsi="Times New Roman" w:cs="Times New Roman"/>
          <w:kern w:val="24"/>
          <w:sz w:val="24"/>
          <w:szCs w:val="24"/>
        </w:rPr>
      </w:pPr>
      <w:r w:rsidRPr="0037034E">
        <w:rPr>
          <w:rFonts w:ascii="Times New Roman" w:eastAsia="+mn-ea" w:hAnsi="Times New Roman" w:cs="Times New Roman"/>
          <w:kern w:val="24"/>
          <w:sz w:val="24"/>
          <w:szCs w:val="24"/>
        </w:rPr>
        <w:t xml:space="preserve"> </w:t>
      </w:r>
      <w:r w:rsidR="0037034E">
        <w:rPr>
          <w:rFonts w:ascii="Times New Roman" w:eastAsia="+mn-ea" w:hAnsi="Times New Roman" w:cs="Times New Roman"/>
          <w:kern w:val="24"/>
          <w:sz w:val="24"/>
          <w:szCs w:val="24"/>
        </w:rPr>
        <w:t>The greatest area for improvement for manager’s is providing feedback</w:t>
      </w:r>
    </w:p>
    <w:p w:rsidR="0037034E" w:rsidRDefault="0037034E" w:rsidP="0037034E">
      <w:pPr>
        <w:numPr>
          <w:ilvl w:val="0"/>
          <w:numId w:val="9"/>
        </w:numPr>
        <w:spacing w:before="154" w:line="360" w:lineRule="atLeast"/>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The most common job benefits are social including enhanced leave types, the presence of Christmas parties etc. </w:t>
      </w:r>
    </w:p>
    <w:p w:rsidR="003552C6" w:rsidRDefault="00883033" w:rsidP="0037034E">
      <w:pPr>
        <w:spacing w:before="154" w:line="360" w:lineRule="atLeast"/>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Other recent </w:t>
      </w:r>
      <w:r w:rsidR="00D029F9">
        <w:rPr>
          <w:rFonts w:ascii="Times New Roman" w:eastAsia="+mn-ea" w:hAnsi="Times New Roman" w:cs="Times New Roman"/>
          <w:kern w:val="24"/>
          <w:sz w:val="24"/>
          <w:szCs w:val="24"/>
        </w:rPr>
        <w:t>studies include the Labour Market Outlook report which looked at various</w:t>
      </w:r>
      <w:r w:rsidR="003552C6">
        <w:rPr>
          <w:rFonts w:ascii="Times New Roman" w:eastAsia="+mn-ea" w:hAnsi="Times New Roman" w:cs="Times New Roman"/>
          <w:kern w:val="24"/>
          <w:sz w:val="24"/>
          <w:szCs w:val="24"/>
        </w:rPr>
        <w:t xml:space="preserve"> employment trends including pay award in both the private and public sector and how this could potentially affect recruitment and retention as well as exploring the link between high performing working practices and productivity (CIPD 2019). Some findings of the report include:</w:t>
      </w:r>
    </w:p>
    <w:p w:rsidR="003552C6" w:rsidRDefault="003552C6" w:rsidP="003552C6">
      <w:pPr>
        <w:pStyle w:val="ListParagraph"/>
        <w:numPr>
          <w:ilvl w:val="0"/>
          <w:numId w:val="15"/>
        </w:numPr>
        <w:spacing w:before="154" w:line="360" w:lineRule="atLeast"/>
        <w:rPr>
          <w:rFonts w:ascii="Times New Roman" w:eastAsia="+mn-ea" w:hAnsi="Times New Roman" w:cs="Times New Roman"/>
          <w:kern w:val="24"/>
          <w:sz w:val="24"/>
          <w:szCs w:val="24"/>
        </w:rPr>
      </w:pPr>
      <w:r w:rsidRPr="003552C6">
        <w:rPr>
          <w:rFonts w:ascii="Times New Roman" w:eastAsia="+mn-ea" w:hAnsi="Times New Roman" w:cs="Times New Roman"/>
          <w:kern w:val="24"/>
          <w:sz w:val="24"/>
          <w:szCs w:val="24"/>
        </w:rPr>
        <w:t>Employees are struggling to find quality experience</w:t>
      </w:r>
      <w:r w:rsidR="00327E5B">
        <w:rPr>
          <w:rFonts w:ascii="Times New Roman" w:eastAsia="+mn-ea" w:hAnsi="Times New Roman" w:cs="Times New Roman"/>
          <w:kern w:val="24"/>
          <w:sz w:val="24"/>
          <w:szCs w:val="24"/>
        </w:rPr>
        <w:t>d</w:t>
      </w:r>
      <w:r w:rsidRPr="003552C6">
        <w:rPr>
          <w:rFonts w:ascii="Times New Roman" w:eastAsia="+mn-ea" w:hAnsi="Times New Roman" w:cs="Times New Roman"/>
          <w:kern w:val="24"/>
          <w:sz w:val="24"/>
          <w:szCs w:val="24"/>
        </w:rPr>
        <w:t xml:space="preserve"> professionals and are therefore required to upskill employees.</w:t>
      </w:r>
    </w:p>
    <w:p w:rsidR="003552C6" w:rsidRDefault="003552C6" w:rsidP="003552C6">
      <w:pPr>
        <w:pStyle w:val="ListParagraph"/>
        <w:numPr>
          <w:ilvl w:val="0"/>
          <w:numId w:val="15"/>
        </w:numPr>
        <w:spacing w:before="154" w:line="360" w:lineRule="atLeast"/>
        <w:rPr>
          <w:rFonts w:ascii="Times New Roman" w:eastAsia="+mn-ea" w:hAnsi="Times New Roman" w:cs="Times New Roman"/>
          <w:kern w:val="24"/>
          <w:sz w:val="24"/>
          <w:szCs w:val="24"/>
        </w:rPr>
      </w:pPr>
      <w:r>
        <w:rPr>
          <w:rFonts w:ascii="Times New Roman" w:eastAsia="+mn-ea" w:hAnsi="Times New Roman" w:cs="Times New Roman"/>
          <w:kern w:val="24"/>
          <w:sz w:val="24"/>
          <w:szCs w:val="24"/>
        </w:rPr>
        <w:t>41% of employers say it’s difficult to fill vacancies and 33% say it’s harder trying to retain staff</w:t>
      </w:r>
    </w:p>
    <w:p w:rsidR="003552C6" w:rsidRDefault="003552C6" w:rsidP="003552C6">
      <w:pPr>
        <w:pStyle w:val="ListParagraph"/>
        <w:numPr>
          <w:ilvl w:val="0"/>
          <w:numId w:val="15"/>
        </w:numPr>
        <w:spacing w:before="154" w:line="360" w:lineRule="atLeast"/>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The highest growth in employment is within the business services with employment </w:t>
      </w:r>
    </w:p>
    <w:p w:rsidR="003552C6" w:rsidRDefault="003552C6" w:rsidP="003552C6">
      <w:pPr>
        <w:pStyle w:val="ListParagraph"/>
        <w:spacing w:before="154" w:line="360" w:lineRule="atLeast"/>
        <w:rPr>
          <w:rFonts w:ascii="Times New Roman" w:eastAsia="+mn-ea" w:hAnsi="Times New Roman" w:cs="Times New Roman"/>
          <w:kern w:val="24"/>
          <w:sz w:val="24"/>
          <w:szCs w:val="24"/>
        </w:rPr>
      </w:pPr>
      <w:r>
        <w:rPr>
          <w:rFonts w:ascii="Times New Roman" w:eastAsia="+mn-ea" w:hAnsi="Times New Roman" w:cs="Times New Roman"/>
          <w:kern w:val="24"/>
          <w:sz w:val="24"/>
          <w:szCs w:val="24"/>
        </w:rPr>
        <w:t>growth set to continue in both public and private sectors</w:t>
      </w:r>
    </w:p>
    <w:p w:rsidR="003552C6" w:rsidRDefault="003552C6" w:rsidP="003552C6">
      <w:pPr>
        <w:pStyle w:val="ListParagraph"/>
        <w:numPr>
          <w:ilvl w:val="0"/>
          <w:numId w:val="15"/>
        </w:numPr>
        <w:spacing w:before="154" w:line="360" w:lineRule="atLeast"/>
        <w:rPr>
          <w:rFonts w:ascii="Times New Roman" w:eastAsia="+mn-ea" w:hAnsi="Times New Roman" w:cs="Times New Roman"/>
          <w:kern w:val="24"/>
          <w:sz w:val="24"/>
          <w:szCs w:val="24"/>
        </w:rPr>
      </w:pPr>
      <w:r>
        <w:rPr>
          <w:rFonts w:ascii="Times New Roman" w:eastAsia="+mn-ea" w:hAnsi="Times New Roman" w:cs="Times New Roman"/>
          <w:kern w:val="24"/>
          <w:sz w:val="24"/>
          <w:szCs w:val="24"/>
        </w:rPr>
        <w:t>Up-skilling is being viewed as a solution to recruitment challenges with the difficulties highest in public sector at 72%</w:t>
      </w:r>
    </w:p>
    <w:p w:rsidR="00531A26" w:rsidRDefault="00531A26" w:rsidP="003552C6">
      <w:pPr>
        <w:pStyle w:val="ListParagraph"/>
        <w:numPr>
          <w:ilvl w:val="0"/>
          <w:numId w:val="15"/>
        </w:numPr>
        <w:spacing w:before="154" w:line="360" w:lineRule="atLeast"/>
        <w:rPr>
          <w:rFonts w:ascii="Times New Roman" w:eastAsia="+mn-ea" w:hAnsi="Times New Roman" w:cs="Times New Roman"/>
          <w:kern w:val="24"/>
          <w:sz w:val="24"/>
          <w:szCs w:val="24"/>
        </w:rPr>
      </w:pPr>
      <w:r>
        <w:rPr>
          <w:rFonts w:ascii="Times New Roman" w:eastAsia="+mn-ea" w:hAnsi="Times New Roman" w:cs="Times New Roman"/>
          <w:kern w:val="24"/>
          <w:sz w:val="24"/>
          <w:szCs w:val="24"/>
        </w:rPr>
        <w:t xml:space="preserve">Pay growth continue to be an issue with 53% of employers having increased starting salaries for at least a minority of vacancies </w:t>
      </w:r>
      <w:r w:rsidR="003F227B">
        <w:rPr>
          <w:rFonts w:ascii="Times New Roman" w:eastAsia="+mn-ea" w:hAnsi="Times New Roman" w:cs="Times New Roman"/>
          <w:kern w:val="24"/>
          <w:sz w:val="24"/>
          <w:szCs w:val="24"/>
        </w:rPr>
        <w:t xml:space="preserve">(CIPD 2019). </w:t>
      </w:r>
    </w:p>
    <w:p w:rsidR="007C35A9" w:rsidRDefault="007C35A9" w:rsidP="007C35A9">
      <w:pPr>
        <w:pStyle w:val="ListParagraph"/>
        <w:spacing w:before="154" w:line="360" w:lineRule="atLeast"/>
        <w:rPr>
          <w:rFonts w:ascii="Times New Roman" w:eastAsia="+mn-ea" w:hAnsi="Times New Roman" w:cs="Times New Roman"/>
          <w:kern w:val="24"/>
          <w:sz w:val="24"/>
          <w:szCs w:val="24"/>
        </w:rPr>
      </w:pPr>
    </w:p>
    <w:p w:rsidR="00FA63AF" w:rsidRDefault="007C35A9" w:rsidP="003F227B">
      <w:pPr>
        <w:spacing w:before="154" w:line="360" w:lineRule="atLeast"/>
        <w:rPr>
          <w:rFonts w:ascii="Times New Roman" w:hAnsi="Times New Roman" w:cs="Times New Roman"/>
          <w:sz w:val="24"/>
          <w:szCs w:val="24"/>
        </w:rPr>
      </w:pPr>
      <w:r w:rsidRPr="007C35A9">
        <w:rPr>
          <w:rFonts w:ascii="Times New Roman" w:hAnsi="Times New Roman" w:cs="Times New Roman"/>
          <w:sz w:val="24"/>
          <w:szCs w:val="24"/>
        </w:rPr>
        <w:t>One theme from the recent</w:t>
      </w:r>
      <w:r>
        <w:rPr>
          <w:rFonts w:ascii="Times New Roman" w:hAnsi="Times New Roman" w:cs="Times New Roman"/>
          <w:sz w:val="24"/>
          <w:szCs w:val="24"/>
        </w:rPr>
        <w:t xml:space="preserve"> CIPD</w:t>
      </w:r>
      <w:r w:rsidRPr="007C35A9">
        <w:rPr>
          <w:rFonts w:ascii="Times New Roman" w:hAnsi="Times New Roman" w:cs="Times New Roman"/>
          <w:sz w:val="24"/>
          <w:szCs w:val="24"/>
        </w:rPr>
        <w:t xml:space="preserve"> Outlook survey indicates that employee engagement levels amongst UK employees are stable with around 35-39% of employees reporting that they are engaged.</w:t>
      </w:r>
      <w:r w:rsidR="0054216A">
        <w:rPr>
          <w:rFonts w:ascii="Times New Roman" w:hAnsi="Times New Roman" w:cs="Times New Roman"/>
          <w:sz w:val="24"/>
          <w:szCs w:val="24"/>
        </w:rPr>
        <w:t xml:space="preserve"> Other key findings from the same research showed that more women than men were engaged with their work, and that those on flexible contracts were more emotionally engaged, </w:t>
      </w:r>
      <w:r w:rsidR="0054216A">
        <w:rPr>
          <w:rFonts w:ascii="Times New Roman" w:hAnsi="Times New Roman" w:cs="Times New Roman"/>
          <w:sz w:val="24"/>
          <w:szCs w:val="24"/>
        </w:rPr>
        <w:lastRenderedPageBreak/>
        <w:t>satisfied with their work and more likely to speak in a positive way about their organisation which also meant they would be less likely to seek alternative employment. The report also concluded that those in the public sector were more likely to feel that senior management didn’t have a clear vision for the organisation</w:t>
      </w:r>
      <w:r w:rsidR="00B11B67">
        <w:rPr>
          <w:rFonts w:ascii="Times New Roman" w:hAnsi="Times New Roman" w:cs="Times New Roman"/>
          <w:sz w:val="24"/>
          <w:szCs w:val="24"/>
        </w:rPr>
        <w:t xml:space="preserve"> and as a result, employees had less trust and confidence in senior positions</w:t>
      </w:r>
      <w:r w:rsidR="003F227B">
        <w:rPr>
          <w:rFonts w:ascii="Times New Roman" w:hAnsi="Times New Roman" w:cs="Times New Roman"/>
          <w:sz w:val="24"/>
          <w:szCs w:val="24"/>
        </w:rPr>
        <w:t xml:space="preserve"> (Taylor and Woodhams 2016). </w:t>
      </w:r>
    </w:p>
    <w:p w:rsidR="00FA63AF" w:rsidRDefault="00FA63AF" w:rsidP="00D029F9">
      <w:pPr>
        <w:rPr>
          <w:rFonts w:ascii="Times New Roman" w:hAnsi="Times New Roman" w:cs="Times New Roman"/>
          <w:sz w:val="24"/>
          <w:szCs w:val="24"/>
        </w:rPr>
      </w:pPr>
    </w:p>
    <w:p w:rsidR="00D56777" w:rsidRDefault="00D56777" w:rsidP="00583A6A">
      <w:pPr>
        <w:spacing w:before="154" w:line="360" w:lineRule="atLeast"/>
        <w:rPr>
          <w:rFonts w:ascii="Times New Roman" w:hAnsi="Times New Roman" w:cs="Times New Roman"/>
          <w:sz w:val="24"/>
          <w:szCs w:val="24"/>
        </w:rPr>
      </w:pPr>
      <w:r>
        <w:rPr>
          <w:rFonts w:ascii="Times New Roman" w:hAnsi="Times New Roman" w:cs="Times New Roman"/>
          <w:sz w:val="24"/>
          <w:szCs w:val="24"/>
        </w:rPr>
        <w:t>Based on the above findings, the research suggests that engagement levels amongst UK employees is low. Taylor and Woodhams (2016) explain that there are concerns surrounding the approaches to measuring employee engagement and how the findings are interpreted. Although an engagement survey is the most used method for measuring engagement levels, Purcell (2010) points out that there are 3 key limitations to engagement surveys. These include:</w:t>
      </w:r>
    </w:p>
    <w:p w:rsidR="00D56777" w:rsidRDefault="00D56777" w:rsidP="00D029F9">
      <w:pPr>
        <w:rPr>
          <w:rFonts w:ascii="Times New Roman" w:hAnsi="Times New Roman" w:cs="Times New Roman"/>
          <w:sz w:val="24"/>
          <w:szCs w:val="24"/>
        </w:rPr>
      </w:pPr>
    </w:p>
    <w:p w:rsidR="00FA63AF" w:rsidRDefault="00D56777" w:rsidP="000A786C">
      <w:pPr>
        <w:pStyle w:val="ListParagraph"/>
        <w:numPr>
          <w:ilvl w:val="0"/>
          <w:numId w:val="16"/>
        </w:numPr>
        <w:spacing w:before="154" w:line="360" w:lineRule="atLeast"/>
        <w:ind w:left="839" w:hanging="357"/>
        <w:rPr>
          <w:rFonts w:ascii="Times New Roman" w:hAnsi="Times New Roman" w:cs="Times New Roman"/>
          <w:sz w:val="24"/>
          <w:szCs w:val="24"/>
        </w:rPr>
      </w:pPr>
      <w:r>
        <w:rPr>
          <w:rFonts w:ascii="Times New Roman" w:hAnsi="Times New Roman" w:cs="Times New Roman"/>
          <w:sz w:val="24"/>
          <w:szCs w:val="24"/>
        </w:rPr>
        <w:t xml:space="preserve">They are limited as they treat engagement as an annual ‘tick the box’ exercise </w:t>
      </w:r>
    </w:p>
    <w:p w:rsidR="00D56777" w:rsidRDefault="000A786C" w:rsidP="000A786C">
      <w:pPr>
        <w:pStyle w:val="ListParagraph"/>
        <w:numPr>
          <w:ilvl w:val="0"/>
          <w:numId w:val="16"/>
        </w:numPr>
        <w:spacing w:before="154" w:line="360" w:lineRule="atLeast"/>
        <w:ind w:left="839" w:hanging="357"/>
        <w:rPr>
          <w:rFonts w:ascii="Times New Roman" w:hAnsi="Times New Roman" w:cs="Times New Roman"/>
          <w:sz w:val="24"/>
          <w:szCs w:val="24"/>
        </w:rPr>
      </w:pPr>
      <w:r>
        <w:rPr>
          <w:rFonts w:ascii="Times New Roman" w:hAnsi="Times New Roman" w:cs="Times New Roman"/>
          <w:sz w:val="24"/>
          <w:szCs w:val="24"/>
        </w:rPr>
        <w:t xml:space="preserve">Engagement is expressed through a guided score which could be used to punish managers in performance reviews  </w:t>
      </w:r>
    </w:p>
    <w:p w:rsidR="000A786C" w:rsidRDefault="000A786C" w:rsidP="000A786C">
      <w:pPr>
        <w:pStyle w:val="ListParagraph"/>
        <w:numPr>
          <w:ilvl w:val="0"/>
          <w:numId w:val="16"/>
        </w:numPr>
        <w:spacing w:before="154" w:line="360" w:lineRule="atLeast"/>
        <w:ind w:left="839" w:hanging="357"/>
        <w:rPr>
          <w:rFonts w:ascii="Times New Roman" w:hAnsi="Times New Roman" w:cs="Times New Roman"/>
          <w:sz w:val="24"/>
          <w:szCs w:val="24"/>
        </w:rPr>
      </w:pPr>
      <w:r>
        <w:rPr>
          <w:rFonts w:ascii="Times New Roman" w:hAnsi="Times New Roman" w:cs="Times New Roman"/>
          <w:sz w:val="24"/>
          <w:szCs w:val="24"/>
        </w:rPr>
        <w:t xml:space="preserve">The engagement scores do not explain the </w:t>
      </w:r>
      <w:r w:rsidRPr="000A786C">
        <w:rPr>
          <w:rFonts w:ascii="Times New Roman" w:hAnsi="Times New Roman" w:cs="Times New Roman"/>
          <w:i/>
          <w:iCs/>
          <w:sz w:val="24"/>
          <w:szCs w:val="24"/>
        </w:rPr>
        <w:t>reasons</w:t>
      </w:r>
      <w:r>
        <w:rPr>
          <w:rFonts w:ascii="Times New Roman" w:hAnsi="Times New Roman" w:cs="Times New Roman"/>
          <w:sz w:val="24"/>
          <w:szCs w:val="24"/>
        </w:rPr>
        <w:t xml:space="preserve"> for engagement levels </w:t>
      </w:r>
    </w:p>
    <w:p w:rsidR="000A786C" w:rsidRDefault="00DF05A2" w:rsidP="000A786C">
      <w:pPr>
        <w:spacing w:before="154" w:line="360" w:lineRule="atLeast"/>
        <w:rPr>
          <w:rFonts w:ascii="Times New Roman" w:hAnsi="Times New Roman" w:cs="Times New Roman"/>
          <w:sz w:val="24"/>
          <w:szCs w:val="24"/>
        </w:rPr>
      </w:pPr>
      <w:r>
        <w:rPr>
          <w:rFonts w:ascii="Times New Roman" w:hAnsi="Times New Roman" w:cs="Times New Roman"/>
          <w:sz w:val="24"/>
          <w:szCs w:val="24"/>
        </w:rPr>
        <w:t>Although they are useful tools in offering some insights into engagement levels within organisations, it is argued that organisations ‘place too much emphasis on external benchmarking instead of using surveys as tools to meet their specific business needs’ and that they should be used together with other key organisational tools such as productivity figures, absence and turnover rates etc to overcome their limitations</w:t>
      </w:r>
      <w:r w:rsidR="00D51E19">
        <w:rPr>
          <w:rFonts w:ascii="Times New Roman" w:hAnsi="Times New Roman" w:cs="Times New Roman"/>
          <w:sz w:val="24"/>
          <w:szCs w:val="24"/>
        </w:rPr>
        <w:t xml:space="preserve"> (</w:t>
      </w:r>
      <w:r w:rsidR="00D51E19">
        <w:rPr>
          <w:rFonts w:ascii="Times New Roman" w:hAnsi="Times New Roman" w:cs="Times New Roman"/>
          <w:sz w:val="24"/>
          <w:szCs w:val="24"/>
        </w:rPr>
        <w:t>Cattermole 2014)</w:t>
      </w:r>
      <w:r w:rsidR="00D51E19">
        <w:rPr>
          <w:rFonts w:ascii="Times New Roman" w:hAnsi="Times New Roman" w:cs="Times New Roman"/>
          <w:sz w:val="24"/>
          <w:szCs w:val="24"/>
        </w:rPr>
        <w:t>.</w:t>
      </w:r>
      <w:r w:rsidR="00401144">
        <w:rPr>
          <w:rFonts w:ascii="Times New Roman" w:hAnsi="Times New Roman" w:cs="Times New Roman"/>
          <w:sz w:val="24"/>
          <w:szCs w:val="24"/>
        </w:rPr>
        <w:t xml:space="preserve"> Taylor and Woodhams (2016) suggest that other possible explanations for low levels of employee engagement is a result of other research evidence that implies engagement can have negative implications for employees such as burnout, work intensification and lack of work life balance. </w:t>
      </w:r>
    </w:p>
    <w:p w:rsidR="00401144" w:rsidRDefault="00401144" w:rsidP="000A786C">
      <w:pPr>
        <w:spacing w:before="154" w:line="360" w:lineRule="atLeast"/>
        <w:rPr>
          <w:rFonts w:ascii="Times New Roman" w:hAnsi="Times New Roman" w:cs="Times New Roman"/>
          <w:sz w:val="24"/>
          <w:szCs w:val="24"/>
        </w:rPr>
      </w:pPr>
    </w:p>
    <w:p w:rsidR="00401144" w:rsidRDefault="00401144" w:rsidP="000A786C">
      <w:pPr>
        <w:spacing w:before="154" w:line="360" w:lineRule="atLeast"/>
        <w:rPr>
          <w:rFonts w:ascii="Times New Roman" w:hAnsi="Times New Roman" w:cs="Times New Roman"/>
          <w:b/>
          <w:bCs/>
          <w:sz w:val="24"/>
          <w:szCs w:val="24"/>
          <w:u w:val="single"/>
        </w:rPr>
      </w:pPr>
      <w:r w:rsidRPr="00401144">
        <w:rPr>
          <w:rFonts w:ascii="Times New Roman" w:hAnsi="Times New Roman" w:cs="Times New Roman"/>
          <w:b/>
          <w:bCs/>
          <w:sz w:val="24"/>
          <w:szCs w:val="24"/>
          <w:u w:val="single"/>
        </w:rPr>
        <w:t>What about the future of employee engagement?</w:t>
      </w:r>
    </w:p>
    <w:p w:rsidR="00116B5A" w:rsidRDefault="00116B5A" w:rsidP="000A786C">
      <w:pPr>
        <w:spacing w:before="154" w:line="360" w:lineRule="atLeast"/>
        <w:rPr>
          <w:rFonts w:ascii="Times New Roman" w:hAnsi="Times New Roman" w:cs="Times New Roman"/>
          <w:b/>
          <w:bCs/>
          <w:sz w:val="24"/>
          <w:szCs w:val="24"/>
          <w:u w:val="single"/>
        </w:rPr>
      </w:pPr>
    </w:p>
    <w:p w:rsidR="00BC713B" w:rsidRDefault="007F195A" w:rsidP="00677203">
      <w:pPr>
        <w:spacing w:before="154" w:line="360" w:lineRule="atLeast"/>
        <w:rPr>
          <w:rFonts w:ascii="Times New Roman" w:hAnsi="Times New Roman" w:cs="Times New Roman"/>
          <w:sz w:val="24"/>
          <w:szCs w:val="24"/>
        </w:rPr>
      </w:pPr>
      <w:r w:rsidRPr="007F195A">
        <w:rPr>
          <w:rFonts w:ascii="Times New Roman" w:hAnsi="Times New Roman" w:cs="Times New Roman"/>
          <w:sz w:val="24"/>
          <w:szCs w:val="24"/>
        </w:rPr>
        <w:t>The fu</w:t>
      </w:r>
      <w:r>
        <w:rPr>
          <w:rFonts w:ascii="Times New Roman" w:hAnsi="Times New Roman" w:cs="Times New Roman"/>
          <w:sz w:val="24"/>
          <w:szCs w:val="24"/>
        </w:rPr>
        <w:t>ture</w:t>
      </w:r>
      <w:r w:rsidRPr="007F195A">
        <w:rPr>
          <w:rFonts w:ascii="Times New Roman" w:hAnsi="Times New Roman" w:cs="Times New Roman"/>
          <w:sz w:val="24"/>
          <w:szCs w:val="24"/>
        </w:rPr>
        <w:t xml:space="preserve"> of employee engagement can</w:t>
      </w:r>
      <w:r>
        <w:rPr>
          <w:rFonts w:ascii="Times New Roman" w:hAnsi="Times New Roman" w:cs="Times New Roman"/>
          <w:sz w:val="24"/>
          <w:szCs w:val="24"/>
        </w:rPr>
        <w:t>n</w:t>
      </w:r>
      <w:r w:rsidRPr="007F195A">
        <w:rPr>
          <w:rFonts w:ascii="Times New Roman" w:hAnsi="Times New Roman" w:cs="Times New Roman"/>
          <w:sz w:val="24"/>
          <w:szCs w:val="24"/>
        </w:rPr>
        <w:t xml:space="preserve">ot be predicted </w:t>
      </w:r>
      <w:r>
        <w:rPr>
          <w:rFonts w:ascii="Times New Roman" w:hAnsi="Times New Roman" w:cs="Times New Roman"/>
          <w:sz w:val="24"/>
          <w:szCs w:val="24"/>
        </w:rPr>
        <w:t xml:space="preserve">due to economic uncertainty, high unemployment and fears about the future. However, it is highly recognised that organisations need to be better at developing people </w:t>
      </w:r>
      <w:r w:rsidR="00A22B1D">
        <w:rPr>
          <w:rFonts w:ascii="Times New Roman" w:hAnsi="Times New Roman" w:cs="Times New Roman"/>
          <w:sz w:val="24"/>
          <w:szCs w:val="24"/>
        </w:rPr>
        <w:t xml:space="preserve">management skills and creating and sustaining ‘engaging managers’. In order to do this, line managers need to feel valued themselves, and so supporting all employees from the top down must be part of the organisational culture to achieve this (IES 2014). </w:t>
      </w:r>
      <w:r w:rsidR="00975977">
        <w:rPr>
          <w:rFonts w:ascii="Times New Roman" w:hAnsi="Times New Roman" w:cs="Times New Roman"/>
          <w:sz w:val="24"/>
          <w:szCs w:val="24"/>
        </w:rPr>
        <w:t xml:space="preserve">Organisations also need to encourage employee voice by opening up channels of communication and actually being prepared to listen which is vital in ensuring </w:t>
      </w:r>
      <w:r w:rsidR="00975977">
        <w:rPr>
          <w:rFonts w:ascii="Times New Roman" w:hAnsi="Times New Roman" w:cs="Times New Roman"/>
          <w:sz w:val="24"/>
          <w:szCs w:val="24"/>
        </w:rPr>
        <w:lastRenderedPageBreak/>
        <w:t>trusting relationships are built. The IES (2014) also re-iterate the importance of collaborative working and encourage sharing across the business rather than working in silos as this helps individual employees share knowledge, skills and experience which can have a positive contribution on the organisation. Various employee research suggest</w:t>
      </w:r>
      <w:r w:rsidR="00613BDF">
        <w:rPr>
          <w:rFonts w:ascii="Times New Roman" w:hAnsi="Times New Roman" w:cs="Times New Roman"/>
          <w:sz w:val="24"/>
          <w:szCs w:val="24"/>
        </w:rPr>
        <w:t>s</w:t>
      </w:r>
      <w:r w:rsidR="00975977">
        <w:rPr>
          <w:rFonts w:ascii="Times New Roman" w:hAnsi="Times New Roman" w:cs="Times New Roman"/>
          <w:sz w:val="24"/>
          <w:szCs w:val="24"/>
        </w:rPr>
        <w:t xml:space="preserve"> that organisations are stuck in pre-digital era with their techniques in getting feedback from employees</w:t>
      </w:r>
      <w:r w:rsidR="00860897">
        <w:rPr>
          <w:rFonts w:ascii="Times New Roman" w:hAnsi="Times New Roman" w:cs="Times New Roman"/>
          <w:sz w:val="24"/>
          <w:szCs w:val="24"/>
        </w:rPr>
        <w:t xml:space="preserve"> including using staff surveys, and so it is predicted that in the coming years, advances in technology and changing social norms is developing new approaches to gaining insight into employee engagement. The study highlights the difference in patterns of communication from on</w:t>
      </w:r>
      <w:r w:rsidR="00F83966">
        <w:rPr>
          <w:rFonts w:ascii="Times New Roman" w:hAnsi="Times New Roman" w:cs="Times New Roman"/>
          <w:sz w:val="24"/>
          <w:szCs w:val="24"/>
        </w:rPr>
        <w:t>e</w:t>
      </w:r>
      <w:r w:rsidR="00860897">
        <w:rPr>
          <w:rFonts w:ascii="Times New Roman" w:hAnsi="Times New Roman" w:cs="Times New Roman"/>
          <w:sz w:val="24"/>
          <w:szCs w:val="24"/>
        </w:rPr>
        <w:t xml:space="preserve">-way to multi-directional, ensuring that people can have their say in an anonymous way through open forums etc. </w:t>
      </w:r>
      <w:r w:rsidR="00F83966">
        <w:rPr>
          <w:rFonts w:ascii="Times New Roman" w:hAnsi="Times New Roman" w:cs="Times New Roman"/>
          <w:sz w:val="24"/>
          <w:szCs w:val="24"/>
        </w:rPr>
        <w:t>It is suggested that organisational leaders haven’t yet adopted the idea that there is value in an authentic employee voice through social media etc. and that approaching things via an open approach can create benefits over a more traditional closed approach (IES 2014).</w:t>
      </w:r>
      <w:r w:rsidR="00A73A9B">
        <w:rPr>
          <w:rFonts w:ascii="Times New Roman" w:hAnsi="Times New Roman" w:cs="Times New Roman"/>
          <w:sz w:val="24"/>
          <w:szCs w:val="24"/>
        </w:rPr>
        <w:t xml:space="preserve"> Although the traditional employee survey will still be at the fore-front of gathering employee data, it needs to me more flexible, adaptable and manageable and link it together with other business features to provide a full insight in to what is happening within an organisation. </w:t>
      </w:r>
    </w:p>
    <w:p w:rsidR="00F0214E" w:rsidRDefault="00E74527" w:rsidP="00EC368B">
      <w:pPr>
        <w:spacing w:before="154" w:line="360" w:lineRule="atLeast"/>
        <w:rPr>
          <w:rFonts w:ascii="Arial" w:eastAsia="Times New Roman" w:hAnsi="Arial" w:cs="Arial"/>
          <w:color w:val="1A1A1A"/>
          <w:sz w:val="21"/>
          <w:szCs w:val="21"/>
        </w:rPr>
      </w:pPr>
      <w:r>
        <w:rPr>
          <w:rFonts w:ascii="Times New Roman" w:hAnsi="Times New Roman" w:cs="Times New Roman"/>
          <w:sz w:val="24"/>
          <w:szCs w:val="24"/>
        </w:rPr>
        <w:t xml:space="preserve">Research from CV library of a survey conducted </w:t>
      </w:r>
      <w:r w:rsidR="00F0214E">
        <w:rPr>
          <w:rFonts w:ascii="Times New Roman" w:hAnsi="Times New Roman" w:cs="Times New Roman"/>
          <w:sz w:val="24"/>
          <w:szCs w:val="24"/>
        </w:rPr>
        <w:t xml:space="preserve">of around 1,200 people showed that more than half of UK workers have a ‘side hustle’ alongside their main form of employment and that 2 thirds said they would consider giving up the side hustle if their employer paid them more money as more than half of workers struggle financially towards the end of the month and before payday. The survey found that other reasons for side hustles were a factor including to improve a hobby, added job security and to start a new career. </w:t>
      </w:r>
      <w:r>
        <w:rPr>
          <w:rFonts w:ascii="Times New Roman" w:hAnsi="Times New Roman" w:cs="Times New Roman"/>
          <w:sz w:val="24"/>
          <w:szCs w:val="24"/>
        </w:rPr>
        <w:t xml:space="preserve">The research suggests that the </w:t>
      </w:r>
      <w:r w:rsidR="00EC368B">
        <w:rPr>
          <w:rFonts w:ascii="Times New Roman" w:hAnsi="Times New Roman" w:cs="Times New Roman"/>
          <w:sz w:val="24"/>
          <w:szCs w:val="24"/>
        </w:rPr>
        <w:t>q</w:t>
      </w:r>
      <w:r>
        <w:rPr>
          <w:rFonts w:ascii="Times New Roman" w:hAnsi="Times New Roman" w:cs="Times New Roman"/>
          <w:sz w:val="24"/>
          <w:szCs w:val="24"/>
        </w:rPr>
        <w:t xml:space="preserve">uality of jobs in the UK appears to be falling and suggests that employers should ensure that salaries are in line with the market ready, which will lead to employees becoming more loyal and willing to dedicate themselves to their role. </w:t>
      </w:r>
      <w:r w:rsidR="00EC368B">
        <w:rPr>
          <w:rFonts w:ascii="Times New Roman" w:hAnsi="Times New Roman" w:cs="Times New Roman"/>
          <w:sz w:val="24"/>
          <w:szCs w:val="24"/>
        </w:rPr>
        <w:t>By ensuring that salaries are in line and remain competitive by offering employees the chance to voice any concerns through regular discussions and reviews, can help limit the need for employees to have to pick up a side hustle. Palmer, K (2019) states that adding pay structures for those with side hustles should be looked at with regular pay reviews to recue the financial burden on employees, and avoiding zero hour contracts by exploring the idea of paid overtime work, particularly at busy periods of the business</w:t>
      </w:r>
      <w:r w:rsidR="00C909F6">
        <w:rPr>
          <w:rFonts w:ascii="Times New Roman" w:hAnsi="Times New Roman" w:cs="Times New Roman"/>
          <w:sz w:val="24"/>
          <w:szCs w:val="24"/>
        </w:rPr>
        <w:t>, as this will offer employees another avenue to earn additional money to their salaries and also having a positive outcome for the organisation by meeting customer needs (HR magazine 2019). The CV-library research also found that a  third of UK employees plan on making their side hustle a fu</w:t>
      </w:r>
      <w:r w:rsidR="00A10774">
        <w:rPr>
          <w:rFonts w:ascii="Times New Roman" w:hAnsi="Times New Roman" w:cs="Times New Roman"/>
          <w:sz w:val="24"/>
          <w:szCs w:val="24"/>
        </w:rPr>
        <w:t>l</w:t>
      </w:r>
      <w:r w:rsidR="00C909F6">
        <w:rPr>
          <w:rFonts w:ascii="Times New Roman" w:hAnsi="Times New Roman" w:cs="Times New Roman"/>
          <w:sz w:val="24"/>
          <w:szCs w:val="24"/>
        </w:rPr>
        <w:t xml:space="preserve">l-time role eventually and so Palmer, K suggests that </w:t>
      </w:r>
      <w:r w:rsidR="00A10774">
        <w:rPr>
          <w:rFonts w:ascii="Times New Roman" w:hAnsi="Times New Roman" w:cs="Times New Roman"/>
          <w:sz w:val="24"/>
          <w:szCs w:val="24"/>
        </w:rPr>
        <w:t>employers</w:t>
      </w:r>
      <w:r w:rsidR="00C909F6">
        <w:rPr>
          <w:rFonts w:ascii="Times New Roman" w:hAnsi="Times New Roman" w:cs="Times New Roman"/>
          <w:sz w:val="24"/>
          <w:szCs w:val="24"/>
        </w:rPr>
        <w:t xml:space="preserve"> offering competitive salaries and additional </w:t>
      </w:r>
      <w:r w:rsidR="00A10774">
        <w:rPr>
          <w:rFonts w:ascii="Times New Roman" w:hAnsi="Times New Roman" w:cs="Times New Roman"/>
          <w:sz w:val="24"/>
          <w:szCs w:val="24"/>
        </w:rPr>
        <w:t>benefits</w:t>
      </w:r>
      <w:r w:rsidR="00C909F6">
        <w:rPr>
          <w:rFonts w:ascii="Times New Roman" w:hAnsi="Times New Roman" w:cs="Times New Roman"/>
          <w:sz w:val="24"/>
          <w:szCs w:val="24"/>
        </w:rPr>
        <w:t xml:space="preserve"> such as enhanced sick pay and family-friendly working, are less likely to experience falling productivity rate as a direct result of employees overworking and experiencing burnout. </w:t>
      </w:r>
    </w:p>
    <w:p w:rsidR="00C80EBE" w:rsidRDefault="00C80EBE" w:rsidP="00F0214E">
      <w:pPr>
        <w:shd w:val="clear" w:color="auto" w:fill="FFFFFF"/>
        <w:spacing w:after="150"/>
        <w:rPr>
          <w:rFonts w:ascii="Arial" w:eastAsia="Times New Roman" w:hAnsi="Arial" w:cs="Arial"/>
          <w:color w:val="1A1A1A"/>
          <w:sz w:val="21"/>
          <w:szCs w:val="21"/>
        </w:rPr>
      </w:pPr>
    </w:p>
    <w:p w:rsidR="00C80EBE" w:rsidRDefault="00C80EBE" w:rsidP="00F0214E">
      <w:pPr>
        <w:shd w:val="clear" w:color="auto" w:fill="FFFFFF"/>
        <w:spacing w:after="150"/>
        <w:rPr>
          <w:rFonts w:ascii="Times New Roman" w:eastAsia="Times New Roman" w:hAnsi="Times New Roman" w:cs="Times New Roman"/>
          <w:color w:val="1A1A1A"/>
          <w:sz w:val="24"/>
          <w:szCs w:val="24"/>
        </w:rPr>
      </w:pPr>
      <w:r>
        <w:rPr>
          <w:rFonts w:ascii="Times New Roman" w:eastAsia="Times New Roman" w:hAnsi="Times New Roman" w:cs="Times New Roman"/>
          <w:color w:val="1A1A1A"/>
          <w:sz w:val="24"/>
          <w:szCs w:val="24"/>
        </w:rPr>
        <w:t>Further factors to consider when discussing the future of employee engagement include:</w:t>
      </w:r>
    </w:p>
    <w:p w:rsidR="00C80EBE" w:rsidRDefault="00C80EBE" w:rsidP="00F0214E">
      <w:pPr>
        <w:shd w:val="clear" w:color="auto" w:fill="FFFFFF"/>
        <w:spacing w:after="150"/>
        <w:rPr>
          <w:rFonts w:ascii="Times New Roman" w:eastAsia="Times New Roman" w:hAnsi="Times New Roman" w:cs="Times New Roman"/>
          <w:color w:val="1A1A1A"/>
          <w:sz w:val="24"/>
          <w:szCs w:val="24"/>
        </w:rPr>
      </w:pPr>
    </w:p>
    <w:p w:rsidR="00C80EBE" w:rsidRPr="00C80EBE" w:rsidRDefault="00C80EBE" w:rsidP="00C80EBE">
      <w:pPr>
        <w:pStyle w:val="ListParagraph"/>
        <w:numPr>
          <w:ilvl w:val="0"/>
          <w:numId w:val="18"/>
        </w:numPr>
        <w:shd w:val="clear" w:color="auto" w:fill="FFFFFF"/>
        <w:spacing w:after="150"/>
        <w:rPr>
          <w:rFonts w:ascii="Times New Roman" w:eastAsia="Times New Roman" w:hAnsi="Times New Roman" w:cs="Times New Roman"/>
          <w:color w:val="1A1A1A"/>
          <w:sz w:val="24"/>
          <w:szCs w:val="24"/>
        </w:rPr>
      </w:pPr>
      <w:r w:rsidRPr="00C80EBE">
        <w:rPr>
          <w:rFonts w:ascii="Times New Roman" w:eastAsia="Times New Roman" w:hAnsi="Times New Roman" w:cs="Times New Roman"/>
          <w:color w:val="1A1A1A"/>
          <w:sz w:val="24"/>
          <w:szCs w:val="24"/>
        </w:rPr>
        <w:t>Ensuring a customer-centric focus as both customers and people are critical to success</w:t>
      </w:r>
    </w:p>
    <w:p w:rsidR="00C80EBE" w:rsidRPr="00C80EBE" w:rsidRDefault="00C80EBE" w:rsidP="00C80EBE">
      <w:pPr>
        <w:pStyle w:val="ListParagraph"/>
        <w:numPr>
          <w:ilvl w:val="0"/>
          <w:numId w:val="18"/>
        </w:numPr>
        <w:shd w:val="clear" w:color="auto" w:fill="FFFFFF"/>
        <w:spacing w:after="150"/>
        <w:rPr>
          <w:rFonts w:ascii="Times New Roman" w:eastAsia="Times New Roman" w:hAnsi="Times New Roman" w:cs="Times New Roman"/>
          <w:color w:val="1A1A1A"/>
          <w:sz w:val="24"/>
          <w:szCs w:val="24"/>
        </w:rPr>
      </w:pPr>
      <w:r w:rsidRPr="00C80EBE">
        <w:rPr>
          <w:rFonts w:ascii="Times New Roman" w:eastAsia="Times New Roman" w:hAnsi="Times New Roman" w:cs="Times New Roman"/>
          <w:color w:val="1A1A1A"/>
          <w:sz w:val="24"/>
          <w:szCs w:val="24"/>
        </w:rPr>
        <w:t xml:space="preserve">Commitment to employee </w:t>
      </w:r>
      <w:r w:rsidR="00747821" w:rsidRPr="00C80EBE">
        <w:rPr>
          <w:rFonts w:ascii="Times New Roman" w:eastAsia="Times New Roman" w:hAnsi="Times New Roman" w:cs="Times New Roman"/>
          <w:color w:val="1A1A1A"/>
          <w:sz w:val="24"/>
          <w:szCs w:val="24"/>
        </w:rPr>
        <w:t>wellbeing</w:t>
      </w:r>
      <w:r w:rsidRPr="00C80EBE">
        <w:rPr>
          <w:rFonts w:ascii="Times New Roman" w:eastAsia="Times New Roman" w:hAnsi="Times New Roman" w:cs="Times New Roman"/>
          <w:color w:val="1A1A1A"/>
          <w:sz w:val="24"/>
          <w:szCs w:val="24"/>
        </w:rPr>
        <w:t xml:space="preserve"> – ensuring that employers focus on the health and safety of their employees and can avoid harassment and discrimination</w:t>
      </w:r>
    </w:p>
    <w:p w:rsidR="00C80EBE" w:rsidRDefault="00C80EBE" w:rsidP="00C80EBE">
      <w:pPr>
        <w:pStyle w:val="ListParagraph"/>
        <w:numPr>
          <w:ilvl w:val="0"/>
          <w:numId w:val="18"/>
        </w:numPr>
        <w:shd w:val="clear" w:color="auto" w:fill="FFFFFF"/>
        <w:spacing w:after="150"/>
        <w:rPr>
          <w:rFonts w:ascii="Times New Roman" w:eastAsia="Times New Roman" w:hAnsi="Times New Roman" w:cs="Times New Roman"/>
          <w:color w:val="1A1A1A"/>
          <w:sz w:val="24"/>
          <w:szCs w:val="24"/>
        </w:rPr>
      </w:pPr>
      <w:r w:rsidRPr="00C80EBE">
        <w:rPr>
          <w:rFonts w:ascii="Times New Roman" w:eastAsia="Times New Roman" w:hAnsi="Times New Roman" w:cs="Times New Roman"/>
          <w:color w:val="1A1A1A"/>
          <w:sz w:val="24"/>
          <w:szCs w:val="24"/>
        </w:rPr>
        <w:t xml:space="preserve">Employee development and performance </w:t>
      </w:r>
      <w:r>
        <w:rPr>
          <w:rFonts w:ascii="Times New Roman" w:eastAsia="Times New Roman" w:hAnsi="Times New Roman" w:cs="Times New Roman"/>
          <w:color w:val="1A1A1A"/>
          <w:sz w:val="24"/>
          <w:szCs w:val="24"/>
        </w:rPr>
        <w:t xml:space="preserve">and ensuring that the organisation workforce are </w:t>
      </w:r>
      <w:r w:rsidR="00747821">
        <w:rPr>
          <w:rFonts w:ascii="Times New Roman" w:eastAsia="Times New Roman" w:hAnsi="Times New Roman" w:cs="Times New Roman"/>
          <w:color w:val="1A1A1A"/>
          <w:sz w:val="24"/>
          <w:szCs w:val="24"/>
        </w:rPr>
        <w:t>equipped</w:t>
      </w:r>
      <w:r>
        <w:rPr>
          <w:rFonts w:ascii="Times New Roman" w:eastAsia="Times New Roman" w:hAnsi="Times New Roman" w:cs="Times New Roman"/>
          <w:color w:val="1A1A1A"/>
          <w:sz w:val="24"/>
          <w:szCs w:val="24"/>
        </w:rPr>
        <w:t xml:space="preserve"> with the skills and tools in order to carry out their roles effectively (Taylor and Woodhams 2016). </w:t>
      </w:r>
    </w:p>
    <w:p w:rsidR="002A0AAE" w:rsidRPr="00C80EBE" w:rsidRDefault="002A0AAE" w:rsidP="002A0AAE">
      <w:pPr>
        <w:pStyle w:val="ListParagraph"/>
        <w:shd w:val="clear" w:color="auto" w:fill="FFFFFF"/>
        <w:spacing w:after="150"/>
        <w:rPr>
          <w:rFonts w:ascii="Times New Roman" w:eastAsia="Times New Roman" w:hAnsi="Times New Roman" w:cs="Times New Roman"/>
          <w:color w:val="1A1A1A"/>
          <w:sz w:val="24"/>
          <w:szCs w:val="24"/>
        </w:rPr>
      </w:pPr>
    </w:p>
    <w:p w:rsidR="00C80EBE" w:rsidRPr="00C80EBE" w:rsidRDefault="00C80EBE" w:rsidP="00F0214E">
      <w:pPr>
        <w:shd w:val="clear" w:color="auto" w:fill="FFFFFF"/>
        <w:spacing w:after="150"/>
        <w:rPr>
          <w:rFonts w:ascii="Times New Roman" w:eastAsia="Times New Roman" w:hAnsi="Times New Roman" w:cs="Times New Roman"/>
          <w:color w:val="1A1A1A"/>
          <w:sz w:val="24"/>
          <w:szCs w:val="24"/>
        </w:rPr>
      </w:pPr>
      <w:r w:rsidRPr="00C80EBE">
        <w:rPr>
          <w:rFonts w:ascii="Times New Roman" w:eastAsia="Times New Roman" w:hAnsi="Times New Roman" w:cs="Times New Roman"/>
          <w:color w:val="1A1A1A"/>
          <w:sz w:val="24"/>
          <w:szCs w:val="24"/>
        </w:rPr>
        <w:t xml:space="preserve">Employee engagement </w:t>
      </w:r>
      <w:r>
        <w:rPr>
          <w:rFonts w:ascii="Times New Roman" w:eastAsia="Times New Roman" w:hAnsi="Times New Roman" w:cs="Times New Roman"/>
          <w:color w:val="1A1A1A"/>
          <w:sz w:val="24"/>
          <w:szCs w:val="24"/>
        </w:rPr>
        <w:t>is here to stay and organisations need to continue to develop further insights into engagement for the future</w:t>
      </w:r>
      <w:r w:rsidR="002A0AAE">
        <w:rPr>
          <w:rFonts w:ascii="Times New Roman" w:eastAsia="Times New Roman" w:hAnsi="Times New Roman" w:cs="Times New Roman"/>
          <w:color w:val="1A1A1A"/>
          <w:sz w:val="24"/>
          <w:szCs w:val="24"/>
        </w:rPr>
        <w:t xml:space="preserve"> of it’s success. </w:t>
      </w:r>
    </w:p>
    <w:p w:rsidR="00C80EBE" w:rsidRDefault="00C80EBE" w:rsidP="00F0214E">
      <w:pPr>
        <w:shd w:val="clear" w:color="auto" w:fill="FFFFFF"/>
        <w:spacing w:after="150"/>
        <w:rPr>
          <w:rFonts w:ascii="Arial" w:eastAsia="Times New Roman" w:hAnsi="Arial" w:cs="Arial"/>
          <w:color w:val="1A1A1A"/>
          <w:sz w:val="21"/>
          <w:szCs w:val="21"/>
        </w:rPr>
      </w:pPr>
    </w:p>
    <w:p w:rsidR="00C80EBE" w:rsidRDefault="00C80EBE" w:rsidP="00F0214E">
      <w:pPr>
        <w:shd w:val="clear" w:color="auto" w:fill="FFFFFF"/>
        <w:spacing w:after="150"/>
        <w:rPr>
          <w:rFonts w:ascii="Arial" w:eastAsia="Times New Roman" w:hAnsi="Arial" w:cs="Arial"/>
          <w:color w:val="1A1A1A"/>
          <w:sz w:val="21"/>
          <w:szCs w:val="21"/>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815915" w:rsidRDefault="00815915">
      <w:pPr>
        <w:rPr>
          <w:rFonts w:ascii="Times New Roman" w:hAnsi="Times New Roman" w:cs="Times New Roman"/>
          <w:sz w:val="24"/>
          <w:u w:val="single"/>
        </w:rPr>
      </w:pPr>
    </w:p>
    <w:p w:rsidR="00C53E03" w:rsidRPr="00907383" w:rsidRDefault="00144FE4">
      <w:pPr>
        <w:rPr>
          <w:rFonts w:ascii="Times New Roman" w:hAnsi="Times New Roman" w:cs="Times New Roman"/>
          <w:sz w:val="24"/>
          <w:szCs w:val="24"/>
        </w:rPr>
      </w:pPr>
      <w:bookmarkStart w:id="0" w:name="_GoBack"/>
      <w:bookmarkEnd w:id="0"/>
      <w:r w:rsidRPr="00485363">
        <w:rPr>
          <w:rFonts w:ascii="Times New Roman" w:hAnsi="Times New Roman" w:cs="Times New Roman"/>
          <w:sz w:val="24"/>
          <w:u w:val="single"/>
        </w:rPr>
        <w:lastRenderedPageBreak/>
        <w:t xml:space="preserve">Reference List </w:t>
      </w:r>
    </w:p>
    <w:p w:rsidR="00C53E03" w:rsidRDefault="00C53E03"/>
    <w:p w:rsidR="009D2479" w:rsidRDefault="009D2479" w:rsidP="009D2479">
      <w:pPr>
        <w:rPr>
          <w:rFonts w:ascii="Times New Roman" w:hAnsi="Times New Roman" w:cs="Times New Roman"/>
          <w:sz w:val="24"/>
          <w:szCs w:val="24"/>
        </w:rPr>
      </w:pPr>
      <w:r w:rsidRPr="00A66710">
        <w:rPr>
          <w:rFonts w:ascii="Times New Roman" w:hAnsi="Times New Roman" w:cs="Times New Roman"/>
          <w:sz w:val="24"/>
          <w:szCs w:val="24"/>
        </w:rPr>
        <w:t xml:space="preserve">Cattermole, G. (2014) Key drivers and trends for employee engagement in 2014 HR Review [online] Available at: </w:t>
      </w:r>
      <w:hyperlink r:id="rId9" w:history="1">
        <w:r w:rsidRPr="00A66710">
          <w:rPr>
            <w:rStyle w:val="Hyperlink"/>
            <w:rFonts w:ascii="Times New Roman" w:hAnsi="Times New Roman" w:cs="Times New Roman"/>
            <w:color w:val="auto"/>
            <w:sz w:val="24"/>
            <w:szCs w:val="24"/>
            <w:u w:val="none"/>
          </w:rPr>
          <w:t>https://www.hrreview.co.uk/analysis/analysis-hr-news/gary-cattermole-key-drivers-and-trends-for-employee-engagement-in-2014/50203</w:t>
        </w:r>
      </w:hyperlink>
      <w:r w:rsidRPr="00A66710">
        <w:rPr>
          <w:rFonts w:ascii="Times New Roman" w:hAnsi="Times New Roman" w:cs="Times New Roman"/>
          <w:sz w:val="24"/>
          <w:szCs w:val="24"/>
        </w:rPr>
        <w:t xml:space="preserve"> (Accessed on 10/10/2019). </w:t>
      </w:r>
    </w:p>
    <w:p w:rsidR="009D2479" w:rsidRPr="00A66710" w:rsidRDefault="009D2479" w:rsidP="009D2479">
      <w:pPr>
        <w:rPr>
          <w:rFonts w:ascii="Times New Roman" w:hAnsi="Times New Roman" w:cs="Times New Roman"/>
          <w:sz w:val="24"/>
          <w:szCs w:val="24"/>
        </w:rPr>
      </w:pPr>
    </w:p>
    <w:p w:rsidR="009D2479" w:rsidRPr="00A66710" w:rsidRDefault="009D2479" w:rsidP="009D2479">
      <w:pPr>
        <w:rPr>
          <w:rFonts w:ascii="Times New Roman" w:hAnsi="Times New Roman" w:cs="Times New Roman"/>
          <w:sz w:val="24"/>
          <w:szCs w:val="24"/>
        </w:rPr>
      </w:pPr>
      <w:r w:rsidRPr="00A66710">
        <w:rPr>
          <w:rFonts w:ascii="Times New Roman" w:hAnsi="Times New Roman" w:cs="Times New Roman"/>
          <w:sz w:val="24"/>
          <w:szCs w:val="24"/>
          <w:lang w:val="en"/>
        </w:rPr>
        <w:t xml:space="preserve">Charted Institute of Personnel and Development (2018-19)  </w:t>
      </w:r>
      <w:r w:rsidRPr="00A66710">
        <w:rPr>
          <w:rFonts w:ascii="Times New Roman" w:hAnsi="Times New Roman" w:cs="Times New Roman"/>
          <w:i/>
          <w:iCs/>
          <w:sz w:val="24"/>
          <w:szCs w:val="24"/>
          <w:lang w:val="en"/>
        </w:rPr>
        <w:t>Labour Market Outlook views from employers</w:t>
      </w:r>
      <w:r w:rsidRPr="00A66710">
        <w:rPr>
          <w:rFonts w:ascii="Times New Roman" w:hAnsi="Times New Roman" w:cs="Times New Roman"/>
          <w:sz w:val="24"/>
          <w:szCs w:val="24"/>
          <w:lang w:val="en"/>
        </w:rPr>
        <w:t xml:space="preserve"> [online] Available at: </w:t>
      </w:r>
      <w:hyperlink r:id="rId10" w:history="1">
        <w:r w:rsidRPr="00A66710">
          <w:rPr>
            <w:rStyle w:val="Hyperlink"/>
            <w:rFonts w:ascii="Times New Roman" w:hAnsi="Times New Roman" w:cs="Times New Roman"/>
            <w:color w:val="auto"/>
            <w:sz w:val="24"/>
            <w:szCs w:val="24"/>
            <w:u w:val="none"/>
          </w:rPr>
          <w:t>https://www.cipd.co.uk/Images/labour-market-outlook-winter-2018-19_tcm18-54154.pdf</w:t>
        </w:r>
      </w:hyperlink>
      <w:r w:rsidRPr="00A66710">
        <w:rPr>
          <w:rFonts w:ascii="Times New Roman" w:hAnsi="Times New Roman" w:cs="Times New Roman"/>
          <w:sz w:val="24"/>
          <w:szCs w:val="24"/>
        </w:rPr>
        <w:t xml:space="preserve"> (Accessed on 10/10/2019). </w:t>
      </w:r>
    </w:p>
    <w:p w:rsidR="009D2479" w:rsidRDefault="009D2479"/>
    <w:p w:rsidR="009D2479" w:rsidRDefault="009D2479"/>
    <w:p w:rsidR="00C53E03" w:rsidRPr="002567F4" w:rsidRDefault="002567F4">
      <w:pPr>
        <w:rPr>
          <w:rFonts w:ascii="Times New Roman" w:hAnsi="Times New Roman" w:cs="Times New Roman"/>
          <w:sz w:val="24"/>
          <w:szCs w:val="24"/>
        </w:rPr>
      </w:pPr>
      <w:r w:rsidRPr="002567F4">
        <w:rPr>
          <w:rFonts w:ascii="Times New Roman" w:hAnsi="Times New Roman" w:cs="Times New Roman"/>
          <w:sz w:val="24"/>
          <w:szCs w:val="24"/>
          <w:lang w:val="en"/>
        </w:rPr>
        <w:t xml:space="preserve">Charted Institute of Personnel and Development (2018) </w:t>
      </w:r>
      <w:r w:rsidRPr="002567F4">
        <w:rPr>
          <w:rFonts w:ascii="Times New Roman" w:hAnsi="Times New Roman" w:cs="Times New Roman"/>
          <w:i/>
          <w:sz w:val="24"/>
          <w:szCs w:val="24"/>
          <w:lang w:val="en"/>
        </w:rPr>
        <w:t>Employee Engagement and motivation</w:t>
      </w:r>
      <w:r w:rsidRPr="002567F4">
        <w:rPr>
          <w:rFonts w:ascii="Times New Roman" w:hAnsi="Times New Roman" w:cs="Times New Roman"/>
          <w:sz w:val="24"/>
          <w:szCs w:val="24"/>
          <w:lang w:val="en"/>
        </w:rPr>
        <w:t xml:space="preserve"> [online] Available at:  </w:t>
      </w:r>
      <w:hyperlink r:id="rId11" w:history="1">
        <w:r w:rsidR="00144FE4" w:rsidRPr="002567F4">
          <w:rPr>
            <w:rFonts w:ascii="Times New Roman" w:hAnsi="Times New Roman" w:cs="Times New Roman"/>
            <w:sz w:val="24"/>
            <w:szCs w:val="24"/>
          </w:rPr>
          <w:t>https://www.cipd.co.uk/knowledge/fundamentals/relations/engagement/factsheet</w:t>
        </w:r>
      </w:hyperlink>
      <w:r w:rsidRPr="002567F4">
        <w:rPr>
          <w:rFonts w:ascii="Times New Roman" w:hAnsi="Times New Roman" w:cs="Times New Roman"/>
          <w:sz w:val="24"/>
          <w:szCs w:val="24"/>
        </w:rPr>
        <w:t xml:space="preserve"> (Accessed on 12/09/2019). </w:t>
      </w:r>
    </w:p>
    <w:p w:rsidR="002567F4" w:rsidRDefault="002567F4">
      <w:pPr>
        <w:rPr>
          <w:rFonts w:ascii="Times New Roman" w:hAnsi="Times New Roman" w:cs="Times New Roman"/>
          <w:sz w:val="24"/>
          <w:szCs w:val="24"/>
        </w:rPr>
      </w:pPr>
    </w:p>
    <w:p w:rsidR="009D2479" w:rsidRPr="00A66710" w:rsidRDefault="009D2479" w:rsidP="009D2479">
      <w:pPr>
        <w:tabs>
          <w:tab w:val="left" w:pos="6480"/>
        </w:tabs>
        <w:rPr>
          <w:rFonts w:ascii="Times New Roman" w:hAnsi="Times New Roman" w:cs="Times New Roman"/>
          <w:sz w:val="24"/>
          <w:szCs w:val="24"/>
        </w:rPr>
      </w:pPr>
      <w:r w:rsidRPr="008C7F43">
        <w:rPr>
          <w:rFonts w:ascii="Times New Roman" w:hAnsi="Times New Roman" w:cs="Times New Roman"/>
          <w:sz w:val="24"/>
          <w:szCs w:val="24"/>
        </w:rPr>
        <w:t xml:space="preserve">Engage for success (2019) </w:t>
      </w:r>
      <w:r w:rsidRPr="008C7F43">
        <w:rPr>
          <w:rFonts w:ascii="Times New Roman" w:hAnsi="Times New Roman" w:cs="Times New Roman"/>
          <w:i/>
          <w:iCs/>
          <w:sz w:val="24"/>
          <w:szCs w:val="24"/>
        </w:rPr>
        <w:t xml:space="preserve">Engaging for success </w:t>
      </w:r>
      <w:r w:rsidRPr="008C7F43">
        <w:rPr>
          <w:rFonts w:ascii="Times New Roman" w:hAnsi="Times New Roman" w:cs="Times New Roman"/>
          <w:sz w:val="24"/>
          <w:szCs w:val="24"/>
        </w:rPr>
        <w:t xml:space="preserve">[online]Available at: </w:t>
      </w:r>
      <w:hyperlink r:id="rId12" w:history="1">
        <w:r w:rsidRPr="008C7F43">
          <w:rPr>
            <w:rStyle w:val="Hyperlink"/>
            <w:rFonts w:ascii="Times New Roman" w:hAnsi="Times New Roman" w:cs="Times New Roman"/>
            <w:color w:val="auto"/>
            <w:sz w:val="24"/>
            <w:szCs w:val="24"/>
            <w:u w:val="none"/>
          </w:rPr>
          <w:t>https://engageforsuccess.org/engagi</w:t>
        </w:r>
        <w:r w:rsidRPr="008C7F43">
          <w:rPr>
            <w:rStyle w:val="Hyperlink"/>
            <w:rFonts w:ascii="Times New Roman" w:hAnsi="Times New Roman" w:cs="Times New Roman"/>
            <w:color w:val="auto"/>
            <w:sz w:val="24"/>
            <w:szCs w:val="24"/>
            <w:u w:val="none"/>
          </w:rPr>
          <w:t>n</w:t>
        </w:r>
        <w:r w:rsidRPr="008C7F43">
          <w:rPr>
            <w:rStyle w:val="Hyperlink"/>
            <w:rFonts w:ascii="Times New Roman" w:hAnsi="Times New Roman" w:cs="Times New Roman"/>
            <w:color w:val="auto"/>
            <w:sz w:val="24"/>
            <w:szCs w:val="24"/>
            <w:u w:val="none"/>
          </w:rPr>
          <w:t>g-for-success</w:t>
        </w:r>
      </w:hyperlink>
      <w:r w:rsidRPr="008C7F43">
        <w:rPr>
          <w:rFonts w:ascii="Times New Roman" w:hAnsi="Times New Roman" w:cs="Times New Roman"/>
          <w:sz w:val="24"/>
          <w:szCs w:val="24"/>
        </w:rPr>
        <w:t xml:space="preserve"> (Accessed on 21/09/2019). </w:t>
      </w:r>
    </w:p>
    <w:p w:rsidR="009D2479" w:rsidRPr="002567F4" w:rsidRDefault="009D2479" w:rsidP="009D2479">
      <w:pPr>
        <w:rPr>
          <w:rStyle w:val="Hyperlink"/>
          <w:color w:val="auto"/>
          <w:u w:val="none"/>
        </w:rPr>
      </w:pPr>
      <w:bookmarkStart w:id="1" w:name="_Hlk22485317"/>
      <w:r w:rsidRPr="002567F4">
        <w:rPr>
          <w:rFonts w:ascii="Times New Roman" w:hAnsi="Times New Roman" w:cs="Times New Roman"/>
          <w:sz w:val="24"/>
          <w:szCs w:val="24"/>
          <w:lang w:val="en"/>
        </w:rPr>
        <w:t xml:space="preserve">Charted Institute of Personnel and Development  </w:t>
      </w:r>
      <w:bookmarkEnd w:id="1"/>
      <w:r w:rsidRPr="002567F4">
        <w:rPr>
          <w:rFonts w:ascii="Times New Roman" w:hAnsi="Times New Roman" w:cs="Times New Roman"/>
          <w:sz w:val="24"/>
          <w:szCs w:val="24"/>
          <w:lang w:val="en"/>
        </w:rPr>
        <w:t xml:space="preserve">(2018) </w:t>
      </w:r>
      <w:r w:rsidRPr="002567F4">
        <w:rPr>
          <w:rFonts w:ascii="Times New Roman" w:hAnsi="Times New Roman" w:cs="Times New Roman"/>
          <w:i/>
          <w:sz w:val="24"/>
          <w:szCs w:val="24"/>
          <w:lang w:val="en"/>
        </w:rPr>
        <w:t xml:space="preserve">UK Working Lives </w:t>
      </w:r>
      <w:r w:rsidRPr="002567F4">
        <w:t>[online] Available at: https://www.cipd.co.uk/Images/uk-working-lives-summary_tcm18-40233.pdf</w:t>
      </w:r>
      <w:r w:rsidRPr="002567F4">
        <w:rPr>
          <w:rStyle w:val="Hyperlink"/>
          <w:color w:val="auto"/>
          <w:u w:val="none"/>
        </w:rPr>
        <w:t xml:space="preserve"> (Accessed on 01/10/2019).</w:t>
      </w:r>
    </w:p>
    <w:p w:rsidR="009D2479" w:rsidRPr="002567F4" w:rsidRDefault="009D2479">
      <w:pPr>
        <w:rPr>
          <w:rFonts w:ascii="Times New Roman" w:hAnsi="Times New Roman" w:cs="Times New Roman"/>
          <w:sz w:val="24"/>
          <w:szCs w:val="24"/>
        </w:rPr>
      </w:pPr>
    </w:p>
    <w:p w:rsidR="00C53E03" w:rsidRDefault="008C7F43">
      <w:pPr>
        <w:rPr>
          <w:rFonts w:ascii="Times New Roman" w:hAnsi="Times New Roman" w:cs="Times New Roman"/>
          <w:sz w:val="24"/>
          <w:szCs w:val="24"/>
        </w:rPr>
      </w:pPr>
      <w:r w:rsidRPr="008C7F43">
        <w:rPr>
          <w:rFonts w:ascii="Times New Roman" w:hAnsi="Times New Roman" w:cs="Times New Roman"/>
          <w:sz w:val="24"/>
          <w:szCs w:val="24"/>
        </w:rPr>
        <w:t xml:space="preserve">Engage for success (2019) </w:t>
      </w:r>
      <w:r w:rsidRPr="008C7F43">
        <w:rPr>
          <w:rFonts w:ascii="Times New Roman" w:hAnsi="Times New Roman" w:cs="Times New Roman"/>
          <w:i/>
          <w:iCs/>
          <w:sz w:val="24"/>
          <w:szCs w:val="24"/>
        </w:rPr>
        <w:t>What is Employee Engagement</w:t>
      </w:r>
      <w:r w:rsidRPr="008C7F43">
        <w:rPr>
          <w:rFonts w:ascii="Times New Roman" w:hAnsi="Times New Roman" w:cs="Times New Roman"/>
          <w:sz w:val="24"/>
          <w:szCs w:val="24"/>
        </w:rPr>
        <w:t xml:space="preserve"> [online] Available at: </w:t>
      </w:r>
      <w:hyperlink r:id="rId13" w:history="1">
        <w:r w:rsidRPr="008C7F43">
          <w:rPr>
            <w:rStyle w:val="Hyperlink"/>
            <w:rFonts w:ascii="Times New Roman" w:hAnsi="Times New Roman" w:cs="Times New Roman"/>
            <w:color w:val="auto"/>
            <w:sz w:val="24"/>
            <w:szCs w:val="24"/>
            <w:u w:val="none"/>
          </w:rPr>
          <w:t>https://engageforsuccess.org/what-is-employee-engagement</w:t>
        </w:r>
      </w:hyperlink>
      <w:r w:rsidR="00144FE4" w:rsidRPr="008C7F43">
        <w:rPr>
          <w:rFonts w:ascii="Times New Roman" w:hAnsi="Times New Roman" w:cs="Times New Roman"/>
          <w:sz w:val="24"/>
          <w:szCs w:val="24"/>
        </w:rPr>
        <w:t xml:space="preserve"> </w:t>
      </w:r>
      <w:r w:rsidR="002567F4" w:rsidRPr="008C7F43">
        <w:rPr>
          <w:rFonts w:ascii="Times New Roman" w:hAnsi="Times New Roman" w:cs="Times New Roman"/>
          <w:sz w:val="24"/>
          <w:szCs w:val="24"/>
        </w:rPr>
        <w:t xml:space="preserve"> </w:t>
      </w:r>
      <w:r w:rsidRPr="008C7F43">
        <w:rPr>
          <w:rFonts w:ascii="Times New Roman" w:hAnsi="Times New Roman" w:cs="Times New Roman"/>
          <w:sz w:val="24"/>
          <w:szCs w:val="24"/>
        </w:rPr>
        <w:t>(Accessed on 15/09/2019).</w:t>
      </w:r>
    </w:p>
    <w:p w:rsidR="009D2479" w:rsidRPr="008C7F43" w:rsidRDefault="009D2479">
      <w:pPr>
        <w:rPr>
          <w:rFonts w:ascii="Times New Roman" w:hAnsi="Times New Roman" w:cs="Times New Roman"/>
          <w:sz w:val="24"/>
          <w:szCs w:val="24"/>
        </w:rPr>
      </w:pPr>
    </w:p>
    <w:p w:rsidR="009D2479" w:rsidRPr="00AD52DF" w:rsidRDefault="009D2479" w:rsidP="009D2479">
      <w:pPr>
        <w:tabs>
          <w:tab w:val="left" w:pos="6480"/>
        </w:tabs>
        <w:rPr>
          <w:rFonts w:ascii="Times New Roman" w:hAnsi="Times New Roman" w:cs="Times New Roman"/>
          <w:sz w:val="24"/>
        </w:rPr>
      </w:pPr>
      <w:r w:rsidRPr="00AD52DF">
        <w:rPr>
          <w:rFonts w:ascii="Times New Roman" w:hAnsi="Times New Roman" w:cs="Times New Roman"/>
          <w:sz w:val="24"/>
        </w:rPr>
        <w:t xml:space="preserve">Holbeche, L (2015) </w:t>
      </w:r>
      <w:r w:rsidRPr="00AD52DF">
        <w:rPr>
          <w:rFonts w:ascii="Times New Roman" w:hAnsi="Times New Roman" w:cs="Times New Roman"/>
          <w:i/>
          <w:sz w:val="24"/>
        </w:rPr>
        <w:t>What is employee engagement and why is it hard to achieve?</w:t>
      </w:r>
      <w:r w:rsidRPr="00AD52DF">
        <w:rPr>
          <w:rFonts w:ascii="Times New Roman" w:hAnsi="Times New Roman" w:cs="Times New Roman"/>
          <w:sz w:val="24"/>
        </w:rPr>
        <w:t xml:space="preserve"> [online] Available at: </w:t>
      </w:r>
      <w:hyperlink r:id="rId14" w:history="1">
        <w:r w:rsidRPr="00AD52DF">
          <w:rPr>
            <w:rFonts w:ascii="Times New Roman" w:hAnsi="Times New Roman" w:cs="Times New Roman"/>
            <w:sz w:val="24"/>
          </w:rPr>
          <w:t>https://www.koganpage.com/article/what-is-employee-engagement-and-why-is-it-so-hard-to-achieve</w:t>
        </w:r>
      </w:hyperlink>
      <w:r w:rsidRPr="00AD52DF">
        <w:rPr>
          <w:rFonts w:ascii="Times New Roman" w:hAnsi="Times New Roman" w:cs="Times New Roman"/>
          <w:sz w:val="24"/>
        </w:rPr>
        <w:t xml:space="preserve"> (Accessed on 15/09/2019).</w:t>
      </w:r>
    </w:p>
    <w:p w:rsidR="002567F4" w:rsidRDefault="002567F4">
      <w:pPr>
        <w:rPr>
          <w:rFonts w:ascii="Times New Roman" w:hAnsi="Times New Roman" w:cs="Times New Roman"/>
          <w:sz w:val="24"/>
          <w:szCs w:val="24"/>
        </w:rPr>
      </w:pPr>
    </w:p>
    <w:p w:rsidR="009D2479" w:rsidRPr="00345214" w:rsidRDefault="009D2479" w:rsidP="009D2479">
      <w:pPr>
        <w:rPr>
          <w:rFonts w:ascii="Times New Roman" w:hAnsi="Times New Roman" w:cs="Times New Roman"/>
          <w:sz w:val="24"/>
          <w:szCs w:val="24"/>
        </w:rPr>
      </w:pPr>
      <w:r w:rsidRPr="00345214">
        <w:rPr>
          <w:rFonts w:ascii="Times New Roman" w:hAnsi="Times New Roman" w:cs="Times New Roman"/>
          <w:sz w:val="24"/>
          <w:szCs w:val="24"/>
        </w:rPr>
        <w:t xml:space="preserve">HR Magazine, (2019) </w:t>
      </w:r>
      <w:r w:rsidRPr="00345214">
        <w:rPr>
          <w:rFonts w:ascii="Times New Roman" w:hAnsi="Times New Roman" w:cs="Times New Roman"/>
          <w:i/>
          <w:iCs/>
          <w:sz w:val="24"/>
          <w:szCs w:val="24"/>
        </w:rPr>
        <w:t>Employees turning to side hustles to make ends meet</w:t>
      </w:r>
      <w:r w:rsidRPr="00345214">
        <w:rPr>
          <w:rFonts w:ascii="Times New Roman" w:hAnsi="Times New Roman" w:cs="Times New Roman"/>
          <w:sz w:val="24"/>
          <w:szCs w:val="24"/>
        </w:rPr>
        <w:t xml:space="preserve"> [online] Available at</w:t>
      </w:r>
      <w:r w:rsidRPr="00345214">
        <w:rPr>
          <w:rFonts w:ascii="Times New Roman" w:hAnsi="Times New Roman" w:cs="Times New Roman"/>
          <w:i/>
          <w:iCs/>
          <w:sz w:val="24"/>
          <w:szCs w:val="24"/>
        </w:rPr>
        <w:t xml:space="preserve">: </w:t>
      </w:r>
      <w:hyperlink r:id="rId15" w:history="1">
        <w:r w:rsidRPr="00345214">
          <w:rPr>
            <w:rStyle w:val="Hyperlink"/>
            <w:rFonts w:ascii="Times New Roman" w:hAnsi="Times New Roman" w:cs="Times New Roman"/>
            <w:color w:val="auto"/>
            <w:sz w:val="24"/>
            <w:szCs w:val="24"/>
            <w:u w:val="none"/>
          </w:rPr>
          <w:t>https://www.hrmagazine.co.uk/article-details/employees-turning-to-side-hustles-to-make-ends-meet</w:t>
        </w:r>
      </w:hyperlink>
      <w:r w:rsidRPr="00345214">
        <w:rPr>
          <w:rFonts w:ascii="Times New Roman" w:hAnsi="Times New Roman" w:cs="Times New Roman"/>
          <w:sz w:val="24"/>
          <w:szCs w:val="24"/>
        </w:rPr>
        <w:t xml:space="preserve"> (Accessed on 18/10/2019). </w:t>
      </w:r>
    </w:p>
    <w:p w:rsidR="009D2479" w:rsidRDefault="009D2479">
      <w:pPr>
        <w:rPr>
          <w:rFonts w:ascii="Times New Roman" w:hAnsi="Times New Roman" w:cs="Times New Roman"/>
          <w:sz w:val="24"/>
          <w:szCs w:val="24"/>
        </w:rPr>
      </w:pPr>
    </w:p>
    <w:p w:rsidR="009D2479" w:rsidRPr="009D2479" w:rsidRDefault="009D2479" w:rsidP="009D2479">
      <w:pPr>
        <w:tabs>
          <w:tab w:val="left" w:pos="6480"/>
        </w:tabs>
        <w:rPr>
          <w:rFonts w:ascii="Times New Roman" w:hAnsi="Times New Roman" w:cs="Times New Roman"/>
          <w:sz w:val="24"/>
        </w:rPr>
      </w:pPr>
      <w:r w:rsidRPr="00045733">
        <w:rPr>
          <w:rFonts w:ascii="Times New Roman" w:hAnsi="Times New Roman" w:cs="Times New Roman"/>
          <w:sz w:val="24"/>
        </w:rPr>
        <w:t xml:space="preserve">Kahn, W. A. (1990) </w:t>
      </w:r>
      <w:r w:rsidRPr="00045733">
        <w:rPr>
          <w:rFonts w:ascii="Times New Roman" w:hAnsi="Times New Roman" w:cs="Times New Roman"/>
          <w:i/>
          <w:sz w:val="24"/>
        </w:rPr>
        <w:t>The psychological conditions of personal engagement and disengagement at work.</w:t>
      </w:r>
      <w:r>
        <w:rPr>
          <w:rFonts w:ascii="Times New Roman" w:hAnsi="Times New Roman" w:cs="Times New Roman"/>
          <w:sz w:val="24"/>
        </w:rPr>
        <w:t xml:space="preserve"> Academy o</w:t>
      </w:r>
      <w:r w:rsidRPr="00045733">
        <w:rPr>
          <w:rFonts w:ascii="Times New Roman" w:hAnsi="Times New Roman" w:cs="Times New Roman"/>
          <w:sz w:val="24"/>
        </w:rPr>
        <w:t>f Management Journal. Vol 33. Pp 692-724.</w:t>
      </w:r>
    </w:p>
    <w:p w:rsidR="009D2479" w:rsidRPr="002567F4" w:rsidRDefault="009D2479">
      <w:pPr>
        <w:rPr>
          <w:rFonts w:ascii="Times New Roman" w:hAnsi="Times New Roman" w:cs="Times New Roman"/>
          <w:sz w:val="24"/>
          <w:szCs w:val="24"/>
        </w:rPr>
      </w:pPr>
    </w:p>
    <w:p w:rsidR="00C53E03" w:rsidRPr="002567F4" w:rsidRDefault="002567F4">
      <w:pPr>
        <w:rPr>
          <w:rFonts w:ascii="Times New Roman" w:hAnsi="Times New Roman" w:cs="Times New Roman"/>
          <w:sz w:val="24"/>
          <w:szCs w:val="24"/>
        </w:rPr>
      </w:pPr>
      <w:r w:rsidRPr="002567F4">
        <w:rPr>
          <w:rFonts w:ascii="Times New Roman" w:hAnsi="Times New Roman" w:cs="Times New Roman"/>
          <w:sz w:val="24"/>
          <w:szCs w:val="24"/>
        </w:rPr>
        <w:t>M</w:t>
      </w:r>
      <w:r w:rsidR="008C7F43">
        <w:rPr>
          <w:rFonts w:ascii="Times New Roman" w:hAnsi="Times New Roman" w:cs="Times New Roman"/>
          <w:sz w:val="24"/>
          <w:szCs w:val="24"/>
        </w:rPr>
        <w:t>a</w:t>
      </w:r>
      <w:r w:rsidRPr="002567F4">
        <w:rPr>
          <w:rFonts w:ascii="Times New Roman" w:hAnsi="Times New Roman" w:cs="Times New Roman"/>
          <w:sz w:val="24"/>
          <w:szCs w:val="24"/>
        </w:rPr>
        <w:t xml:space="preserve">cLeod, S. (2018) </w:t>
      </w:r>
      <w:r w:rsidRPr="008C7F43">
        <w:rPr>
          <w:rFonts w:ascii="Times New Roman" w:hAnsi="Times New Roman" w:cs="Times New Roman"/>
          <w:i/>
          <w:iCs/>
          <w:sz w:val="24"/>
          <w:szCs w:val="24"/>
        </w:rPr>
        <w:t>Maslow’s hierarchy of Needs</w:t>
      </w:r>
      <w:r w:rsidRPr="002567F4">
        <w:rPr>
          <w:rFonts w:ascii="Times New Roman" w:hAnsi="Times New Roman" w:cs="Times New Roman"/>
          <w:sz w:val="24"/>
          <w:szCs w:val="24"/>
        </w:rPr>
        <w:t xml:space="preserve"> [online] Available at: </w:t>
      </w:r>
      <w:hyperlink r:id="rId16" w:history="1">
        <w:r w:rsidR="00144FE4" w:rsidRPr="002567F4">
          <w:rPr>
            <w:rFonts w:ascii="Times New Roman" w:hAnsi="Times New Roman" w:cs="Times New Roman"/>
            <w:sz w:val="24"/>
            <w:szCs w:val="24"/>
          </w:rPr>
          <w:t>https://www.simplypsychology.org/maslow.html</w:t>
        </w:r>
      </w:hyperlink>
      <w:r w:rsidRPr="002567F4">
        <w:rPr>
          <w:rFonts w:ascii="Times New Roman" w:hAnsi="Times New Roman" w:cs="Times New Roman"/>
          <w:sz w:val="24"/>
          <w:szCs w:val="24"/>
        </w:rPr>
        <w:t xml:space="preserve"> (Accessed on 15/09/2019).</w:t>
      </w:r>
    </w:p>
    <w:p w:rsidR="00045733" w:rsidRDefault="00045733"/>
    <w:p w:rsidR="009D2479" w:rsidRPr="00045733" w:rsidRDefault="009D2479" w:rsidP="009D2479">
      <w:pPr>
        <w:rPr>
          <w:rFonts w:ascii="Times New Roman" w:hAnsi="Times New Roman" w:cs="Times New Roman"/>
          <w:sz w:val="24"/>
        </w:rPr>
      </w:pPr>
    </w:p>
    <w:p w:rsidR="009D2479" w:rsidRDefault="009D2479" w:rsidP="009D2479">
      <w:pPr>
        <w:rPr>
          <w:rFonts w:ascii="Times New Roman" w:hAnsi="Times New Roman" w:cs="Times New Roman"/>
          <w:sz w:val="24"/>
        </w:rPr>
      </w:pPr>
      <w:r w:rsidRPr="00045733">
        <w:rPr>
          <w:rFonts w:ascii="Times New Roman" w:hAnsi="Times New Roman" w:cs="Times New Roman"/>
          <w:sz w:val="24"/>
        </w:rPr>
        <w:t xml:space="preserve">MacLeod, D. and Clarke, N. (2009) </w:t>
      </w:r>
      <w:r w:rsidRPr="00045733">
        <w:rPr>
          <w:rFonts w:ascii="Times New Roman" w:hAnsi="Times New Roman" w:cs="Times New Roman"/>
          <w:i/>
          <w:sz w:val="24"/>
        </w:rPr>
        <w:t>Engaging for success: enhancing performance through employee engagement. A report to government</w:t>
      </w:r>
      <w:r w:rsidRPr="00045733">
        <w:rPr>
          <w:rFonts w:ascii="Times New Roman" w:hAnsi="Times New Roman" w:cs="Times New Roman"/>
          <w:sz w:val="24"/>
        </w:rPr>
        <w:t xml:space="preserve">. London: Department for Business, Innovation and skills. </w:t>
      </w:r>
    </w:p>
    <w:p w:rsidR="009D2479" w:rsidRDefault="009D2479" w:rsidP="009D2479">
      <w:pPr>
        <w:rPr>
          <w:rFonts w:ascii="Times New Roman" w:hAnsi="Times New Roman" w:cs="Times New Roman"/>
          <w:sz w:val="24"/>
        </w:rPr>
      </w:pPr>
    </w:p>
    <w:p w:rsidR="009D2479" w:rsidRDefault="009D2479" w:rsidP="009D2479">
      <w:r w:rsidRPr="00045733">
        <w:t xml:space="preserve">Purcell, J. (2010) </w:t>
      </w:r>
      <w:r w:rsidRPr="00045733">
        <w:rPr>
          <w:i/>
        </w:rPr>
        <w:t>Building Employee Engagement, ACAS Policy discussion paper</w:t>
      </w:r>
      <w:r w:rsidRPr="00045733">
        <w:t xml:space="preserve"> [online] Available at: </w:t>
      </w:r>
      <w:hyperlink r:id="rId17" w:history="1">
        <w:r w:rsidRPr="00045733">
          <w:rPr>
            <w:rStyle w:val="Hyperlink"/>
            <w:color w:val="auto"/>
            <w:u w:val="none"/>
          </w:rPr>
          <w:t>http://www.acas.org.uk/CHttpHandler.ashx?id=2672&amp;p=0</w:t>
        </w:r>
      </w:hyperlink>
      <w:r w:rsidRPr="00045733">
        <w:t xml:space="preserve"> (Accessed on 23/09/2019). </w:t>
      </w:r>
    </w:p>
    <w:p w:rsidR="009D2479" w:rsidRDefault="009D2479" w:rsidP="009D2479">
      <w:pPr>
        <w:rPr>
          <w:color w:val="FF0000"/>
        </w:rPr>
      </w:pPr>
    </w:p>
    <w:p w:rsidR="009D2479" w:rsidRPr="00A66710" w:rsidRDefault="009D2479" w:rsidP="009D2479">
      <w:pPr>
        <w:rPr>
          <w:rFonts w:ascii="Times New Roman" w:hAnsi="Times New Roman" w:cs="Times New Roman"/>
          <w:sz w:val="24"/>
          <w:szCs w:val="24"/>
        </w:rPr>
      </w:pPr>
    </w:p>
    <w:p w:rsidR="009D2479" w:rsidRPr="00A66710" w:rsidRDefault="009D2479" w:rsidP="009D2479">
      <w:pPr>
        <w:rPr>
          <w:rFonts w:ascii="Times New Roman" w:hAnsi="Times New Roman" w:cs="Times New Roman"/>
          <w:sz w:val="24"/>
          <w:szCs w:val="24"/>
        </w:rPr>
      </w:pPr>
      <w:r w:rsidRPr="00A66710">
        <w:rPr>
          <w:rFonts w:ascii="Times New Roman" w:hAnsi="Times New Roman" w:cs="Times New Roman"/>
          <w:sz w:val="24"/>
          <w:szCs w:val="24"/>
        </w:rPr>
        <w:lastRenderedPageBreak/>
        <w:t xml:space="preserve">Smith, D. Cheese, P. and Crouch, R. (2014) The Future of Engagement Thought piece collection [online] Available at: </w:t>
      </w:r>
      <w:hyperlink r:id="rId18" w:history="1">
        <w:r w:rsidRPr="00A66710">
          <w:rPr>
            <w:rStyle w:val="Hyperlink"/>
            <w:rFonts w:ascii="Times New Roman" w:hAnsi="Times New Roman" w:cs="Times New Roman"/>
            <w:color w:val="auto"/>
            <w:sz w:val="24"/>
            <w:szCs w:val="24"/>
            <w:u w:val="none"/>
          </w:rPr>
          <w:t>https://www.cipd.co.uk/Images/the-future-of-engagement_2014-thought-piece-collection_tcm18-10758.pdf</w:t>
        </w:r>
      </w:hyperlink>
      <w:r w:rsidRPr="00A66710">
        <w:rPr>
          <w:rFonts w:ascii="Times New Roman" w:hAnsi="Times New Roman" w:cs="Times New Roman"/>
          <w:sz w:val="24"/>
          <w:szCs w:val="24"/>
        </w:rPr>
        <w:t xml:space="preserve"> (Accessed on 15/10/2019). </w:t>
      </w:r>
    </w:p>
    <w:p w:rsidR="009D2479" w:rsidRDefault="009D2479" w:rsidP="009D2479">
      <w:pPr>
        <w:rPr>
          <w:color w:val="FF0000"/>
        </w:rPr>
      </w:pPr>
    </w:p>
    <w:p w:rsidR="009D2479" w:rsidRPr="00045733" w:rsidRDefault="009D2479" w:rsidP="009D2479">
      <w:pPr>
        <w:rPr>
          <w:color w:val="FF0000"/>
        </w:rPr>
      </w:pPr>
    </w:p>
    <w:p w:rsidR="009D2479" w:rsidRDefault="009D2479" w:rsidP="009D2479">
      <w:pPr>
        <w:autoSpaceDE w:val="0"/>
        <w:autoSpaceDN w:val="0"/>
        <w:adjustRightInd w:val="0"/>
        <w:rPr>
          <w:rFonts w:ascii="Times New Roman" w:hAnsi="Times New Roman" w:cs="Times New Roman"/>
          <w:sz w:val="24"/>
          <w:szCs w:val="24"/>
          <w:lang w:val="en"/>
        </w:rPr>
      </w:pPr>
      <w:r>
        <w:rPr>
          <w:rFonts w:ascii="Times New Roman" w:hAnsi="Times New Roman" w:cs="Times New Roman"/>
          <w:sz w:val="24"/>
          <w:szCs w:val="24"/>
          <w:lang w:val="en"/>
        </w:rPr>
        <w:t xml:space="preserve">Taylor, S., &amp; Woodhams, C. (2016) </w:t>
      </w:r>
      <w:r>
        <w:rPr>
          <w:rFonts w:ascii="Times New Roman" w:hAnsi="Times New Roman" w:cs="Times New Roman"/>
          <w:i/>
          <w:iCs/>
          <w:sz w:val="24"/>
          <w:szCs w:val="24"/>
          <w:lang w:val="en"/>
        </w:rPr>
        <w:t>Human Resource Management. People and Organisations</w:t>
      </w:r>
      <w:r>
        <w:rPr>
          <w:rFonts w:ascii="Times New Roman" w:hAnsi="Times New Roman" w:cs="Times New Roman"/>
          <w:sz w:val="24"/>
          <w:szCs w:val="24"/>
          <w:lang w:val="en"/>
        </w:rPr>
        <w:t>. 2</w:t>
      </w:r>
      <w:r>
        <w:rPr>
          <w:rFonts w:ascii="Times New Roman" w:hAnsi="Times New Roman" w:cs="Times New Roman"/>
          <w:sz w:val="24"/>
          <w:szCs w:val="24"/>
          <w:vertAlign w:val="superscript"/>
          <w:lang w:val="en"/>
        </w:rPr>
        <w:t>nd</w:t>
      </w:r>
      <w:r>
        <w:rPr>
          <w:rFonts w:ascii="Times New Roman" w:hAnsi="Times New Roman" w:cs="Times New Roman"/>
          <w:sz w:val="24"/>
          <w:szCs w:val="24"/>
          <w:lang w:val="en"/>
        </w:rPr>
        <w:t xml:space="preserve"> edn, London: Chartered Institute of Personnel and Development</w:t>
      </w:r>
    </w:p>
    <w:p w:rsidR="009D2479" w:rsidRDefault="009D2479" w:rsidP="009D2479">
      <w:pPr>
        <w:rPr>
          <w:rFonts w:ascii="Times New Roman" w:hAnsi="Times New Roman" w:cs="Times New Roman"/>
          <w:sz w:val="24"/>
        </w:rPr>
      </w:pPr>
    </w:p>
    <w:p w:rsidR="00045733" w:rsidRDefault="00045733"/>
    <w:p w:rsidR="00045733" w:rsidRPr="00045733" w:rsidRDefault="00045733">
      <w:pPr>
        <w:rPr>
          <w:rFonts w:ascii="Times New Roman" w:hAnsi="Times New Roman" w:cs="Times New Roman"/>
          <w:sz w:val="24"/>
        </w:rPr>
      </w:pPr>
      <w:r w:rsidRPr="00045733">
        <w:rPr>
          <w:rFonts w:ascii="Times New Roman" w:hAnsi="Times New Roman" w:cs="Times New Roman"/>
          <w:sz w:val="24"/>
        </w:rPr>
        <w:t xml:space="preserve">Towers Perrin (2009) </w:t>
      </w:r>
      <w:r w:rsidRPr="00045733">
        <w:rPr>
          <w:rFonts w:ascii="Times New Roman" w:hAnsi="Times New Roman" w:cs="Times New Roman"/>
          <w:i/>
          <w:sz w:val="24"/>
        </w:rPr>
        <w:t>Global Workforce Study 2007/2008: closing the engagement gap – a road  map for driving superior business performance</w:t>
      </w:r>
      <w:r w:rsidRPr="00045733">
        <w:rPr>
          <w:rFonts w:ascii="Times New Roman" w:hAnsi="Times New Roman" w:cs="Times New Roman"/>
          <w:sz w:val="24"/>
        </w:rPr>
        <w:t>. London: Towers Watson.</w:t>
      </w:r>
    </w:p>
    <w:p w:rsidR="00345214" w:rsidRPr="009D2479" w:rsidRDefault="00144FE4">
      <w:pPr>
        <w:rPr>
          <w:color w:val="FF0000"/>
        </w:rPr>
      </w:pPr>
      <w:r>
        <w:br/>
      </w:r>
    </w:p>
    <w:p w:rsidR="00E74527" w:rsidRPr="00345214" w:rsidRDefault="00E74527">
      <w:pPr>
        <w:rPr>
          <w:rFonts w:ascii="Times New Roman" w:hAnsi="Times New Roman" w:cs="Times New Roman"/>
          <w:sz w:val="24"/>
          <w:szCs w:val="24"/>
        </w:rPr>
      </w:pPr>
    </w:p>
    <w:sectPr w:rsidR="00E74527" w:rsidRPr="00345214">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115E" w:rsidRDefault="00CD115E">
      <w:r>
        <w:separator/>
      </w:r>
    </w:p>
  </w:endnote>
  <w:endnote w:type="continuationSeparator" w:id="0">
    <w:p w:rsidR="00CD115E" w:rsidRDefault="00CD11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849252"/>
      <w:docPartObj>
        <w:docPartGallery w:val="Page Numbers (Bottom of Page)"/>
        <w:docPartUnique/>
      </w:docPartObj>
    </w:sdtPr>
    <w:sdtEndPr>
      <w:rPr>
        <w:noProof/>
      </w:rPr>
    </w:sdtEndPr>
    <w:sdtContent>
      <w:p w:rsidR="00C53E03" w:rsidRDefault="00C53E03">
        <w:pPr>
          <w:jc w:val="center"/>
        </w:pPr>
        <w:r>
          <w:fldChar w:fldCharType="begin"/>
        </w:r>
        <w:r>
          <w:instrText xml:space="preserve"> PAGE   \* MERGEFORMAT </w:instrText>
        </w:r>
        <w:r>
          <w:fldChar w:fldCharType="separate"/>
        </w:r>
        <w:r w:rsidR="008F7C4E">
          <w:rPr>
            <w:noProof/>
          </w:rPr>
          <w:t>5</w:t>
        </w:r>
        <w:r>
          <w:rPr>
            <w:noProof/>
          </w:rPr>
          <w:fldChar w:fldCharType="end"/>
        </w:r>
      </w:p>
    </w:sdtContent>
  </w:sdt>
  <w:p w:rsidR="00C53E03" w:rsidRDefault="00C53E0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115E" w:rsidRDefault="00CD115E">
      <w:r>
        <w:separator/>
      </w:r>
    </w:p>
  </w:footnote>
  <w:footnote w:type="continuationSeparator" w:id="0">
    <w:p w:rsidR="00CD115E" w:rsidRDefault="00CD11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53E03" w:rsidRDefault="00C53E03">
    <w:r>
      <w:t>Understanding employee engagement</w:t>
    </w:r>
  </w:p>
  <w:p w:rsidR="00C53E03" w:rsidRDefault="00C53E0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6D1B58"/>
    <w:multiLevelType w:val="hybridMultilevel"/>
    <w:tmpl w:val="71F0612E"/>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 w15:restartNumberingAfterBreak="0">
    <w:nsid w:val="25F1536B"/>
    <w:multiLevelType w:val="multilevel"/>
    <w:tmpl w:val="083C4300"/>
    <w:lvl w:ilvl="0">
      <w:start w:val="3"/>
      <w:numFmt w:val="decimal"/>
      <w:lvlText w:val="%1"/>
      <w:lvlJc w:val="left"/>
      <w:pPr>
        <w:ind w:left="360" w:hanging="360"/>
      </w:pPr>
      <w:rPr>
        <w:rFonts w:hint="default"/>
        <w:b w:val="0"/>
      </w:rPr>
    </w:lvl>
    <w:lvl w:ilvl="1">
      <w:start w:val="1"/>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2" w15:restartNumberingAfterBreak="0">
    <w:nsid w:val="2BB33E5C"/>
    <w:multiLevelType w:val="hybridMultilevel"/>
    <w:tmpl w:val="341A12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4F4D40"/>
    <w:multiLevelType w:val="hybridMultilevel"/>
    <w:tmpl w:val="A510F9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2F5933AE"/>
    <w:multiLevelType w:val="multilevel"/>
    <w:tmpl w:val="FFFFFFFF"/>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478161A5"/>
    <w:multiLevelType w:val="hybridMultilevel"/>
    <w:tmpl w:val="7A38209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5B5A77"/>
    <w:multiLevelType w:val="hybridMultilevel"/>
    <w:tmpl w:val="81AC2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1E002B"/>
    <w:multiLevelType w:val="multilevel"/>
    <w:tmpl w:val="53BA88C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4"/>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num>
  <w:num w:numId="12">
    <w:abstractNumId w:val="7"/>
  </w:num>
  <w:num w:numId="13">
    <w:abstractNumId w:val="3"/>
  </w:num>
  <w:num w:numId="14">
    <w:abstractNumId w:val="3"/>
  </w:num>
  <w:num w:numId="15">
    <w:abstractNumId w:val="2"/>
  </w:num>
  <w:num w:numId="16">
    <w:abstractNumId w:val="0"/>
  </w:num>
  <w:num w:numId="17">
    <w:abstractNumId w:val="6"/>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4FE4"/>
    <w:rsid w:val="00045733"/>
    <w:rsid w:val="000A786C"/>
    <w:rsid w:val="00115244"/>
    <w:rsid w:val="00116B5A"/>
    <w:rsid w:val="00144FE4"/>
    <w:rsid w:val="00197CF0"/>
    <w:rsid w:val="002567F4"/>
    <w:rsid w:val="002A0AAE"/>
    <w:rsid w:val="002A3664"/>
    <w:rsid w:val="002E3D6C"/>
    <w:rsid w:val="00327E5B"/>
    <w:rsid w:val="00345214"/>
    <w:rsid w:val="003552C6"/>
    <w:rsid w:val="003576FD"/>
    <w:rsid w:val="0037034E"/>
    <w:rsid w:val="00396774"/>
    <w:rsid w:val="003F227B"/>
    <w:rsid w:val="003F4480"/>
    <w:rsid w:val="00401144"/>
    <w:rsid w:val="00436A55"/>
    <w:rsid w:val="00475ECE"/>
    <w:rsid w:val="004A2D88"/>
    <w:rsid w:val="004B22DC"/>
    <w:rsid w:val="00531A26"/>
    <w:rsid w:val="0054216A"/>
    <w:rsid w:val="00583A6A"/>
    <w:rsid w:val="005A3FB9"/>
    <w:rsid w:val="005B28C9"/>
    <w:rsid w:val="005D6E46"/>
    <w:rsid w:val="005E5492"/>
    <w:rsid w:val="005E5B18"/>
    <w:rsid w:val="00613BDF"/>
    <w:rsid w:val="006477D4"/>
    <w:rsid w:val="00677203"/>
    <w:rsid w:val="00733122"/>
    <w:rsid w:val="0074172D"/>
    <w:rsid w:val="00747821"/>
    <w:rsid w:val="007C35A9"/>
    <w:rsid w:val="007F195A"/>
    <w:rsid w:val="00815915"/>
    <w:rsid w:val="00841AC6"/>
    <w:rsid w:val="00841C9E"/>
    <w:rsid w:val="00860897"/>
    <w:rsid w:val="00883033"/>
    <w:rsid w:val="008C7F43"/>
    <w:rsid w:val="008F0AA5"/>
    <w:rsid w:val="008F7C4E"/>
    <w:rsid w:val="00907383"/>
    <w:rsid w:val="00921A72"/>
    <w:rsid w:val="00975977"/>
    <w:rsid w:val="009B2EBA"/>
    <w:rsid w:val="009D2479"/>
    <w:rsid w:val="00A10774"/>
    <w:rsid w:val="00A22B1D"/>
    <w:rsid w:val="00A57E7A"/>
    <w:rsid w:val="00A60ECB"/>
    <w:rsid w:val="00A66710"/>
    <w:rsid w:val="00A66C91"/>
    <w:rsid w:val="00A73A9B"/>
    <w:rsid w:val="00A911C1"/>
    <w:rsid w:val="00AD52DF"/>
    <w:rsid w:val="00B11B67"/>
    <w:rsid w:val="00B603AA"/>
    <w:rsid w:val="00BA42C2"/>
    <w:rsid w:val="00BB4ACA"/>
    <w:rsid w:val="00BC627A"/>
    <w:rsid w:val="00BC713B"/>
    <w:rsid w:val="00C0199B"/>
    <w:rsid w:val="00C02AF7"/>
    <w:rsid w:val="00C20BC7"/>
    <w:rsid w:val="00C53E03"/>
    <w:rsid w:val="00C5677F"/>
    <w:rsid w:val="00C80EBE"/>
    <w:rsid w:val="00C909F6"/>
    <w:rsid w:val="00CD115E"/>
    <w:rsid w:val="00D029F9"/>
    <w:rsid w:val="00D14C4E"/>
    <w:rsid w:val="00D51E19"/>
    <w:rsid w:val="00D56777"/>
    <w:rsid w:val="00DB65C7"/>
    <w:rsid w:val="00DF05A2"/>
    <w:rsid w:val="00E74527"/>
    <w:rsid w:val="00EB3FC3"/>
    <w:rsid w:val="00EC368B"/>
    <w:rsid w:val="00EF7230"/>
    <w:rsid w:val="00F0214E"/>
    <w:rsid w:val="00F402DA"/>
    <w:rsid w:val="00F46474"/>
    <w:rsid w:val="00F820B9"/>
    <w:rsid w:val="00F83966"/>
    <w:rsid w:val="00F960CC"/>
    <w:rsid w:val="00FA63AF"/>
    <w:rsid w:val="00FB4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4EA3C"/>
  <w15:docId w15:val="{9BB0D08B-46DC-41E1-86B6-33F495BA1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0CC"/>
    <w:pPr>
      <w:ind w:left="720"/>
      <w:contextualSpacing/>
    </w:pPr>
  </w:style>
  <w:style w:type="character" w:styleId="Hyperlink">
    <w:name w:val="Hyperlink"/>
    <w:basedOn w:val="DefaultParagraphFont"/>
    <w:uiPriority w:val="99"/>
    <w:unhideWhenUsed/>
    <w:rsid w:val="00436A55"/>
    <w:rPr>
      <w:color w:val="0000FF"/>
      <w:u w:val="single"/>
    </w:rPr>
  </w:style>
  <w:style w:type="character" w:styleId="FollowedHyperlink">
    <w:name w:val="FollowedHyperlink"/>
    <w:basedOn w:val="DefaultParagraphFont"/>
    <w:uiPriority w:val="99"/>
    <w:semiHidden/>
    <w:unhideWhenUsed/>
    <w:rsid w:val="002567F4"/>
    <w:rPr>
      <w:color w:val="954F72" w:themeColor="followedHyperlink"/>
      <w:u w:val="single"/>
    </w:rPr>
  </w:style>
  <w:style w:type="character" w:styleId="UnresolvedMention">
    <w:name w:val="Unresolved Mention"/>
    <w:basedOn w:val="DefaultParagraphFont"/>
    <w:uiPriority w:val="99"/>
    <w:semiHidden/>
    <w:unhideWhenUsed/>
    <w:rsid w:val="008C7F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1259853">
      <w:bodyDiv w:val="1"/>
      <w:marLeft w:val="0"/>
      <w:marRight w:val="0"/>
      <w:marTop w:val="0"/>
      <w:marBottom w:val="0"/>
      <w:divBdr>
        <w:top w:val="none" w:sz="0" w:space="0" w:color="auto"/>
        <w:left w:val="none" w:sz="0" w:space="0" w:color="auto"/>
        <w:bottom w:val="none" w:sz="0" w:space="0" w:color="auto"/>
        <w:right w:val="none" w:sz="0" w:space="0" w:color="auto"/>
      </w:divBdr>
    </w:div>
    <w:div w:id="12031763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gageforsuccess.org/what-is-employee-engagement" TargetMode="External"/><Relationship Id="rId18" Type="http://schemas.openxmlformats.org/officeDocument/2006/relationships/hyperlink" Target="https://www.cipd.co.uk/Images/the-future-of-engagement_2014-thought-piece-collection_tcm18-10758.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engageforsuccess.org/engaging-for-success" TargetMode="External"/><Relationship Id="rId17" Type="http://schemas.openxmlformats.org/officeDocument/2006/relationships/hyperlink" Target="http://www.acas.org.uk/CHttpHandler.ashx?id=2672&amp;p=0" TargetMode="External"/><Relationship Id="rId2" Type="http://schemas.openxmlformats.org/officeDocument/2006/relationships/styles" Target="styles.xml"/><Relationship Id="rId16" Type="http://schemas.openxmlformats.org/officeDocument/2006/relationships/hyperlink" Target="https://www.simplypsychology.org/maslow.html"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fundamentals/relations/engagement/factsheet" TargetMode="External"/><Relationship Id="rId5" Type="http://schemas.openxmlformats.org/officeDocument/2006/relationships/footnotes" Target="footnotes.xml"/><Relationship Id="rId15" Type="http://schemas.openxmlformats.org/officeDocument/2006/relationships/hyperlink" Target="https://www.hrmagazine.co.uk/article-details/employees-turning-to-side-hustles-to-make-ends-meet" TargetMode="External"/><Relationship Id="rId10" Type="http://schemas.openxmlformats.org/officeDocument/2006/relationships/hyperlink" Target="https://www.cipd.co.uk/Images/labour-market-outlook-winter-2018-19_tcm18-54154.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rreview.co.uk/analysis/analysis-hr-news/gary-cattermole-key-drivers-and-trends-for-employee-engagement-in-2014/50203" TargetMode="External"/><Relationship Id="rId14" Type="http://schemas.openxmlformats.org/officeDocument/2006/relationships/hyperlink" Target="https://www.koganpage.com/article/what-is-employee-engagement-and-why-is-it-so-hard-to-achiev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3713</Words>
  <Characters>21170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Thomas (Hywel Dda UHB - Medical Workforce Officer)</dc:creator>
  <cp:keywords/>
  <dc:description/>
  <cp:lastModifiedBy>Ashley Thomas</cp:lastModifiedBy>
  <cp:revision>3</cp:revision>
  <dcterms:created xsi:type="dcterms:W3CDTF">2019-10-20T16:45:00Z</dcterms:created>
  <dcterms:modified xsi:type="dcterms:W3CDTF">2019-10-20T16:45:00Z</dcterms:modified>
</cp:coreProperties>
</file>