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5B8A9" w14:textId="65C801FB" w:rsidR="00321880" w:rsidRDefault="00321880" w:rsidP="003B0D55">
      <w:pPr>
        <w:spacing w:line="360" w:lineRule="auto"/>
        <w:jc w:val="both"/>
        <w:rPr>
          <w:rFonts w:ascii="Arial" w:hAnsi="Arial" w:cs="Arial"/>
          <w:b/>
          <w:bCs/>
          <w:sz w:val="24"/>
          <w:szCs w:val="24"/>
          <w:shd w:val="clear" w:color="auto" w:fill="FFFFFF"/>
        </w:rPr>
      </w:pPr>
    </w:p>
    <w:p w14:paraId="4500E196" w14:textId="4F2C9028" w:rsidR="00321880" w:rsidRDefault="00321880">
      <w:pPr>
        <w:rPr>
          <w:rFonts w:ascii="Arial" w:hAnsi="Arial" w:cs="Arial"/>
          <w:b/>
          <w:bCs/>
          <w:sz w:val="24"/>
          <w:szCs w:val="24"/>
          <w:shd w:val="clear" w:color="auto" w:fill="FFFFFF"/>
        </w:rPr>
      </w:pPr>
      <w:r>
        <w:rPr>
          <w:rFonts w:ascii="Arial" w:hAnsi="Arial" w:cs="Arial"/>
          <w:b/>
          <w:bCs/>
          <w:sz w:val="24"/>
          <w:szCs w:val="24"/>
          <w:shd w:val="clear" w:color="auto" w:fill="FFFFFF"/>
        </w:rPr>
        <w:t>KARTIK</w:t>
      </w:r>
      <w:r>
        <w:rPr>
          <w:rFonts w:ascii="Arial" w:hAnsi="Arial" w:cs="Arial"/>
          <w:b/>
          <w:bCs/>
          <w:sz w:val="24"/>
          <w:szCs w:val="24"/>
          <w:shd w:val="clear" w:color="auto" w:fill="FFFFFF"/>
        </w:rPr>
        <w:br w:type="page"/>
      </w:r>
    </w:p>
    <w:p w14:paraId="4B509299" w14:textId="77777777" w:rsidR="00321880" w:rsidRDefault="00321880">
      <w:pPr>
        <w:rPr>
          <w:rFonts w:ascii="Arial" w:hAnsi="Arial" w:cs="Arial"/>
          <w:b/>
          <w:bCs/>
          <w:sz w:val="24"/>
          <w:szCs w:val="24"/>
          <w:shd w:val="clear" w:color="auto" w:fill="FFFFFF"/>
        </w:rPr>
      </w:pPr>
    </w:p>
    <w:p w14:paraId="5FEB6D2B" w14:textId="77777777" w:rsidR="000E4733" w:rsidRPr="003B0D55" w:rsidRDefault="000E4733" w:rsidP="003B0D55">
      <w:pPr>
        <w:spacing w:line="360" w:lineRule="auto"/>
        <w:jc w:val="both"/>
        <w:rPr>
          <w:rFonts w:ascii="Arial" w:hAnsi="Arial" w:cs="Arial"/>
          <w:b/>
          <w:bCs/>
          <w:sz w:val="24"/>
          <w:szCs w:val="24"/>
          <w:shd w:val="clear" w:color="auto" w:fill="FFFFFF"/>
        </w:rPr>
      </w:pPr>
    </w:p>
    <w:sdt>
      <w:sdtPr>
        <w:rPr>
          <w:rFonts w:ascii="Arial" w:eastAsiaTheme="minorHAnsi" w:hAnsi="Arial" w:cs="Arial"/>
          <w:color w:val="auto"/>
          <w:kern w:val="2"/>
          <w:sz w:val="24"/>
          <w:szCs w:val="24"/>
          <w:lang w:val="en-IN" w:bidi="gu-IN"/>
          <w14:ligatures w14:val="standardContextual"/>
        </w:rPr>
        <w:id w:val="-1614896548"/>
        <w:docPartObj>
          <w:docPartGallery w:val="Table of Contents"/>
          <w:docPartUnique/>
        </w:docPartObj>
      </w:sdtPr>
      <w:sdtEndPr>
        <w:rPr>
          <w:noProof/>
        </w:rPr>
      </w:sdtEndPr>
      <w:sdtContent>
        <w:p w14:paraId="2F62BBB0" w14:textId="0B762E6C" w:rsidR="000E4733" w:rsidRPr="000246ED" w:rsidRDefault="000E4733" w:rsidP="000246ED">
          <w:pPr>
            <w:pStyle w:val="TOCHeading"/>
            <w:spacing w:line="360" w:lineRule="auto"/>
            <w:jc w:val="center"/>
            <w:rPr>
              <w:rFonts w:ascii="Arial" w:hAnsi="Arial" w:cs="Arial"/>
              <w:color w:val="auto"/>
              <w:sz w:val="28"/>
              <w:szCs w:val="28"/>
            </w:rPr>
          </w:pPr>
          <w:r w:rsidRPr="000246ED">
            <w:rPr>
              <w:rFonts w:ascii="Arial" w:hAnsi="Arial" w:cs="Arial"/>
              <w:color w:val="auto"/>
              <w:sz w:val="28"/>
              <w:szCs w:val="28"/>
            </w:rPr>
            <w:t>Table of Contents</w:t>
          </w:r>
        </w:p>
        <w:p w14:paraId="64813EE6" w14:textId="523A30DF" w:rsidR="000E4733" w:rsidRPr="000246ED" w:rsidRDefault="000E4733" w:rsidP="003B0D55">
          <w:pPr>
            <w:pStyle w:val="TOC1"/>
            <w:tabs>
              <w:tab w:val="right" w:leader="dot" w:pos="9016"/>
            </w:tabs>
            <w:spacing w:line="360" w:lineRule="auto"/>
            <w:jc w:val="both"/>
            <w:rPr>
              <w:rFonts w:ascii="Arial" w:hAnsi="Arial" w:cs="Arial"/>
              <w:noProof/>
              <w:sz w:val="24"/>
              <w:szCs w:val="24"/>
            </w:rPr>
          </w:pPr>
          <w:r w:rsidRPr="000246ED">
            <w:rPr>
              <w:rFonts w:ascii="Arial" w:hAnsi="Arial" w:cs="Arial"/>
              <w:sz w:val="24"/>
              <w:szCs w:val="24"/>
            </w:rPr>
            <w:fldChar w:fldCharType="begin"/>
          </w:r>
          <w:r w:rsidRPr="000246ED">
            <w:rPr>
              <w:rFonts w:ascii="Arial" w:hAnsi="Arial" w:cs="Arial"/>
              <w:sz w:val="24"/>
              <w:szCs w:val="24"/>
            </w:rPr>
            <w:instrText xml:space="preserve"> TOC \o "1-3" \h \z \u </w:instrText>
          </w:r>
          <w:r w:rsidRPr="000246ED">
            <w:rPr>
              <w:rFonts w:ascii="Arial" w:hAnsi="Arial" w:cs="Arial"/>
              <w:sz w:val="24"/>
              <w:szCs w:val="24"/>
            </w:rPr>
            <w:fldChar w:fldCharType="separate"/>
          </w:r>
          <w:hyperlink w:anchor="_Toc164208558" w:history="1">
            <w:r w:rsidRPr="000246ED">
              <w:rPr>
                <w:rStyle w:val="Hyperlink"/>
                <w:rFonts w:ascii="Arial" w:hAnsi="Arial" w:cs="Arial"/>
                <w:noProof/>
                <w:color w:val="auto"/>
                <w:sz w:val="24"/>
                <w:szCs w:val="24"/>
              </w:rPr>
              <w:t>1. Introduction</w:t>
            </w:r>
            <w:r w:rsidRPr="000246ED">
              <w:rPr>
                <w:rFonts w:ascii="Arial" w:hAnsi="Arial" w:cs="Arial"/>
                <w:noProof/>
                <w:webHidden/>
                <w:sz w:val="24"/>
                <w:szCs w:val="24"/>
              </w:rPr>
              <w:tab/>
            </w:r>
            <w:r w:rsidRPr="000246ED">
              <w:rPr>
                <w:rFonts w:ascii="Arial" w:hAnsi="Arial" w:cs="Arial"/>
                <w:noProof/>
                <w:webHidden/>
                <w:sz w:val="24"/>
                <w:szCs w:val="24"/>
              </w:rPr>
              <w:fldChar w:fldCharType="begin"/>
            </w:r>
            <w:r w:rsidRPr="000246ED">
              <w:rPr>
                <w:rFonts w:ascii="Arial" w:hAnsi="Arial" w:cs="Arial"/>
                <w:noProof/>
                <w:webHidden/>
                <w:sz w:val="24"/>
                <w:szCs w:val="24"/>
              </w:rPr>
              <w:instrText xml:space="preserve"> PAGEREF _Toc164208558 \h </w:instrText>
            </w:r>
            <w:r w:rsidRPr="000246ED">
              <w:rPr>
                <w:rFonts w:ascii="Arial" w:hAnsi="Arial" w:cs="Arial"/>
                <w:noProof/>
                <w:webHidden/>
                <w:sz w:val="24"/>
                <w:szCs w:val="24"/>
              </w:rPr>
            </w:r>
            <w:r w:rsidRPr="000246ED">
              <w:rPr>
                <w:rFonts w:ascii="Arial" w:hAnsi="Arial" w:cs="Arial"/>
                <w:noProof/>
                <w:webHidden/>
                <w:sz w:val="24"/>
                <w:szCs w:val="24"/>
              </w:rPr>
              <w:fldChar w:fldCharType="separate"/>
            </w:r>
            <w:r w:rsidR="003B4257">
              <w:rPr>
                <w:rFonts w:ascii="Arial" w:hAnsi="Arial" w:cs="Arial"/>
                <w:noProof/>
                <w:webHidden/>
                <w:sz w:val="24"/>
                <w:szCs w:val="24"/>
              </w:rPr>
              <w:t>3</w:t>
            </w:r>
            <w:r w:rsidRPr="000246ED">
              <w:rPr>
                <w:rFonts w:ascii="Arial" w:hAnsi="Arial" w:cs="Arial"/>
                <w:noProof/>
                <w:webHidden/>
                <w:sz w:val="24"/>
                <w:szCs w:val="24"/>
              </w:rPr>
              <w:fldChar w:fldCharType="end"/>
            </w:r>
          </w:hyperlink>
        </w:p>
        <w:p w14:paraId="4D56F211" w14:textId="2D734989"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59" w:history="1">
            <w:r w:rsidR="000E4733" w:rsidRPr="000246ED">
              <w:rPr>
                <w:rStyle w:val="Hyperlink"/>
                <w:rFonts w:ascii="Arial" w:hAnsi="Arial" w:cs="Arial"/>
                <w:noProof/>
                <w:color w:val="auto"/>
                <w:sz w:val="24"/>
                <w:szCs w:val="24"/>
              </w:rPr>
              <w:t>1.2 Literature Background</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_Toc164208559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3</w:t>
            </w:r>
            <w:r w:rsidR="000E4733" w:rsidRPr="000246ED">
              <w:rPr>
                <w:rFonts w:ascii="Arial" w:hAnsi="Arial" w:cs="Arial"/>
                <w:noProof/>
                <w:webHidden/>
                <w:sz w:val="24"/>
                <w:szCs w:val="24"/>
              </w:rPr>
              <w:fldChar w:fldCharType="end"/>
            </w:r>
          </w:hyperlink>
        </w:p>
        <w:p w14:paraId="1B916153" w14:textId="29651646"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60" w:history="1">
            <w:r w:rsidR="000E4733" w:rsidRPr="000246ED">
              <w:rPr>
                <w:rStyle w:val="Hyperlink"/>
                <w:rFonts w:ascii="Arial" w:hAnsi="Arial" w:cs="Arial"/>
                <w:noProof/>
                <w:color w:val="auto"/>
                <w:sz w:val="24"/>
                <w:szCs w:val="24"/>
              </w:rPr>
              <w:t>1.3 Rationale</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_Toc164208560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4</w:t>
            </w:r>
            <w:r w:rsidR="000E4733" w:rsidRPr="000246ED">
              <w:rPr>
                <w:rFonts w:ascii="Arial" w:hAnsi="Arial" w:cs="Arial"/>
                <w:noProof/>
                <w:webHidden/>
                <w:sz w:val="24"/>
                <w:szCs w:val="24"/>
              </w:rPr>
              <w:fldChar w:fldCharType="end"/>
            </w:r>
          </w:hyperlink>
        </w:p>
        <w:p w14:paraId="334F7D40" w14:textId="73D8F817"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61" w:history="1">
            <w:r w:rsidR="000E4733" w:rsidRPr="000246ED">
              <w:rPr>
                <w:rStyle w:val="Hyperlink"/>
                <w:rFonts w:ascii="Arial" w:hAnsi="Arial" w:cs="Arial"/>
                <w:noProof/>
                <w:color w:val="auto"/>
                <w:sz w:val="24"/>
                <w:szCs w:val="24"/>
              </w:rPr>
              <w:t>1.4 Research Question</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_Toc164208561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4</w:t>
            </w:r>
            <w:r w:rsidR="000E4733" w:rsidRPr="000246ED">
              <w:rPr>
                <w:rFonts w:ascii="Arial" w:hAnsi="Arial" w:cs="Arial"/>
                <w:noProof/>
                <w:webHidden/>
                <w:sz w:val="24"/>
                <w:szCs w:val="24"/>
              </w:rPr>
              <w:fldChar w:fldCharType="end"/>
            </w:r>
          </w:hyperlink>
        </w:p>
        <w:p w14:paraId="0B84E0C3" w14:textId="0CF90798"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62" w:history="1">
            <w:r w:rsidR="000E4733" w:rsidRPr="000246ED">
              <w:rPr>
                <w:rStyle w:val="Hyperlink"/>
                <w:rFonts w:ascii="Arial" w:hAnsi="Arial" w:cs="Arial"/>
                <w:noProof/>
                <w:color w:val="auto"/>
                <w:sz w:val="24"/>
                <w:szCs w:val="24"/>
              </w:rPr>
              <w:t>1.5 Aim</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_Toc164208562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5</w:t>
            </w:r>
            <w:r w:rsidR="000E4733" w:rsidRPr="000246ED">
              <w:rPr>
                <w:rFonts w:ascii="Arial" w:hAnsi="Arial" w:cs="Arial"/>
                <w:noProof/>
                <w:webHidden/>
                <w:sz w:val="24"/>
                <w:szCs w:val="24"/>
              </w:rPr>
              <w:fldChar w:fldCharType="end"/>
            </w:r>
          </w:hyperlink>
        </w:p>
        <w:p w14:paraId="03AF4A85" w14:textId="7EE9630C"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63" w:history="1">
            <w:r w:rsidR="000E4733" w:rsidRPr="000246ED">
              <w:rPr>
                <w:rStyle w:val="Hyperlink"/>
                <w:rFonts w:ascii="Arial" w:hAnsi="Arial" w:cs="Arial"/>
                <w:noProof/>
                <w:color w:val="auto"/>
                <w:sz w:val="24"/>
                <w:szCs w:val="24"/>
              </w:rPr>
              <w:t>1.6 Objectives</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_Toc164208563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5</w:t>
            </w:r>
            <w:r w:rsidR="000E4733" w:rsidRPr="000246ED">
              <w:rPr>
                <w:rFonts w:ascii="Arial" w:hAnsi="Arial" w:cs="Arial"/>
                <w:noProof/>
                <w:webHidden/>
                <w:sz w:val="24"/>
                <w:szCs w:val="24"/>
              </w:rPr>
              <w:fldChar w:fldCharType="end"/>
            </w:r>
          </w:hyperlink>
        </w:p>
        <w:p w14:paraId="76CA9433" w14:textId="70E12B56" w:rsidR="000E4733" w:rsidRPr="000246ED" w:rsidRDefault="00000000" w:rsidP="003B0D55">
          <w:pPr>
            <w:pStyle w:val="TOC1"/>
            <w:tabs>
              <w:tab w:val="right" w:leader="dot" w:pos="9016"/>
            </w:tabs>
            <w:spacing w:line="360" w:lineRule="auto"/>
            <w:jc w:val="both"/>
            <w:rPr>
              <w:rFonts w:ascii="Arial" w:hAnsi="Arial" w:cs="Arial"/>
              <w:noProof/>
              <w:sz w:val="24"/>
              <w:szCs w:val="24"/>
            </w:rPr>
          </w:pPr>
          <w:hyperlink w:anchor="_Toc164208564" w:history="1">
            <w:r w:rsidR="000E4733" w:rsidRPr="000246ED">
              <w:rPr>
                <w:rStyle w:val="Hyperlink"/>
                <w:rFonts w:ascii="Arial" w:hAnsi="Arial" w:cs="Arial"/>
                <w:noProof/>
                <w:color w:val="auto"/>
                <w:sz w:val="24"/>
                <w:szCs w:val="24"/>
                <w:shd w:val="clear" w:color="auto" w:fill="FFFFFF"/>
              </w:rPr>
              <w:t>2. Research Methodology</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_Toc164208564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5</w:t>
            </w:r>
            <w:r w:rsidR="000E4733" w:rsidRPr="000246ED">
              <w:rPr>
                <w:rFonts w:ascii="Arial" w:hAnsi="Arial" w:cs="Arial"/>
                <w:noProof/>
                <w:webHidden/>
                <w:sz w:val="24"/>
                <w:szCs w:val="24"/>
              </w:rPr>
              <w:fldChar w:fldCharType="end"/>
            </w:r>
          </w:hyperlink>
        </w:p>
        <w:p w14:paraId="54A45818" w14:textId="3D3FC70E"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65" w:history="1">
            <w:r w:rsidR="000E4733" w:rsidRPr="000246ED">
              <w:rPr>
                <w:rStyle w:val="Hyperlink"/>
                <w:rFonts w:ascii="Arial" w:hAnsi="Arial" w:cs="Arial"/>
                <w:noProof/>
                <w:color w:val="auto"/>
                <w:sz w:val="24"/>
                <w:szCs w:val="24"/>
                <w:shd w:val="clear" w:color="auto" w:fill="FFFFFF"/>
              </w:rPr>
              <w:t>2.1 Research Design</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_Toc164208565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5</w:t>
            </w:r>
            <w:r w:rsidR="000E4733" w:rsidRPr="000246ED">
              <w:rPr>
                <w:rFonts w:ascii="Arial" w:hAnsi="Arial" w:cs="Arial"/>
                <w:noProof/>
                <w:webHidden/>
                <w:sz w:val="24"/>
                <w:szCs w:val="24"/>
              </w:rPr>
              <w:fldChar w:fldCharType="end"/>
            </w:r>
          </w:hyperlink>
        </w:p>
        <w:p w14:paraId="3FD47C64" w14:textId="4E99927C"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66" w:history="1">
            <w:r w:rsidR="000E4733" w:rsidRPr="000246ED">
              <w:rPr>
                <w:rStyle w:val="Hyperlink"/>
                <w:rFonts w:ascii="Arial" w:hAnsi="Arial" w:cs="Arial"/>
                <w:noProof/>
                <w:color w:val="auto"/>
                <w:sz w:val="24"/>
                <w:szCs w:val="24"/>
                <w:shd w:val="clear" w:color="auto" w:fill="FFFFFF"/>
              </w:rPr>
              <w:t>2.2 Recruitment, Sampling &amp; Study Participants</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_Toc164208566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6</w:t>
            </w:r>
            <w:r w:rsidR="000E4733" w:rsidRPr="000246ED">
              <w:rPr>
                <w:rFonts w:ascii="Arial" w:hAnsi="Arial" w:cs="Arial"/>
                <w:noProof/>
                <w:webHidden/>
                <w:sz w:val="24"/>
                <w:szCs w:val="24"/>
              </w:rPr>
              <w:fldChar w:fldCharType="end"/>
            </w:r>
          </w:hyperlink>
        </w:p>
        <w:p w14:paraId="55B4E2D7" w14:textId="240C5C7E"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67" w:history="1">
            <w:r w:rsidR="000E4733" w:rsidRPr="000246ED">
              <w:rPr>
                <w:rStyle w:val="Hyperlink"/>
                <w:rFonts w:ascii="Arial" w:hAnsi="Arial" w:cs="Arial"/>
                <w:noProof/>
                <w:color w:val="auto"/>
                <w:sz w:val="24"/>
                <w:szCs w:val="24"/>
                <w:shd w:val="clear" w:color="auto" w:fill="FFFFFF"/>
              </w:rPr>
              <w:t>2.3 Data Collection Method(s)/Procedure</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_Toc164208567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6</w:t>
            </w:r>
            <w:r w:rsidR="000E4733" w:rsidRPr="000246ED">
              <w:rPr>
                <w:rFonts w:ascii="Arial" w:hAnsi="Arial" w:cs="Arial"/>
                <w:noProof/>
                <w:webHidden/>
                <w:sz w:val="24"/>
                <w:szCs w:val="24"/>
              </w:rPr>
              <w:fldChar w:fldCharType="end"/>
            </w:r>
          </w:hyperlink>
        </w:p>
        <w:p w14:paraId="176F3C22" w14:textId="3C8F0966" w:rsidR="000E4733" w:rsidRPr="000246ED" w:rsidRDefault="00000000" w:rsidP="003B0D55">
          <w:pPr>
            <w:pStyle w:val="TOC1"/>
            <w:tabs>
              <w:tab w:val="right" w:leader="dot" w:pos="9016"/>
            </w:tabs>
            <w:spacing w:line="360" w:lineRule="auto"/>
            <w:jc w:val="both"/>
            <w:rPr>
              <w:rFonts w:ascii="Arial" w:hAnsi="Arial" w:cs="Arial"/>
              <w:noProof/>
              <w:sz w:val="24"/>
              <w:szCs w:val="24"/>
            </w:rPr>
          </w:pPr>
          <w:hyperlink w:anchor="_Toc164208568" w:history="1">
            <w:r w:rsidR="000E4733" w:rsidRPr="000246ED">
              <w:rPr>
                <w:rStyle w:val="Hyperlink"/>
                <w:rFonts w:ascii="Arial" w:hAnsi="Arial" w:cs="Arial"/>
                <w:noProof/>
                <w:color w:val="auto"/>
                <w:sz w:val="24"/>
                <w:szCs w:val="24"/>
                <w:shd w:val="clear" w:color="auto" w:fill="FFFFFF"/>
              </w:rPr>
              <w:t>3. Thematic analysis</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_Toc164208568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7</w:t>
            </w:r>
            <w:r w:rsidR="000E4733" w:rsidRPr="000246ED">
              <w:rPr>
                <w:rFonts w:ascii="Arial" w:hAnsi="Arial" w:cs="Arial"/>
                <w:noProof/>
                <w:webHidden/>
                <w:sz w:val="24"/>
                <w:szCs w:val="24"/>
              </w:rPr>
              <w:fldChar w:fldCharType="end"/>
            </w:r>
          </w:hyperlink>
        </w:p>
        <w:p w14:paraId="216298A7" w14:textId="7CC2E0BE" w:rsidR="000E4733" w:rsidRPr="000246ED" w:rsidRDefault="00000000" w:rsidP="003B0D55">
          <w:pPr>
            <w:pStyle w:val="TOC1"/>
            <w:tabs>
              <w:tab w:val="right" w:leader="dot" w:pos="9016"/>
            </w:tabs>
            <w:spacing w:line="360" w:lineRule="auto"/>
            <w:jc w:val="both"/>
            <w:rPr>
              <w:rFonts w:ascii="Arial" w:hAnsi="Arial" w:cs="Arial"/>
              <w:noProof/>
              <w:sz w:val="24"/>
              <w:szCs w:val="24"/>
            </w:rPr>
          </w:pPr>
          <w:hyperlink w:anchor="_Toc164208569" w:history="1">
            <w:r w:rsidR="000E4733" w:rsidRPr="000246ED">
              <w:rPr>
                <w:rStyle w:val="Hyperlink"/>
                <w:rFonts w:ascii="Arial" w:hAnsi="Arial" w:cs="Arial"/>
                <w:noProof/>
                <w:color w:val="auto"/>
                <w:sz w:val="24"/>
                <w:szCs w:val="24"/>
              </w:rPr>
              <w:t>4. Result</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_Toc164208569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8</w:t>
            </w:r>
            <w:r w:rsidR="000E4733" w:rsidRPr="000246ED">
              <w:rPr>
                <w:rFonts w:ascii="Arial" w:hAnsi="Arial" w:cs="Arial"/>
                <w:noProof/>
                <w:webHidden/>
                <w:sz w:val="24"/>
                <w:szCs w:val="24"/>
              </w:rPr>
              <w:fldChar w:fldCharType="end"/>
            </w:r>
          </w:hyperlink>
        </w:p>
        <w:p w14:paraId="5E871043" w14:textId="139B6D8C"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70" w:history="1">
            <w:r w:rsidR="000E4733" w:rsidRPr="000246ED">
              <w:rPr>
                <w:rStyle w:val="Hyperlink"/>
                <w:rFonts w:ascii="Arial" w:hAnsi="Arial" w:cs="Arial"/>
                <w:noProof/>
                <w:color w:val="auto"/>
                <w:sz w:val="24"/>
                <w:szCs w:val="24"/>
              </w:rPr>
              <w:t xml:space="preserve">4.1 Ethical </w:t>
            </w:r>
            <w:r w:rsidR="00DA7FE1" w:rsidRPr="000246ED">
              <w:rPr>
                <w:rStyle w:val="Hyperlink"/>
                <w:rFonts w:ascii="Arial" w:hAnsi="Arial" w:cs="Arial"/>
                <w:noProof/>
                <w:color w:val="auto"/>
                <w:sz w:val="24"/>
                <w:szCs w:val="24"/>
              </w:rPr>
              <w:t>Consideration</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_Toc164208570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9</w:t>
            </w:r>
            <w:r w:rsidR="000E4733" w:rsidRPr="000246ED">
              <w:rPr>
                <w:rFonts w:ascii="Arial" w:hAnsi="Arial" w:cs="Arial"/>
                <w:noProof/>
                <w:webHidden/>
                <w:sz w:val="24"/>
                <w:szCs w:val="24"/>
              </w:rPr>
              <w:fldChar w:fldCharType="end"/>
            </w:r>
          </w:hyperlink>
        </w:p>
        <w:p w14:paraId="7E87D31F" w14:textId="6EEA918E" w:rsidR="000E4733" w:rsidRPr="000246ED" w:rsidRDefault="00000000" w:rsidP="003B0D55">
          <w:pPr>
            <w:pStyle w:val="TOC1"/>
            <w:tabs>
              <w:tab w:val="right" w:leader="dot" w:pos="9016"/>
            </w:tabs>
            <w:spacing w:line="360" w:lineRule="auto"/>
            <w:jc w:val="both"/>
            <w:rPr>
              <w:rFonts w:ascii="Arial" w:hAnsi="Arial" w:cs="Arial"/>
              <w:noProof/>
              <w:sz w:val="24"/>
              <w:szCs w:val="24"/>
            </w:rPr>
          </w:pPr>
          <w:hyperlink w:anchor="_Toc164208571" w:history="1">
            <w:r w:rsidR="000E4733" w:rsidRPr="000246ED">
              <w:rPr>
                <w:rStyle w:val="Hyperlink"/>
                <w:rFonts w:ascii="Arial" w:hAnsi="Arial" w:cs="Arial"/>
                <w:noProof/>
                <w:color w:val="auto"/>
                <w:sz w:val="24"/>
                <w:szCs w:val="24"/>
              </w:rPr>
              <w:t>5. Discussion</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_Toc164208571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10</w:t>
            </w:r>
            <w:r w:rsidR="000E4733" w:rsidRPr="000246ED">
              <w:rPr>
                <w:rFonts w:ascii="Arial" w:hAnsi="Arial" w:cs="Arial"/>
                <w:noProof/>
                <w:webHidden/>
                <w:sz w:val="24"/>
                <w:szCs w:val="24"/>
              </w:rPr>
              <w:fldChar w:fldCharType="end"/>
            </w:r>
          </w:hyperlink>
        </w:p>
        <w:p w14:paraId="3BBB44F9" w14:textId="7FC096C9" w:rsidR="000E4733" w:rsidRPr="000246ED" w:rsidRDefault="00000000" w:rsidP="003B0D55">
          <w:pPr>
            <w:pStyle w:val="TOC2"/>
            <w:tabs>
              <w:tab w:val="right" w:leader="dot" w:pos="9016"/>
            </w:tabs>
            <w:spacing w:line="360" w:lineRule="auto"/>
            <w:jc w:val="both"/>
            <w:rPr>
              <w:rFonts w:ascii="Arial" w:hAnsi="Arial" w:cs="Arial"/>
              <w:noProof/>
              <w:sz w:val="24"/>
              <w:szCs w:val="24"/>
            </w:rPr>
          </w:pPr>
          <w:hyperlink w:anchor="_Toc164208572" w:history="1">
            <w:r w:rsidR="000E4733" w:rsidRPr="000246ED">
              <w:rPr>
                <w:rStyle w:val="Hyperlink"/>
                <w:rFonts w:ascii="Arial" w:hAnsi="Arial" w:cs="Arial"/>
                <w:noProof/>
                <w:color w:val="auto"/>
                <w:sz w:val="24"/>
                <w:szCs w:val="24"/>
                <w:shd w:val="clear" w:color="auto" w:fill="FFFFFF"/>
              </w:rPr>
              <w:t>5.1 Recommendations</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_Toc164208572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11</w:t>
            </w:r>
            <w:r w:rsidR="000E4733" w:rsidRPr="000246ED">
              <w:rPr>
                <w:rFonts w:ascii="Arial" w:hAnsi="Arial" w:cs="Arial"/>
                <w:noProof/>
                <w:webHidden/>
                <w:sz w:val="24"/>
                <w:szCs w:val="24"/>
              </w:rPr>
              <w:fldChar w:fldCharType="end"/>
            </w:r>
          </w:hyperlink>
        </w:p>
        <w:p w14:paraId="1A51CFEA" w14:textId="441A2A63" w:rsidR="000E4733" w:rsidRPr="000246ED" w:rsidRDefault="00000000" w:rsidP="003B0D55">
          <w:pPr>
            <w:pStyle w:val="TOC1"/>
            <w:tabs>
              <w:tab w:val="right" w:leader="dot" w:pos="9016"/>
            </w:tabs>
            <w:spacing w:line="360" w:lineRule="auto"/>
            <w:jc w:val="both"/>
            <w:rPr>
              <w:rFonts w:ascii="Arial" w:hAnsi="Arial" w:cs="Arial"/>
              <w:noProof/>
              <w:sz w:val="24"/>
              <w:szCs w:val="24"/>
            </w:rPr>
          </w:pPr>
          <w:hyperlink w:anchor="_Toc164208573" w:history="1">
            <w:r w:rsidR="000E4733" w:rsidRPr="000246ED">
              <w:rPr>
                <w:rStyle w:val="Hyperlink"/>
                <w:rFonts w:ascii="Arial" w:hAnsi="Arial" w:cs="Arial"/>
                <w:noProof/>
                <w:color w:val="auto"/>
                <w:sz w:val="24"/>
                <w:szCs w:val="24"/>
                <w:shd w:val="clear" w:color="auto" w:fill="FFFFFF"/>
              </w:rPr>
              <w:t>6. Conclusion</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_Toc164208573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12</w:t>
            </w:r>
            <w:r w:rsidR="000E4733" w:rsidRPr="000246ED">
              <w:rPr>
                <w:rFonts w:ascii="Arial" w:hAnsi="Arial" w:cs="Arial"/>
                <w:noProof/>
                <w:webHidden/>
                <w:sz w:val="24"/>
                <w:szCs w:val="24"/>
              </w:rPr>
              <w:fldChar w:fldCharType="end"/>
            </w:r>
          </w:hyperlink>
        </w:p>
        <w:p w14:paraId="4FA1F41C" w14:textId="2F905FB5" w:rsidR="000E4733" w:rsidRPr="000246ED" w:rsidRDefault="00000000" w:rsidP="003B0D55">
          <w:pPr>
            <w:pStyle w:val="TOC1"/>
            <w:tabs>
              <w:tab w:val="right" w:leader="dot" w:pos="9016"/>
            </w:tabs>
            <w:spacing w:line="360" w:lineRule="auto"/>
            <w:jc w:val="both"/>
            <w:rPr>
              <w:rFonts w:ascii="Arial" w:hAnsi="Arial" w:cs="Arial"/>
              <w:noProof/>
              <w:sz w:val="24"/>
              <w:szCs w:val="24"/>
            </w:rPr>
          </w:pPr>
          <w:hyperlink w:anchor="_Toc164208574" w:history="1">
            <w:r w:rsidR="000E4733" w:rsidRPr="000246ED">
              <w:rPr>
                <w:rStyle w:val="Hyperlink"/>
                <w:rFonts w:ascii="Arial" w:hAnsi="Arial" w:cs="Arial"/>
                <w:noProof/>
                <w:color w:val="auto"/>
                <w:sz w:val="24"/>
                <w:szCs w:val="24"/>
                <w:shd w:val="clear" w:color="auto" w:fill="FFFFFF"/>
              </w:rPr>
              <w:t>References</w:t>
            </w:r>
            <w:r w:rsidR="000E4733" w:rsidRPr="000246ED">
              <w:rPr>
                <w:rFonts w:ascii="Arial" w:hAnsi="Arial" w:cs="Arial"/>
                <w:noProof/>
                <w:webHidden/>
                <w:sz w:val="24"/>
                <w:szCs w:val="24"/>
              </w:rPr>
              <w:tab/>
            </w:r>
            <w:r w:rsidR="000E4733" w:rsidRPr="000246ED">
              <w:rPr>
                <w:rFonts w:ascii="Arial" w:hAnsi="Arial" w:cs="Arial"/>
                <w:noProof/>
                <w:webHidden/>
                <w:sz w:val="24"/>
                <w:szCs w:val="24"/>
              </w:rPr>
              <w:fldChar w:fldCharType="begin"/>
            </w:r>
            <w:r w:rsidR="000E4733" w:rsidRPr="000246ED">
              <w:rPr>
                <w:rFonts w:ascii="Arial" w:hAnsi="Arial" w:cs="Arial"/>
                <w:noProof/>
                <w:webHidden/>
                <w:sz w:val="24"/>
                <w:szCs w:val="24"/>
              </w:rPr>
              <w:instrText xml:space="preserve"> PAGEREF _Toc164208574 \h </w:instrText>
            </w:r>
            <w:r w:rsidR="000E4733" w:rsidRPr="000246ED">
              <w:rPr>
                <w:rFonts w:ascii="Arial" w:hAnsi="Arial" w:cs="Arial"/>
                <w:noProof/>
                <w:webHidden/>
                <w:sz w:val="24"/>
                <w:szCs w:val="24"/>
              </w:rPr>
            </w:r>
            <w:r w:rsidR="000E4733" w:rsidRPr="000246ED">
              <w:rPr>
                <w:rFonts w:ascii="Arial" w:hAnsi="Arial" w:cs="Arial"/>
                <w:noProof/>
                <w:webHidden/>
                <w:sz w:val="24"/>
                <w:szCs w:val="24"/>
              </w:rPr>
              <w:fldChar w:fldCharType="separate"/>
            </w:r>
            <w:r w:rsidR="003B4257">
              <w:rPr>
                <w:rFonts w:ascii="Arial" w:hAnsi="Arial" w:cs="Arial"/>
                <w:noProof/>
                <w:webHidden/>
                <w:sz w:val="24"/>
                <w:szCs w:val="24"/>
              </w:rPr>
              <w:t>13</w:t>
            </w:r>
            <w:r w:rsidR="000E4733" w:rsidRPr="000246ED">
              <w:rPr>
                <w:rFonts w:ascii="Arial" w:hAnsi="Arial" w:cs="Arial"/>
                <w:noProof/>
                <w:webHidden/>
                <w:sz w:val="24"/>
                <w:szCs w:val="24"/>
              </w:rPr>
              <w:fldChar w:fldCharType="end"/>
            </w:r>
          </w:hyperlink>
        </w:p>
        <w:p w14:paraId="79C7294C" w14:textId="69C6D214" w:rsidR="000E4733" w:rsidRPr="000246ED" w:rsidRDefault="000E4733" w:rsidP="003B0D55">
          <w:pPr>
            <w:spacing w:line="360" w:lineRule="auto"/>
            <w:jc w:val="both"/>
            <w:rPr>
              <w:rFonts w:ascii="Arial" w:hAnsi="Arial" w:cs="Arial"/>
              <w:sz w:val="24"/>
              <w:szCs w:val="24"/>
            </w:rPr>
          </w:pPr>
          <w:r w:rsidRPr="000246ED">
            <w:rPr>
              <w:rFonts w:ascii="Arial" w:hAnsi="Arial" w:cs="Arial"/>
              <w:noProof/>
              <w:sz w:val="24"/>
              <w:szCs w:val="24"/>
            </w:rPr>
            <w:fldChar w:fldCharType="end"/>
          </w:r>
        </w:p>
      </w:sdtContent>
    </w:sdt>
    <w:p w14:paraId="66738BD9" w14:textId="77777777" w:rsidR="000E4733" w:rsidRPr="003B0D55" w:rsidRDefault="000E4733" w:rsidP="003B0D55">
      <w:pPr>
        <w:spacing w:line="360" w:lineRule="auto"/>
        <w:jc w:val="both"/>
        <w:rPr>
          <w:rFonts w:ascii="Arial" w:hAnsi="Arial" w:cs="Arial"/>
          <w:b/>
          <w:bCs/>
          <w:sz w:val="24"/>
          <w:szCs w:val="24"/>
          <w:shd w:val="clear" w:color="auto" w:fill="FFFFFF"/>
        </w:rPr>
      </w:pPr>
      <w:r w:rsidRPr="003B0D55">
        <w:rPr>
          <w:rFonts w:ascii="Arial" w:hAnsi="Arial" w:cs="Arial"/>
          <w:b/>
          <w:bCs/>
          <w:sz w:val="24"/>
          <w:szCs w:val="24"/>
          <w:shd w:val="clear" w:color="auto" w:fill="FFFFFF"/>
        </w:rPr>
        <w:br w:type="page"/>
      </w:r>
    </w:p>
    <w:p w14:paraId="4ABD6FC1" w14:textId="7AFA1138" w:rsidR="00D319E8" w:rsidRPr="003B0D55" w:rsidRDefault="00155B63" w:rsidP="003B0D55">
      <w:pPr>
        <w:spacing w:line="360" w:lineRule="auto"/>
        <w:jc w:val="both"/>
        <w:rPr>
          <w:rFonts w:ascii="Arial" w:hAnsi="Arial" w:cs="Arial"/>
          <w:b/>
          <w:bCs/>
          <w:sz w:val="24"/>
          <w:szCs w:val="24"/>
          <w:shd w:val="clear" w:color="auto" w:fill="FFFFFF"/>
        </w:rPr>
      </w:pPr>
      <w:r w:rsidRPr="003B0D55">
        <w:rPr>
          <w:rFonts w:ascii="Arial" w:hAnsi="Arial" w:cs="Arial"/>
          <w:b/>
          <w:bCs/>
          <w:sz w:val="24"/>
          <w:szCs w:val="24"/>
          <w:shd w:val="clear" w:color="auto" w:fill="FFFFFF"/>
        </w:rPr>
        <w:lastRenderedPageBreak/>
        <w:t xml:space="preserve">Exploring Factors Influencing Professional </w:t>
      </w:r>
      <w:proofErr w:type="spellStart"/>
      <w:r w:rsidRPr="003B0D55">
        <w:rPr>
          <w:rFonts w:ascii="Arial" w:hAnsi="Arial" w:cs="Arial"/>
          <w:b/>
          <w:bCs/>
          <w:sz w:val="24"/>
          <w:szCs w:val="24"/>
          <w:shd w:val="clear" w:color="auto" w:fill="FFFFFF"/>
        </w:rPr>
        <w:t>Behavior</w:t>
      </w:r>
      <w:proofErr w:type="spellEnd"/>
      <w:r w:rsidRPr="003B0D55">
        <w:rPr>
          <w:rFonts w:ascii="Arial" w:hAnsi="Arial" w:cs="Arial"/>
          <w:b/>
          <w:bCs/>
          <w:sz w:val="24"/>
          <w:szCs w:val="24"/>
          <w:shd w:val="clear" w:color="auto" w:fill="FFFFFF"/>
        </w:rPr>
        <w:t xml:space="preserve"> of Postgraduate PHSC Students in a Public University: A Focus Group Discussion</w:t>
      </w:r>
    </w:p>
    <w:p w14:paraId="38E449F9" w14:textId="5A384B40" w:rsidR="00155B63" w:rsidRPr="003B0D55" w:rsidRDefault="00FC17A0" w:rsidP="003B0D55">
      <w:pPr>
        <w:pStyle w:val="Heading1"/>
        <w:spacing w:line="360" w:lineRule="auto"/>
        <w:jc w:val="both"/>
        <w:rPr>
          <w:rFonts w:ascii="Arial" w:hAnsi="Arial" w:cs="Arial"/>
          <w:b/>
          <w:bCs/>
          <w:color w:val="auto"/>
          <w:sz w:val="24"/>
          <w:szCs w:val="24"/>
        </w:rPr>
      </w:pPr>
      <w:bookmarkStart w:id="0" w:name="_Toc164208558"/>
      <w:r w:rsidRPr="003B0D55">
        <w:rPr>
          <w:rFonts w:ascii="Arial" w:hAnsi="Arial" w:cs="Arial"/>
          <w:b/>
          <w:bCs/>
          <w:color w:val="auto"/>
          <w:sz w:val="24"/>
          <w:szCs w:val="24"/>
        </w:rPr>
        <w:t xml:space="preserve">1. </w:t>
      </w:r>
      <w:r w:rsidR="00155B63" w:rsidRPr="003B0D55">
        <w:rPr>
          <w:rFonts w:ascii="Arial" w:hAnsi="Arial" w:cs="Arial"/>
          <w:b/>
          <w:bCs/>
          <w:color w:val="auto"/>
          <w:sz w:val="24"/>
          <w:szCs w:val="24"/>
        </w:rPr>
        <w:t>Introduction</w:t>
      </w:r>
      <w:bookmarkEnd w:id="0"/>
    </w:p>
    <w:p w14:paraId="19AA340D" w14:textId="7D06CCE6" w:rsidR="00155B63" w:rsidRPr="003B0D55" w:rsidRDefault="00155B63" w:rsidP="003B0D55">
      <w:pPr>
        <w:spacing w:line="360" w:lineRule="auto"/>
        <w:jc w:val="both"/>
        <w:rPr>
          <w:rFonts w:ascii="Arial" w:hAnsi="Arial" w:cs="Arial"/>
          <w:sz w:val="24"/>
          <w:szCs w:val="24"/>
        </w:rPr>
      </w:pPr>
      <w:r w:rsidRPr="003B0D55">
        <w:rPr>
          <w:rFonts w:ascii="Arial" w:hAnsi="Arial" w:cs="Arial"/>
          <w:sz w:val="24"/>
          <w:szCs w:val="24"/>
        </w:rPr>
        <w:t xml:space="preserve">In contemporary academia, the spotlight on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within postgraduate Public Health and Social Care (PHSC) programs has intensified, acknowledging its pivotal role in shaping the future landscape of healthcare and social services.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encompasses a myriad of attributes spanning ethical conduct, adept communication skills, collaborative prowess, and unwavering accountability – all indispensable qualities for navigating the intricate realms of healthcare and social care delivery</w:t>
      </w:r>
      <w:r w:rsidR="000F4D0A" w:rsidRPr="003B0D55">
        <w:rPr>
          <w:rFonts w:ascii="Arial" w:hAnsi="Arial" w:cs="Arial"/>
          <w:sz w:val="24"/>
          <w:szCs w:val="24"/>
        </w:rPr>
        <w:t xml:space="preserve"> (</w:t>
      </w:r>
      <w:proofErr w:type="spellStart"/>
      <w:r w:rsidR="000F4D0A" w:rsidRPr="003B0D55">
        <w:rPr>
          <w:rFonts w:ascii="Arial" w:hAnsi="Arial" w:cs="Arial"/>
          <w:sz w:val="24"/>
          <w:szCs w:val="24"/>
          <w:shd w:val="clear" w:color="auto" w:fill="FFFFFF"/>
        </w:rPr>
        <w:t>Barbarà</w:t>
      </w:r>
      <w:proofErr w:type="spellEnd"/>
      <w:r w:rsidR="000F4D0A" w:rsidRPr="003B0D55">
        <w:rPr>
          <w:rFonts w:ascii="Arial" w:hAnsi="Arial" w:cs="Arial"/>
          <w:sz w:val="24"/>
          <w:szCs w:val="24"/>
          <w:shd w:val="clear" w:color="auto" w:fill="FFFFFF"/>
        </w:rPr>
        <w:t>-</w:t>
      </w:r>
      <w:proofErr w:type="spellStart"/>
      <w:r w:rsidR="000F4D0A" w:rsidRPr="003B0D55">
        <w:rPr>
          <w:rFonts w:ascii="Arial" w:hAnsi="Arial" w:cs="Arial"/>
          <w:sz w:val="24"/>
          <w:szCs w:val="24"/>
          <w:shd w:val="clear" w:color="auto" w:fill="FFFFFF"/>
        </w:rPr>
        <w:t>i</w:t>
      </w:r>
      <w:proofErr w:type="spellEnd"/>
      <w:r w:rsidR="000F4D0A" w:rsidRPr="003B0D55">
        <w:rPr>
          <w:rFonts w:ascii="Arial" w:hAnsi="Arial" w:cs="Arial"/>
          <w:sz w:val="24"/>
          <w:szCs w:val="24"/>
          <w:shd w:val="clear" w:color="auto" w:fill="FFFFFF"/>
        </w:rPr>
        <w:t>-Molinero</w:t>
      </w:r>
      <w:r w:rsidR="000F4D0A" w:rsidRPr="003B0D55">
        <w:rPr>
          <w:rFonts w:ascii="Arial" w:hAnsi="Arial" w:cs="Arial"/>
          <w:sz w:val="24"/>
          <w:szCs w:val="24"/>
          <w:shd w:val="clear" w:color="auto" w:fill="FFFFFF"/>
        </w:rPr>
        <w:t xml:space="preserve"> et al, 2017)</w:t>
      </w:r>
      <w:r w:rsidRPr="003B0D55">
        <w:rPr>
          <w:rFonts w:ascii="Arial" w:hAnsi="Arial" w:cs="Arial"/>
          <w:sz w:val="24"/>
          <w:szCs w:val="24"/>
        </w:rPr>
        <w:t xml:space="preserve">. Delving into the intricacies of factors that </w:t>
      </w:r>
      <w:proofErr w:type="spellStart"/>
      <w:r w:rsidRPr="003B0D55">
        <w:rPr>
          <w:rFonts w:ascii="Arial" w:hAnsi="Arial" w:cs="Arial"/>
          <w:sz w:val="24"/>
          <w:szCs w:val="24"/>
        </w:rPr>
        <w:t>mold</w:t>
      </w:r>
      <w:proofErr w:type="spellEnd"/>
      <w:r w:rsidRPr="003B0D55">
        <w:rPr>
          <w:rFonts w:ascii="Arial" w:hAnsi="Arial" w:cs="Arial"/>
          <w:sz w:val="24"/>
          <w:szCs w:val="24"/>
        </w:rPr>
        <w:t xml:space="preserve"> the professional </w:t>
      </w:r>
      <w:proofErr w:type="spellStart"/>
      <w:r w:rsidRPr="003B0D55">
        <w:rPr>
          <w:rFonts w:ascii="Arial" w:hAnsi="Arial" w:cs="Arial"/>
          <w:sz w:val="24"/>
          <w:szCs w:val="24"/>
        </w:rPr>
        <w:t>demeanor</w:t>
      </w:r>
      <w:proofErr w:type="spellEnd"/>
      <w:r w:rsidRPr="003B0D55">
        <w:rPr>
          <w:rFonts w:ascii="Arial" w:hAnsi="Arial" w:cs="Arial"/>
          <w:sz w:val="24"/>
          <w:szCs w:val="24"/>
        </w:rPr>
        <w:t xml:space="preserve"> of postgraduate PHSC students is paramount for educators, policymakers, and practitioners alike. This understanding serves as the cornerstone for devising interventions geared towards fostering professionalism and enriching the </w:t>
      </w:r>
      <w:proofErr w:type="spellStart"/>
      <w:r w:rsidRPr="003B0D55">
        <w:rPr>
          <w:rFonts w:ascii="Arial" w:hAnsi="Arial" w:cs="Arial"/>
          <w:sz w:val="24"/>
          <w:szCs w:val="24"/>
        </w:rPr>
        <w:t>caliber</w:t>
      </w:r>
      <w:proofErr w:type="spellEnd"/>
      <w:r w:rsidRPr="003B0D55">
        <w:rPr>
          <w:rFonts w:ascii="Arial" w:hAnsi="Arial" w:cs="Arial"/>
          <w:sz w:val="24"/>
          <w:szCs w:val="24"/>
        </w:rPr>
        <w:t xml:space="preserve"> of services rendered.</w:t>
      </w:r>
    </w:p>
    <w:p w14:paraId="3B7585A2" w14:textId="61CBEF8A" w:rsidR="00155B63" w:rsidRPr="003B0D55" w:rsidRDefault="00FC17A0" w:rsidP="003B0D55">
      <w:pPr>
        <w:pStyle w:val="Heading2"/>
        <w:spacing w:line="360" w:lineRule="auto"/>
        <w:jc w:val="both"/>
        <w:rPr>
          <w:rFonts w:ascii="Arial" w:hAnsi="Arial" w:cs="Arial"/>
          <w:b/>
          <w:bCs/>
          <w:color w:val="auto"/>
          <w:sz w:val="24"/>
          <w:szCs w:val="24"/>
        </w:rPr>
      </w:pPr>
      <w:bookmarkStart w:id="1" w:name="_Toc164208559"/>
      <w:r w:rsidRPr="003B0D55">
        <w:rPr>
          <w:rFonts w:ascii="Arial" w:hAnsi="Arial" w:cs="Arial"/>
          <w:b/>
          <w:bCs/>
          <w:color w:val="auto"/>
          <w:sz w:val="24"/>
          <w:szCs w:val="24"/>
        </w:rPr>
        <w:t xml:space="preserve">1.2 </w:t>
      </w:r>
      <w:r w:rsidR="00155B63" w:rsidRPr="003B0D55">
        <w:rPr>
          <w:rFonts w:ascii="Arial" w:hAnsi="Arial" w:cs="Arial"/>
          <w:b/>
          <w:bCs/>
          <w:color w:val="auto"/>
          <w:sz w:val="24"/>
          <w:szCs w:val="24"/>
        </w:rPr>
        <w:t>Literature Background</w:t>
      </w:r>
      <w:bookmarkEnd w:id="1"/>
    </w:p>
    <w:p w14:paraId="00D6A919" w14:textId="0F4AD55D" w:rsidR="00FB546D" w:rsidRPr="003B0D55" w:rsidRDefault="00FB546D" w:rsidP="003B0D55">
      <w:pPr>
        <w:spacing w:line="360" w:lineRule="auto"/>
        <w:jc w:val="both"/>
        <w:rPr>
          <w:rFonts w:ascii="Arial" w:hAnsi="Arial" w:cs="Arial"/>
          <w:sz w:val="24"/>
          <w:szCs w:val="24"/>
        </w:rPr>
      </w:pPr>
      <w:r w:rsidRPr="003B0D55">
        <w:rPr>
          <w:rFonts w:ascii="Arial" w:hAnsi="Arial" w:cs="Arial"/>
          <w:sz w:val="24"/>
          <w:szCs w:val="24"/>
        </w:rPr>
        <w:t xml:space="preserve">Over the years, numerous studies have delved into the intricacies of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within healthcare and social care domains (Wong et al., 2022; Hussein et al., 2021). These investigations have highlighted various determinants, including the influence of role models, the educational milieu, institutional culture, individual traits, and societal norms, all playing significant roles in shaping the conduct of students (Wong et al., 2022; Hussein et al., 2021). Despite the wealth of research, a notable gap remains in understanding the nuanced dynamics specifically </w:t>
      </w:r>
      <w:r w:rsidR="008E3898" w:rsidRPr="003B0D55">
        <w:rPr>
          <w:rFonts w:ascii="Arial" w:hAnsi="Arial" w:cs="Arial"/>
          <w:sz w:val="24"/>
          <w:szCs w:val="24"/>
        </w:rPr>
        <w:t>about</w:t>
      </w:r>
      <w:r w:rsidRPr="003B0D55">
        <w:rPr>
          <w:rFonts w:ascii="Arial" w:hAnsi="Arial" w:cs="Arial"/>
          <w:sz w:val="24"/>
          <w:szCs w:val="24"/>
        </w:rPr>
        <w:t xml:space="preserve"> postgraduate PHSC students within public universities (Wong et al., 2022; Hussein et al., 2021).</w:t>
      </w:r>
    </w:p>
    <w:p w14:paraId="1CA7AB7E" w14:textId="40EB938E" w:rsidR="00FB546D" w:rsidRPr="003B0D55" w:rsidRDefault="00FB546D" w:rsidP="003B0D55">
      <w:pPr>
        <w:spacing w:line="360" w:lineRule="auto"/>
        <w:jc w:val="both"/>
        <w:rPr>
          <w:rFonts w:ascii="Arial" w:hAnsi="Arial" w:cs="Arial"/>
          <w:sz w:val="24"/>
          <w:szCs w:val="24"/>
        </w:rPr>
      </w:pPr>
      <w:r w:rsidRPr="003B0D55">
        <w:rPr>
          <w:rFonts w:ascii="Arial" w:hAnsi="Arial" w:cs="Arial"/>
          <w:sz w:val="24"/>
          <w:szCs w:val="24"/>
        </w:rPr>
        <w:t xml:space="preserve">This gap underscores the importance of the current study, which aims to address this void through a qualitative exploration utilizing focus group discussions. By engaging postgraduate PHSC students in open-ended dialogues, the study seeks to uncover their perspectives on the various factors influencing their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within the university ecosystem</w:t>
      </w:r>
      <w:r w:rsidR="00CF525E" w:rsidRPr="003B0D55">
        <w:rPr>
          <w:rFonts w:ascii="Arial" w:hAnsi="Arial" w:cs="Arial"/>
          <w:sz w:val="24"/>
          <w:szCs w:val="24"/>
        </w:rPr>
        <w:t xml:space="preserve"> (</w:t>
      </w:r>
      <w:r w:rsidR="00CF525E" w:rsidRPr="003B0D55">
        <w:rPr>
          <w:rFonts w:ascii="Arial" w:hAnsi="Arial" w:cs="Arial"/>
          <w:sz w:val="24"/>
          <w:szCs w:val="24"/>
          <w:shd w:val="clear" w:color="auto" w:fill="FFFFFF"/>
        </w:rPr>
        <w:t>Fatemi</w:t>
      </w:r>
      <w:r w:rsidR="00263483" w:rsidRPr="003B0D55">
        <w:rPr>
          <w:rFonts w:ascii="Arial" w:hAnsi="Arial" w:cs="Arial"/>
          <w:sz w:val="24"/>
          <w:szCs w:val="24"/>
          <w:shd w:val="clear" w:color="auto" w:fill="FFFFFF"/>
        </w:rPr>
        <w:t xml:space="preserve">, </w:t>
      </w:r>
      <w:r w:rsidR="00CF525E" w:rsidRPr="003B0D55">
        <w:rPr>
          <w:rFonts w:ascii="Arial" w:hAnsi="Arial" w:cs="Arial"/>
          <w:sz w:val="24"/>
          <w:szCs w:val="24"/>
          <w:shd w:val="clear" w:color="auto" w:fill="FFFFFF"/>
        </w:rPr>
        <w:t>and Saito, 2020</w:t>
      </w:r>
      <w:r w:rsidR="00DD1C69" w:rsidRPr="003B0D55">
        <w:rPr>
          <w:rFonts w:ascii="Arial" w:hAnsi="Arial" w:cs="Arial"/>
          <w:sz w:val="24"/>
          <w:szCs w:val="24"/>
          <w:shd w:val="clear" w:color="auto" w:fill="FFFFFF"/>
        </w:rPr>
        <w:t xml:space="preserve">; </w:t>
      </w:r>
      <w:r w:rsidR="00DD1C69" w:rsidRPr="003B0D55">
        <w:rPr>
          <w:rFonts w:ascii="Arial" w:hAnsi="Arial" w:cs="Arial"/>
          <w:sz w:val="24"/>
          <w:szCs w:val="24"/>
        </w:rPr>
        <w:t>Hussein et al., 2021</w:t>
      </w:r>
      <w:r w:rsidR="00CF525E" w:rsidRPr="003B0D55">
        <w:rPr>
          <w:rFonts w:ascii="Arial" w:hAnsi="Arial" w:cs="Arial"/>
          <w:sz w:val="24"/>
          <w:szCs w:val="24"/>
          <w:shd w:val="clear" w:color="auto" w:fill="FFFFFF"/>
        </w:rPr>
        <w:t>)</w:t>
      </w:r>
      <w:r w:rsidRPr="003B0D55">
        <w:rPr>
          <w:rFonts w:ascii="Arial" w:hAnsi="Arial" w:cs="Arial"/>
          <w:sz w:val="24"/>
          <w:szCs w:val="24"/>
        </w:rPr>
        <w:t>. Through this immersive process, the objective is to extract invaluable insights that can inform educational paradigms, drive curriculum refinement, and shape institutional frameworks geared toward fostering professionalism among postgraduate PHSC students (Wong et al., 2022; Hussein et al., 2021).</w:t>
      </w:r>
    </w:p>
    <w:p w14:paraId="07B39D55" w14:textId="4E0401D3" w:rsidR="00FB546D" w:rsidRPr="003B0D55" w:rsidRDefault="00FB546D" w:rsidP="003B0D55">
      <w:pPr>
        <w:spacing w:line="360" w:lineRule="auto"/>
        <w:jc w:val="both"/>
        <w:rPr>
          <w:rFonts w:ascii="Arial" w:hAnsi="Arial" w:cs="Arial"/>
          <w:sz w:val="24"/>
          <w:szCs w:val="24"/>
        </w:rPr>
      </w:pPr>
      <w:r w:rsidRPr="003B0D55">
        <w:rPr>
          <w:rFonts w:ascii="Arial" w:hAnsi="Arial" w:cs="Arial"/>
          <w:sz w:val="24"/>
          <w:szCs w:val="24"/>
        </w:rPr>
        <w:lastRenderedPageBreak/>
        <w:t xml:space="preserve">In addition to the aforementioned studies, another relevant literature review by Smith et al. (2020) emphasizes the importance of understanding the contextual factors that influence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in educational settings. They argue that contextual factors such as institutional culture and educational experiences significantly impact the development of professionalism among students. Similarly, Jones and Brown (2019) highlight the role of mentorship and peer support in shaping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among healthcare students, emphasizing the importance of social influences in professional development.</w:t>
      </w:r>
    </w:p>
    <w:p w14:paraId="48F13B1A" w14:textId="7ACF640D" w:rsidR="00FC17A0" w:rsidRPr="003B0D55" w:rsidRDefault="00FB546D" w:rsidP="003B0D55">
      <w:pPr>
        <w:spacing w:line="360" w:lineRule="auto"/>
        <w:jc w:val="both"/>
        <w:rPr>
          <w:rFonts w:ascii="Arial" w:hAnsi="Arial" w:cs="Arial"/>
          <w:sz w:val="24"/>
          <w:szCs w:val="24"/>
        </w:rPr>
      </w:pPr>
      <w:r w:rsidRPr="003B0D55">
        <w:rPr>
          <w:rFonts w:ascii="Arial" w:hAnsi="Arial" w:cs="Arial"/>
          <w:sz w:val="24"/>
          <w:szCs w:val="24"/>
        </w:rPr>
        <w:t xml:space="preserve">Furthermore, a study by Lee and Chang (2018) explores the influence of cultural factors on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in healthcare education, emphasizing the need for educators to consider cultural diversity when designing educational interventions. These additional perspectives underscore the multifaceted nature of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development and the importance of considering various contextual and social factors in understanding the experiences of postgraduate PHSC students within public universities</w:t>
      </w:r>
      <w:r w:rsidRPr="003B0D55">
        <w:rPr>
          <w:rFonts w:ascii="Arial" w:hAnsi="Arial" w:cs="Arial"/>
          <w:sz w:val="24"/>
          <w:szCs w:val="24"/>
        </w:rPr>
        <w:t xml:space="preserve"> (</w:t>
      </w:r>
      <w:r w:rsidRPr="003B0D55">
        <w:rPr>
          <w:rFonts w:ascii="Arial" w:hAnsi="Arial" w:cs="Arial"/>
          <w:sz w:val="24"/>
          <w:szCs w:val="24"/>
          <w:shd w:val="clear" w:color="auto" w:fill="FFFFFF"/>
        </w:rPr>
        <w:t>Jackson</w:t>
      </w:r>
      <w:r w:rsidRPr="003B0D55">
        <w:rPr>
          <w:rFonts w:ascii="Arial" w:hAnsi="Arial" w:cs="Arial"/>
          <w:sz w:val="24"/>
          <w:szCs w:val="24"/>
          <w:shd w:val="clear" w:color="auto" w:fill="FFFFFF"/>
        </w:rPr>
        <w:t xml:space="preserve"> et al, 2020)</w:t>
      </w:r>
      <w:r w:rsidRPr="003B0D55">
        <w:rPr>
          <w:rFonts w:ascii="Arial" w:hAnsi="Arial" w:cs="Arial"/>
          <w:sz w:val="24"/>
          <w:szCs w:val="24"/>
        </w:rPr>
        <w:t>.</w:t>
      </w:r>
    </w:p>
    <w:p w14:paraId="564DE7DF" w14:textId="512E336A" w:rsidR="007208AC" w:rsidRPr="003B0D55" w:rsidRDefault="00FC17A0" w:rsidP="003B0D55">
      <w:pPr>
        <w:pStyle w:val="Heading2"/>
        <w:spacing w:line="360" w:lineRule="auto"/>
        <w:jc w:val="both"/>
        <w:rPr>
          <w:rFonts w:ascii="Arial" w:hAnsi="Arial" w:cs="Arial"/>
          <w:b/>
          <w:bCs/>
          <w:color w:val="auto"/>
          <w:sz w:val="24"/>
          <w:szCs w:val="24"/>
        </w:rPr>
      </w:pPr>
      <w:bookmarkStart w:id="2" w:name="_Toc164208560"/>
      <w:r w:rsidRPr="003B0D55">
        <w:rPr>
          <w:rFonts w:ascii="Arial" w:hAnsi="Arial" w:cs="Arial"/>
          <w:b/>
          <w:bCs/>
          <w:color w:val="auto"/>
          <w:sz w:val="24"/>
          <w:szCs w:val="24"/>
        </w:rPr>
        <w:t xml:space="preserve">1.3 </w:t>
      </w:r>
      <w:r w:rsidR="007208AC" w:rsidRPr="003B0D55">
        <w:rPr>
          <w:rFonts w:ascii="Arial" w:hAnsi="Arial" w:cs="Arial"/>
          <w:b/>
          <w:bCs/>
          <w:color w:val="auto"/>
          <w:sz w:val="24"/>
          <w:szCs w:val="24"/>
        </w:rPr>
        <w:t>Rationale</w:t>
      </w:r>
      <w:bookmarkEnd w:id="2"/>
    </w:p>
    <w:p w14:paraId="79818796" w14:textId="3FE29750" w:rsidR="007208AC" w:rsidRPr="003B0D55" w:rsidRDefault="007208AC" w:rsidP="003B0D55">
      <w:pPr>
        <w:spacing w:line="360" w:lineRule="auto"/>
        <w:jc w:val="both"/>
        <w:rPr>
          <w:rFonts w:ascii="Arial" w:hAnsi="Arial" w:cs="Arial"/>
          <w:sz w:val="24"/>
          <w:szCs w:val="24"/>
        </w:rPr>
      </w:pPr>
      <w:r w:rsidRPr="003B0D55">
        <w:rPr>
          <w:rFonts w:ascii="Arial" w:hAnsi="Arial" w:cs="Arial"/>
          <w:sz w:val="24"/>
          <w:szCs w:val="24"/>
        </w:rPr>
        <w:t xml:space="preserve">Understanding the intricate fabric of factors that shape the professional conduct of postgraduate PHSC students within public universities holds paramount significance. As stewards of the future in healthcare and social care domains, the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and attitudes exhibited by these students during their educational odyssey reverberate profoundly, wielding a profound impact on the quality and efficacy of services they will eventually render in their respective vocations</w:t>
      </w:r>
      <w:r w:rsidR="0075600E" w:rsidRPr="003B0D55">
        <w:rPr>
          <w:rFonts w:ascii="Arial" w:hAnsi="Arial" w:cs="Arial"/>
          <w:sz w:val="24"/>
          <w:szCs w:val="24"/>
        </w:rPr>
        <w:t xml:space="preserve"> (</w:t>
      </w:r>
      <w:r w:rsidR="0075600E" w:rsidRPr="003B0D55">
        <w:rPr>
          <w:rFonts w:ascii="Arial" w:hAnsi="Arial" w:cs="Arial"/>
          <w:sz w:val="24"/>
          <w:szCs w:val="24"/>
          <w:shd w:val="clear" w:color="auto" w:fill="FFFFFF"/>
        </w:rPr>
        <w:t>Tomlinson, and Jackson, 2021</w:t>
      </w:r>
      <w:r w:rsidR="007263A1" w:rsidRPr="003B0D55">
        <w:rPr>
          <w:rFonts w:ascii="Arial" w:hAnsi="Arial" w:cs="Arial"/>
          <w:sz w:val="24"/>
          <w:szCs w:val="24"/>
          <w:shd w:val="clear" w:color="auto" w:fill="FFFFFF"/>
        </w:rPr>
        <w:t xml:space="preserve">; </w:t>
      </w:r>
      <w:r w:rsidR="007263A1" w:rsidRPr="003B0D55">
        <w:rPr>
          <w:rFonts w:ascii="Arial" w:hAnsi="Arial" w:cs="Arial"/>
          <w:sz w:val="24"/>
          <w:szCs w:val="24"/>
          <w:shd w:val="clear" w:color="auto" w:fill="FFFFFF"/>
        </w:rPr>
        <w:t>Hoying</w:t>
      </w:r>
      <w:r w:rsidR="007263A1" w:rsidRPr="003B0D55">
        <w:rPr>
          <w:rFonts w:ascii="Arial" w:hAnsi="Arial" w:cs="Arial"/>
          <w:sz w:val="24"/>
          <w:szCs w:val="24"/>
          <w:shd w:val="clear" w:color="auto" w:fill="FFFFFF"/>
        </w:rPr>
        <w:t xml:space="preserve"> et al</w:t>
      </w:r>
      <w:r w:rsidR="007263A1" w:rsidRPr="003B0D55">
        <w:rPr>
          <w:rFonts w:ascii="Arial" w:hAnsi="Arial" w:cs="Arial"/>
          <w:sz w:val="24"/>
          <w:szCs w:val="24"/>
          <w:shd w:val="clear" w:color="auto" w:fill="FFFFFF"/>
        </w:rPr>
        <w:t>,</w:t>
      </w:r>
      <w:r w:rsidR="007263A1" w:rsidRPr="003B0D55">
        <w:rPr>
          <w:rFonts w:ascii="Arial" w:hAnsi="Arial" w:cs="Arial"/>
          <w:sz w:val="24"/>
          <w:szCs w:val="24"/>
          <w:shd w:val="clear" w:color="auto" w:fill="FFFFFF"/>
        </w:rPr>
        <w:t xml:space="preserve"> 2020</w:t>
      </w:r>
      <w:r w:rsidR="0075600E" w:rsidRPr="003B0D55">
        <w:rPr>
          <w:rFonts w:ascii="Arial" w:hAnsi="Arial" w:cs="Arial"/>
          <w:sz w:val="24"/>
          <w:szCs w:val="24"/>
          <w:shd w:val="clear" w:color="auto" w:fill="FFFFFF"/>
        </w:rPr>
        <w:t>)</w:t>
      </w:r>
      <w:r w:rsidRPr="003B0D55">
        <w:rPr>
          <w:rFonts w:ascii="Arial" w:hAnsi="Arial" w:cs="Arial"/>
          <w:sz w:val="24"/>
          <w:szCs w:val="24"/>
        </w:rPr>
        <w:t>.</w:t>
      </w:r>
    </w:p>
    <w:p w14:paraId="7C2B87E8" w14:textId="7F1F14CE" w:rsidR="007208AC" w:rsidRPr="003B0D55" w:rsidRDefault="007208AC" w:rsidP="003B0D55">
      <w:pPr>
        <w:spacing w:line="360" w:lineRule="auto"/>
        <w:jc w:val="both"/>
        <w:rPr>
          <w:rFonts w:ascii="Arial" w:hAnsi="Arial" w:cs="Arial"/>
          <w:sz w:val="24"/>
          <w:szCs w:val="24"/>
        </w:rPr>
      </w:pPr>
      <w:r w:rsidRPr="003B0D55">
        <w:rPr>
          <w:rFonts w:ascii="Arial" w:hAnsi="Arial" w:cs="Arial"/>
          <w:sz w:val="24"/>
          <w:szCs w:val="24"/>
        </w:rPr>
        <w:t xml:space="preserve">In delving into this realm, the study seeks to unearth the underlying determinants that </w:t>
      </w:r>
      <w:proofErr w:type="spellStart"/>
      <w:r w:rsidRPr="003B0D55">
        <w:rPr>
          <w:rFonts w:ascii="Arial" w:hAnsi="Arial" w:cs="Arial"/>
          <w:sz w:val="24"/>
          <w:szCs w:val="24"/>
        </w:rPr>
        <w:t>mold</w:t>
      </w:r>
      <w:proofErr w:type="spellEnd"/>
      <w:r w:rsidRPr="003B0D55">
        <w:rPr>
          <w:rFonts w:ascii="Arial" w:hAnsi="Arial" w:cs="Arial"/>
          <w:sz w:val="24"/>
          <w:szCs w:val="24"/>
        </w:rPr>
        <w:t xml:space="preserve"> the professional </w:t>
      </w:r>
      <w:proofErr w:type="spellStart"/>
      <w:r w:rsidRPr="003B0D55">
        <w:rPr>
          <w:rFonts w:ascii="Arial" w:hAnsi="Arial" w:cs="Arial"/>
          <w:sz w:val="24"/>
          <w:szCs w:val="24"/>
        </w:rPr>
        <w:t>demeanor</w:t>
      </w:r>
      <w:proofErr w:type="spellEnd"/>
      <w:r w:rsidRPr="003B0D55">
        <w:rPr>
          <w:rFonts w:ascii="Arial" w:hAnsi="Arial" w:cs="Arial"/>
          <w:sz w:val="24"/>
          <w:szCs w:val="24"/>
        </w:rPr>
        <w:t xml:space="preserve"> of postgraduate PHSC students, thereby </w:t>
      </w:r>
      <w:proofErr w:type="spellStart"/>
      <w:r w:rsidRPr="003B0D55">
        <w:rPr>
          <w:rFonts w:ascii="Arial" w:hAnsi="Arial" w:cs="Arial"/>
          <w:sz w:val="24"/>
          <w:szCs w:val="24"/>
        </w:rPr>
        <w:t>unraveling</w:t>
      </w:r>
      <w:proofErr w:type="spellEnd"/>
      <w:r w:rsidRPr="003B0D55">
        <w:rPr>
          <w:rFonts w:ascii="Arial" w:hAnsi="Arial" w:cs="Arial"/>
          <w:sz w:val="24"/>
          <w:szCs w:val="24"/>
        </w:rPr>
        <w:t xml:space="preserve"> the subtle threads that weave the tapestry of their educational journey</w:t>
      </w:r>
      <w:r w:rsidR="002A6943" w:rsidRPr="003B0D55">
        <w:rPr>
          <w:rFonts w:ascii="Arial" w:hAnsi="Arial" w:cs="Arial"/>
          <w:sz w:val="24"/>
          <w:szCs w:val="24"/>
        </w:rPr>
        <w:t xml:space="preserve"> (</w:t>
      </w:r>
      <w:r w:rsidR="002A6943" w:rsidRPr="003B0D55">
        <w:rPr>
          <w:rFonts w:ascii="Arial" w:hAnsi="Arial" w:cs="Arial"/>
          <w:sz w:val="24"/>
          <w:szCs w:val="24"/>
          <w:shd w:val="clear" w:color="auto" w:fill="FFFFFF"/>
        </w:rPr>
        <w:t>Chen</w:t>
      </w:r>
      <w:r w:rsidR="002A6943" w:rsidRPr="003B0D55">
        <w:rPr>
          <w:rFonts w:ascii="Arial" w:hAnsi="Arial" w:cs="Arial"/>
          <w:sz w:val="24"/>
          <w:szCs w:val="24"/>
          <w:shd w:val="clear" w:color="auto" w:fill="FFFFFF"/>
        </w:rPr>
        <w:t xml:space="preserve"> et al, 2020</w:t>
      </w:r>
      <w:r w:rsidR="00ED05DA" w:rsidRPr="003B0D55">
        <w:rPr>
          <w:rFonts w:ascii="Arial" w:hAnsi="Arial" w:cs="Arial"/>
          <w:sz w:val="24"/>
          <w:szCs w:val="24"/>
          <w:shd w:val="clear" w:color="auto" w:fill="FFFFFF"/>
        </w:rPr>
        <w:t xml:space="preserve">; </w:t>
      </w:r>
      <w:r w:rsidR="00ED05DA" w:rsidRPr="003B0D55">
        <w:rPr>
          <w:rFonts w:ascii="Arial" w:hAnsi="Arial" w:cs="Arial"/>
          <w:sz w:val="24"/>
          <w:szCs w:val="24"/>
          <w:shd w:val="clear" w:color="auto" w:fill="FFFFFF"/>
        </w:rPr>
        <w:t>Hoying et al, 2020</w:t>
      </w:r>
      <w:r w:rsidR="002A6943" w:rsidRPr="003B0D55">
        <w:rPr>
          <w:rFonts w:ascii="Arial" w:hAnsi="Arial" w:cs="Arial"/>
          <w:sz w:val="24"/>
          <w:szCs w:val="24"/>
          <w:shd w:val="clear" w:color="auto" w:fill="FFFFFF"/>
        </w:rPr>
        <w:t>)</w:t>
      </w:r>
      <w:r w:rsidRPr="003B0D55">
        <w:rPr>
          <w:rFonts w:ascii="Arial" w:hAnsi="Arial" w:cs="Arial"/>
          <w:sz w:val="24"/>
          <w:szCs w:val="24"/>
        </w:rPr>
        <w:t xml:space="preserve">. By peering into the interplay of myriad influences, ranging from institutional dynamics to personal ethos, the study </w:t>
      </w:r>
      <w:proofErr w:type="spellStart"/>
      <w:r w:rsidRPr="003B0D55">
        <w:rPr>
          <w:rFonts w:ascii="Arial" w:hAnsi="Arial" w:cs="Arial"/>
          <w:sz w:val="24"/>
          <w:szCs w:val="24"/>
        </w:rPr>
        <w:t>endeavors</w:t>
      </w:r>
      <w:proofErr w:type="spellEnd"/>
      <w:r w:rsidRPr="003B0D55">
        <w:rPr>
          <w:rFonts w:ascii="Arial" w:hAnsi="Arial" w:cs="Arial"/>
          <w:sz w:val="24"/>
          <w:szCs w:val="24"/>
        </w:rPr>
        <w:t xml:space="preserve"> to offer a holistic perspective on the forces at play</w:t>
      </w:r>
      <w:r w:rsidR="004A0525" w:rsidRPr="003B0D55">
        <w:rPr>
          <w:rFonts w:ascii="Arial" w:hAnsi="Arial" w:cs="Arial"/>
          <w:sz w:val="24"/>
          <w:szCs w:val="24"/>
        </w:rPr>
        <w:t xml:space="preserve"> </w:t>
      </w:r>
      <w:r w:rsidR="004A0525" w:rsidRPr="003B0D55">
        <w:rPr>
          <w:rFonts w:ascii="Arial" w:hAnsi="Arial" w:cs="Arial"/>
          <w:sz w:val="24"/>
          <w:szCs w:val="24"/>
        </w:rPr>
        <w:t>(</w:t>
      </w:r>
      <w:r w:rsidR="004A0525" w:rsidRPr="003B0D55">
        <w:rPr>
          <w:rFonts w:ascii="Arial" w:hAnsi="Arial" w:cs="Arial"/>
          <w:sz w:val="24"/>
          <w:szCs w:val="24"/>
          <w:shd w:val="clear" w:color="auto" w:fill="FFFFFF"/>
        </w:rPr>
        <w:t>Chen et al, 2020)</w:t>
      </w:r>
      <w:r w:rsidRPr="003B0D55">
        <w:rPr>
          <w:rFonts w:ascii="Arial" w:hAnsi="Arial" w:cs="Arial"/>
          <w:sz w:val="24"/>
          <w:szCs w:val="24"/>
        </w:rPr>
        <w:t>.</w:t>
      </w:r>
    </w:p>
    <w:p w14:paraId="2D09CD3D" w14:textId="792F71B4" w:rsidR="007208AC" w:rsidRPr="003B0D55" w:rsidRDefault="00FC17A0" w:rsidP="003B0D55">
      <w:pPr>
        <w:pStyle w:val="Heading2"/>
        <w:spacing w:line="360" w:lineRule="auto"/>
        <w:jc w:val="both"/>
        <w:rPr>
          <w:rFonts w:ascii="Arial" w:hAnsi="Arial" w:cs="Arial"/>
          <w:b/>
          <w:bCs/>
          <w:color w:val="auto"/>
          <w:sz w:val="24"/>
          <w:szCs w:val="24"/>
        </w:rPr>
      </w:pPr>
      <w:bookmarkStart w:id="3" w:name="_Toc164208561"/>
      <w:r w:rsidRPr="003B0D55">
        <w:rPr>
          <w:rFonts w:ascii="Arial" w:hAnsi="Arial" w:cs="Arial"/>
          <w:b/>
          <w:bCs/>
          <w:color w:val="auto"/>
          <w:sz w:val="24"/>
          <w:szCs w:val="24"/>
        </w:rPr>
        <w:t xml:space="preserve">1.4 </w:t>
      </w:r>
      <w:r w:rsidR="007208AC" w:rsidRPr="003B0D55">
        <w:rPr>
          <w:rFonts w:ascii="Arial" w:hAnsi="Arial" w:cs="Arial"/>
          <w:b/>
          <w:bCs/>
          <w:color w:val="auto"/>
          <w:sz w:val="24"/>
          <w:szCs w:val="24"/>
        </w:rPr>
        <w:t>Research Question</w:t>
      </w:r>
      <w:bookmarkEnd w:id="3"/>
    </w:p>
    <w:p w14:paraId="40002CD4" w14:textId="5CC657A4" w:rsidR="007208AC" w:rsidRPr="003B0D55" w:rsidRDefault="00A31252" w:rsidP="003B0D55">
      <w:pPr>
        <w:spacing w:line="360" w:lineRule="auto"/>
        <w:jc w:val="both"/>
        <w:rPr>
          <w:rFonts w:ascii="Arial" w:hAnsi="Arial" w:cs="Arial"/>
          <w:sz w:val="24"/>
          <w:szCs w:val="24"/>
        </w:rPr>
      </w:pPr>
      <w:r w:rsidRPr="00A31252">
        <w:rPr>
          <w:rFonts w:ascii="Arial" w:hAnsi="Arial" w:cs="Arial"/>
          <w:sz w:val="24"/>
          <w:szCs w:val="24"/>
        </w:rPr>
        <w:t xml:space="preserve">How do postgraduate PHSC students perceive the multifaceted factors influencing their professional </w:t>
      </w:r>
      <w:proofErr w:type="spellStart"/>
      <w:r w:rsidRPr="00A31252">
        <w:rPr>
          <w:rFonts w:ascii="Arial" w:hAnsi="Arial" w:cs="Arial"/>
          <w:sz w:val="24"/>
          <w:szCs w:val="24"/>
        </w:rPr>
        <w:t>behavior</w:t>
      </w:r>
      <w:proofErr w:type="spellEnd"/>
      <w:r w:rsidRPr="00A31252">
        <w:rPr>
          <w:rFonts w:ascii="Arial" w:hAnsi="Arial" w:cs="Arial"/>
          <w:sz w:val="24"/>
          <w:szCs w:val="24"/>
        </w:rPr>
        <w:t xml:space="preserve"> within the public university setting, and what is the nature </w:t>
      </w:r>
      <w:r w:rsidRPr="00A31252">
        <w:rPr>
          <w:rFonts w:ascii="Arial" w:hAnsi="Arial" w:cs="Arial"/>
          <w:sz w:val="24"/>
          <w:szCs w:val="24"/>
        </w:rPr>
        <w:lastRenderedPageBreak/>
        <w:t>of the interplay among individual, interpersonal, and institutional influences in shaping their professional conduct</w:t>
      </w:r>
      <w:r w:rsidR="007208AC" w:rsidRPr="003B0D55">
        <w:rPr>
          <w:rFonts w:ascii="Arial" w:hAnsi="Arial" w:cs="Arial"/>
          <w:sz w:val="24"/>
          <w:szCs w:val="24"/>
        </w:rPr>
        <w:t>?</w:t>
      </w:r>
    </w:p>
    <w:p w14:paraId="50BD1AFA" w14:textId="70A33E79" w:rsidR="007208AC" w:rsidRPr="003B0D55" w:rsidRDefault="00FC17A0" w:rsidP="003B0D55">
      <w:pPr>
        <w:pStyle w:val="Heading2"/>
        <w:spacing w:line="360" w:lineRule="auto"/>
        <w:jc w:val="both"/>
        <w:rPr>
          <w:rFonts w:ascii="Arial" w:hAnsi="Arial" w:cs="Arial"/>
          <w:b/>
          <w:bCs/>
          <w:color w:val="auto"/>
          <w:sz w:val="24"/>
          <w:szCs w:val="24"/>
        </w:rPr>
      </w:pPr>
      <w:bookmarkStart w:id="4" w:name="_Toc164208562"/>
      <w:r w:rsidRPr="003B0D55">
        <w:rPr>
          <w:rFonts w:ascii="Arial" w:hAnsi="Arial" w:cs="Arial"/>
          <w:b/>
          <w:bCs/>
          <w:color w:val="auto"/>
          <w:sz w:val="24"/>
          <w:szCs w:val="24"/>
        </w:rPr>
        <w:t xml:space="preserve">1.5 </w:t>
      </w:r>
      <w:r w:rsidR="007208AC" w:rsidRPr="003B0D55">
        <w:rPr>
          <w:rFonts w:ascii="Arial" w:hAnsi="Arial" w:cs="Arial"/>
          <w:b/>
          <w:bCs/>
          <w:color w:val="auto"/>
          <w:sz w:val="24"/>
          <w:szCs w:val="24"/>
        </w:rPr>
        <w:t>Aim</w:t>
      </w:r>
      <w:bookmarkEnd w:id="4"/>
    </w:p>
    <w:p w14:paraId="5C03F30A" w14:textId="5C6FF005" w:rsidR="007208AC" w:rsidRPr="003B0D55" w:rsidRDefault="007208AC" w:rsidP="003B0D55">
      <w:pPr>
        <w:spacing w:line="360" w:lineRule="auto"/>
        <w:jc w:val="both"/>
        <w:rPr>
          <w:rFonts w:ascii="Arial" w:hAnsi="Arial" w:cs="Arial"/>
          <w:sz w:val="24"/>
          <w:szCs w:val="24"/>
        </w:rPr>
      </w:pPr>
      <w:r w:rsidRPr="003B0D55">
        <w:rPr>
          <w:rFonts w:ascii="Arial" w:hAnsi="Arial" w:cs="Arial"/>
          <w:sz w:val="24"/>
          <w:szCs w:val="24"/>
        </w:rPr>
        <w:t xml:space="preserve">To identify the multifaceted factors perceived by postgraduate PHSC students as influencing their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thereby </w:t>
      </w:r>
      <w:proofErr w:type="spellStart"/>
      <w:r w:rsidRPr="003B0D55">
        <w:rPr>
          <w:rFonts w:ascii="Arial" w:hAnsi="Arial" w:cs="Arial"/>
          <w:sz w:val="24"/>
          <w:szCs w:val="24"/>
        </w:rPr>
        <w:t>unraveling</w:t>
      </w:r>
      <w:proofErr w:type="spellEnd"/>
      <w:r w:rsidRPr="003B0D55">
        <w:rPr>
          <w:rFonts w:ascii="Arial" w:hAnsi="Arial" w:cs="Arial"/>
          <w:sz w:val="24"/>
          <w:szCs w:val="24"/>
        </w:rPr>
        <w:t xml:space="preserve"> the complex interplay of influences within the</w:t>
      </w:r>
      <w:r w:rsidR="003A1FF4" w:rsidRPr="003B0D55">
        <w:rPr>
          <w:rFonts w:ascii="Arial" w:hAnsi="Arial" w:cs="Arial"/>
          <w:sz w:val="24"/>
          <w:szCs w:val="24"/>
        </w:rPr>
        <w:t xml:space="preserve"> public</w:t>
      </w:r>
      <w:r w:rsidRPr="003B0D55">
        <w:rPr>
          <w:rFonts w:ascii="Arial" w:hAnsi="Arial" w:cs="Arial"/>
          <w:sz w:val="24"/>
          <w:szCs w:val="24"/>
        </w:rPr>
        <w:t xml:space="preserve"> university</w:t>
      </w:r>
      <w:r w:rsidR="00B61B25" w:rsidRPr="003B0D55">
        <w:rPr>
          <w:rFonts w:ascii="Arial" w:hAnsi="Arial" w:cs="Arial"/>
          <w:sz w:val="24"/>
          <w:szCs w:val="24"/>
        </w:rPr>
        <w:t xml:space="preserve"> (</w:t>
      </w:r>
      <w:r w:rsidR="00B61B25" w:rsidRPr="003B0D55">
        <w:rPr>
          <w:rFonts w:ascii="Arial" w:hAnsi="Arial" w:cs="Arial"/>
          <w:sz w:val="24"/>
          <w:szCs w:val="24"/>
          <w:shd w:val="clear" w:color="auto" w:fill="FFFFFF"/>
        </w:rPr>
        <w:t>Li, and Horta, 2022</w:t>
      </w:r>
      <w:r w:rsidR="00B61B25" w:rsidRPr="003B0D55">
        <w:rPr>
          <w:rFonts w:ascii="Arial" w:hAnsi="Arial" w:cs="Arial"/>
          <w:sz w:val="24"/>
          <w:szCs w:val="24"/>
          <w:shd w:val="clear" w:color="auto" w:fill="FFFFFF"/>
        </w:rPr>
        <w:t>)</w:t>
      </w:r>
      <w:r w:rsidRPr="003B0D55">
        <w:rPr>
          <w:rFonts w:ascii="Arial" w:hAnsi="Arial" w:cs="Arial"/>
          <w:sz w:val="24"/>
          <w:szCs w:val="24"/>
        </w:rPr>
        <w:t>.</w:t>
      </w:r>
    </w:p>
    <w:p w14:paraId="07094AC4" w14:textId="58F43ED2" w:rsidR="007208AC" w:rsidRPr="003B0D55" w:rsidRDefault="00FC17A0" w:rsidP="003B0D55">
      <w:pPr>
        <w:pStyle w:val="Heading2"/>
        <w:spacing w:line="360" w:lineRule="auto"/>
        <w:jc w:val="both"/>
        <w:rPr>
          <w:rFonts w:ascii="Arial" w:hAnsi="Arial" w:cs="Arial"/>
          <w:b/>
          <w:bCs/>
          <w:color w:val="auto"/>
          <w:sz w:val="24"/>
          <w:szCs w:val="24"/>
        </w:rPr>
      </w:pPr>
      <w:bookmarkStart w:id="5" w:name="_Toc164208563"/>
      <w:r w:rsidRPr="003B0D55">
        <w:rPr>
          <w:rFonts w:ascii="Arial" w:hAnsi="Arial" w:cs="Arial"/>
          <w:b/>
          <w:bCs/>
          <w:color w:val="auto"/>
          <w:sz w:val="24"/>
          <w:szCs w:val="24"/>
        </w:rPr>
        <w:t xml:space="preserve">1.6 </w:t>
      </w:r>
      <w:r w:rsidR="007208AC" w:rsidRPr="003B0D55">
        <w:rPr>
          <w:rFonts w:ascii="Arial" w:hAnsi="Arial" w:cs="Arial"/>
          <w:b/>
          <w:bCs/>
          <w:color w:val="auto"/>
          <w:sz w:val="24"/>
          <w:szCs w:val="24"/>
        </w:rPr>
        <w:t>Objectives</w:t>
      </w:r>
      <w:bookmarkEnd w:id="5"/>
    </w:p>
    <w:p w14:paraId="4F399232" w14:textId="5AFD3CB2" w:rsidR="007208AC" w:rsidRPr="003B0D55" w:rsidRDefault="003A1FF4" w:rsidP="003B0D55">
      <w:pPr>
        <w:spacing w:line="360" w:lineRule="auto"/>
        <w:jc w:val="both"/>
        <w:rPr>
          <w:rFonts w:ascii="Arial" w:hAnsi="Arial" w:cs="Arial"/>
          <w:sz w:val="24"/>
          <w:szCs w:val="24"/>
        </w:rPr>
      </w:pPr>
      <w:r w:rsidRPr="003B0D55">
        <w:rPr>
          <w:rFonts w:ascii="Arial" w:hAnsi="Arial" w:cs="Arial"/>
          <w:sz w:val="24"/>
          <w:szCs w:val="24"/>
          <w:shd w:val="clear" w:color="auto" w:fill="FFFFFF"/>
        </w:rPr>
        <w:t xml:space="preserve">To pinpoint the diverse factors perceived by postgraduate PHSC students as shaping their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within the public university setting</w:t>
      </w:r>
      <w:r w:rsidR="00FF5007" w:rsidRPr="003B0D55">
        <w:rPr>
          <w:rFonts w:ascii="Arial" w:hAnsi="Arial" w:cs="Arial"/>
          <w:sz w:val="24"/>
          <w:szCs w:val="24"/>
          <w:shd w:val="clear" w:color="auto" w:fill="FFFFFF"/>
        </w:rPr>
        <w:t xml:space="preserve"> (</w:t>
      </w:r>
      <w:r w:rsidR="00FF5007" w:rsidRPr="003B0D55">
        <w:rPr>
          <w:rFonts w:ascii="Arial" w:hAnsi="Arial" w:cs="Arial"/>
          <w:sz w:val="24"/>
          <w:szCs w:val="24"/>
          <w:shd w:val="clear" w:color="auto" w:fill="FFFFFF"/>
        </w:rPr>
        <w:t>Al-</w:t>
      </w:r>
      <w:proofErr w:type="spellStart"/>
      <w:r w:rsidR="00FF5007" w:rsidRPr="003B0D55">
        <w:rPr>
          <w:rFonts w:ascii="Arial" w:hAnsi="Arial" w:cs="Arial"/>
          <w:sz w:val="24"/>
          <w:szCs w:val="24"/>
          <w:shd w:val="clear" w:color="auto" w:fill="FFFFFF"/>
        </w:rPr>
        <w:t>Qadasi</w:t>
      </w:r>
      <w:proofErr w:type="spellEnd"/>
      <w:r w:rsidR="00FF5007" w:rsidRPr="003B0D55">
        <w:rPr>
          <w:rFonts w:ascii="Arial" w:hAnsi="Arial" w:cs="Arial"/>
          <w:sz w:val="24"/>
          <w:szCs w:val="24"/>
          <w:shd w:val="clear" w:color="auto" w:fill="FFFFFF"/>
        </w:rPr>
        <w:t xml:space="preserve"> et al</w:t>
      </w:r>
      <w:r w:rsidR="00FF5007" w:rsidRPr="003B0D55">
        <w:rPr>
          <w:rFonts w:ascii="Arial" w:hAnsi="Arial" w:cs="Arial"/>
          <w:sz w:val="24"/>
          <w:szCs w:val="24"/>
          <w:shd w:val="clear" w:color="auto" w:fill="FFFFFF"/>
        </w:rPr>
        <w:t>,</w:t>
      </w:r>
      <w:r w:rsidR="00FF5007" w:rsidRPr="003B0D55">
        <w:rPr>
          <w:rFonts w:ascii="Arial" w:hAnsi="Arial" w:cs="Arial"/>
          <w:sz w:val="24"/>
          <w:szCs w:val="24"/>
          <w:shd w:val="clear" w:color="auto" w:fill="FFFFFF"/>
        </w:rPr>
        <w:t xml:space="preserve"> 2023)</w:t>
      </w:r>
      <w:r w:rsidR="007208AC" w:rsidRPr="003B0D55">
        <w:rPr>
          <w:rFonts w:ascii="Arial" w:hAnsi="Arial" w:cs="Arial"/>
          <w:sz w:val="24"/>
          <w:szCs w:val="24"/>
        </w:rPr>
        <w:t>.</w:t>
      </w:r>
    </w:p>
    <w:p w14:paraId="17E66467" w14:textId="7951BB52" w:rsidR="007208AC" w:rsidRPr="003B0D55" w:rsidRDefault="00D7104F" w:rsidP="003B0D55">
      <w:pPr>
        <w:spacing w:line="360" w:lineRule="auto"/>
        <w:jc w:val="both"/>
        <w:rPr>
          <w:rFonts w:ascii="Arial" w:hAnsi="Arial" w:cs="Arial"/>
          <w:sz w:val="24"/>
          <w:szCs w:val="24"/>
        </w:rPr>
      </w:pPr>
      <w:r w:rsidRPr="003B0D55">
        <w:rPr>
          <w:rFonts w:ascii="Arial" w:hAnsi="Arial" w:cs="Arial"/>
          <w:sz w:val="24"/>
          <w:szCs w:val="24"/>
          <w:shd w:val="clear" w:color="auto" w:fill="FFFFFF"/>
        </w:rPr>
        <w:t>To understand the complex interplay of these factors within the university environment</w:t>
      </w:r>
      <w:r w:rsidR="00D23C31" w:rsidRPr="003B0D55">
        <w:rPr>
          <w:rFonts w:ascii="Arial" w:hAnsi="Arial" w:cs="Arial"/>
          <w:sz w:val="24"/>
          <w:szCs w:val="24"/>
          <w:shd w:val="clear" w:color="auto" w:fill="FFFFFF"/>
        </w:rPr>
        <w:t xml:space="preserve"> </w:t>
      </w:r>
      <w:r w:rsidR="00D23C31" w:rsidRPr="003B0D55">
        <w:rPr>
          <w:rFonts w:ascii="Arial" w:hAnsi="Arial" w:cs="Arial"/>
          <w:sz w:val="24"/>
          <w:szCs w:val="24"/>
          <w:shd w:val="clear" w:color="auto" w:fill="FFFFFF"/>
        </w:rPr>
        <w:t>(Al-</w:t>
      </w:r>
      <w:proofErr w:type="spellStart"/>
      <w:r w:rsidR="00D23C31" w:rsidRPr="003B0D55">
        <w:rPr>
          <w:rFonts w:ascii="Arial" w:hAnsi="Arial" w:cs="Arial"/>
          <w:sz w:val="24"/>
          <w:szCs w:val="24"/>
          <w:shd w:val="clear" w:color="auto" w:fill="FFFFFF"/>
        </w:rPr>
        <w:t>Qadasi</w:t>
      </w:r>
      <w:proofErr w:type="spellEnd"/>
      <w:r w:rsidR="00D23C31" w:rsidRPr="003B0D55">
        <w:rPr>
          <w:rFonts w:ascii="Arial" w:hAnsi="Arial" w:cs="Arial"/>
          <w:sz w:val="24"/>
          <w:szCs w:val="24"/>
          <w:shd w:val="clear" w:color="auto" w:fill="FFFFFF"/>
        </w:rPr>
        <w:t xml:space="preserve"> et al, 2023)</w:t>
      </w:r>
      <w:r w:rsidR="00D23C31" w:rsidRPr="003B0D55">
        <w:rPr>
          <w:rFonts w:ascii="Arial" w:hAnsi="Arial" w:cs="Arial"/>
          <w:sz w:val="24"/>
          <w:szCs w:val="24"/>
        </w:rPr>
        <w:t>.</w:t>
      </w:r>
    </w:p>
    <w:p w14:paraId="729D8629" w14:textId="667831C3" w:rsidR="007208AC" w:rsidRPr="003B0D55" w:rsidRDefault="00D7104F" w:rsidP="003B0D55">
      <w:pPr>
        <w:spacing w:line="360" w:lineRule="auto"/>
        <w:jc w:val="both"/>
        <w:rPr>
          <w:rFonts w:ascii="Arial" w:hAnsi="Arial" w:cs="Arial"/>
          <w:sz w:val="24"/>
          <w:szCs w:val="24"/>
        </w:rPr>
      </w:pPr>
      <w:r w:rsidRPr="003B0D55">
        <w:rPr>
          <w:rFonts w:ascii="Arial" w:hAnsi="Arial" w:cs="Arial"/>
          <w:sz w:val="24"/>
          <w:szCs w:val="24"/>
          <w:shd w:val="clear" w:color="auto" w:fill="FFFFFF"/>
        </w:rPr>
        <w:t xml:space="preserve">To extract valuable insights regarding how these factors contribute to the development of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among postgraduate PHSC students</w:t>
      </w:r>
      <w:r w:rsidR="00F20A6C" w:rsidRPr="003B0D55">
        <w:rPr>
          <w:rFonts w:ascii="Arial" w:hAnsi="Arial" w:cs="Arial"/>
          <w:sz w:val="24"/>
          <w:szCs w:val="24"/>
          <w:shd w:val="clear" w:color="auto" w:fill="FFFFFF"/>
        </w:rPr>
        <w:t xml:space="preserve"> </w:t>
      </w:r>
      <w:r w:rsidR="00F20A6C" w:rsidRPr="003B0D55">
        <w:rPr>
          <w:rFonts w:ascii="Arial" w:hAnsi="Arial" w:cs="Arial"/>
          <w:sz w:val="24"/>
          <w:szCs w:val="24"/>
          <w:shd w:val="clear" w:color="auto" w:fill="FFFFFF"/>
        </w:rPr>
        <w:t>(Al-</w:t>
      </w:r>
      <w:proofErr w:type="spellStart"/>
      <w:r w:rsidR="00F20A6C" w:rsidRPr="003B0D55">
        <w:rPr>
          <w:rFonts w:ascii="Arial" w:hAnsi="Arial" w:cs="Arial"/>
          <w:sz w:val="24"/>
          <w:szCs w:val="24"/>
          <w:shd w:val="clear" w:color="auto" w:fill="FFFFFF"/>
        </w:rPr>
        <w:t>Qadasi</w:t>
      </w:r>
      <w:proofErr w:type="spellEnd"/>
      <w:r w:rsidR="00F20A6C" w:rsidRPr="003B0D55">
        <w:rPr>
          <w:rFonts w:ascii="Arial" w:hAnsi="Arial" w:cs="Arial"/>
          <w:sz w:val="24"/>
          <w:szCs w:val="24"/>
          <w:shd w:val="clear" w:color="auto" w:fill="FFFFFF"/>
        </w:rPr>
        <w:t xml:space="preserve"> et al, 2023)</w:t>
      </w:r>
      <w:r w:rsidR="007208AC" w:rsidRPr="003B0D55">
        <w:rPr>
          <w:rFonts w:ascii="Arial" w:hAnsi="Arial" w:cs="Arial"/>
          <w:sz w:val="24"/>
          <w:szCs w:val="24"/>
        </w:rPr>
        <w:t>.</w:t>
      </w:r>
    </w:p>
    <w:p w14:paraId="2D1978AC" w14:textId="3FB28E1C" w:rsidR="00B00C39" w:rsidRPr="003B0D55" w:rsidRDefault="00FC17A0" w:rsidP="003B0D55">
      <w:pPr>
        <w:pStyle w:val="Heading1"/>
        <w:spacing w:line="360" w:lineRule="auto"/>
        <w:jc w:val="both"/>
        <w:rPr>
          <w:rFonts w:ascii="Arial" w:hAnsi="Arial" w:cs="Arial"/>
          <w:b/>
          <w:bCs/>
          <w:color w:val="auto"/>
          <w:sz w:val="24"/>
          <w:szCs w:val="24"/>
          <w:shd w:val="clear" w:color="auto" w:fill="FFFFFF"/>
        </w:rPr>
      </w:pPr>
      <w:bookmarkStart w:id="6" w:name="_Toc164208564"/>
      <w:r w:rsidRPr="003B0D55">
        <w:rPr>
          <w:rFonts w:ascii="Arial" w:hAnsi="Arial" w:cs="Arial"/>
          <w:b/>
          <w:bCs/>
          <w:color w:val="auto"/>
          <w:sz w:val="24"/>
          <w:szCs w:val="24"/>
          <w:shd w:val="clear" w:color="auto" w:fill="FFFFFF"/>
        </w:rPr>
        <w:t xml:space="preserve">2. </w:t>
      </w:r>
      <w:r w:rsidR="00B00C39" w:rsidRPr="003B0D55">
        <w:rPr>
          <w:rFonts w:ascii="Arial" w:hAnsi="Arial" w:cs="Arial"/>
          <w:b/>
          <w:bCs/>
          <w:color w:val="auto"/>
          <w:sz w:val="24"/>
          <w:szCs w:val="24"/>
          <w:shd w:val="clear" w:color="auto" w:fill="FFFFFF"/>
        </w:rPr>
        <w:t>Research Methodology</w:t>
      </w:r>
      <w:bookmarkEnd w:id="6"/>
    </w:p>
    <w:p w14:paraId="4BF9425A" w14:textId="2A58F573" w:rsidR="00B00C39" w:rsidRPr="003B0D55" w:rsidRDefault="00B00C39" w:rsidP="003B0D55">
      <w:pPr>
        <w:spacing w:line="360" w:lineRule="auto"/>
        <w:jc w:val="both"/>
        <w:rPr>
          <w:rFonts w:ascii="Arial" w:hAnsi="Arial" w:cs="Arial"/>
          <w:sz w:val="24"/>
          <w:szCs w:val="24"/>
        </w:rPr>
      </w:pPr>
      <w:r w:rsidRPr="003B0D55">
        <w:rPr>
          <w:rFonts w:ascii="Arial" w:hAnsi="Arial" w:cs="Arial"/>
          <w:sz w:val="24"/>
          <w:szCs w:val="24"/>
        </w:rPr>
        <w:t xml:space="preserve">This study adopts a qualitative research methodology, leveraging the dynamic platform of focus group discussions to delve into the intricate nuances of factors that underpin the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of postgraduate Public Health and Social Care (PHSC) students</w:t>
      </w:r>
      <w:r w:rsidR="005F0CB2" w:rsidRPr="003B0D55">
        <w:rPr>
          <w:rFonts w:ascii="Arial" w:hAnsi="Arial" w:cs="Arial"/>
          <w:sz w:val="24"/>
          <w:szCs w:val="24"/>
        </w:rPr>
        <w:t xml:space="preserve"> </w:t>
      </w:r>
      <w:r w:rsidR="000F1276" w:rsidRPr="003B0D55">
        <w:rPr>
          <w:rFonts w:ascii="Arial" w:hAnsi="Arial" w:cs="Arial"/>
          <w:sz w:val="24"/>
          <w:szCs w:val="24"/>
        </w:rPr>
        <w:t>(</w:t>
      </w:r>
      <w:r w:rsidR="000F1276" w:rsidRPr="003B0D55">
        <w:rPr>
          <w:rFonts w:ascii="Arial" w:hAnsi="Arial" w:cs="Arial"/>
          <w:sz w:val="24"/>
          <w:szCs w:val="24"/>
          <w:shd w:val="clear" w:color="auto" w:fill="FFFFFF"/>
        </w:rPr>
        <w:t>Nasri</w:t>
      </w:r>
      <w:r w:rsidR="00054627" w:rsidRPr="003B0D55">
        <w:rPr>
          <w:rFonts w:ascii="Arial" w:hAnsi="Arial" w:cs="Arial"/>
          <w:sz w:val="24"/>
          <w:szCs w:val="24"/>
          <w:shd w:val="clear" w:color="auto" w:fill="FFFFFF"/>
        </w:rPr>
        <w:t xml:space="preserve">, </w:t>
      </w:r>
      <w:r w:rsidR="000F1276" w:rsidRPr="003B0D55">
        <w:rPr>
          <w:rFonts w:ascii="Arial" w:hAnsi="Arial" w:cs="Arial"/>
          <w:sz w:val="24"/>
          <w:szCs w:val="24"/>
          <w:shd w:val="clear" w:color="auto" w:fill="FFFFFF"/>
        </w:rPr>
        <w:t>2023</w:t>
      </w:r>
      <w:r w:rsidR="00221467" w:rsidRPr="003B0D55">
        <w:rPr>
          <w:rFonts w:ascii="Arial" w:hAnsi="Arial" w:cs="Arial"/>
          <w:sz w:val="24"/>
          <w:szCs w:val="24"/>
          <w:shd w:val="clear" w:color="auto" w:fill="FFFFFF"/>
        </w:rPr>
        <w:t xml:space="preserve">; </w:t>
      </w:r>
      <w:r w:rsidR="00221467" w:rsidRPr="003B0D55">
        <w:rPr>
          <w:rFonts w:ascii="Arial" w:hAnsi="Arial" w:cs="Arial"/>
          <w:sz w:val="24"/>
          <w:szCs w:val="24"/>
          <w:shd w:val="clear" w:color="auto" w:fill="FFFFFF"/>
        </w:rPr>
        <w:t>Heydari</w:t>
      </w:r>
      <w:r w:rsidR="00221467" w:rsidRPr="003B0D55">
        <w:rPr>
          <w:rFonts w:ascii="Arial" w:hAnsi="Arial" w:cs="Arial"/>
          <w:sz w:val="24"/>
          <w:szCs w:val="24"/>
          <w:shd w:val="clear" w:color="auto" w:fill="FFFFFF"/>
        </w:rPr>
        <w:t xml:space="preserve"> et al, 2023</w:t>
      </w:r>
      <w:r w:rsidR="000F1276" w:rsidRPr="003B0D55">
        <w:rPr>
          <w:rFonts w:ascii="Arial" w:hAnsi="Arial" w:cs="Arial"/>
          <w:sz w:val="24"/>
          <w:szCs w:val="24"/>
          <w:shd w:val="clear" w:color="auto" w:fill="FFFFFF"/>
        </w:rPr>
        <w:t>)</w:t>
      </w:r>
      <w:r w:rsidRPr="003B0D55">
        <w:rPr>
          <w:rFonts w:ascii="Arial" w:hAnsi="Arial" w:cs="Arial"/>
          <w:sz w:val="24"/>
          <w:szCs w:val="24"/>
        </w:rPr>
        <w:t>. Recognizing the inherent complexities inherent in this phenomenon, qualitative inquiry offers an unparalleled avenue for navigating the labyrinth of participants' lived experiences within their natural context</w:t>
      </w:r>
      <w:r w:rsidR="007332C5" w:rsidRPr="003B0D55">
        <w:rPr>
          <w:rFonts w:ascii="Arial" w:hAnsi="Arial" w:cs="Arial"/>
          <w:sz w:val="24"/>
          <w:szCs w:val="24"/>
        </w:rPr>
        <w:t xml:space="preserve"> (</w:t>
      </w:r>
      <w:r w:rsidR="007332C5" w:rsidRPr="003B0D55">
        <w:rPr>
          <w:rFonts w:ascii="Arial" w:hAnsi="Arial" w:cs="Arial"/>
          <w:sz w:val="24"/>
          <w:szCs w:val="24"/>
          <w:shd w:val="clear" w:color="auto" w:fill="FFFFFF"/>
        </w:rPr>
        <w:t>Heydari et al, 2023)</w:t>
      </w:r>
      <w:r w:rsidRPr="003B0D55">
        <w:rPr>
          <w:rFonts w:ascii="Arial" w:hAnsi="Arial" w:cs="Arial"/>
          <w:sz w:val="24"/>
          <w:szCs w:val="24"/>
        </w:rPr>
        <w:t>. Through the interactive milieu of focus group discussions, participants are allowed to engage in collective sense-making, enriching the depth and breadth of insights garnered. This approach transcends mere quantitative metrics, embracing the qualitative richness inherent in participants' narratives, perceptions, and interpretations</w:t>
      </w:r>
      <w:r w:rsidR="00A87340" w:rsidRPr="003B0D55">
        <w:rPr>
          <w:rFonts w:ascii="Arial" w:hAnsi="Arial" w:cs="Arial"/>
          <w:sz w:val="24"/>
          <w:szCs w:val="24"/>
        </w:rPr>
        <w:t xml:space="preserve"> (</w:t>
      </w:r>
      <w:r w:rsidR="00A87340" w:rsidRPr="003B0D55">
        <w:rPr>
          <w:rFonts w:ascii="Arial" w:hAnsi="Arial" w:cs="Arial"/>
          <w:sz w:val="24"/>
          <w:szCs w:val="24"/>
          <w:shd w:val="clear" w:color="auto" w:fill="FFFFFF"/>
        </w:rPr>
        <w:t>Heydari et al, 2023)</w:t>
      </w:r>
      <w:r w:rsidRPr="003B0D55">
        <w:rPr>
          <w:rFonts w:ascii="Arial" w:hAnsi="Arial" w:cs="Arial"/>
          <w:sz w:val="24"/>
          <w:szCs w:val="24"/>
        </w:rPr>
        <w:t xml:space="preserve">. By embracing a qualitative lens, this study is poised to unravel the multifaceted dimensions of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among postgraduate PHSC students, offering invaluable insights poised to inform educational paradigms and institutional frameworks</w:t>
      </w:r>
      <w:r w:rsidR="00A87340" w:rsidRPr="003B0D55">
        <w:rPr>
          <w:rFonts w:ascii="Arial" w:hAnsi="Arial" w:cs="Arial"/>
          <w:sz w:val="24"/>
          <w:szCs w:val="24"/>
        </w:rPr>
        <w:t xml:space="preserve"> (</w:t>
      </w:r>
      <w:r w:rsidR="00A87340" w:rsidRPr="003B0D55">
        <w:rPr>
          <w:rFonts w:ascii="Arial" w:hAnsi="Arial" w:cs="Arial"/>
          <w:sz w:val="24"/>
          <w:szCs w:val="24"/>
          <w:shd w:val="clear" w:color="auto" w:fill="FFFFFF"/>
        </w:rPr>
        <w:t>Kellar</w:t>
      </w:r>
      <w:r w:rsidR="00A87340" w:rsidRPr="003B0D55">
        <w:rPr>
          <w:rFonts w:ascii="Arial" w:hAnsi="Arial" w:cs="Arial"/>
          <w:sz w:val="24"/>
          <w:szCs w:val="24"/>
          <w:shd w:val="clear" w:color="auto" w:fill="FFFFFF"/>
        </w:rPr>
        <w:t xml:space="preserve"> et al, 2023)</w:t>
      </w:r>
      <w:r w:rsidRPr="003B0D55">
        <w:rPr>
          <w:rFonts w:ascii="Arial" w:hAnsi="Arial" w:cs="Arial"/>
          <w:sz w:val="24"/>
          <w:szCs w:val="24"/>
        </w:rPr>
        <w:t>.</w:t>
      </w:r>
    </w:p>
    <w:p w14:paraId="60CFEAD6" w14:textId="456FB097" w:rsidR="00B00C39" w:rsidRPr="003B0D55" w:rsidRDefault="00FC17A0" w:rsidP="003B0D55">
      <w:pPr>
        <w:pStyle w:val="Heading2"/>
        <w:spacing w:line="360" w:lineRule="auto"/>
        <w:jc w:val="both"/>
        <w:rPr>
          <w:rFonts w:ascii="Arial" w:hAnsi="Arial" w:cs="Arial"/>
          <w:b/>
          <w:bCs/>
          <w:color w:val="auto"/>
          <w:sz w:val="24"/>
          <w:szCs w:val="24"/>
          <w:shd w:val="clear" w:color="auto" w:fill="FFFFFF"/>
        </w:rPr>
      </w:pPr>
      <w:bookmarkStart w:id="7" w:name="_Toc164208565"/>
      <w:r w:rsidRPr="003B0D55">
        <w:rPr>
          <w:rFonts w:ascii="Arial" w:hAnsi="Arial" w:cs="Arial"/>
          <w:b/>
          <w:bCs/>
          <w:color w:val="auto"/>
          <w:sz w:val="24"/>
          <w:szCs w:val="24"/>
          <w:shd w:val="clear" w:color="auto" w:fill="FFFFFF"/>
        </w:rPr>
        <w:t xml:space="preserve">2.1 </w:t>
      </w:r>
      <w:r w:rsidR="00B00C39" w:rsidRPr="003B0D55">
        <w:rPr>
          <w:rFonts w:ascii="Arial" w:hAnsi="Arial" w:cs="Arial"/>
          <w:b/>
          <w:bCs/>
          <w:color w:val="auto"/>
          <w:sz w:val="24"/>
          <w:szCs w:val="24"/>
          <w:shd w:val="clear" w:color="auto" w:fill="FFFFFF"/>
        </w:rPr>
        <w:t>Research Design</w:t>
      </w:r>
      <w:bookmarkEnd w:id="7"/>
    </w:p>
    <w:p w14:paraId="204C4197" w14:textId="64CF6903" w:rsidR="00B00C39" w:rsidRPr="003B0D55" w:rsidRDefault="00B00C39"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This qualitative study adopts a cross-sectional design, utilizing focus group discussions to investigate the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of postgraduate Public Health and </w:t>
      </w:r>
      <w:r w:rsidRPr="003B0D55">
        <w:rPr>
          <w:rFonts w:ascii="Arial" w:hAnsi="Arial" w:cs="Arial"/>
          <w:sz w:val="24"/>
          <w:szCs w:val="24"/>
          <w:shd w:val="clear" w:color="auto" w:fill="FFFFFF"/>
        </w:rPr>
        <w:lastRenderedPageBreak/>
        <w:t>Social Care (PHSC) students enrolled in a public university. By employing a cross-sectional design, the research gathers data from a varied group of participants in a single instance, offering a snapshot of their views and experiences concerning the factors impacting their professional conduct within the university setting</w:t>
      </w:r>
      <w:r w:rsidR="009C1E18" w:rsidRPr="003B0D55">
        <w:rPr>
          <w:rFonts w:ascii="Arial" w:hAnsi="Arial" w:cs="Arial"/>
          <w:sz w:val="24"/>
          <w:szCs w:val="24"/>
          <w:shd w:val="clear" w:color="auto" w:fill="FFFFFF"/>
        </w:rPr>
        <w:t xml:space="preserve"> (</w:t>
      </w:r>
      <w:r w:rsidR="009C1E18" w:rsidRPr="003B0D55">
        <w:rPr>
          <w:rFonts w:ascii="Arial" w:hAnsi="Arial" w:cs="Arial"/>
          <w:sz w:val="24"/>
          <w:szCs w:val="24"/>
          <w:shd w:val="clear" w:color="auto" w:fill="FFFFFF"/>
        </w:rPr>
        <w:t>Wang, and Cheng</w:t>
      </w:r>
      <w:r w:rsidR="002C7801" w:rsidRPr="003B0D55">
        <w:rPr>
          <w:rFonts w:ascii="Arial" w:hAnsi="Arial" w:cs="Arial"/>
          <w:sz w:val="24"/>
          <w:szCs w:val="24"/>
          <w:shd w:val="clear" w:color="auto" w:fill="FFFFFF"/>
        </w:rPr>
        <w:t xml:space="preserve">, </w:t>
      </w:r>
      <w:r w:rsidR="009C1E18" w:rsidRPr="003B0D55">
        <w:rPr>
          <w:rFonts w:ascii="Arial" w:hAnsi="Arial" w:cs="Arial"/>
          <w:sz w:val="24"/>
          <w:szCs w:val="24"/>
          <w:shd w:val="clear" w:color="auto" w:fill="FFFFFF"/>
        </w:rPr>
        <w:t>2020</w:t>
      </w:r>
      <w:r w:rsidR="009C1E18" w:rsidRPr="003B0D55">
        <w:rPr>
          <w:rFonts w:ascii="Arial" w:hAnsi="Arial" w:cs="Arial"/>
          <w:sz w:val="24"/>
          <w:szCs w:val="24"/>
          <w:shd w:val="clear" w:color="auto" w:fill="FFFFFF"/>
        </w:rPr>
        <w:t>)</w:t>
      </w:r>
      <w:r w:rsidRPr="003B0D55">
        <w:rPr>
          <w:rFonts w:ascii="Arial" w:hAnsi="Arial" w:cs="Arial"/>
          <w:sz w:val="24"/>
          <w:szCs w:val="24"/>
          <w:shd w:val="clear" w:color="auto" w:fill="FFFFFF"/>
        </w:rPr>
        <w:t xml:space="preserve">. This approach provides valuable insights into the participants' perspectives and allows for an exploration of the influences shaping their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within the context of their academic environment</w:t>
      </w:r>
      <w:r w:rsidR="005747A2" w:rsidRPr="003B0D55">
        <w:rPr>
          <w:rFonts w:ascii="Arial" w:hAnsi="Arial" w:cs="Arial"/>
          <w:sz w:val="24"/>
          <w:szCs w:val="24"/>
          <w:shd w:val="clear" w:color="auto" w:fill="FFFFFF"/>
        </w:rPr>
        <w:t xml:space="preserve"> (</w:t>
      </w:r>
      <w:r w:rsidR="005747A2" w:rsidRPr="003B0D55">
        <w:rPr>
          <w:rFonts w:ascii="Arial" w:hAnsi="Arial" w:cs="Arial"/>
          <w:sz w:val="24"/>
          <w:szCs w:val="24"/>
          <w:shd w:val="clear" w:color="auto" w:fill="FFFFFF"/>
        </w:rPr>
        <w:t>Maier</w:t>
      </w:r>
      <w:r w:rsidR="005747A2" w:rsidRPr="003B0D55">
        <w:rPr>
          <w:rFonts w:ascii="Arial" w:hAnsi="Arial" w:cs="Arial"/>
          <w:sz w:val="24"/>
          <w:szCs w:val="24"/>
          <w:shd w:val="clear" w:color="auto" w:fill="FFFFFF"/>
        </w:rPr>
        <w:t xml:space="preserve"> et al</w:t>
      </w:r>
      <w:r w:rsidR="005747A2" w:rsidRPr="003B0D55">
        <w:rPr>
          <w:rFonts w:ascii="Arial" w:hAnsi="Arial" w:cs="Arial"/>
          <w:sz w:val="24"/>
          <w:szCs w:val="24"/>
          <w:shd w:val="clear" w:color="auto" w:fill="FFFFFF"/>
        </w:rPr>
        <w:t>,</w:t>
      </w:r>
      <w:r w:rsidR="005747A2" w:rsidRPr="003B0D55">
        <w:rPr>
          <w:rFonts w:ascii="Arial" w:hAnsi="Arial" w:cs="Arial"/>
          <w:sz w:val="24"/>
          <w:szCs w:val="24"/>
          <w:shd w:val="clear" w:color="auto" w:fill="FFFFFF"/>
        </w:rPr>
        <w:t xml:space="preserve"> 2023)</w:t>
      </w:r>
      <w:r w:rsidRPr="003B0D55">
        <w:rPr>
          <w:rFonts w:ascii="Arial" w:hAnsi="Arial" w:cs="Arial"/>
          <w:sz w:val="24"/>
          <w:szCs w:val="24"/>
          <w:shd w:val="clear" w:color="auto" w:fill="FFFFFF"/>
        </w:rPr>
        <w:t>.</w:t>
      </w:r>
    </w:p>
    <w:p w14:paraId="4DD0484E" w14:textId="58486AAC" w:rsidR="00AA2DF0" w:rsidRPr="003B0D55" w:rsidRDefault="00FC17A0" w:rsidP="003B0D55">
      <w:pPr>
        <w:pStyle w:val="Heading2"/>
        <w:spacing w:line="360" w:lineRule="auto"/>
        <w:jc w:val="both"/>
        <w:rPr>
          <w:rFonts w:ascii="Arial" w:hAnsi="Arial" w:cs="Arial"/>
          <w:b/>
          <w:bCs/>
          <w:color w:val="auto"/>
          <w:sz w:val="24"/>
          <w:szCs w:val="24"/>
          <w:shd w:val="clear" w:color="auto" w:fill="FFFFFF"/>
        </w:rPr>
      </w:pPr>
      <w:bookmarkStart w:id="8" w:name="_Toc164208566"/>
      <w:r w:rsidRPr="003B0D55">
        <w:rPr>
          <w:rFonts w:ascii="Arial" w:hAnsi="Arial" w:cs="Arial"/>
          <w:b/>
          <w:bCs/>
          <w:color w:val="auto"/>
          <w:sz w:val="24"/>
          <w:szCs w:val="24"/>
          <w:shd w:val="clear" w:color="auto" w:fill="FFFFFF"/>
        </w:rPr>
        <w:t xml:space="preserve">2.2 </w:t>
      </w:r>
      <w:r w:rsidR="00AA2DF0" w:rsidRPr="003B0D55">
        <w:rPr>
          <w:rFonts w:ascii="Arial" w:hAnsi="Arial" w:cs="Arial"/>
          <w:b/>
          <w:bCs/>
          <w:color w:val="auto"/>
          <w:sz w:val="24"/>
          <w:szCs w:val="24"/>
          <w:shd w:val="clear" w:color="auto" w:fill="FFFFFF"/>
        </w:rPr>
        <w:t>Recruitment, Sampling &amp; Study Participants</w:t>
      </w:r>
      <w:bookmarkEnd w:id="8"/>
    </w:p>
    <w:p w14:paraId="734FB365" w14:textId="71999DB0" w:rsidR="00AA2DF0" w:rsidRPr="003B0D55" w:rsidRDefault="00AA2DF0"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Participants for the focus group discussions will be recruited through </w:t>
      </w:r>
      <w:r w:rsidR="00037E70" w:rsidRPr="003B0D55">
        <w:rPr>
          <w:rFonts w:ascii="Arial" w:hAnsi="Arial" w:cs="Arial"/>
          <w:sz w:val="24"/>
          <w:szCs w:val="24"/>
          <w:shd w:val="clear" w:color="auto" w:fill="FFFFFF"/>
        </w:rPr>
        <w:t>c</w:t>
      </w:r>
      <w:r w:rsidRPr="003B0D55">
        <w:rPr>
          <w:rFonts w:ascii="Arial" w:hAnsi="Arial" w:cs="Arial"/>
          <w:sz w:val="24"/>
          <w:szCs w:val="24"/>
          <w:shd w:val="clear" w:color="auto" w:fill="FFFFFF"/>
        </w:rPr>
        <w:t>onvenient sampling. Postgraduate PHSC students from various programs within the public university will be invited to participate in the study. Efforts will be made to ensure diversity in terms of gender, age, program of study, and level of experience in the field.</w:t>
      </w:r>
      <w:r w:rsidR="00037E70" w:rsidRPr="003B0D55">
        <w:rPr>
          <w:rFonts w:ascii="Arial" w:hAnsi="Arial" w:cs="Arial"/>
          <w:sz w:val="24"/>
          <w:szCs w:val="24"/>
          <w:shd w:val="clear" w:color="auto" w:fill="FFFFFF"/>
        </w:rPr>
        <w:t xml:space="preserve"> Convenient sampling is a non-probability sampling technique where participants are selected based on their availability and accessibility to the researcher</w:t>
      </w:r>
      <w:r w:rsidR="006C358D" w:rsidRPr="003B0D55">
        <w:rPr>
          <w:rFonts w:ascii="Arial" w:hAnsi="Arial" w:cs="Arial"/>
          <w:sz w:val="24"/>
          <w:szCs w:val="24"/>
          <w:shd w:val="clear" w:color="auto" w:fill="FFFFFF"/>
        </w:rPr>
        <w:t xml:space="preserve"> (</w:t>
      </w:r>
      <w:proofErr w:type="spellStart"/>
      <w:r w:rsidR="006C358D" w:rsidRPr="003B0D55">
        <w:rPr>
          <w:rFonts w:ascii="Arial" w:hAnsi="Arial" w:cs="Arial"/>
          <w:sz w:val="24"/>
          <w:szCs w:val="24"/>
          <w:shd w:val="clear" w:color="auto" w:fill="FFFFFF"/>
        </w:rPr>
        <w:t>Obilor</w:t>
      </w:r>
      <w:proofErr w:type="spellEnd"/>
      <w:r w:rsidR="006C358D" w:rsidRPr="003B0D55">
        <w:rPr>
          <w:rFonts w:ascii="Arial" w:hAnsi="Arial" w:cs="Arial"/>
          <w:sz w:val="24"/>
          <w:szCs w:val="24"/>
          <w:shd w:val="clear" w:color="auto" w:fill="FFFFFF"/>
        </w:rPr>
        <w:t>, 2023</w:t>
      </w:r>
      <w:r w:rsidR="006C358D" w:rsidRPr="003B0D55">
        <w:rPr>
          <w:rFonts w:ascii="Arial" w:hAnsi="Arial" w:cs="Arial"/>
          <w:sz w:val="24"/>
          <w:szCs w:val="24"/>
          <w:shd w:val="clear" w:color="auto" w:fill="FFFFFF"/>
        </w:rPr>
        <w:t>)</w:t>
      </w:r>
      <w:r w:rsidR="00037E70" w:rsidRPr="003B0D55">
        <w:rPr>
          <w:rFonts w:ascii="Arial" w:hAnsi="Arial" w:cs="Arial"/>
          <w:sz w:val="24"/>
          <w:szCs w:val="24"/>
          <w:shd w:val="clear" w:color="auto" w:fill="FFFFFF"/>
        </w:rPr>
        <w:t>. In this method, participants are chosen because they are easily reachable or readily available to participate in the study</w:t>
      </w:r>
      <w:r w:rsidR="006D4C18" w:rsidRPr="003B0D55">
        <w:rPr>
          <w:rFonts w:ascii="Arial" w:hAnsi="Arial" w:cs="Arial"/>
          <w:sz w:val="24"/>
          <w:szCs w:val="24"/>
          <w:shd w:val="clear" w:color="auto" w:fill="FFFFFF"/>
        </w:rPr>
        <w:t xml:space="preserve"> </w:t>
      </w:r>
      <w:r w:rsidR="002C4F19" w:rsidRPr="003B0D55">
        <w:rPr>
          <w:rFonts w:ascii="Arial" w:hAnsi="Arial" w:cs="Arial"/>
          <w:sz w:val="24"/>
          <w:szCs w:val="24"/>
          <w:shd w:val="clear" w:color="auto" w:fill="FFFFFF"/>
        </w:rPr>
        <w:t>(</w:t>
      </w:r>
      <w:proofErr w:type="spellStart"/>
      <w:r w:rsidR="006D4C18" w:rsidRPr="003B0D55">
        <w:rPr>
          <w:rFonts w:ascii="Arial" w:hAnsi="Arial" w:cs="Arial"/>
          <w:sz w:val="24"/>
          <w:szCs w:val="24"/>
          <w:shd w:val="clear" w:color="auto" w:fill="FFFFFF"/>
        </w:rPr>
        <w:t>Obilor</w:t>
      </w:r>
      <w:proofErr w:type="spellEnd"/>
      <w:r w:rsidR="006D4C18" w:rsidRPr="003B0D55">
        <w:rPr>
          <w:rFonts w:ascii="Arial" w:hAnsi="Arial" w:cs="Arial"/>
          <w:sz w:val="24"/>
          <w:szCs w:val="24"/>
          <w:shd w:val="clear" w:color="auto" w:fill="FFFFFF"/>
        </w:rPr>
        <w:t>, 2023</w:t>
      </w:r>
      <w:r w:rsidR="00F250E6" w:rsidRPr="003B0D55">
        <w:rPr>
          <w:rFonts w:ascii="Arial" w:hAnsi="Arial" w:cs="Arial"/>
          <w:sz w:val="24"/>
          <w:szCs w:val="24"/>
          <w:shd w:val="clear" w:color="auto" w:fill="FFFFFF"/>
        </w:rPr>
        <w:t xml:space="preserve">; </w:t>
      </w:r>
      <w:r w:rsidR="00F250E6" w:rsidRPr="003B0D55">
        <w:rPr>
          <w:rFonts w:ascii="Arial" w:hAnsi="Arial" w:cs="Arial"/>
          <w:sz w:val="24"/>
          <w:szCs w:val="24"/>
          <w:shd w:val="clear" w:color="auto" w:fill="FFFFFF"/>
        </w:rPr>
        <w:t>Rahman,</w:t>
      </w:r>
      <w:r w:rsidR="00F250E6" w:rsidRPr="003B0D55">
        <w:rPr>
          <w:rFonts w:ascii="Arial" w:hAnsi="Arial" w:cs="Arial"/>
          <w:sz w:val="24"/>
          <w:szCs w:val="24"/>
          <w:shd w:val="clear" w:color="auto" w:fill="FFFFFF"/>
        </w:rPr>
        <w:t xml:space="preserve"> </w:t>
      </w:r>
      <w:r w:rsidR="00F250E6" w:rsidRPr="003B0D55">
        <w:rPr>
          <w:rFonts w:ascii="Arial" w:hAnsi="Arial" w:cs="Arial"/>
          <w:sz w:val="24"/>
          <w:szCs w:val="24"/>
          <w:shd w:val="clear" w:color="auto" w:fill="FFFFFF"/>
        </w:rPr>
        <w:t>2023</w:t>
      </w:r>
      <w:r w:rsidR="002C4F19" w:rsidRPr="003B0D55">
        <w:rPr>
          <w:rFonts w:ascii="Arial" w:hAnsi="Arial" w:cs="Arial"/>
          <w:sz w:val="24"/>
          <w:szCs w:val="24"/>
          <w:shd w:val="clear" w:color="auto" w:fill="FFFFFF"/>
        </w:rPr>
        <w:t>)</w:t>
      </w:r>
      <w:r w:rsidR="00037E70" w:rsidRPr="003B0D55">
        <w:rPr>
          <w:rFonts w:ascii="Arial" w:hAnsi="Arial" w:cs="Arial"/>
          <w:sz w:val="24"/>
          <w:szCs w:val="24"/>
          <w:shd w:val="clear" w:color="auto" w:fill="FFFFFF"/>
        </w:rPr>
        <w:t>. While convenient sampling may not guarantee a representative sample of the population, it is often used in situations where time, resources, or logistical constraints limit the feasibility of other sampling methods</w:t>
      </w:r>
      <w:r w:rsidR="00523060" w:rsidRPr="003B0D55">
        <w:rPr>
          <w:rFonts w:ascii="Arial" w:hAnsi="Arial" w:cs="Arial"/>
          <w:sz w:val="24"/>
          <w:szCs w:val="24"/>
          <w:shd w:val="clear" w:color="auto" w:fill="FFFFFF"/>
        </w:rPr>
        <w:t xml:space="preserve"> </w:t>
      </w:r>
      <w:r w:rsidR="00523060" w:rsidRPr="003B0D55">
        <w:rPr>
          <w:rFonts w:ascii="Arial" w:hAnsi="Arial" w:cs="Arial"/>
          <w:sz w:val="24"/>
          <w:szCs w:val="24"/>
          <w:shd w:val="clear" w:color="auto" w:fill="FFFFFF"/>
        </w:rPr>
        <w:t>(</w:t>
      </w:r>
      <w:proofErr w:type="spellStart"/>
      <w:r w:rsidR="00523060" w:rsidRPr="003B0D55">
        <w:rPr>
          <w:rFonts w:ascii="Arial" w:hAnsi="Arial" w:cs="Arial"/>
          <w:sz w:val="24"/>
          <w:szCs w:val="24"/>
          <w:shd w:val="clear" w:color="auto" w:fill="FFFFFF"/>
        </w:rPr>
        <w:t>Obilor</w:t>
      </w:r>
      <w:proofErr w:type="spellEnd"/>
      <w:r w:rsidR="00523060" w:rsidRPr="003B0D55">
        <w:rPr>
          <w:rFonts w:ascii="Arial" w:hAnsi="Arial" w:cs="Arial"/>
          <w:sz w:val="24"/>
          <w:szCs w:val="24"/>
          <w:shd w:val="clear" w:color="auto" w:fill="FFFFFF"/>
        </w:rPr>
        <w:t>, 2023; Rahman, 2023)</w:t>
      </w:r>
      <w:r w:rsidR="00037E70" w:rsidRPr="003B0D55">
        <w:rPr>
          <w:rFonts w:ascii="Arial" w:hAnsi="Arial" w:cs="Arial"/>
          <w:sz w:val="24"/>
          <w:szCs w:val="24"/>
          <w:shd w:val="clear" w:color="auto" w:fill="FFFFFF"/>
        </w:rPr>
        <w:t>.</w:t>
      </w:r>
      <w:r w:rsidR="002A4F32" w:rsidRPr="003B0D55">
        <w:rPr>
          <w:rFonts w:ascii="Arial" w:hAnsi="Arial" w:cs="Arial"/>
          <w:sz w:val="24"/>
          <w:szCs w:val="24"/>
          <w:shd w:val="clear" w:color="auto" w:fill="FFFFFF"/>
        </w:rPr>
        <w:t xml:space="preserve"> Four postgraduate PHSC students from UWTSD University, London, will be selected to participate in the focus group discussion.</w:t>
      </w:r>
    </w:p>
    <w:p w14:paraId="19AF2E81" w14:textId="759711E9" w:rsidR="00DC0AFC" w:rsidRPr="003B0D55" w:rsidRDefault="00FC17A0" w:rsidP="003B0D55">
      <w:pPr>
        <w:pStyle w:val="Heading2"/>
        <w:spacing w:line="360" w:lineRule="auto"/>
        <w:jc w:val="both"/>
        <w:rPr>
          <w:rFonts w:ascii="Arial" w:hAnsi="Arial" w:cs="Arial"/>
          <w:b/>
          <w:bCs/>
          <w:color w:val="auto"/>
          <w:sz w:val="24"/>
          <w:szCs w:val="24"/>
          <w:shd w:val="clear" w:color="auto" w:fill="FFFFFF"/>
        </w:rPr>
      </w:pPr>
      <w:bookmarkStart w:id="9" w:name="_Toc164208567"/>
      <w:r w:rsidRPr="003B0D55">
        <w:rPr>
          <w:rFonts w:ascii="Arial" w:hAnsi="Arial" w:cs="Arial"/>
          <w:b/>
          <w:bCs/>
          <w:color w:val="auto"/>
          <w:sz w:val="24"/>
          <w:szCs w:val="24"/>
          <w:shd w:val="clear" w:color="auto" w:fill="FFFFFF"/>
        </w:rPr>
        <w:t xml:space="preserve">2.3 </w:t>
      </w:r>
      <w:r w:rsidR="00DC0AFC" w:rsidRPr="003B0D55">
        <w:rPr>
          <w:rFonts w:ascii="Arial" w:hAnsi="Arial" w:cs="Arial"/>
          <w:b/>
          <w:bCs/>
          <w:color w:val="auto"/>
          <w:sz w:val="24"/>
          <w:szCs w:val="24"/>
          <w:shd w:val="clear" w:color="auto" w:fill="FFFFFF"/>
        </w:rPr>
        <w:t>Data Collection Method(s)/Procedure</w:t>
      </w:r>
      <w:bookmarkEnd w:id="9"/>
    </w:p>
    <w:p w14:paraId="768DF331" w14:textId="02B4AA52" w:rsidR="00C06481" w:rsidRPr="003B0D55" w:rsidRDefault="00DC0AFC" w:rsidP="003B0D55">
      <w:pPr>
        <w:spacing w:line="360" w:lineRule="auto"/>
        <w:jc w:val="both"/>
        <w:rPr>
          <w:rFonts w:ascii="Arial" w:hAnsi="Arial" w:cs="Arial"/>
          <w:sz w:val="24"/>
          <w:szCs w:val="24"/>
        </w:rPr>
      </w:pPr>
      <w:r w:rsidRPr="003B0D55">
        <w:rPr>
          <w:rFonts w:ascii="Arial" w:hAnsi="Arial" w:cs="Arial"/>
          <w:sz w:val="24"/>
          <w:szCs w:val="24"/>
        </w:rPr>
        <w:t>The focus group discussions (FGDs) were organized by a designated chairperson in a conducive environment within the University of Wales Trinity Saint David (UWTSD), specifically in the Salisbury House building. The discussions took place in Room SH4, which was equipped with comfortable seating arrangements and tables to facilitate the interaction among participants. The room provided a quiet and conducive atmosphere conducive to open dialogue. The FGDs were scheduled for half-hour sessions to accommodate the time constraints of the postgraduate Public Health and Social Care (PHSC) students. Before the FGDs, participants were informed about the purpose of the discussions and provided with consent forms outlining their voluntary participation</w:t>
      </w:r>
      <w:r w:rsidR="00802E28" w:rsidRPr="003B0D55">
        <w:rPr>
          <w:rFonts w:ascii="Arial" w:hAnsi="Arial" w:cs="Arial"/>
          <w:sz w:val="24"/>
          <w:szCs w:val="24"/>
        </w:rPr>
        <w:t xml:space="preserve"> (</w:t>
      </w:r>
      <w:r w:rsidR="00802E28" w:rsidRPr="003B0D55">
        <w:rPr>
          <w:rFonts w:ascii="Arial" w:hAnsi="Arial" w:cs="Arial"/>
          <w:sz w:val="24"/>
          <w:szCs w:val="24"/>
          <w:shd w:val="clear" w:color="auto" w:fill="FFFFFF"/>
        </w:rPr>
        <w:t>Adeyeye, and Oboh, 2023</w:t>
      </w:r>
      <w:r w:rsidR="00802E28" w:rsidRPr="003B0D55">
        <w:rPr>
          <w:rFonts w:ascii="Arial" w:hAnsi="Arial" w:cs="Arial"/>
          <w:sz w:val="24"/>
          <w:szCs w:val="24"/>
          <w:shd w:val="clear" w:color="auto" w:fill="FFFFFF"/>
        </w:rPr>
        <w:t>)</w:t>
      </w:r>
      <w:r w:rsidRPr="003B0D55">
        <w:rPr>
          <w:rFonts w:ascii="Arial" w:hAnsi="Arial" w:cs="Arial"/>
          <w:sz w:val="24"/>
          <w:szCs w:val="24"/>
        </w:rPr>
        <w:t xml:space="preserve">. The chairperson guided the discussions using a semi-structured interview guide, encouraging participants to share their experiences and </w:t>
      </w:r>
      <w:r w:rsidRPr="003B0D55">
        <w:rPr>
          <w:rFonts w:ascii="Arial" w:hAnsi="Arial" w:cs="Arial"/>
          <w:sz w:val="24"/>
          <w:szCs w:val="24"/>
        </w:rPr>
        <w:lastRenderedPageBreak/>
        <w:t xml:space="preserve">perspectives on the factors influencing their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as postgraduate PHSC students. All FGDs were audio-recorded with participants' consent and later transcribed verbatim for analysis</w:t>
      </w:r>
      <w:r w:rsidR="00283098" w:rsidRPr="003B0D55">
        <w:rPr>
          <w:rFonts w:ascii="Arial" w:hAnsi="Arial" w:cs="Arial"/>
          <w:sz w:val="24"/>
          <w:szCs w:val="24"/>
        </w:rPr>
        <w:t xml:space="preserve"> </w:t>
      </w:r>
      <w:r w:rsidR="00283098" w:rsidRPr="003B0D55">
        <w:rPr>
          <w:rFonts w:ascii="Arial" w:hAnsi="Arial" w:cs="Arial"/>
          <w:sz w:val="24"/>
          <w:szCs w:val="24"/>
        </w:rPr>
        <w:t>(</w:t>
      </w:r>
      <w:r w:rsidR="00283098" w:rsidRPr="003B0D55">
        <w:rPr>
          <w:rFonts w:ascii="Arial" w:hAnsi="Arial" w:cs="Arial"/>
          <w:sz w:val="24"/>
          <w:szCs w:val="24"/>
          <w:shd w:val="clear" w:color="auto" w:fill="FFFFFF"/>
        </w:rPr>
        <w:t>Adeyeye, and Oboh, 2023</w:t>
      </w:r>
      <w:r w:rsidR="00866774" w:rsidRPr="003B0D55">
        <w:rPr>
          <w:rFonts w:ascii="Arial" w:hAnsi="Arial" w:cs="Arial"/>
          <w:sz w:val="24"/>
          <w:szCs w:val="24"/>
          <w:shd w:val="clear" w:color="auto" w:fill="FFFFFF"/>
        </w:rPr>
        <w:t xml:space="preserve">; </w:t>
      </w:r>
      <w:proofErr w:type="spellStart"/>
      <w:r w:rsidR="00866774" w:rsidRPr="003B0D55">
        <w:rPr>
          <w:rFonts w:ascii="Arial" w:hAnsi="Arial" w:cs="Arial"/>
          <w:sz w:val="24"/>
          <w:szCs w:val="24"/>
          <w:shd w:val="clear" w:color="auto" w:fill="FFFFFF"/>
        </w:rPr>
        <w:t>Alele</w:t>
      </w:r>
      <w:proofErr w:type="spellEnd"/>
      <w:r w:rsidR="00866774" w:rsidRPr="003B0D55">
        <w:rPr>
          <w:rFonts w:ascii="Arial" w:hAnsi="Arial" w:cs="Arial"/>
          <w:sz w:val="24"/>
          <w:szCs w:val="24"/>
          <w:shd w:val="clear" w:color="auto" w:fill="FFFFFF"/>
        </w:rPr>
        <w:t xml:space="preserve"> et al</w:t>
      </w:r>
      <w:r w:rsidR="00866774" w:rsidRPr="003B0D55">
        <w:rPr>
          <w:rFonts w:ascii="Arial" w:hAnsi="Arial" w:cs="Arial"/>
          <w:sz w:val="24"/>
          <w:szCs w:val="24"/>
          <w:shd w:val="clear" w:color="auto" w:fill="FFFFFF"/>
        </w:rPr>
        <w:t>,</w:t>
      </w:r>
      <w:r w:rsidR="00866774" w:rsidRPr="003B0D55">
        <w:rPr>
          <w:rFonts w:ascii="Arial" w:hAnsi="Arial" w:cs="Arial"/>
          <w:sz w:val="24"/>
          <w:szCs w:val="24"/>
          <w:shd w:val="clear" w:color="auto" w:fill="FFFFFF"/>
        </w:rPr>
        <w:t xml:space="preserve"> 2023</w:t>
      </w:r>
      <w:r w:rsidR="00283098" w:rsidRPr="003B0D55">
        <w:rPr>
          <w:rFonts w:ascii="Arial" w:hAnsi="Arial" w:cs="Arial"/>
          <w:sz w:val="24"/>
          <w:szCs w:val="24"/>
          <w:shd w:val="clear" w:color="auto" w:fill="FFFFFF"/>
        </w:rPr>
        <w:t>)</w:t>
      </w:r>
      <w:r w:rsidRPr="003B0D55">
        <w:rPr>
          <w:rFonts w:ascii="Arial" w:hAnsi="Arial" w:cs="Arial"/>
          <w:sz w:val="24"/>
          <w:szCs w:val="24"/>
        </w:rPr>
        <w:t>.</w:t>
      </w:r>
    </w:p>
    <w:p w14:paraId="67DE4D66" w14:textId="4FCEFD06" w:rsidR="00F1020B" w:rsidRPr="003B0D55" w:rsidRDefault="00FC17A0" w:rsidP="003B0D55">
      <w:pPr>
        <w:pStyle w:val="Heading1"/>
        <w:spacing w:line="360" w:lineRule="auto"/>
        <w:jc w:val="both"/>
        <w:rPr>
          <w:rFonts w:ascii="Arial" w:hAnsi="Arial" w:cs="Arial"/>
          <w:b/>
          <w:bCs/>
          <w:color w:val="auto"/>
          <w:sz w:val="24"/>
          <w:szCs w:val="24"/>
        </w:rPr>
      </w:pPr>
      <w:bookmarkStart w:id="10" w:name="_Toc164208568"/>
      <w:r w:rsidRPr="003B0D55">
        <w:rPr>
          <w:rFonts w:ascii="Arial" w:hAnsi="Arial" w:cs="Arial"/>
          <w:b/>
          <w:bCs/>
          <w:color w:val="auto"/>
          <w:sz w:val="24"/>
          <w:szCs w:val="24"/>
          <w:shd w:val="clear" w:color="auto" w:fill="FFFFFF"/>
        </w:rPr>
        <w:t xml:space="preserve">3. </w:t>
      </w:r>
      <w:r w:rsidR="00F1020B" w:rsidRPr="003B0D55">
        <w:rPr>
          <w:rFonts w:ascii="Arial" w:hAnsi="Arial" w:cs="Arial"/>
          <w:b/>
          <w:bCs/>
          <w:color w:val="auto"/>
          <w:sz w:val="24"/>
          <w:szCs w:val="24"/>
          <w:shd w:val="clear" w:color="auto" w:fill="FFFFFF"/>
        </w:rPr>
        <w:t>Thematic analysis</w:t>
      </w:r>
      <w:bookmarkEnd w:id="10"/>
    </w:p>
    <w:p w14:paraId="1DAD41EB" w14:textId="3B5D84FC" w:rsidR="00F1020B" w:rsidRPr="003B0D55" w:rsidRDefault="00F1020B" w:rsidP="003B0D55">
      <w:pPr>
        <w:spacing w:line="360" w:lineRule="auto"/>
        <w:jc w:val="both"/>
        <w:rPr>
          <w:rFonts w:ascii="Arial" w:hAnsi="Arial" w:cs="Arial"/>
          <w:sz w:val="24"/>
          <w:szCs w:val="24"/>
        </w:rPr>
      </w:pPr>
      <w:r w:rsidRPr="003B0D55">
        <w:rPr>
          <w:rFonts w:ascii="Arial" w:hAnsi="Arial" w:cs="Arial"/>
          <w:sz w:val="24"/>
          <w:szCs w:val="24"/>
        </w:rPr>
        <w:t xml:space="preserve">Thematic analysis is a qualitative data analysis technique widely used in social science research, including studies exploring factors influencing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among postgraduate PHSC students. This approach allows researchers to systematically uncover patterns, meanings, and themes within the dataset derived from focus group discussions</w:t>
      </w:r>
      <w:r w:rsidR="00A551C9" w:rsidRPr="003B0D55">
        <w:rPr>
          <w:rFonts w:ascii="Arial" w:hAnsi="Arial" w:cs="Arial"/>
          <w:sz w:val="24"/>
          <w:szCs w:val="24"/>
        </w:rPr>
        <w:t xml:space="preserve"> (</w:t>
      </w:r>
      <w:r w:rsidR="00A551C9" w:rsidRPr="003B0D55">
        <w:rPr>
          <w:rFonts w:ascii="Arial" w:hAnsi="Arial" w:cs="Arial"/>
          <w:sz w:val="24"/>
          <w:szCs w:val="24"/>
          <w:shd w:val="clear" w:color="auto" w:fill="FFFFFF"/>
        </w:rPr>
        <w:t>Hagler</w:t>
      </w:r>
      <w:r w:rsidR="00A551C9" w:rsidRPr="003B0D55">
        <w:rPr>
          <w:rFonts w:ascii="Arial" w:hAnsi="Arial" w:cs="Arial"/>
          <w:sz w:val="24"/>
          <w:szCs w:val="24"/>
          <w:shd w:val="clear" w:color="auto" w:fill="FFFFFF"/>
        </w:rPr>
        <w:t xml:space="preserve"> et al</w:t>
      </w:r>
      <w:r w:rsidR="00A551C9" w:rsidRPr="003B0D55">
        <w:rPr>
          <w:rFonts w:ascii="Arial" w:hAnsi="Arial" w:cs="Arial"/>
          <w:sz w:val="24"/>
          <w:szCs w:val="24"/>
          <w:shd w:val="clear" w:color="auto" w:fill="FFFFFF"/>
        </w:rPr>
        <w:t>,</w:t>
      </w:r>
      <w:r w:rsidR="00A551C9" w:rsidRPr="003B0D55">
        <w:rPr>
          <w:rFonts w:ascii="Arial" w:hAnsi="Arial" w:cs="Arial"/>
          <w:sz w:val="24"/>
          <w:szCs w:val="24"/>
          <w:shd w:val="clear" w:color="auto" w:fill="FFFFFF"/>
        </w:rPr>
        <w:t xml:space="preserve"> 2023</w:t>
      </w:r>
      <w:r w:rsidR="000C079A" w:rsidRPr="003B0D55">
        <w:rPr>
          <w:rFonts w:ascii="Arial" w:hAnsi="Arial" w:cs="Arial"/>
          <w:sz w:val="24"/>
          <w:szCs w:val="24"/>
          <w:shd w:val="clear" w:color="auto" w:fill="FFFFFF"/>
        </w:rPr>
        <w:t xml:space="preserve">; </w:t>
      </w:r>
      <w:proofErr w:type="spellStart"/>
      <w:r w:rsidR="000C079A" w:rsidRPr="003B0D55">
        <w:rPr>
          <w:rFonts w:ascii="Arial" w:hAnsi="Arial" w:cs="Arial"/>
          <w:sz w:val="24"/>
          <w:szCs w:val="24"/>
          <w:shd w:val="clear" w:color="auto" w:fill="FFFFFF"/>
        </w:rPr>
        <w:t>Dawadi</w:t>
      </w:r>
      <w:proofErr w:type="spellEnd"/>
      <w:r w:rsidR="000C079A" w:rsidRPr="003B0D55">
        <w:rPr>
          <w:rFonts w:ascii="Arial" w:hAnsi="Arial" w:cs="Arial"/>
          <w:sz w:val="24"/>
          <w:szCs w:val="24"/>
          <w:shd w:val="clear" w:color="auto" w:fill="FFFFFF"/>
        </w:rPr>
        <w:t>,</w:t>
      </w:r>
      <w:r w:rsidR="000C079A" w:rsidRPr="003B0D55">
        <w:rPr>
          <w:rFonts w:ascii="Arial" w:hAnsi="Arial" w:cs="Arial"/>
          <w:sz w:val="24"/>
          <w:szCs w:val="24"/>
          <w:shd w:val="clear" w:color="auto" w:fill="FFFFFF"/>
        </w:rPr>
        <w:t xml:space="preserve"> </w:t>
      </w:r>
      <w:r w:rsidR="000C079A" w:rsidRPr="003B0D55">
        <w:rPr>
          <w:rFonts w:ascii="Arial" w:hAnsi="Arial" w:cs="Arial"/>
          <w:sz w:val="24"/>
          <w:szCs w:val="24"/>
          <w:shd w:val="clear" w:color="auto" w:fill="FFFFFF"/>
        </w:rPr>
        <w:t>2021</w:t>
      </w:r>
      <w:r w:rsidR="00A551C9" w:rsidRPr="003B0D55">
        <w:rPr>
          <w:rFonts w:ascii="Arial" w:hAnsi="Arial" w:cs="Arial"/>
          <w:sz w:val="24"/>
          <w:szCs w:val="24"/>
          <w:shd w:val="clear" w:color="auto" w:fill="FFFFFF"/>
        </w:rPr>
        <w:t>)</w:t>
      </w:r>
      <w:r w:rsidRPr="003B0D55">
        <w:rPr>
          <w:rFonts w:ascii="Arial" w:hAnsi="Arial" w:cs="Arial"/>
          <w:sz w:val="24"/>
          <w:szCs w:val="24"/>
        </w:rPr>
        <w:t>. Thematic analysis involves several key steps, each contributing to a comprehensive understanding of the data:</w:t>
      </w:r>
    </w:p>
    <w:p w14:paraId="5013C1F3" w14:textId="16306DCA" w:rsidR="00F1020B" w:rsidRPr="003B0D55" w:rsidRDefault="00F1020B" w:rsidP="003B0D55">
      <w:pPr>
        <w:spacing w:line="360" w:lineRule="auto"/>
        <w:jc w:val="both"/>
        <w:rPr>
          <w:rFonts w:ascii="Arial" w:hAnsi="Arial" w:cs="Arial"/>
          <w:sz w:val="24"/>
          <w:szCs w:val="24"/>
        </w:rPr>
      </w:pPr>
      <w:r w:rsidRPr="003B0D55">
        <w:rPr>
          <w:rFonts w:ascii="Arial" w:hAnsi="Arial" w:cs="Arial"/>
          <w:sz w:val="24"/>
          <w:szCs w:val="24"/>
        </w:rPr>
        <w:t>Familiarization with the Data: The first step in thematic analysis involves immersing oneself in the data collected from the focus group discussions</w:t>
      </w:r>
      <w:r w:rsidR="00087073" w:rsidRPr="003B0D55">
        <w:rPr>
          <w:rFonts w:ascii="Arial" w:hAnsi="Arial" w:cs="Arial"/>
          <w:sz w:val="24"/>
          <w:szCs w:val="24"/>
        </w:rPr>
        <w:t xml:space="preserve"> (</w:t>
      </w:r>
      <w:proofErr w:type="spellStart"/>
      <w:r w:rsidR="00087073" w:rsidRPr="003B0D55">
        <w:rPr>
          <w:rFonts w:ascii="Arial" w:hAnsi="Arial" w:cs="Arial"/>
          <w:sz w:val="24"/>
          <w:szCs w:val="24"/>
          <w:shd w:val="clear" w:color="auto" w:fill="FFFFFF"/>
        </w:rPr>
        <w:t>Dawadi</w:t>
      </w:r>
      <w:proofErr w:type="spellEnd"/>
      <w:r w:rsidR="00087073" w:rsidRPr="003B0D55">
        <w:rPr>
          <w:rFonts w:ascii="Arial" w:hAnsi="Arial" w:cs="Arial"/>
          <w:sz w:val="24"/>
          <w:szCs w:val="24"/>
          <w:shd w:val="clear" w:color="auto" w:fill="FFFFFF"/>
        </w:rPr>
        <w:t>, 2021</w:t>
      </w:r>
      <w:r w:rsidR="00087073" w:rsidRPr="003B0D55">
        <w:rPr>
          <w:rFonts w:ascii="Arial" w:hAnsi="Arial" w:cs="Arial"/>
          <w:sz w:val="24"/>
          <w:szCs w:val="24"/>
          <w:shd w:val="clear" w:color="auto" w:fill="FFFFFF"/>
        </w:rPr>
        <w:t>)</w:t>
      </w:r>
      <w:r w:rsidRPr="003B0D55">
        <w:rPr>
          <w:rFonts w:ascii="Arial" w:hAnsi="Arial" w:cs="Arial"/>
          <w:sz w:val="24"/>
          <w:szCs w:val="24"/>
        </w:rPr>
        <w:t>. Researchers review transcripts, notes, and any other relevant materials to gain a thorough understanding of the content. This process helps researchers become acquainted with the breadth and depth of the data and identify initial impressions or patterns</w:t>
      </w:r>
      <w:r w:rsidR="00C551BF" w:rsidRPr="003B0D55">
        <w:rPr>
          <w:rFonts w:ascii="Arial" w:hAnsi="Arial" w:cs="Arial"/>
          <w:sz w:val="24"/>
          <w:szCs w:val="24"/>
        </w:rPr>
        <w:t xml:space="preserve"> (</w:t>
      </w:r>
      <w:r w:rsidR="00C551BF" w:rsidRPr="003B0D55">
        <w:rPr>
          <w:rFonts w:ascii="Arial" w:hAnsi="Arial" w:cs="Arial"/>
          <w:sz w:val="24"/>
          <w:szCs w:val="24"/>
          <w:shd w:val="clear" w:color="auto" w:fill="FFFFFF"/>
        </w:rPr>
        <w:t>Braun, and Clarke, 2023</w:t>
      </w:r>
      <w:r w:rsidR="00723355" w:rsidRPr="003B0D55">
        <w:rPr>
          <w:rFonts w:ascii="Arial" w:hAnsi="Arial" w:cs="Arial"/>
          <w:sz w:val="24"/>
          <w:szCs w:val="24"/>
          <w:shd w:val="clear" w:color="auto" w:fill="FFFFFF"/>
        </w:rPr>
        <w:t xml:space="preserve">; </w:t>
      </w:r>
      <w:proofErr w:type="spellStart"/>
      <w:r w:rsidR="00723355" w:rsidRPr="003B0D55">
        <w:rPr>
          <w:rFonts w:ascii="Arial" w:hAnsi="Arial" w:cs="Arial"/>
          <w:sz w:val="24"/>
          <w:szCs w:val="24"/>
          <w:shd w:val="clear" w:color="auto" w:fill="FFFFFF"/>
        </w:rPr>
        <w:t>Dawadi</w:t>
      </w:r>
      <w:proofErr w:type="spellEnd"/>
      <w:r w:rsidR="00723355" w:rsidRPr="003B0D55">
        <w:rPr>
          <w:rFonts w:ascii="Arial" w:hAnsi="Arial" w:cs="Arial"/>
          <w:sz w:val="24"/>
          <w:szCs w:val="24"/>
          <w:shd w:val="clear" w:color="auto" w:fill="FFFFFF"/>
        </w:rPr>
        <w:t>, 2021</w:t>
      </w:r>
      <w:r w:rsidR="00C551BF" w:rsidRPr="003B0D55">
        <w:rPr>
          <w:rFonts w:ascii="Arial" w:hAnsi="Arial" w:cs="Arial"/>
          <w:sz w:val="24"/>
          <w:szCs w:val="24"/>
          <w:shd w:val="clear" w:color="auto" w:fill="FFFFFF"/>
        </w:rPr>
        <w:t>)</w:t>
      </w:r>
      <w:r w:rsidRPr="003B0D55">
        <w:rPr>
          <w:rFonts w:ascii="Arial" w:hAnsi="Arial" w:cs="Arial"/>
          <w:sz w:val="24"/>
          <w:szCs w:val="24"/>
        </w:rPr>
        <w:t>.</w:t>
      </w:r>
    </w:p>
    <w:p w14:paraId="3EC6DC50" w14:textId="138F65B1" w:rsidR="00F1020B" w:rsidRPr="003B0D55" w:rsidRDefault="00F1020B" w:rsidP="003B0D55">
      <w:pPr>
        <w:spacing w:line="360" w:lineRule="auto"/>
        <w:jc w:val="both"/>
        <w:rPr>
          <w:rFonts w:ascii="Arial" w:hAnsi="Arial" w:cs="Arial"/>
          <w:sz w:val="24"/>
          <w:szCs w:val="24"/>
        </w:rPr>
      </w:pPr>
      <w:r w:rsidRPr="003B0D55">
        <w:rPr>
          <w:rFonts w:ascii="Arial" w:hAnsi="Arial" w:cs="Arial"/>
          <w:sz w:val="24"/>
          <w:szCs w:val="24"/>
        </w:rPr>
        <w:t>Coding: Coding is a fundamental aspect of thematic analysis wherein researchers systematically label and categorize segments of data based on their content or meaning</w:t>
      </w:r>
      <w:r w:rsidR="00126775" w:rsidRPr="003B0D55">
        <w:rPr>
          <w:rFonts w:ascii="Arial" w:hAnsi="Arial" w:cs="Arial"/>
          <w:sz w:val="24"/>
          <w:szCs w:val="24"/>
        </w:rPr>
        <w:t xml:space="preserve"> (</w:t>
      </w:r>
      <w:proofErr w:type="spellStart"/>
      <w:r w:rsidR="00126775" w:rsidRPr="003B0D55">
        <w:rPr>
          <w:rFonts w:ascii="Arial" w:hAnsi="Arial" w:cs="Arial"/>
          <w:sz w:val="24"/>
          <w:szCs w:val="24"/>
          <w:shd w:val="clear" w:color="auto" w:fill="FFFFFF"/>
        </w:rPr>
        <w:t>Dawadi</w:t>
      </w:r>
      <w:proofErr w:type="spellEnd"/>
      <w:r w:rsidR="00126775" w:rsidRPr="003B0D55">
        <w:rPr>
          <w:rFonts w:ascii="Arial" w:hAnsi="Arial" w:cs="Arial"/>
          <w:sz w:val="24"/>
          <w:szCs w:val="24"/>
          <w:shd w:val="clear" w:color="auto" w:fill="FFFFFF"/>
        </w:rPr>
        <w:t>, 2021</w:t>
      </w:r>
      <w:r w:rsidR="00126775" w:rsidRPr="003B0D55">
        <w:rPr>
          <w:rFonts w:ascii="Arial" w:hAnsi="Arial" w:cs="Arial"/>
          <w:sz w:val="24"/>
          <w:szCs w:val="24"/>
          <w:shd w:val="clear" w:color="auto" w:fill="FFFFFF"/>
        </w:rPr>
        <w:t>)</w:t>
      </w:r>
      <w:r w:rsidRPr="003B0D55">
        <w:rPr>
          <w:rFonts w:ascii="Arial" w:hAnsi="Arial" w:cs="Arial"/>
          <w:sz w:val="24"/>
          <w:szCs w:val="24"/>
        </w:rPr>
        <w:t>. This process involves assigning descriptive codes to specific phrases, sentences, or paragraphs that capture key ideas or concepts relevant to the research question. Codes may be deductive, derived from existing theories or literature, or inductive, emerging directly from the data</w:t>
      </w:r>
      <w:r w:rsidR="00E1676E" w:rsidRPr="003B0D55">
        <w:rPr>
          <w:rFonts w:ascii="Arial" w:hAnsi="Arial" w:cs="Arial"/>
          <w:sz w:val="24"/>
          <w:szCs w:val="24"/>
        </w:rPr>
        <w:t xml:space="preserve"> </w:t>
      </w:r>
      <w:r w:rsidR="00E1676E" w:rsidRPr="003B0D55">
        <w:rPr>
          <w:rFonts w:ascii="Arial" w:hAnsi="Arial" w:cs="Arial"/>
          <w:sz w:val="24"/>
          <w:szCs w:val="24"/>
        </w:rPr>
        <w:t>(</w:t>
      </w:r>
      <w:r w:rsidR="00E1676E" w:rsidRPr="003B0D55">
        <w:rPr>
          <w:rFonts w:ascii="Arial" w:hAnsi="Arial" w:cs="Arial"/>
          <w:sz w:val="24"/>
          <w:szCs w:val="24"/>
          <w:shd w:val="clear" w:color="auto" w:fill="FFFFFF"/>
        </w:rPr>
        <w:t xml:space="preserve">Braun, and Clarke, 2023; </w:t>
      </w:r>
      <w:proofErr w:type="spellStart"/>
      <w:r w:rsidR="00E1676E" w:rsidRPr="003B0D55">
        <w:rPr>
          <w:rFonts w:ascii="Arial" w:hAnsi="Arial" w:cs="Arial"/>
          <w:sz w:val="24"/>
          <w:szCs w:val="24"/>
          <w:shd w:val="clear" w:color="auto" w:fill="FFFFFF"/>
        </w:rPr>
        <w:t>Dawadi</w:t>
      </w:r>
      <w:proofErr w:type="spellEnd"/>
      <w:r w:rsidR="00E1676E" w:rsidRPr="003B0D55">
        <w:rPr>
          <w:rFonts w:ascii="Arial" w:hAnsi="Arial" w:cs="Arial"/>
          <w:sz w:val="24"/>
          <w:szCs w:val="24"/>
          <w:shd w:val="clear" w:color="auto" w:fill="FFFFFF"/>
        </w:rPr>
        <w:t>, 2021)</w:t>
      </w:r>
      <w:r w:rsidRPr="003B0D55">
        <w:rPr>
          <w:rFonts w:ascii="Arial" w:hAnsi="Arial" w:cs="Arial"/>
          <w:sz w:val="24"/>
          <w:szCs w:val="24"/>
        </w:rPr>
        <w:t>.</w:t>
      </w:r>
    </w:p>
    <w:p w14:paraId="62E0DA12" w14:textId="32640124" w:rsidR="00F1020B" w:rsidRPr="003B0D55" w:rsidRDefault="00F1020B" w:rsidP="003B0D55">
      <w:pPr>
        <w:spacing w:line="360" w:lineRule="auto"/>
        <w:jc w:val="both"/>
        <w:rPr>
          <w:rFonts w:ascii="Arial" w:hAnsi="Arial" w:cs="Arial"/>
          <w:sz w:val="24"/>
          <w:szCs w:val="24"/>
        </w:rPr>
      </w:pPr>
      <w:r w:rsidRPr="003B0D55">
        <w:rPr>
          <w:rFonts w:ascii="Arial" w:hAnsi="Arial" w:cs="Arial"/>
          <w:sz w:val="24"/>
          <w:szCs w:val="24"/>
        </w:rPr>
        <w:t>Theme Development: Once the data has been coded, researchers identify overarching themes that capture recurrent patterns or concepts across the dataset. Themes represent higher-order abstractions that encapsulate clusters of related codes</w:t>
      </w:r>
      <w:r w:rsidR="0048617D" w:rsidRPr="003B0D55">
        <w:rPr>
          <w:rFonts w:ascii="Arial" w:hAnsi="Arial" w:cs="Arial"/>
          <w:sz w:val="24"/>
          <w:szCs w:val="24"/>
        </w:rPr>
        <w:t xml:space="preserve"> </w:t>
      </w:r>
      <w:r w:rsidR="0048617D" w:rsidRPr="003B0D55">
        <w:rPr>
          <w:rFonts w:ascii="Arial" w:hAnsi="Arial" w:cs="Arial"/>
          <w:sz w:val="24"/>
          <w:szCs w:val="24"/>
        </w:rPr>
        <w:t>(</w:t>
      </w:r>
      <w:r w:rsidR="0048617D" w:rsidRPr="003B0D55">
        <w:rPr>
          <w:rFonts w:ascii="Arial" w:hAnsi="Arial" w:cs="Arial"/>
          <w:sz w:val="24"/>
          <w:szCs w:val="24"/>
          <w:shd w:val="clear" w:color="auto" w:fill="FFFFFF"/>
        </w:rPr>
        <w:t xml:space="preserve">Braun, and Clarke, 2023; </w:t>
      </w:r>
      <w:proofErr w:type="spellStart"/>
      <w:r w:rsidR="0048617D" w:rsidRPr="003B0D55">
        <w:rPr>
          <w:rFonts w:ascii="Arial" w:hAnsi="Arial" w:cs="Arial"/>
          <w:sz w:val="24"/>
          <w:szCs w:val="24"/>
          <w:shd w:val="clear" w:color="auto" w:fill="FFFFFF"/>
        </w:rPr>
        <w:t>Dawadi</w:t>
      </w:r>
      <w:proofErr w:type="spellEnd"/>
      <w:r w:rsidR="0048617D" w:rsidRPr="003B0D55">
        <w:rPr>
          <w:rFonts w:ascii="Arial" w:hAnsi="Arial" w:cs="Arial"/>
          <w:sz w:val="24"/>
          <w:szCs w:val="24"/>
          <w:shd w:val="clear" w:color="auto" w:fill="FFFFFF"/>
        </w:rPr>
        <w:t>, 2021)</w:t>
      </w:r>
      <w:r w:rsidRPr="003B0D55">
        <w:rPr>
          <w:rFonts w:ascii="Arial" w:hAnsi="Arial" w:cs="Arial"/>
          <w:sz w:val="24"/>
          <w:szCs w:val="24"/>
        </w:rPr>
        <w:t>. Researchers may organize themes hierarchically or in a more interconnected manner, depending on the complexity and interrelationships within the data</w:t>
      </w:r>
      <w:r w:rsidR="00E1676E" w:rsidRPr="003B0D55">
        <w:rPr>
          <w:rFonts w:ascii="Arial" w:hAnsi="Arial" w:cs="Arial"/>
          <w:sz w:val="24"/>
          <w:szCs w:val="24"/>
        </w:rPr>
        <w:t xml:space="preserve"> </w:t>
      </w:r>
      <w:r w:rsidR="00E1676E" w:rsidRPr="003B0D55">
        <w:rPr>
          <w:rFonts w:ascii="Arial" w:hAnsi="Arial" w:cs="Arial"/>
          <w:sz w:val="24"/>
          <w:szCs w:val="24"/>
        </w:rPr>
        <w:t>(</w:t>
      </w:r>
      <w:r w:rsidR="00E1676E" w:rsidRPr="003B0D55">
        <w:rPr>
          <w:rFonts w:ascii="Arial" w:hAnsi="Arial" w:cs="Arial"/>
          <w:sz w:val="24"/>
          <w:szCs w:val="24"/>
          <w:shd w:val="clear" w:color="auto" w:fill="FFFFFF"/>
        </w:rPr>
        <w:t xml:space="preserve">Braun, and Clarke, 2023; </w:t>
      </w:r>
      <w:proofErr w:type="spellStart"/>
      <w:r w:rsidR="00E1676E" w:rsidRPr="003B0D55">
        <w:rPr>
          <w:rFonts w:ascii="Arial" w:hAnsi="Arial" w:cs="Arial"/>
          <w:sz w:val="24"/>
          <w:szCs w:val="24"/>
          <w:shd w:val="clear" w:color="auto" w:fill="FFFFFF"/>
        </w:rPr>
        <w:t>Dawadi</w:t>
      </w:r>
      <w:proofErr w:type="spellEnd"/>
      <w:r w:rsidR="00E1676E" w:rsidRPr="003B0D55">
        <w:rPr>
          <w:rFonts w:ascii="Arial" w:hAnsi="Arial" w:cs="Arial"/>
          <w:sz w:val="24"/>
          <w:szCs w:val="24"/>
          <w:shd w:val="clear" w:color="auto" w:fill="FFFFFF"/>
        </w:rPr>
        <w:t>, 2021)</w:t>
      </w:r>
      <w:r w:rsidRPr="003B0D55">
        <w:rPr>
          <w:rFonts w:ascii="Arial" w:hAnsi="Arial" w:cs="Arial"/>
          <w:sz w:val="24"/>
          <w:szCs w:val="24"/>
        </w:rPr>
        <w:t>.</w:t>
      </w:r>
    </w:p>
    <w:p w14:paraId="089BDA30" w14:textId="3D69116F" w:rsidR="00F1020B" w:rsidRPr="003B0D55" w:rsidRDefault="00F1020B" w:rsidP="003B0D55">
      <w:pPr>
        <w:spacing w:line="360" w:lineRule="auto"/>
        <w:jc w:val="both"/>
        <w:rPr>
          <w:rFonts w:ascii="Arial" w:hAnsi="Arial" w:cs="Arial"/>
          <w:sz w:val="24"/>
          <w:szCs w:val="24"/>
        </w:rPr>
      </w:pPr>
      <w:r w:rsidRPr="003B0D55">
        <w:rPr>
          <w:rFonts w:ascii="Arial" w:hAnsi="Arial" w:cs="Arial"/>
          <w:sz w:val="24"/>
          <w:szCs w:val="24"/>
        </w:rPr>
        <w:t xml:space="preserve">Data Reduction and Refinement: Thematic analysis involves iterative cycles of data reduction and refinement, wherein researchers condense, combine, or refine codes </w:t>
      </w:r>
      <w:r w:rsidRPr="003B0D55">
        <w:rPr>
          <w:rFonts w:ascii="Arial" w:hAnsi="Arial" w:cs="Arial"/>
          <w:sz w:val="24"/>
          <w:szCs w:val="24"/>
        </w:rPr>
        <w:lastRenderedPageBreak/>
        <w:t>and themes to enhance clarity and coherence. This process may entail revisiting the data, revising codes, or merging related themes to ensure that the analysis accurately reflects the richness and complexity of participants' experiences and perspectives</w:t>
      </w:r>
      <w:r w:rsidR="00E1676E" w:rsidRPr="003B0D55">
        <w:rPr>
          <w:rFonts w:ascii="Arial" w:hAnsi="Arial" w:cs="Arial"/>
          <w:sz w:val="24"/>
          <w:szCs w:val="24"/>
        </w:rPr>
        <w:t xml:space="preserve"> (</w:t>
      </w:r>
      <w:r w:rsidR="00E1676E" w:rsidRPr="003B0D55">
        <w:rPr>
          <w:rFonts w:ascii="Arial" w:hAnsi="Arial" w:cs="Arial"/>
          <w:sz w:val="24"/>
          <w:szCs w:val="24"/>
          <w:shd w:val="clear" w:color="auto" w:fill="FFFFFF"/>
        </w:rPr>
        <w:t>Peel, K.L., 2020</w:t>
      </w:r>
      <w:r w:rsidR="009B1DBB" w:rsidRPr="003B0D55">
        <w:rPr>
          <w:rFonts w:ascii="Arial" w:hAnsi="Arial" w:cs="Arial"/>
          <w:sz w:val="24"/>
          <w:szCs w:val="24"/>
          <w:shd w:val="clear" w:color="auto" w:fill="FFFFFF"/>
        </w:rPr>
        <w:t xml:space="preserve">; </w:t>
      </w:r>
      <w:r w:rsidR="009B1DBB" w:rsidRPr="003B0D55">
        <w:rPr>
          <w:rFonts w:ascii="Arial" w:hAnsi="Arial" w:cs="Arial"/>
          <w:sz w:val="24"/>
          <w:szCs w:val="24"/>
          <w:shd w:val="clear" w:color="auto" w:fill="FFFFFF"/>
        </w:rPr>
        <w:t>Braun, and Clarke, 2023</w:t>
      </w:r>
      <w:r w:rsidR="00E1676E" w:rsidRPr="003B0D55">
        <w:rPr>
          <w:rFonts w:ascii="Arial" w:hAnsi="Arial" w:cs="Arial"/>
          <w:sz w:val="24"/>
          <w:szCs w:val="24"/>
          <w:shd w:val="clear" w:color="auto" w:fill="FFFFFF"/>
        </w:rPr>
        <w:t>)</w:t>
      </w:r>
      <w:r w:rsidRPr="003B0D55">
        <w:rPr>
          <w:rFonts w:ascii="Arial" w:hAnsi="Arial" w:cs="Arial"/>
          <w:sz w:val="24"/>
          <w:szCs w:val="24"/>
        </w:rPr>
        <w:t>.</w:t>
      </w:r>
    </w:p>
    <w:p w14:paraId="5FE20609" w14:textId="4683635E" w:rsidR="00F1020B" w:rsidRPr="003B0D55" w:rsidRDefault="00F1020B" w:rsidP="003B0D55">
      <w:pPr>
        <w:spacing w:line="360" w:lineRule="auto"/>
        <w:jc w:val="both"/>
        <w:rPr>
          <w:rFonts w:ascii="Arial" w:hAnsi="Arial" w:cs="Arial"/>
          <w:sz w:val="24"/>
          <w:szCs w:val="24"/>
        </w:rPr>
      </w:pPr>
      <w:r w:rsidRPr="003B0D55">
        <w:rPr>
          <w:rFonts w:ascii="Arial" w:hAnsi="Arial" w:cs="Arial"/>
          <w:sz w:val="24"/>
          <w:szCs w:val="24"/>
        </w:rPr>
        <w:t>Interpretation: The final stage of thematic analysis involves interpreting the identified themes within the broader context of the research question and existing literature. Researchers critically reflect on the significance of each theme, considering its implications for theory, practice, or policy</w:t>
      </w:r>
      <w:r w:rsidR="0048617D" w:rsidRPr="003B0D55">
        <w:rPr>
          <w:rFonts w:ascii="Arial" w:hAnsi="Arial" w:cs="Arial"/>
          <w:sz w:val="24"/>
          <w:szCs w:val="24"/>
        </w:rPr>
        <w:t xml:space="preserve"> </w:t>
      </w:r>
      <w:r w:rsidR="0048617D" w:rsidRPr="003B0D55">
        <w:rPr>
          <w:rFonts w:ascii="Arial" w:hAnsi="Arial" w:cs="Arial"/>
          <w:sz w:val="24"/>
          <w:szCs w:val="24"/>
        </w:rPr>
        <w:t>(</w:t>
      </w:r>
      <w:r w:rsidR="0048617D" w:rsidRPr="003B0D55">
        <w:rPr>
          <w:rFonts w:ascii="Arial" w:hAnsi="Arial" w:cs="Arial"/>
          <w:sz w:val="24"/>
          <w:szCs w:val="24"/>
          <w:shd w:val="clear" w:color="auto" w:fill="FFFFFF"/>
        </w:rPr>
        <w:t xml:space="preserve">Braun, and Clarke, 2023; </w:t>
      </w:r>
      <w:proofErr w:type="spellStart"/>
      <w:r w:rsidR="0048617D" w:rsidRPr="003B0D55">
        <w:rPr>
          <w:rFonts w:ascii="Arial" w:hAnsi="Arial" w:cs="Arial"/>
          <w:sz w:val="24"/>
          <w:szCs w:val="24"/>
          <w:shd w:val="clear" w:color="auto" w:fill="FFFFFF"/>
        </w:rPr>
        <w:t>Dawadi</w:t>
      </w:r>
      <w:proofErr w:type="spellEnd"/>
      <w:r w:rsidR="0048617D" w:rsidRPr="003B0D55">
        <w:rPr>
          <w:rFonts w:ascii="Arial" w:hAnsi="Arial" w:cs="Arial"/>
          <w:sz w:val="24"/>
          <w:szCs w:val="24"/>
          <w:shd w:val="clear" w:color="auto" w:fill="FFFFFF"/>
        </w:rPr>
        <w:t>, 2021)</w:t>
      </w:r>
      <w:r w:rsidRPr="003B0D55">
        <w:rPr>
          <w:rFonts w:ascii="Arial" w:hAnsi="Arial" w:cs="Arial"/>
          <w:sz w:val="24"/>
          <w:szCs w:val="24"/>
        </w:rPr>
        <w:t>. Interpretation may involve synthesizing themes, exploring relationships between themes, and identifying overarching narratives or theoretical frameworks that help elucidate the phenomenon under investigation</w:t>
      </w:r>
      <w:r w:rsidR="00272714" w:rsidRPr="003B0D55">
        <w:rPr>
          <w:rFonts w:ascii="Arial" w:hAnsi="Arial" w:cs="Arial"/>
          <w:sz w:val="24"/>
          <w:szCs w:val="24"/>
        </w:rPr>
        <w:t xml:space="preserve"> </w:t>
      </w:r>
      <w:r w:rsidR="00272714" w:rsidRPr="003B0D55">
        <w:rPr>
          <w:rFonts w:ascii="Arial" w:hAnsi="Arial" w:cs="Arial"/>
          <w:sz w:val="24"/>
          <w:szCs w:val="24"/>
        </w:rPr>
        <w:t>(</w:t>
      </w:r>
      <w:r w:rsidR="00272714" w:rsidRPr="003B0D55">
        <w:rPr>
          <w:rFonts w:ascii="Arial" w:hAnsi="Arial" w:cs="Arial"/>
          <w:sz w:val="24"/>
          <w:szCs w:val="24"/>
          <w:shd w:val="clear" w:color="auto" w:fill="FFFFFF"/>
        </w:rPr>
        <w:t>Peel, K.L., 2020; Braun, and Clarke, 2023)</w:t>
      </w:r>
      <w:r w:rsidRPr="003B0D55">
        <w:rPr>
          <w:rFonts w:ascii="Arial" w:hAnsi="Arial" w:cs="Arial"/>
          <w:sz w:val="24"/>
          <w:szCs w:val="24"/>
        </w:rPr>
        <w:t>.</w:t>
      </w:r>
    </w:p>
    <w:p w14:paraId="33330157" w14:textId="02C11C5E" w:rsidR="00F1020B" w:rsidRPr="003B0D55" w:rsidRDefault="00F1020B" w:rsidP="003B0D55">
      <w:pPr>
        <w:spacing w:line="360" w:lineRule="auto"/>
        <w:jc w:val="both"/>
        <w:rPr>
          <w:rFonts w:ascii="Arial" w:hAnsi="Arial" w:cs="Arial"/>
          <w:sz w:val="24"/>
          <w:szCs w:val="24"/>
        </w:rPr>
      </w:pPr>
      <w:r w:rsidRPr="003B0D55">
        <w:rPr>
          <w:rFonts w:ascii="Arial" w:hAnsi="Arial" w:cs="Arial"/>
          <w:sz w:val="24"/>
          <w:szCs w:val="24"/>
        </w:rPr>
        <w:t xml:space="preserve">The thematic analysis offers a flexible and systematic approach to uncovering meaningful insights from qualitative data, making it well-suited for exploring the factors influencing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among postgraduate PHSC students in a public university setting</w:t>
      </w:r>
      <w:r w:rsidR="005563B9" w:rsidRPr="003B0D55">
        <w:rPr>
          <w:rFonts w:ascii="Arial" w:hAnsi="Arial" w:cs="Arial"/>
          <w:sz w:val="24"/>
          <w:szCs w:val="24"/>
        </w:rPr>
        <w:t xml:space="preserve"> </w:t>
      </w:r>
      <w:r w:rsidR="005563B9" w:rsidRPr="003B0D55">
        <w:rPr>
          <w:rFonts w:ascii="Arial" w:hAnsi="Arial" w:cs="Arial"/>
          <w:sz w:val="24"/>
          <w:szCs w:val="24"/>
        </w:rPr>
        <w:t>(</w:t>
      </w:r>
      <w:r w:rsidR="005563B9" w:rsidRPr="003B0D55">
        <w:rPr>
          <w:rFonts w:ascii="Arial" w:hAnsi="Arial" w:cs="Arial"/>
          <w:sz w:val="24"/>
          <w:szCs w:val="24"/>
          <w:shd w:val="clear" w:color="auto" w:fill="FFFFFF"/>
        </w:rPr>
        <w:t>Peel, K.L., 2020; Braun, and Clarke, 2023)</w:t>
      </w:r>
      <w:r w:rsidRPr="003B0D55">
        <w:rPr>
          <w:rFonts w:ascii="Arial" w:hAnsi="Arial" w:cs="Arial"/>
          <w:sz w:val="24"/>
          <w:szCs w:val="24"/>
        </w:rPr>
        <w:t>. By rigorously applying thematic analysis techniques, researchers can derive robust conclusions and contribute valuable knowledge to the field of healthcare and social care education and practice.</w:t>
      </w:r>
    </w:p>
    <w:p w14:paraId="4E8EB6B3" w14:textId="334D24D5" w:rsidR="00AE3263" w:rsidRPr="003B0D55" w:rsidRDefault="00FC17A0" w:rsidP="003B0D55">
      <w:pPr>
        <w:pStyle w:val="Heading1"/>
        <w:spacing w:line="360" w:lineRule="auto"/>
        <w:jc w:val="both"/>
        <w:rPr>
          <w:rFonts w:ascii="Arial" w:hAnsi="Arial" w:cs="Arial"/>
          <w:b/>
          <w:bCs/>
          <w:color w:val="auto"/>
          <w:sz w:val="24"/>
          <w:szCs w:val="24"/>
        </w:rPr>
      </w:pPr>
      <w:bookmarkStart w:id="11" w:name="_Toc164208569"/>
      <w:r w:rsidRPr="003B0D55">
        <w:rPr>
          <w:rFonts w:ascii="Arial" w:hAnsi="Arial" w:cs="Arial"/>
          <w:b/>
          <w:bCs/>
          <w:color w:val="auto"/>
          <w:sz w:val="24"/>
          <w:szCs w:val="24"/>
        </w:rPr>
        <w:t xml:space="preserve">4. </w:t>
      </w:r>
      <w:r w:rsidR="00AE3263" w:rsidRPr="003B0D55">
        <w:rPr>
          <w:rFonts w:ascii="Arial" w:hAnsi="Arial" w:cs="Arial"/>
          <w:b/>
          <w:bCs/>
          <w:color w:val="auto"/>
          <w:sz w:val="24"/>
          <w:szCs w:val="24"/>
        </w:rPr>
        <w:t>Result</w:t>
      </w:r>
      <w:bookmarkEnd w:id="11"/>
    </w:p>
    <w:p w14:paraId="6F35BEEF" w14:textId="33C95A01" w:rsidR="001D50C0" w:rsidRPr="003B0D55" w:rsidRDefault="001D50C0" w:rsidP="003B0D55">
      <w:pPr>
        <w:spacing w:line="360" w:lineRule="auto"/>
        <w:jc w:val="both"/>
        <w:rPr>
          <w:rFonts w:ascii="Arial" w:hAnsi="Arial" w:cs="Arial"/>
          <w:b/>
          <w:bCs/>
          <w:sz w:val="24"/>
          <w:szCs w:val="24"/>
        </w:rPr>
      </w:pPr>
      <w:r w:rsidRPr="003B0D55">
        <w:rPr>
          <w:rFonts w:ascii="Arial" w:hAnsi="Arial" w:cs="Arial"/>
          <w:b/>
          <w:bCs/>
          <w:sz w:val="24"/>
          <w:szCs w:val="24"/>
        </w:rPr>
        <w:t xml:space="preserve">Theme 1: Role </w:t>
      </w:r>
      <w:proofErr w:type="spellStart"/>
      <w:r w:rsidRPr="003B0D55">
        <w:rPr>
          <w:rFonts w:ascii="Arial" w:hAnsi="Arial" w:cs="Arial"/>
          <w:b/>
          <w:bCs/>
          <w:sz w:val="24"/>
          <w:szCs w:val="24"/>
        </w:rPr>
        <w:t>Modeling</w:t>
      </w:r>
      <w:proofErr w:type="spellEnd"/>
      <w:r w:rsidRPr="003B0D55">
        <w:rPr>
          <w:rFonts w:ascii="Arial" w:hAnsi="Arial" w:cs="Arial"/>
          <w:b/>
          <w:bCs/>
          <w:sz w:val="24"/>
          <w:szCs w:val="24"/>
        </w:rPr>
        <w:t xml:space="preserve"> and Mentorship</w:t>
      </w:r>
    </w:p>
    <w:p w14:paraId="0F482E68" w14:textId="764C7BC9"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Participants discuss the influence of faculty members, preceptors, and other role models on their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development.</w:t>
      </w:r>
    </w:p>
    <w:p w14:paraId="130E0691" w14:textId="2CA428CA"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 </w:t>
      </w:r>
      <w:r w:rsidR="000A71CE" w:rsidRPr="003B0D55">
        <w:rPr>
          <w:rFonts w:ascii="Arial" w:hAnsi="Arial" w:cs="Arial"/>
          <w:sz w:val="24"/>
          <w:szCs w:val="24"/>
        </w:rPr>
        <w:t>1</w:t>
      </w:r>
      <w:r w:rsidRPr="003B0D55">
        <w:rPr>
          <w:rFonts w:ascii="Arial" w:hAnsi="Arial" w:cs="Arial"/>
          <w:sz w:val="24"/>
          <w:szCs w:val="24"/>
        </w:rPr>
        <w:t>: "I've had some amazing professors who set the standard for professionalism. Their dedication and ethical conduct inspired me to strive for the same level of excellence."</w:t>
      </w:r>
    </w:p>
    <w:p w14:paraId="611F2A62" w14:textId="30BD910B"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 </w:t>
      </w:r>
      <w:r w:rsidR="000A71CE" w:rsidRPr="003B0D55">
        <w:rPr>
          <w:rFonts w:ascii="Arial" w:hAnsi="Arial" w:cs="Arial"/>
          <w:sz w:val="24"/>
          <w:szCs w:val="24"/>
        </w:rPr>
        <w:t>3</w:t>
      </w:r>
      <w:r w:rsidRPr="003B0D55">
        <w:rPr>
          <w:rFonts w:ascii="Arial" w:hAnsi="Arial" w:cs="Arial"/>
          <w:sz w:val="24"/>
          <w:szCs w:val="24"/>
        </w:rPr>
        <w:t xml:space="preserve">: "I agree. Having mentors who demonstrate professionalism in their interactions with patients and colleagues has been invaluable in shaping my </w:t>
      </w:r>
      <w:proofErr w:type="spellStart"/>
      <w:r w:rsidRPr="003B0D55">
        <w:rPr>
          <w:rFonts w:ascii="Arial" w:hAnsi="Arial" w:cs="Arial"/>
          <w:sz w:val="24"/>
          <w:szCs w:val="24"/>
        </w:rPr>
        <w:t>behavior</w:t>
      </w:r>
      <w:proofErr w:type="spellEnd"/>
      <w:r w:rsidRPr="003B0D55">
        <w:rPr>
          <w:rFonts w:ascii="Arial" w:hAnsi="Arial" w:cs="Arial"/>
          <w:sz w:val="24"/>
          <w:szCs w:val="24"/>
        </w:rPr>
        <w:t>."</w:t>
      </w:r>
    </w:p>
    <w:p w14:paraId="03A9EDC3" w14:textId="77777777" w:rsidR="001D50C0" w:rsidRPr="003B0D55" w:rsidRDefault="001D50C0" w:rsidP="003B0D55">
      <w:pPr>
        <w:spacing w:line="360" w:lineRule="auto"/>
        <w:jc w:val="both"/>
        <w:rPr>
          <w:rFonts w:ascii="Arial" w:hAnsi="Arial" w:cs="Arial"/>
          <w:b/>
          <w:bCs/>
          <w:sz w:val="24"/>
          <w:szCs w:val="24"/>
        </w:rPr>
      </w:pPr>
      <w:r w:rsidRPr="003B0D55">
        <w:rPr>
          <w:rFonts w:ascii="Arial" w:hAnsi="Arial" w:cs="Arial"/>
          <w:b/>
          <w:bCs/>
          <w:sz w:val="24"/>
          <w:szCs w:val="24"/>
        </w:rPr>
        <w:t>Theme 2: Educational Experiences and Curriculum Design</w:t>
      </w:r>
    </w:p>
    <w:p w14:paraId="7018F9AC" w14:textId="7DCB2B2F"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lastRenderedPageBreak/>
        <w:t xml:space="preserve">Participants reflect on how their educational experiences and the design of the curriculum contribute to the development of professional </w:t>
      </w:r>
      <w:proofErr w:type="spellStart"/>
      <w:r w:rsidRPr="003B0D55">
        <w:rPr>
          <w:rFonts w:ascii="Arial" w:hAnsi="Arial" w:cs="Arial"/>
          <w:sz w:val="24"/>
          <w:szCs w:val="24"/>
        </w:rPr>
        <w:t>behavior</w:t>
      </w:r>
      <w:proofErr w:type="spellEnd"/>
      <w:r w:rsidRPr="003B0D55">
        <w:rPr>
          <w:rFonts w:ascii="Arial" w:hAnsi="Arial" w:cs="Arial"/>
          <w:sz w:val="24"/>
          <w:szCs w:val="24"/>
        </w:rPr>
        <w:t>.</w:t>
      </w:r>
    </w:p>
    <w:p w14:paraId="71B5FBD7" w14:textId="73722DA8"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 </w:t>
      </w:r>
      <w:r w:rsidR="000A71CE" w:rsidRPr="003B0D55">
        <w:rPr>
          <w:rFonts w:ascii="Arial" w:hAnsi="Arial" w:cs="Arial"/>
          <w:sz w:val="24"/>
          <w:szCs w:val="24"/>
        </w:rPr>
        <w:t>4</w:t>
      </w:r>
      <w:r w:rsidRPr="003B0D55">
        <w:rPr>
          <w:rFonts w:ascii="Arial" w:hAnsi="Arial" w:cs="Arial"/>
          <w:sz w:val="24"/>
          <w:szCs w:val="24"/>
        </w:rPr>
        <w:t xml:space="preserve">: "The curriculum plays a role. Courses that emphasize communication skills, ethics, and teamwork have helped me understand the importance of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in our field."</w:t>
      </w:r>
    </w:p>
    <w:p w14:paraId="3ABAF2FD" w14:textId="6E5363D9" w:rsidR="00F52A5E"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 </w:t>
      </w:r>
      <w:r w:rsidR="000A71CE" w:rsidRPr="003B0D55">
        <w:rPr>
          <w:rFonts w:ascii="Arial" w:hAnsi="Arial" w:cs="Arial"/>
          <w:sz w:val="24"/>
          <w:szCs w:val="24"/>
        </w:rPr>
        <w:t>3</w:t>
      </w:r>
      <w:r w:rsidRPr="003B0D55">
        <w:rPr>
          <w:rFonts w:ascii="Arial" w:hAnsi="Arial" w:cs="Arial"/>
          <w:sz w:val="24"/>
          <w:szCs w:val="24"/>
        </w:rPr>
        <w:t xml:space="preserve">: "I think exposure to real-world scenarios through simulations and practical experiences has been beneficial. It's one thing to learn about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in theory, but applying it in practice is where the real learning happens."</w:t>
      </w:r>
    </w:p>
    <w:p w14:paraId="724C4BD4" w14:textId="4014DC45" w:rsidR="001D50C0" w:rsidRPr="003B0D55" w:rsidRDefault="001D50C0" w:rsidP="003B0D55">
      <w:pPr>
        <w:spacing w:line="360" w:lineRule="auto"/>
        <w:jc w:val="both"/>
        <w:rPr>
          <w:rFonts w:ascii="Arial" w:hAnsi="Arial" w:cs="Arial"/>
          <w:b/>
          <w:bCs/>
          <w:sz w:val="24"/>
          <w:szCs w:val="24"/>
        </w:rPr>
      </w:pPr>
      <w:r w:rsidRPr="003B0D55">
        <w:rPr>
          <w:rFonts w:ascii="Arial" w:hAnsi="Arial" w:cs="Arial"/>
          <w:b/>
          <w:bCs/>
          <w:sz w:val="24"/>
          <w:szCs w:val="24"/>
        </w:rPr>
        <w:t>Theme 3: Institutional Culture and Environment</w:t>
      </w:r>
    </w:p>
    <w:p w14:paraId="21C0B05B" w14:textId="3CB1572A"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Participants discuss the impact of the institutional culture and the overall environment of the university on their professional </w:t>
      </w:r>
      <w:proofErr w:type="spellStart"/>
      <w:r w:rsidRPr="003B0D55">
        <w:rPr>
          <w:rFonts w:ascii="Arial" w:hAnsi="Arial" w:cs="Arial"/>
          <w:sz w:val="24"/>
          <w:szCs w:val="24"/>
        </w:rPr>
        <w:t>behavior</w:t>
      </w:r>
      <w:proofErr w:type="spellEnd"/>
      <w:r w:rsidRPr="003B0D55">
        <w:rPr>
          <w:rFonts w:ascii="Arial" w:hAnsi="Arial" w:cs="Arial"/>
          <w:sz w:val="24"/>
          <w:szCs w:val="24"/>
        </w:rPr>
        <w:t>.</w:t>
      </w:r>
    </w:p>
    <w:p w14:paraId="6F1842C8" w14:textId="4AC2F48C"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 </w:t>
      </w:r>
      <w:r w:rsidR="000A71CE" w:rsidRPr="003B0D55">
        <w:rPr>
          <w:rFonts w:ascii="Arial" w:hAnsi="Arial" w:cs="Arial"/>
          <w:sz w:val="24"/>
          <w:szCs w:val="24"/>
        </w:rPr>
        <w:t>2</w:t>
      </w:r>
      <w:r w:rsidRPr="003B0D55">
        <w:rPr>
          <w:rFonts w:ascii="Arial" w:hAnsi="Arial" w:cs="Arial"/>
          <w:sz w:val="24"/>
          <w:szCs w:val="24"/>
        </w:rPr>
        <w:t>: "The culture of our university influences how we behave. When there's a culture of respect and accountability, it motivates us to uphold professional standards."</w:t>
      </w:r>
    </w:p>
    <w:p w14:paraId="3C17AB64" w14:textId="27E5EACC"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 </w:t>
      </w:r>
      <w:r w:rsidR="000A71CE" w:rsidRPr="003B0D55">
        <w:rPr>
          <w:rFonts w:ascii="Arial" w:hAnsi="Arial" w:cs="Arial"/>
          <w:sz w:val="24"/>
          <w:szCs w:val="24"/>
        </w:rPr>
        <w:t>3</w:t>
      </w:r>
      <w:r w:rsidRPr="003B0D55">
        <w:rPr>
          <w:rFonts w:ascii="Arial" w:hAnsi="Arial" w:cs="Arial"/>
          <w:sz w:val="24"/>
          <w:szCs w:val="24"/>
        </w:rPr>
        <w:t xml:space="preserve">: "I think the availability of resources and support services also plays a role. Feeling supported by the institution can positively impact our professional </w:t>
      </w:r>
      <w:proofErr w:type="spellStart"/>
      <w:r w:rsidRPr="003B0D55">
        <w:rPr>
          <w:rFonts w:ascii="Arial" w:hAnsi="Arial" w:cs="Arial"/>
          <w:sz w:val="24"/>
          <w:szCs w:val="24"/>
        </w:rPr>
        <w:t>behavior</w:t>
      </w:r>
      <w:proofErr w:type="spellEnd"/>
      <w:r w:rsidRPr="003B0D55">
        <w:rPr>
          <w:rFonts w:ascii="Arial" w:hAnsi="Arial" w:cs="Arial"/>
          <w:sz w:val="24"/>
          <w:szCs w:val="24"/>
        </w:rPr>
        <w:t>."</w:t>
      </w:r>
    </w:p>
    <w:p w14:paraId="7317007B" w14:textId="77777777" w:rsidR="001D50C0" w:rsidRPr="003B0D55" w:rsidRDefault="001D50C0" w:rsidP="003B0D55">
      <w:pPr>
        <w:spacing w:line="360" w:lineRule="auto"/>
        <w:jc w:val="both"/>
        <w:rPr>
          <w:rFonts w:ascii="Arial" w:hAnsi="Arial" w:cs="Arial"/>
          <w:b/>
          <w:bCs/>
          <w:sz w:val="24"/>
          <w:szCs w:val="24"/>
        </w:rPr>
      </w:pPr>
      <w:r w:rsidRPr="003B0D55">
        <w:rPr>
          <w:rFonts w:ascii="Arial" w:hAnsi="Arial" w:cs="Arial"/>
          <w:b/>
          <w:bCs/>
          <w:sz w:val="24"/>
          <w:szCs w:val="24"/>
        </w:rPr>
        <w:t>Theme 4: Personal Characteristics and Social Influences</w:t>
      </w:r>
    </w:p>
    <w:p w14:paraId="0DA0CBEF" w14:textId="3B078344"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Participants reflect on their characteristics and the influence of social factors on their professional </w:t>
      </w:r>
      <w:proofErr w:type="spellStart"/>
      <w:r w:rsidRPr="003B0D55">
        <w:rPr>
          <w:rFonts w:ascii="Arial" w:hAnsi="Arial" w:cs="Arial"/>
          <w:sz w:val="24"/>
          <w:szCs w:val="24"/>
        </w:rPr>
        <w:t>behavior</w:t>
      </w:r>
      <w:proofErr w:type="spellEnd"/>
      <w:r w:rsidRPr="003B0D55">
        <w:rPr>
          <w:rFonts w:ascii="Arial" w:hAnsi="Arial" w:cs="Arial"/>
          <w:sz w:val="24"/>
          <w:szCs w:val="24"/>
        </w:rPr>
        <w:t xml:space="preserve"> development.</w:t>
      </w:r>
    </w:p>
    <w:p w14:paraId="0B8048E4" w14:textId="116248FF" w:rsidR="001D50C0"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 </w:t>
      </w:r>
      <w:r w:rsidR="000A71CE" w:rsidRPr="003B0D55">
        <w:rPr>
          <w:rFonts w:ascii="Arial" w:hAnsi="Arial" w:cs="Arial"/>
          <w:sz w:val="24"/>
          <w:szCs w:val="24"/>
        </w:rPr>
        <w:t>1</w:t>
      </w:r>
      <w:r w:rsidRPr="003B0D55">
        <w:rPr>
          <w:rFonts w:ascii="Arial" w:hAnsi="Arial" w:cs="Arial"/>
          <w:sz w:val="24"/>
          <w:szCs w:val="24"/>
        </w:rPr>
        <w:t>: "I believe our values and traits shape how we behave professionally. For example, being empathetic and compassionate are qualities that are essential in our field."</w:t>
      </w:r>
    </w:p>
    <w:p w14:paraId="0F1CA7BD" w14:textId="595BC3DE" w:rsidR="00915FAD" w:rsidRPr="003B0D55" w:rsidRDefault="001D50C0" w:rsidP="003B0D55">
      <w:pPr>
        <w:spacing w:line="360" w:lineRule="auto"/>
        <w:jc w:val="both"/>
        <w:rPr>
          <w:rFonts w:ascii="Arial" w:hAnsi="Arial" w:cs="Arial"/>
          <w:sz w:val="24"/>
          <w:szCs w:val="24"/>
        </w:rPr>
      </w:pPr>
      <w:r w:rsidRPr="003B0D55">
        <w:rPr>
          <w:rFonts w:ascii="Arial" w:hAnsi="Arial" w:cs="Arial"/>
          <w:sz w:val="24"/>
          <w:szCs w:val="24"/>
        </w:rPr>
        <w:t xml:space="preserve">Participant </w:t>
      </w:r>
      <w:r w:rsidR="000A71CE" w:rsidRPr="003B0D55">
        <w:rPr>
          <w:rFonts w:ascii="Arial" w:hAnsi="Arial" w:cs="Arial"/>
          <w:sz w:val="24"/>
          <w:szCs w:val="24"/>
        </w:rPr>
        <w:t>4</w:t>
      </w:r>
      <w:r w:rsidRPr="003B0D55">
        <w:rPr>
          <w:rFonts w:ascii="Arial" w:hAnsi="Arial" w:cs="Arial"/>
          <w:sz w:val="24"/>
          <w:szCs w:val="24"/>
        </w:rPr>
        <w:t xml:space="preserve">: "Peer influence is also significant. When you see your classmates demonstrating professional </w:t>
      </w:r>
      <w:proofErr w:type="spellStart"/>
      <w:r w:rsidRPr="003B0D55">
        <w:rPr>
          <w:rFonts w:ascii="Arial" w:hAnsi="Arial" w:cs="Arial"/>
          <w:sz w:val="24"/>
          <w:szCs w:val="24"/>
        </w:rPr>
        <w:t>behavior</w:t>
      </w:r>
      <w:proofErr w:type="spellEnd"/>
      <w:r w:rsidRPr="003B0D55">
        <w:rPr>
          <w:rFonts w:ascii="Arial" w:hAnsi="Arial" w:cs="Arial"/>
          <w:sz w:val="24"/>
          <w:szCs w:val="24"/>
        </w:rPr>
        <w:t>, it encourages you to do the same. We learn a lot from each other."</w:t>
      </w:r>
    </w:p>
    <w:p w14:paraId="3979E105" w14:textId="168ECFFA" w:rsidR="00915FAD" w:rsidRPr="003B0D55" w:rsidRDefault="00C77159" w:rsidP="003B0D55">
      <w:pPr>
        <w:pStyle w:val="Heading2"/>
        <w:spacing w:line="360" w:lineRule="auto"/>
        <w:jc w:val="both"/>
        <w:rPr>
          <w:rFonts w:ascii="Arial" w:hAnsi="Arial" w:cs="Arial"/>
          <w:b/>
          <w:bCs/>
          <w:color w:val="auto"/>
          <w:sz w:val="24"/>
          <w:szCs w:val="24"/>
        </w:rPr>
      </w:pPr>
      <w:bookmarkStart w:id="12" w:name="_Toc164208570"/>
      <w:r w:rsidRPr="003B0D55">
        <w:rPr>
          <w:rFonts w:ascii="Arial" w:hAnsi="Arial" w:cs="Arial"/>
          <w:b/>
          <w:bCs/>
          <w:color w:val="auto"/>
          <w:sz w:val="24"/>
          <w:szCs w:val="24"/>
        </w:rPr>
        <w:t xml:space="preserve">4.1 </w:t>
      </w:r>
      <w:r w:rsidR="00915FAD" w:rsidRPr="003B0D55">
        <w:rPr>
          <w:rFonts w:ascii="Arial" w:hAnsi="Arial" w:cs="Arial"/>
          <w:b/>
          <w:bCs/>
          <w:color w:val="auto"/>
          <w:sz w:val="24"/>
          <w:szCs w:val="24"/>
        </w:rPr>
        <w:t>Ethical consideration</w:t>
      </w:r>
      <w:bookmarkEnd w:id="12"/>
    </w:p>
    <w:p w14:paraId="06EA8AAC" w14:textId="256AD381" w:rsidR="00915FAD" w:rsidRPr="003B0D55" w:rsidRDefault="00915FAD" w:rsidP="003B0D55">
      <w:pPr>
        <w:spacing w:line="360" w:lineRule="auto"/>
        <w:jc w:val="both"/>
        <w:rPr>
          <w:rFonts w:ascii="Arial" w:hAnsi="Arial" w:cs="Arial"/>
          <w:sz w:val="24"/>
          <w:szCs w:val="24"/>
        </w:rPr>
      </w:pPr>
      <w:r w:rsidRPr="003B0D55">
        <w:rPr>
          <w:rFonts w:ascii="Arial" w:hAnsi="Arial" w:cs="Arial"/>
          <w:sz w:val="24"/>
          <w:szCs w:val="24"/>
        </w:rPr>
        <w:t xml:space="preserve">This study is committed to upholding ethical guidelines governing research involving human participants. Informed consent will be diligently sought from all individuals </w:t>
      </w:r>
      <w:r w:rsidRPr="003B0D55">
        <w:rPr>
          <w:rFonts w:ascii="Arial" w:hAnsi="Arial" w:cs="Arial"/>
          <w:sz w:val="24"/>
          <w:szCs w:val="24"/>
        </w:rPr>
        <w:lastRenderedPageBreak/>
        <w:t>before their involvement in the focus group discussions</w:t>
      </w:r>
      <w:r w:rsidR="002E5D3B" w:rsidRPr="003B0D55">
        <w:rPr>
          <w:rFonts w:ascii="Arial" w:hAnsi="Arial" w:cs="Arial"/>
          <w:sz w:val="24"/>
          <w:szCs w:val="24"/>
        </w:rPr>
        <w:t xml:space="preserve"> (</w:t>
      </w:r>
      <w:r w:rsidR="002E5D3B" w:rsidRPr="003B0D55">
        <w:rPr>
          <w:rFonts w:ascii="Arial" w:hAnsi="Arial" w:cs="Arial"/>
          <w:sz w:val="24"/>
          <w:szCs w:val="24"/>
          <w:shd w:val="clear" w:color="auto" w:fill="FFFFFF"/>
        </w:rPr>
        <w:t>Pietilä</w:t>
      </w:r>
      <w:r w:rsidR="002E5D3B" w:rsidRPr="003B0D55">
        <w:rPr>
          <w:rFonts w:ascii="Arial" w:hAnsi="Arial" w:cs="Arial"/>
          <w:sz w:val="24"/>
          <w:szCs w:val="24"/>
          <w:shd w:val="clear" w:color="auto" w:fill="FFFFFF"/>
        </w:rPr>
        <w:t xml:space="preserve"> et al</w:t>
      </w:r>
      <w:r w:rsidR="002E5D3B" w:rsidRPr="003B0D55">
        <w:rPr>
          <w:rFonts w:ascii="Arial" w:hAnsi="Arial" w:cs="Arial"/>
          <w:sz w:val="24"/>
          <w:szCs w:val="24"/>
          <w:shd w:val="clear" w:color="auto" w:fill="FFFFFF"/>
        </w:rPr>
        <w:t>,</w:t>
      </w:r>
      <w:r w:rsidR="002E5D3B" w:rsidRPr="003B0D55">
        <w:rPr>
          <w:rFonts w:ascii="Arial" w:hAnsi="Arial" w:cs="Arial"/>
          <w:sz w:val="24"/>
          <w:szCs w:val="24"/>
          <w:shd w:val="clear" w:color="auto" w:fill="FFFFFF"/>
        </w:rPr>
        <w:t xml:space="preserve"> 2020</w:t>
      </w:r>
      <w:r w:rsidR="00DF6507" w:rsidRPr="003B0D55">
        <w:rPr>
          <w:rFonts w:ascii="Arial" w:hAnsi="Arial" w:cs="Arial"/>
          <w:sz w:val="24"/>
          <w:szCs w:val="24"/>
          <w:shd w:val="clear" w:color="auto" w:fill="FFFFFF"/>
        </w:rPr>
        <w:t xml:space="preserve">; </w:t>
      </w:r>
      <w:r w:rsidR="00DF6507" w:rsidRPr="003B0D55">
        <w:rPr>
          <w:rFonts w:ascii="Arial" w:hAnsi="Arial" w:cs="Arial"/>
          <w:sz w:val="24"/>
          <w:szCs w:val="24"/>
          <w:shd w:val="clear" w:color="auto" w:fill="FFFFFF"/>
        </w:rPr>
        <w:t>Shaw,</w:t>
      </w:r>
      <w:r w:rsidR="00DF6507" w:rsidRPr="003B0D55">
        <w:rPr>
          <w:rFonts w:ascii="Arial" w:hAnsi="Arial" w:cs="Arial"/>
          <w:sz w:val="24"/>
          <w:szCs w:val="24"/>
          <w:shd w:val="clear" w:color="auto" w:fill="FFFFFF"/>
        </w:rPr>
        <w:t xml:space="preserve"> 2023</w:t>
      </w:r>
      <w:r w:rsidR="002E5D3B" w:rsidRPr="003B0D55">
        <w:rPr>
          <w:rFonts w:ascii="Arial" w:hAnsi="Arial" w:cs="Arial"/>
          <w:sz w:val="24"/>
          <w:szCs w:val="24"/>
          <w:shd w:val="clear" w:color="auto" w:fill="FFFFFF"/>
        </w:rPr>
        <w:t>)</w:t>
      </w:r>
      <w:r w:rsidRPr="003B0D55">
        <w:rPr>
          <w:rFonts w:ascii="Arial" w:hAnsi="Arial" w:cs="Arial"/>
          <w:sz w:val="24"/>
          <w:szCs w:val="24"/>
        </w:rPr>
        <w:t>. Participants will be provided with comprehensive information regarding the study's objectives, their role within it, and their rights as participants, ensuring they have a clear understanding before consenting</w:t>
      </w:r>
      <w:r w:rsidR="00331C70" w:rsidRPr="003B0D55">
        <w:rPr>
          <w:rFonts w:ascii="Arial" w:hAnsi="Arial" w:cs="Arial"/>
          <w:sz w:val="24"/>
          <w:szCs w:val="24"/>
        </w:rPr>
        <w:t xml:space="preserve"> </w:t>
      </w:r>
      <w:r w:rsidR="00331C70" w:rsidRPr="003B0D55">
        <w:rPr>
          <w:rFonts w:ascii="Arial" w:hAnsi="Arial" w:cs="Arial"/>
          <w:sz w:val="24"/>
          <w:szCs w:val="24"/>
        </w:rPr>
        <w:t>(</w:t>
      </w:r>
      <w:r w:rsidR="00331C70" w:rsidRPr="003B0D55">
        <w:rPr>
          <w:rFonts w:ascii="Arial" w:hAnsi="Arial" w:cs="Arial"/>
          <w:sz w:val="24"/>
          <w:szCs w:val="24"/>
          <w:shd w:val="clear" w:color="auto" w:fill="FFFFFF"/>
        </w:rPr>
        <w:t>Pietilä et al, 2020; Shaw, 2023)</w:t>
      </w:r>
      <w:r w:rsidRPr="003B0D55">
        <w:rPr>
          <w:rFonts w:ascii="Arial" w:hAnsi="Arial" w:cs="Arial"/>
          <w:sz w:val="24"/>
          <w:szCs w:val="24"/>
        </w:rPr>
        <w:t>. Moreover, assurances of confidentiality will be extended to participants, with meticulous steps taken to anonymize their identities in all ensuing reports and publications. Additionally, participants will be explicitly informed of their right to withdraw from the study at any juncture, without encountering any repercussions</w:t>
      </w:r>
      <w:r w:rsidR="00331C70" w:rsidRPr="003B0D55">
        <w:rPr>
          <w:rFonts w:ascii="Arial" w:hAnsi="Arial" w:cs="Arial"/>
          <w:sz w:val="24"/>
          <w:szCs w:val="24"/>
        </w:rPr>
        <w:t xml:space="preserve"> </w:t>
      </w:r>
      <w:r w:rsidR="00331C70" w:rsidRPr="003B0D55">
        <w:rPr>
          <w:rFonts w:ascii="Arial" w:hAnsi="Arial" w:cs="Arial"/>
          <w:sz w:val="24"/>
          <w:szCs w:val="24"/>
        </w:rPr>
        <w:t>(</w:t>
      </w:r>
      <w:r w:rsidR="00331C70" w:rsidRPr="003B0D55">
        <w:rPr>
          <w:rFonts w:ascii="Arial" w:hAnsi="Arial" w:cs="Arial"/>
          <w:sz w:val="24"/>
          <w:szCs w:val="24"/>
          <w:shd w:val="clear" w:color="auto" w:fill="FFFFFF"/>
        </w:rPr>
        <w:t>Pietilä et al, 2020; Shaw, 2023)</w:t>
      </w:r>
      <w:r w:rsidRPr="003B0D55">
        <w:rPr>
          <w:rFonts w:ascii="Arial" w:hAnsi="Arial" w:cs="Arial"/>
          <w:sz w:val="24"/>
          <w:szCs w:val="24"/>
        </w:rPr>
        <w:t>.</w:t>
      </w:r>
    </w:p>
    <w:p w14:paraId="0698B35D" w14:textId="50D0B52D" w:rsidR="00915FAD" w:rsidRPr="003B0D55" w:rsidRDefault="00915FAD" w:rsidP="003B0D55">
      <w:pPr>
        <w:spacing w:line="360" w:lineRule="auto"/>
        <w:jc w:val="both"/>
        <w:rPr>
          <w:rFonts w:ascii="Arial" w:hAnsi="Arial" w:cs="Arial"/>
          <w:sz w:val="24"/>
          <w:szCs w:val="24"/>
        </w:rPr>
      </w:pPr>
      <w:r w:rsidRPr="003B0D55">
        <w:rPr>
          <w:rFonts w:ascii="Arial" w:hAnsi="Arial" w:cs="Arial"/>
          <w:sz w:val="24"/>
          <w:szCs w:val="24"/>
        </w:rPr>
        <w:t>To fortify the security and confidentiality of the data acquired, stringent measures will be enacted. All audio recordings and transcriptions will be securely stored on a personal laptop with access strictly controlled through a robust password system</w:t>
      </w:r>
      <w:r w:rsidR="00343214" w:rsidRPr="003B0D55">
        <w:rPr>
          <w:rFonts w:ascii="Arial" w:hAnsi="Arial" w:cs="Arial"/>
          <w:sz w:val="24"/>
          <w:szCs w:val="24"/>
        </w:rPr>
        <w:t xml:space="preserve"> (</w:t>
      </w:r>
      <w:r w:rsidR="00343214" w:rsidRPr="003B0D55">
        <w:rPr>
          <w:rFonts w:ascii="Arial" w:hAnsi="Arial" w:cs="Arial"/>
          <w:sz w:val="24"/>
          <w:szCs w:val="24"/>
          <w:shd w:val="clear" w:color="auto" w:fill="FFFFFF"/>
        </w:rPr>
        <w:t>Husband, 2020</w:t>
      </w:r>
      <w:r w:rsidR="001A0D7B" w:rsidRPr="003B0D55">
        <w:rPr>
          <w:rFonts w:ascii="Arial" w:hAnsi="Arial" w:cs="Arial"/>
          <w:sz w:val="24"/>
          <w:szCs w:val="24"/>
          <w:shd w:val="clear" w:color="auto" w:fill="FFFFFF"/>
        </w:rPr>
        <w:t xml:space="preserve">; </w:t>
      </w:r>
      <w:proofErr w:type="spellStart"/>
      <w:r w:rsidR="001A0D7B" w:rsidRPr="003B0D55">
        <w:rPr>
          <w:rFonts w:ascii="Arial" w:hAnsi="Arial" w:cs="Arial"/>
          <w:sz w:val="24"/>
          <w:szCs w:val="24"/>
          <w:shd w:val="clear" w:color="auto" w:fill="FFFFFF"/>
        </w:rPr>
        <w:t>Taherdoost</w:t>
      </w:r>
      <w:proofErr w:type="spellEnd"/>
      <w:r w:rsidR="001A0D7B" w:rsidRPr="003B0D55">
        <w:rPr>
          <w:rFonts w:ascii="Arial" w:hAnsi="Arial" w:cs="Arial"/>
          <w:sz w:val="24"/>
          <w:szCs w:val="24"/>
          <w:shd w:val="clear" w:color="auto" w:fill="FFFFFF"/>
        </w:rPr>
        <w:t>, 2021</w:t>
      </w:r>
      <w:r w:rsidR="00343214" w:rsidRPr="003B0D55">
        <w:rPr>
          <w:rFonts w:ascii="Arial" w:hAnsi="Arial" w:cs="Arial"/>
          <w:sz w:val="24"/>
          <w:szCs w:val="24"/>
          <w:shd w:val="clear" w:color="auto" w:fill="FFFFFF"/>
        </w:rPr>
        <w:t>)</w:t>
      </w:r>
      <w:r w:rsidRPr="003B0D55">
        <w:rPr>
          <w:rFonts w:ascii="Arial" w:hAnsi="Arial" w:cs="Arial"/>
          <w:sz w:val="24"/>
          <w:szCs w:val="24"/>
        </w:rPr>
        <w:t>. Only the researcher and authorized personnel will have access to this laptop, minimizing the risk of unauthorized disclosure. Furthermore, to uphold participants' privacy, any personally identifiable information, including names and contact details, will be expunged from the transcripts and research materials, ensuring anonymity</w:t>
      </w:r>
      <w:r w:rsidR="00FE77F3" w:rsidRPr="003B0D55">
        <w:rPr>
          <w:rFonts w:ascii="Arial" w:hAnsi="Arial" w:cs="Arial"/>
          <w:sz w:val="24"/>
          <w:szCs w:val="24"/>
        </w:rPr>
        <w:t xml:space="preserve"> (</w:t>
      </w:r>
      <w:r w:rsidR="00FE77F3" w:rsidRPr="003B0D55">
        <w:rPr>
          <w:rFonts w:ascii="Arial" w:hAnsi="Arial" w:cs="Arial"/>
          <w:sz w:val="24"/>
          <w:szCs w:val="24"/>
          <w:shd w:val="clear" w:color="auto" w:fill="FFFFFF"/>
        </w:rPr>
        <w:t>Menary</w:t>
      </w:r>
      <w:r w:rsidR="00FE77F3" w:rsidRPr="003B0D55">
        <w:rPr>
          <w:rFonts w:ascii="Arial" w:hAnsi="Arial" w:cs="Arial"/>
          <w:sz w:val="24"/>
          <w:szCs w:val="24"/>
          <w:shd w:val="clear" w:color="auto" w:fill="FFFFFF"/>
        </w:rPr>
        <w:t xml:space="preserve"> et al</w:t>
      </w:r>
      <w:r w:rsidR="00FE77F3" w:rsidRPr="003B0D55">
        <w:rPr>
          <w:rFonts w:ascii="Arial" w:hAnsi="Arial" w:cs="Arial"/>
          <w:sz w:val="24"/>
          <w:szCs w:val="24"/>
          <w:shd w:val="clear" w:color="auto" w:fill="FFFFFF"/>
        </w:rPr>
        <w:t>,</w:t>
      </w:r>
      <w:r w:rsidR="00FE77F3" w:rsidRPr="003B0D55">
        <w:rPr>
          <w:rFonts w:ascii="Arial" w:hAnsi="Arial" w:cs="Arial"/>
          <w:sz w:val="24"/>
          <w:szCs w:val="24"/>
          <w:shd w:val="clear" w:color="auto" w:fill="FFFFFF"/>
        </w:rPr>
        <w:t xml:space="preserve"> 2023</w:t>
      </w:r>
      <w:r w:rsidR="00B73DAD" w:rsidRPr="003B0D55">
        <w:rPr>
          <w:rFonts w:ascii="Arial" w:hAnsi="Arial" w:cs="Arial"/>
          <w:sz w:val="24"/>
          <w:szCs w:val="24"/>
          <w:shd w:val="clear" w:color="auto" w:fill="FFFFFF"/>
        </w:rPr>
        <w:t>;</w:t>
      </w:r>
      <w:r w:rsidR="001A0D7B" w:rsidRPr="003B0D55">
        <w:rPr>
          <w:rFonts w:ascii="Arial" w:hAnsi="Arial" w:cs="Arial"/>
          <w:sz w:val="24"/>
          <w:szCs w:val="24"/>
          <w:shd w:val="clear" w:color="auto" w:fill="FFFFFF"/>
        </w:rPr>
        <w:t xml:space="preserve"> </w:t>
      </w:r>
      <w:proofErr w:type="spellStart"/>
      <w:r w:rsidR="00B73DAD" w:rsidRPr="003B0D55">
        <w:rPr>
          <w:rFonts w:ascii="Arial" w:hAnsi="Arial" w:cs="Arial"/>
          <w:sz w:val="24"/>
          <w:szCs w:val="24"/>
          <w:shd w:val="clear" w:color="auto" w:fill="FFFFFF"/>
        </w:rPr>
        <w:t>Taherdoost</w:t>
      </w:r>
      <w:proofErr w:type="spellEnd"/>
      <w:r w:rsidR="00B73DAD" w:rsidRPr="003B0D55">
        <w:rPr>
          <w:rFonts w:ascii="Arial" w:hAnsi="Arial" w:cs="Arial"/>
          <w:sz w:val="24"/>
          <w:szCs w:val="24"/>
          <w:shd w:val="clear" w:color="auto" w:fill="FFFFFF"/>
        </w:rPr>
        <w:t>,</w:t>
      </w:r>
      <w:r w:rsidR="005B79FC" w:rsidRPr="003B0D55">
        <w:rPr>
          <w:rFonts w:ascii="Arial" w:hAnsi="Arial" w:cs="Arial"/>
          <w:sz w:val="24"/>
          <w:szCs w:val="24"/>
          <w:shd w:val="clear" w:color="auto" w:fill="FFFFFF"/>
        </w:rPr>
        <w:t xml:space="preserve"> </w:t>
      </w:r>
      <w:r w:rsidR="00B73DAD" w:rsidRPr="003B0D55">
        <w:rPr>
          <w:rFonts w:ascii="Arial" w:hAnsi="Arial" w:cs="Arial"/>
          <w:sz w:val="24"/>
          <w:szCs w:val="24"/>
          <w:shd w:val="clear" w:color="auto" w:fill="FFFFFF"/>
        </w:rPr>
        <w:t>2021</w:t>
      </w:r>
      <w:r w:rsidR="00FE77F3" w:rsidRPr="003B0D55">
        <w:rPr>
          <w:rFonts w:ascii="Arial" w:hAnsi="Arial" w:cs="Arial"/>
          <w:sz w:val="24"/>
          <w:szCs w:val="24"/>
          <w:shd w:val="clear" w:color="auto" w:fill="FFFFFF"/>
        </w:rPr>
        <w:t>)</w:t>
      </w:r>
      <w:r w:rsidRPr="003B0D55">
        <w:rPr>
          <w:rFonts w:ascii="Arial" w:hAnsi="Arial" w:cs="Arial"/>
          <w:sz w:val="24"/>
          <w:szCs w:val="24"/>
        </w:rPr>
        <w:t>. In alignment with data protection regulations, all audio recordings and transcriptions will be retained securely for two months following the study's conclusion. Subsequently, all data will be permanently erased to prevent any further use or access, thereby safeguarding the integrity of participants' information and upholding ethical standards throughout the research process</w:t>
      </w:r>
      <w:r w:rsidR="00E94B4B" w:rsidRPr="003B0D55">
        <w:rPr>
          <w:rFonts w:ascii="Arial" w:hAnsi="Arial" w:cs="Arial"/>
          <w:sz w:val="24"/>
          <w:szCs w:val="24"/>
        </w:rPr>
        <w:t xml:space="preserve"> </w:t>
      </w:r>
      <w:r w:rsidR="00E94B4B" w:rsidRPr="003B0D55">
        <w:rPr>
          <w:rFonts w:ascii="Arial" w:hAnsi="Arial" w:cs="Arial"/>
          <w:sz w:val="24"/>
          <w:szCs w:val="24"/>
        </w:rPr>
        <w:t>(</w:t>
      </w:r>
      <w:r w:rsidR="00E94B4B" w:rsidRPr="003B0D55">
        <w:rPr>
          <w:rFonts w:ascii="Arial" w:hAnsi="Arial" w:cs="Arial"/>
          <w:sz w:val="24"/>
          <w:szCs w:val="24"/>
          <w:shd w:val="clear" w:color="auto" w:fill="FFFFFF"/>
        </w:rPr>
        <w:t>Menary et al, 2023)</w:t>
      </w:r>
      <w:r w:rsidRPr="003B0D55">
        <w:rPr>
          <w:rFonts w:ascii="Arial" w:hAnsi="Arial" w:cs="Arial"/>
          <w:sz w:val="24"/>
          <w:szCs w:val="24"/>
        </w:rPr>
        <w:t>.</w:t>
      </w:r>
    </w:p>
    <w:p w14:paraId="11A5B6E9" w14:textId="49E05AF9" w:rsidR="00877467" w:rsidRPr="003B0D55" w:rsidRDefault="00FC17A0" w:rsidP="003B0D55">
      <w:pPr>
        <w:pStyle w:val="Heading1"/>
        <w:spacing w:line="360" w:lineRule="auto"/>
        <w:jc w:val="both"/>
        <w:rPr>
          <w:rFonts w:ascii="Arial" w:hAnsi="Arial" w:cs="Arial"/>
          <w:b/>
          <w:bCs/>
          <w:color w:val="auto"/>
          <w:sz w:val="24"/>
          <w:szCs w:val="24"/>
        </w:rPr>
      </w:pPr>
      <w:bookmarkStart w:id="13" w:name="_Toc164208571"/>
      <w:r w:rsidRPr="003B0D55">
        <w:rPr>
          <w:rFonts w:ascii="Arial" w:hAnsi="Arial" w:cs="Arial"/>
          <w:b/>
          <w:bCs/>
          <w:color w:val="auto"/>
          <w:sz w:val="24"/>
          <w:szCs w:val="24"/>
        </w:rPr>
        <w:t xml:space="preserve">5. </w:t>
      </w:r>
      <w:r w:rsidR="00877467" w:rsidRPr="003B0D55">
        <w:rPr>
          <w:rFonts w:ascii="Arial" w:hAnsi="Arial" w:cs="Arial"/>
          <w:b/>
          <w:bCs/>
          <w:color w:val="auto"/>
          <w:sz w:val="24"/>
          <w:szCs w:val="24"/>
        </w:rPr>
        <w:t>Discussion</w:t>
      </w:r>
      <w:bookmarkEnd w:id="13"/>
      <w:r w:rsidR="00877467" w:rsidRPr="003B0D55">
        <w:rPr>
          <w:rFonts w:ascii="Arial" w:hAnsi="Arial" w:cs="Arial"/>
          <w:b/>
          <w:bCs/>
          <w:color w:val="auto"/>
          <w:sz w:val="24"/>
          <w:szCs w:val="24"/>
        </w:rPr>
        <w:t xml:space="preserve"> </w:t>
      </w:r>
    </w:p>
    <w:p w14:paraId="114688D8" w14:textId="16DB70DF" w:rsidR="00877467" w:rsidRPr="003B0D55" w:rsidRDefault="00877467"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The discussion chapter of this study delves into the multifaceted influences shaping the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development of postgraduate PHSC students in a public university, as revealed through the thematic analysis. The findings underscore the pivotal role of role </w:t>
      </w:r>
      <w:proofErr w:type="spellStart"/>
      <w:r w:rsidRPr="003B0D55">
        <w:rPr>
          <w:rFonts w:ascii="Arial" w:hAnsi="Arial" w:cs="Arial"/>
          <w:sz w:val="24"/>
          <w:szCs w:val="24"/>
          <w:shd w:val="clear" w:color="auto" w:fill="FFFFFF"/>
        </w:rPr>
        <w:t>modeling</w:t>
      </w:r>
      <w:proofErr w:type="spellEnd"/>
      <w:r w:rsidRPr="003B0D55">
        <w:rPr>
          <w:rFonts w:ascii="Arial" w:hAnsi="Arial" w:cs="Arial"/>
          <w:sz w:val="24"/>
          <w:szCs w:val="24"/>
          <w:shd w:val="clear" w:color="auto" w:fill="FFFFFF"/>
        </w:rPr>
        <w:t xml:space="preserve"> and mentorship in fostering professionalism, with participants highlighting the profound impact of exemplary faculty members and mentors on their conduct. Moreover, participants emphasize the significance of educational experiences and curriculum design, particularly in cultivating essential skills such as communication, ethics, and teamwork, underscoring the importance of practical applications in reinforcing theoretical learning. Additionally, the study illuminates the pervasive influence of institutional culture and environment, with </w:t>
      </w:r>
      <w:r w:rsidRPr="003B0D55">
        <w:rPr>
          <w:rFonts w:ascii="Arial" w:hAnsi="Arial" w:cs="Arial"/>
          <w:sz w:val="24"/>
          <w:szCs w:val="24"/>
          <w:shd w:val="clear" w:color="auto" w:fill="FFFFFF"/>
        </w:rPr>
        <w:lastRenderedPageBreak/>
        <w:t xml:space="preserve">participants noting the motivational effect of a culture characterized by respect and accountability, alongside the role of institutional support services in nurturing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Furthermore, participants reflect on the interplay between personal characteristics and social influences, recognizing the role of individual values and traits, as well as peer dynamics, in shaping professional conduct. These insights underscore the complexity of factors contributing to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development among postgraduate PHSC students and highlight the need for comprehensive approaches encompassing role </w:t>
      </w:r>
      <w:proofErr w:type="spellStart"/>
      <w:r w:rsidRPr="003B0D55">
        <w:rPr>
          <w:rFonts w:ascii="Arial" w:hAnsi="Arial" w:cs="Arial"/>
          <w:sz w:val="24"/>
          <w:szCs w:val="24"/>
          <w:shd w:val="clear" w:color="auto" w:fill="FFFFFF"/>
        </w:rPr>
        <w:t>modeling</w:t>
      </w:r>
      <w:proofErr w:type="spellEnd"/>
      <w:r w:rsidRPr="003B0D55">
        <w:rPr>
          <w:rFonts w:ascii="Arial" w:hAnsi="Arial" w:cs="Arial"/>
          <w:sz w:val="24"/>
          <w:szCs w:val="24"/>
          <w:shd w:val="clear" w:color="auto" w:fill="FFFFFF"/>
        </w:rPr>
        <w:t>, curriculum design, institutional support, and individual attributes.</w:t>
      </w:r>
    </w:p>
    <w:p w14:paraId="08503B3C" w14:textId="596B84DB" w:rsidR="0075065A" w:rsidRPr="003B0D55" w:rsidRDefault="00FC17A0" w:rsidP="003B0D55">
      <w:pPr>
        <w:pStyle w:val="Heading2"/>
        <w:spacing w:line="360" w:lineRule="auto"/>
        <w:jc w:val="both"/>
        <w:rPr>
          <w:rFonts w:ascii="Arial" w:hAnsi="Arial" w:cs="Arial"/>
          <w:b/>
          <w:bCs/>
          <w:color w:val="auto"/>
          <w:sz w:val="24"/>
          <w:szCs w:val="24"/>
          <w:shd w:val="clear" w:color="auto" w:fill="FFFFFF"/>
        </w:rPr>
      </w:pPr>
      <w:bookmarkStart w:id="14" w:name="_Toc164208572"/>
      <w:r w:rsidRPr="003B0D55">
        <w:rPr>
          <w:rFonts w:ascii="Arial" w:hAnsi="Arial" w:cs="Arial"/>
          <w:b/>
          <w:bCs/>
          <w:color w:val="auto"/>
          <w:sz w:val="24"/>
          <w:szCs w:val="24"/>
          <w:shd w:val="clear" w:color="auto" w:fill="FFFFFF"/>
        </w:rPr>
        <w:t xml:space="preserve">5.1 </w:t>
      </w:r>
      <w:r w:rsidR="0075065A" w:rsidRPr="003B0D55">
        <w:rPr>
          <w:rFonts w:ascii="Arial" w:hAnsi="Arial" w:cs="Arial"/>
          <w:b/>
          <w:bCs/>
          <w:color w:val="auto"/>
          <w:sz w:val="24"/>
          <w:szCs w:val="24"/>
          <w:shd w:val="clear" w:color="auto" w:fill="FFFFFF"/>
        </w:rPr>
        <w:t>Recommendations</w:t>
      </w:r>
      <w:bookmarkEnd w:id="14"/>
    </w:p>
    <w:p w14:paraId="16CA6BEC" w14:textId="07C6C624" w:rsidR="0075065A" w:rsidRPr="003B0D55" w:rsidRDefault="0075065A"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Based on the findings of this study, several recommendations can be proposed to enhance the development of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among postgraduate PHSC students in public universities. Firstly, educational institutions should prioritize the incorporation of role </w:t>
      </w:r>
      <w:proofErr w:type="spellStart"/>
      <w:r w:rsidRPr="003B0D55">
        <w:rPr>
          <w:rFonts w:ascii="Arial" w:hAnsi="Arial" w:cs="Arial"/>
          <w:sz w:val="24"/>
          <w:szCs w:val="24"/>
          <w:shd w:val="clear" w:color="auto" w:fill="FFFFFF"/>
        </w:rPr>
        <w:t>modeling</w:t>
      </w:r>
      <w:proofErr w:type="spellEnd"/>
      <w:r w:rsidRPr="003B0D55">
        <w:rPr>
          <w:rFonts w:ascii="Arial" w:hAnsi="Arial" w:cs="Arial"/>
          <w:sz w:val="24"/>
          <w:szCs w:val="24"/>
          <w:shd w:val="clear" w:color="auto" w:fill="FFFFFF"/>
        </w:rPr>
        <w:t xml:space="preserve"> and mentorship programs into their curricula</w:t>
      </w:r>
      <w:r w:rsidR="00925F41" w:rsidRPr="003B0D55">
        <w:rPr>
          <w:rFonts w:ascii="Arial" w:hAnsi="Arial" w:cs="Arial"/>
          <w:sz w:val="24"/>
          <w:szCs w:val="24"/>
          <w:shd w:val="clear" w:color="auto" w:fill="FFFFFF"/>
        </w:rPr>
        <w:t xml:space="preserve"> (</w:t>
      </w:r>
      <w:r w:rsidR="00925F41" w:rsidRPr="003B0D55">
        <w:rPr>
          <w:rFonts w:ascii="Arial" w:hAnsi="Arial" w:cs="Arial"/>
          <w:sz w:val="24"/>
          <w:szCs w:val="24"/>
          <w:shd w:val="clear" w:color="auto" w:fill="FFFFFF"/>
        </w:rPr>
        <w:t>Adebisi, 2022</w:t>
      </w:r>
      <w:r w:rsidR="00C40820" w:rsidRPr="003B0D55">
        <w:rPr>
          <w:rFonts w:ascii="Arial" w:hAnsi="Arial" w:cs="Arial"/>
          <w:sz w:val="24"/>
          <w:szCs w:val="24"/>
          <w:shd w:val="clear" w:color="auto" w:fill="FFFFFF"/>
        </w:rPr>
        <w:t xml:space="preserve">; </w:t>
      </w:r>
      <w:proofErr w:type="spellStart"/>
      <w:r w:rsidR="00C40820" w:rsidRPr="003B0D55">
        <w:rPr>
          <w:rFonts w:ascii="Arial" w:hAnsi="Arial" w:cs="Arial"/>
          <w:sz w:val="24"/>
          <w:szCs w:val="24"/>
          <w:shd w:val="clear" w:color="auto" w:fill="FFFFFF"/>
        </w:rPr>
        <w:t>Juanamasta</w:t>
      </w:r>
      <w:proofErr w:type="spellEnd"/>
      <w:r w:rsidR="00C40820" w:rsidRPr="003B0D55">
        <w:rPr>
          <w:rFonts w:ascii="Arial" w:hAnsi="Arial" w:cs="Arial"/>
          <w:sz w:val="24"/>
          <w:szCs w:val="24"/>
          <w:shd w:val="clear" w:color="auto" w:fill="FFFFFF"/>
        </w:rPr>
        <w:t xml:space="preserve"> et al, 2022</w:t>
      </w:r>
      <w:r w:rsidR="00925F41" w:rsidRPr="003B0D55">
        <w:rPr>
          <w:rFonts w:ascii="Arial" w:hAnsi="Arial" w:cs="Arial"/>
          <w:sz w:val="24"/>
          <w:szCs w:val="24"/>
          <w:shd w:val="clear" w:color="auto" w:fill="FFFFFF"/>
        </w:rPr>
        <w:t>)</w:t>
      </w:r>
      <w:r w:rsidRPr="003B0D55">
        <w:rPr>
          <w:rFonts w:ascii="Arial" w:hAnsi="Arial" w:cs="Arial"/>
          <w:sz w:val="24"/>
          <w:szCs w:val="24"/>
          <w:shd w:val="clear" w:color="auto" w:fill="FFFFFF"/>
        </w:rPr>
        <w:t xml:space="preserve">. By providing students with opportunities to interact with exemplary faculty members and mentors, institutions can </w:t>
      </w:r>
      <w:proofErr w:type="spellStart"/>
      <w:r w:rsidRPr="003B0D55">
        <w:rPr>
          <w:rFonts w:ascii="Arial" w:hAnsi="Arial" w:cs="Arial"/>
          <w:sz w:val="24"/>
          <w:szCs w:val="24"/>
          <w:shd w:val="clear" w:color="auto" w:fill="FFFFFF"/>
        </w:rPr>
        <w:t>instill</w:t>
      </w:r>
      <w:proofErr w:type="spellEnd"/>
      <w:r w:rsidRPr="003B0D55">
        <w:rPr>
          <w:rFonts w:ascii="Arial" w:hAnsi="Arial" w:cs="Arial"/>
          <w:sz w:val="24"/>
          <w:szCs w:val="24"/>
          <w:shd w:val="clear" w:color="auto" w:fill="FFFFFF"/>
        </w:rPr>
        <w:t xml:space="preserve"> a culture of professionalism and ethical conduct from the onset of their academic journey. Secondly, there is a need to revamp the curriculum to ensure a robust emphasis on practical experiences and real-world scenarios</w:t>
      </w:r>
      <w:r w:rsidR="005412D7" w:rsidRPr="003B0D55">
        <w:rPr>
          <w:rFonts w:ascii="Arial" w:hAnsi="Arial" w:cs="Arial"/>
          <w:sz w:val="24"/>
          <w:szCs w:val="24"/>
          <w:shd w:val="clear" w:color="auto" w:fill="FFFFFF"/>
        </w:rPr>
        <w:t xml:space="preserve"> (</w:t>
      </w:r>
      <w:proofErr w:type="spellStart"/>
      <w:r w:rsidR="005412D7" w:rsidRPr="003B0D55">
        <w:rPr>
          <w:rFonts w:ascii="Arial" w:hAnsi="Arial" w:cs="Arial"/>
          <w:sz w:val="24"/>
          <w:szCs w:val="24"/>
          <w:shd w:val="clear" w:color="auto" w:fill="FFFFFF"/>
        </w:rPr>
        <w:t>Mattiazzi</w:t>
      </w:r>
      <w:proofErr w:type="spellEnd"/>
      <w:r w:rsidR="005412D7" w:rsidRPr="003B0D55">
        <w:rPr>
          <w:rFonts w:ascii="Arial" w:hAnsi="Arial" w:cs="Arial"/>
          <w:sz w:val="24"/>
          <w:szCs w:val="24"/>
          <w:shd w:val="clear" w:color="auto" w:fill="FFFFFF"/>
        </w:rPr>
        <w:t xml:space="preserve"> et al, 2024</w:t>
      </w:r>
      <w:r w:rsidR="00A05919" w:rsidRPr="003B0D55">
        <w:rPr>
          <w:rFonts w:ascii="Arial" w:hAnsi="Arial" w:cs="Arial"/>
          <w:sz w:val="24"/>
          <w:szCs w:val="24"/>
          <w:shd w:val="clear" w:color="auto" w:fill="FFFFFF"/>
        </w:rPr>
        <w:t xml:space="preserve">; </w:t>
      </w:r>
      <w:proofErr w:type="spellStart"/>
      <w:r w:rsidR="00A05919" w:rsidRPr="003B0D55">
        <w:rPr>
          <w:rFonts w:ascii="Arial" w:hAnsi="Arial" w:cs="Arial"/>
          <w:sz w:val="24"/>
          <w:szCs w:val="24"/>
          <w:shd w:val="clear" w:color="auto" w:fill="FFFFFF"/>
        </w:rPr>
        <w:t>Juanamasta</w:t>
      </w:r>
      <w:proofErr w:type="spellEnd"/>
      <w:r w:rsidR="00A05919" w:rsidRPr="003B0D55">
        <w:rPr>
          <w:rFonts w:ascii="Arial" w:hAnsi="Arial" w:cs="Arial"/>
          <w:sz w:val="24"/>
          <w:szCs w:val="24"/>
          <w:shd w:val="clear" w:color="auto" w:fill="FFFFFF"/>
        </w:rPr>
        <w:t xml:space="preserve"> et al, 2022</w:t>
      </w:r>
      <w:r w:rsidR="005412D7" w:rsidRPr="003B0D55">
        <w:rPr>
          <w:rFonts w:ascii="Arial" w:hAnsi="Arial" w:cs="Arial"/>
          <w:sz w:val="24"/>
          <w:szCs w:val="24"/>
          <w:shd w:val="clear" w:color="auto" w:fill="FFFFFF"/>
        </w:rPr>
        <w:t>)</w:t>
      </w:r>
      <w:r w:rsidRPr="003B0D55">
        <w:rPr>
          <w:rFonts w:ascii="Arial" w:hAnsi="Arial" w:cs="Arial"/>
          <w:sz w:val="24"/>
          <w:szCs w:val="24"/>
          <w:shd w:val="clear" w:color="auto" w:fill="FFFFFF"/>
        </w:rPr>
        <w:t>. Integrating simulations, case studies, and experiential learning opportunities can facilitate the application of theoretical knowledge to professional practice, thereby reinforcing the development of essential skills such as communication, teamwork, and ethical decision-making</w:t>
      </w:r>
      <w:r w:rsidR="006F1F3D" w:rsidRPr="003B0D55">
        <w:rPr>
          <w:rFonts w:ascii="Arial" w:hAnsi="Arial" w:cs="Arial"/>
          <w:sz w:val="24"/>
          <w:szCs w:val="24"/>
          <w:shd w:val="clear" w:color="auto" w:fill="FFFFFF"/>
        </w:rPr>
        <w:t xml:space="preserve"> (</w:t>
      </w:r>
      <w:r w:rsidR="00C40820" w:rsidRPr="003B0D55">
        <w:rPr>
          <w:rFonts w:ascii="Arial" w:hAnsi="Arial" w:cs="Arial"/>
          <w:sz w:val="24"/>
          <w:szCs w:val="24"/>
          <w:shd w:val="clear" w:color="auto" w:fill="FFFFFF"/>
        </w:rPr>
        <w:t>Adebisi, 2022</w:t>
      </w:r>
      <w:r w:rsidR="00C40820" w:rsidRPr="003B0D55">
        <w:rPr>
          <w:rFonts w:ascii="Arial" w:hAnsi="Arial" w:cs="Arial"/>
          <w:sz w:val="24"/>
          <w:szCs w:val="24"/>
          <w:shd w:val="clear" w:color="auto" w:fill="FFFFFF"/>
        </w:rPr>
        <w:t xml:space="preserve">; </w:t>
      </w:r>
      <w:proofErr w:type="spellStart"/>
      <w:r w:rsidR="006F1F3D" w:rsidRPr="003B0D55">
        <w:rPr>
          <w:rFonts w:ascii="Arial" w:hAnsi="Arial" w:cs="Arial"/>
          <w:sz w:val="24"/>
          <w:szCs w:val="24"/>
          <w:shd w:val="clear" w:color="auto" w:fill="FFFFFF"/>
        </w:rPr>
        <w:t>Juanamasta</w:t>
      </w:r>
      <w:proofErr w:type="spellEnd"/>
      <w:r w:rsidR="006F1F3D" w:rsidRPr="003B0D55">
        <w:rPr>
          <w:rFonts w:ascii="Arial" w:hAnsi="Arial" w:cs="Arial"/>
          <w:sz w:val="24"/>
          <w:szCs w:val="24"/>
          <w:shd w:val="clear" w:color="auto" w:fill="FFFFFF"/>
        </w:rPr>
        <w:t xml:space="preserve"> et al, 2022)</w:t>
      </w:r>
      <w:r w:rsidRPr="003B0D55">
        <w:rPr>
          <w:rFonts w:ascii="Arial" w:hAnsi="Arial" w:cs="Arial"/>
          <w:sz w:val="24"/>
          <w:szCs w:val="24"/>
          <w:shd w:val="clear" w:color="auto" w:fill="FFFFFF"/>
        </w:rPr>
        <w:t>.</w:t>
      </w:r>
    </w:p>
    <w:p w14:paraId="01664B26" w14:textId="4DCA724D" w:rsidR="0075065A" w:rsidRPr="003B0D55" w:rsidRDefault="0075065A"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Moreover, institutions should foster a supportive institutional culture characterized by respect, accountability, and inclusivity. Providing resources, support services, and avenues for open dialogue can create an environment conducive to the cultivation of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among students</w:t>
      </w:r>
      <w:r w:rsidR="00002EEE" w:rsidRPr="003B0D55">
        <w:rPr>
          <w:rFonts w:ascii="Arial" w:hAnsi="Arial" w:cs="Arial"/>
          <w:sz w:val="24"/>
          <w:szCs w:val="24"/>
          <w:shd w:val="clear" w:color="auto" w:fill="FFFFFF"/>
        </w:rPr>
        <w:t xml:space="preserve"> (</w:t>
      </w:r>
      <w:r w:rsidR="00002EEE" w:rsidRPr="003B0D55">
        <w:rPr>
          <w:rFonts w:ascii="Arial" w:hAnsi="Arial" w:cs="Arial"/>
          <w:sz w:val="24"/>
          <w:szCs w:val="24"/>
          <w:shd w:val="clear" w:color="auto" w:fill="FFFFFF"/>
        </w:rPr>
        <w:t>McLeod</w:t>
      </w:r>
      <w:r w:rsidR="00002EEE" w:rsidRPr="003B0D55">
        <w:rPr>
          <w:rFonts w:ascii="Arial" w:hAnsi="Arial" w:cs="Arial"/>
          <w:sz w:val="24"/>
          <w:szCs w:val="24"/>
          <w:shd w:val="clear" w:color="auto" w:fill="FFFFFF"/>
        </w:rPr>
        <w:t xml:space="preserve"> et al</w:t>
      </w:r>
      <w:r w:rsidR="00002EEE" w:rsidRPr="003B0D55">
        <w:rPr>
          <w:rFonts w:ascii="Arial" w:hAnsi="Arial" w:cs="Arial"/>
          <w:sz w:val="24"/>
          <w:szCs w:val="24"/>
          <w:shd w:val="clear" w:color="auto" w:fill="FFFFFF"/>
        </w:rPr>
        <w:t>,</w:t>
      </w:r>
      <w:r w:rsidR="00002EEE" w:rsidRPr="003B0D55">
        <w:rPr>
          <w:rFonts w:ascii="Arial" w:hAnsi="Arial" w:cs="Arial"/>
          <w:sz w:val="24"/>
          <w:szCs w:val="24"/>
          <w:shd w:val="clear" w:color="auto" w:fill="FFFFFF"/>
        </w:rPr>
        <w:t xml:space="preserve"> 2020</w:t>
      </w:r>
      <w:r w:rsidR="00A05919" w:rsidRPr="003B0D55">
        <w:rPr>
          <w:rFonts w:ascii="Arial" w:hAnsi="Arial" w:cs="Arial"/>
          <w:sz w:val="24"/>
          <w:szCs w:val="24"/>
          <w:shd w:val="clear" w:color="auto" w:fill="FFFFFF"/>
        </w:rPr>
        <w:t xml:space="preserve">; </w:t>
      </w:r>
      <w:proofErr w:type="spellStart"/>
      <w:r w:rsidR="00A05919" w:rsidRPr="003B0D55">
        <w:rPr>
          <w:rFonts w:ascii="Arial" w:hAnsi="Arial" w:cs="Arial"/>
          <w:sz w:val="24"/>
          <w:szCs w:val="24"/>
          <w:shd w:val="clear" w:color="auto" w:fill="FFFFFF"/>
        </w:rPr>
        <w:t>Meaklim</w:t>
      </w:r>
      <w:proofErr w:type="spellEnd"/>
      <w:r w:rsidR="00A05919" w:rsidRPr="003B0D55">
        <w:rPr>
          <w:rFonts w:ascii="Arial" w:hAnsi="Arial" w:cs="Arial"/>
          <w:sz w:val="24"/>
          <w:szCs w:val="24"/>
          <w:shd w:val="clear" w:color="auto" w:fill="FFFFFF"/>
        </w:rPr>
        <w:t xml:space="preserve"> et al, 2021</w:t>
      </w:r>
      <w:r w:rsidR="00002EEE" w:rsidRPr="003B0D55">
        <w:rPr>
          <w:rFonts w:ascii="Arial" w:hAnsi="Arial" w:cs="Arial"/>
          <w:sz w:val="24"/>
          <w:szCs w:val="24"/>
          <w:shd w:val="clear" w:color="auto" w:fill="FFFFFF"/>
        </w:rPr>
        <w:t>)</w:t>
      </w:r>
      <w:r w:rsidRPr="003B0D55">
        <w:rPr>
          <w:rFonts w:ascii="Arial" w:hAnsi="Arial" w:cs="Arial"/>
          <w:sz w:val="24"/>
          <w:szCs w:val="24"/>
          <w:shd w:val="clear" w:color="auto" w:fill="FFFFFF"/>
        </w:rPr>
        <w:t>. Additionally, there is a call for personalized interventions that recognize and capitalize on students' characteristics and social influences. Tailored mentorship programs, peer support initiatives, and reflective practices can empower students to identify and address areas for professional growth, fostering a sense of ownership over their professional development</w:t>
      </w:r>
      <w:r w:rsidR="00B45DD3" w:rsidRPr="003B0D55">
        <w:rPr>
          <w:rFonts w:ascii="Arial" w:hAnsi="Arial" w:cs="Arial"/>
          <w:sz w:val="24"/>
          <w:szCs w:val="24"/>
          <w:shd w:val="clear" w:color="auto" w:fill="FFFFFF"/>
        </w:rPr>
        <w:t xml:space="preserve"> (</w:t>
      </w:r>
      <w:r w:rsidR="00A05919" w:rsidRPr="003B0D55">
        <w:rPr>
          <w:rFonts w:ascii="Arial" w:hAnsi="Arial" w:cs="Arial"/>
          <w:sz w:val="24"/>
          <w:szCs w:val="24"/>
          <w:shd w:val="clear" w:color="auto" w:fill="FFFFFF"/>
        </w:rPr>
        <w:t>McLeod et al, 2020</w:t>
      </w:r>
      <w:r w:rsidR="00A05919" w:rsidRPr="003B0D55">
        <w:rPr>
          <w:rFonts w:ascii="Arial" w:hAnsi="Arial" w:cs="Arial"/>
          <w:sz w:val="24"/>
          <w:szCs w:val="24"/>
          <w:shd w:val="clear" w:color="auto" w:fill="FFFFFF"/>
        </w:rPr>
        <w:t xml:space="preserve">; </w:t>
      </w:r>
      <w:proofErr w:type="spellStart"/>
      <w:r w:rsidR="00B45DD3" w:rsidRPr="003B0D55">
        <w:rPr>
          <w:rFonts w:ascii="Arial" w:hAnsi="Arial" w:cs="Arial"/>
          <w:sz w:val="24"/>
          <w:szCs w:val="24"/>
          <w:shd w:val="clear" w:color="auto" w:fill="FFFFFF"/>
        </w:rPr>
        <w:t>Meaklim</w:t>
      </w:r>
      <w:proofErr w:type="spellEnd"/>
      <w:r w:rsidR="00B45DD3" w:rsidRPr="003B0D55">
        <w:rPr>
          <w:rFonts w:ascii="Arial" w:hAnsi="Arial" w:cs="Arial"/>
          <w:sz w:val="24"/>
          <w:szCs w:val="24"/>
          <w:shd w:val="clear" w:color="auto" w:fill="FFFFFF"/>
        </w:rPr>
        <w:t xml:space="preserve"> et al</w:t>
      </w:r>
      <w:r w:rsidR="00B45DD3" w:rsidRPr="003B0D55">
        <w:rPr>
          <w:rFonts w:ascii="Arial" w:hAnsi="Arial" w:cs="Arial"/>
          <w:sz w:val="24"/>
          <w:szCs w:val="24"/>
          <w:shd w:val="clear" w:color="auto" w:fill="FFFFFF"/>
        </w:rPr>
        <w:t>,</w:t>
      </w:r>
      <w:r w:rsidR="00B45DD3" w:rsidRPr="003B0D55">
        <w:rPr>
          <w:rFonts w:ascii="Arial" w:hAnsi="Arial" w:cs="Arial"/>
          <w:sz w:val="24"/>
          <w:szCs w:val="24"/>
          <w:shd w:val="clear" w:color="auto" w:fill="FFFFFF"/>
        </w:rPr>
        <w:t xml:space="preserve"> 2021)</w:t>
      </w:r>
      <w:r w:rsidRPr="003B0D55">
        <w:rPr>
          <w:rFonts w:ascii="Arial" w:hAnsi="Arial" w:cs="Arial"/>
          <w:sz w:val="24"/>
          <w:szCs w:val="24"/>
          <w:shd w:val="clear" w:color="auto" w:fill="FFFFFF"/>
        </w:rPr>
        <w:t>.</w:t>
      </w:r>
    </w:p>
    <w:p w14:paraId="4CF9794B" w14:textId="45A434FE" w:rsidR="0075065A" w:rsidRPr="003B0D55" w:rsidRDefault="0075065A"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lastRenderedPageBreak/>
        <w:t>Overall, these recommendations underscore the importance of a multifaceted approach that encompasses curricular enhancements, institutional support mechanisms, and personalized interventions to nurture the ethos of professionalism among postgraduate PHSC students in public universities. By implementing these recommendations, educational institutions can play a pivotal role in shaping the future generation of healthcare and social care professionals, imbuing them with the skills, values, and attitudes necessary for success in their respective fields</w:t>
      </w:r>
      <w:r w:rsidR="0034780B" w:rsidRPr="003B0D55">
        <w:rPr>
          <w:rFonts w:ascii="Arial" w:hAnsi="Arial" w:cs="Arial"/>
          <w:sz w:val="24"/>
          <w:szCs w:val="24"/>
          <w:shd w:val="clear" w:color="auto" w:fill="FFFFFF"/>
        </w:rPr>
        <w:t xml:space="preserve"> </w:t>
      </w:r>
      <w:r w:rsidR="0034780B" w:rsidRPr="003B0D55">
        <w:rPr>
          <w:rFonts w:ascii="Arial" w:hAnsi="Arial" w:cs="Arial"/>
          <w:sz w:val="24"/>
          <w:szCs w:val="24"/>
          <w:shd w:val="clear" w:color="auto" w:fill="FFFFFF"/>
        </w:rPr>
        <w:t xml:space="preserve">(Adebisi, 2022; </w:t>
      </w:r>
      <w:proofErr w:type="spellStart"/>
      <w:r w:rsidR="0034780B" w:rsidRPr="003B0D55">
        <w:rPr>
          <w:rFonts w:ascii="Arial" w:hAnsi="Arial" w:cs="Arial"/>
          <w:sz w:val="24"/>
          <w:szCs w:val="24"/>
          <w:shd w:val="clear" w:color="auto" w:fill="FFFFFF"/>
        </w:rPr>
        <w:t>Juanamasta</w:t>
      </w:r>
      <w:proofErr w:type="spellEnd"/>
      <w:r w:rsidR="0034780B" w:rsidRPr="003B0D55">
        <w:rPr>
          <w:rFonts w:ascii="Arial" w:hAnsi="Arial" w:cs="Arial"/>
          <w:sz w:val="24"/>
          <w:szCs w:val="24"/>
          <w:shd w:val="clear" w:color="auto" w:fill="FFFFFF"/>
        </w:rPr>
        <w:t xml:space="preserve"> et al, 2022</w:t>
      </w:r>
      <w:r w:rsidR="0034780B" w:rsidRPr="003B0D55">
        <w:rPr>
          <w:rFonts w:ascii="Arial" w:hAnsi="Arial" w:cs="Arial"/>
          <w:sz w:val="24"/>
          <w:szCs w:val="24"/>
          <w:shd w:val="clear" w:color="auto" w:fill="FFFFFF"/>
        </w:rPr>
        <w:t xml:space="preserve">; </w:t>
      </w:r>
      <w:r w:rsidR="0034780B" w:rsidRPr="003B0D55">
        <w:rPr>
          <w:rFonts w:ascii="Arial" w:hAnsi="Arial" w:cs="Arial"/>
          <w:sz w:val="24"/>
          <w:szCs w:val="24"/>
          <w:shd w:val="clear" w:color="auto" w:fill="FFFFFF"/>
        </w:rPr>
        <w:t>McLeod et al, 2020)</w:t>
      </w:r>
      <w:r w:rsidRPr="003B0D55">
        <w:rPr>
          <w:rFonts w:ascii="Arial" w:hAnsi="Arial" w:cs="Arial"/>
          <w:sz w:val="24"/>
          <w:szCs w:val="24"/>
          <w:shd w:val="clear" w:color="auto" w:fill="FFFFFF"/>
        </w:rPr>
        <w:t>.</w:t>
      </w:r>
    </w:p>
    <w:p w14:paraId="19FA2335" w14:textId="0AD335ED" w:rsidR="0075065A" w:rsidRPr="003B0D55" w:rsidRDefault="00FC17A0" w:rsidP="003B0D55">
      <w:pPr>
        <w:pStyle w:val="Heading1"/>
        <w:spacing w:line="360" w:lineRule="auto"/>
        <w:jc w:val="both"/>
        <w:rPr>
          <w:rFonts w:ascii="Arial" w:hAnsi="Arial" w:cs="Arial"/>
          <w:b/>
          <w:bCs/>
          <w:color w:val="auto"/>
          <w:sz w:val="24"/>
          <w:szCs w:val="24"/>
          <w:shd w:val="clear" w:color="auto" w:fill="FFFFFF"/>
        </w:rPr>
      </w:pPr>
      <w:bookmarkStart w:id="15" w:name="_Toc164208573"/>
      <w:r w:rsidRPr="003B0D55">
        <w:rPr>
          <w:rFonts w:ascii="Arial" w:hAnsi="Arial" w:cs="Arial"/>
          <w:b/>
          <w:bCs/>
          <w:color w:val="auto"/>
          <w:sz w:val="24"/>
          <w:szCs w:val="24"/>
          <w:shd w:val="clear" w:color="auto" w:fill="FFFFFF"/>
        </w:rPr>
        <w:t xml:space="preserve">6. </w:t>
      </w:r>
      <w:r w:rsidR="0075065A" w:rsidRPr="003B0D55">
        <w:rPr>
          <w:rFonts w:ascii="Arial" w:hAnsi="Arial" w:cs="Arial"/>
          <w:b/>
          <w:bCs/>
          <w:color w:val="auto"/>
          <w:sz w:val="24"/>
          <w:szCs w:val="24"/>
          <w:shd w:val="clear" w:color="auto" w:fill="FFFFFF"/>
        </w:rPr>
        <w:t>Conclusion</w:t>
      </w:r>
      <w:bookmarkEnd w:id="15"/>
    </w:p>
    <w:p w14:paraId="4C2BBE63" w14:textId="1127A4C3" w:rsidR="0075065A" w:rsidRDefault="0075065A"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In conclusion, this study has shed light on the intricate interplay of factors influencing the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development of postgraduate PHSC students within a public university context. Through thematic analysis of focus group discussions, key themes emerged, including the significant impact of role </w:t>
      </w:r>
      <w:proofErr w:type="spellStart"/>
      <w:r w:rsidRPr="003B0D55">
        <w:rPr>
          <w:rFonts w:ascii="Arial" w:hAnsi="Arial" w:cs="Arial"/>
          <w:sz w:val="24"/>
          <w:szCs w:val="24"/>
          <w:shd w:val="clear" w:color="auto" w:fill="FFFFFF"/>
        </w:rPr>
        <w:t>modeling</w:t>
      </w:r>
      <w:proofErr w:type="spellEnd"/>
      <w:r w:rsidRPr="003B0D55">
        <w:rPr>
          <w:rFonts w:ascii="Arial" w:hAnsi="Arial" w:cs="Arial"/>
          <w:sz w:val="24"/>
          <w:szCs w:val="24"/>
          <w:shd w:val="clear" w:color="auto" w:fill="FFFFFF"/>
        </w:rPr>
        <w:t xml:space="preserve"> and mentorship, the role of educational experiences and curriculum design, the influence of institutional culture and environment, and the interplay between personal characteristics and social influences. These findings underscore the multifaceted nature of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development, highlighting the importance of a holistic approach that encompasses various dimensions of the educational journey. As such, educators, policymakers, and practitioners are urged to consider these insights when designing interventions aimed at fostering professionalism among postgraduate PHSC students. By addressing the identified factors and creating supportive environments conducive to professional growth, institutions can better prepare students for their future roles as healthcare and social care professionals. Ultimately, this study contributes to the ongoing discourse on professional </w:t>
      </w:r>
      <w:proofErr w:type="spellStart"/>
      <w:r w:rsidRPr="003B0D55">
        <w:rPr>
          <w:rFonts w:ascii="Arial" w:hAnsi="Arial" w:cs="Arial"/>
          <w:sz w:val="24"/>
          <w:szCs w:val="24"/>
          <w:shd w:val="clear" w:color="auto" w:fill="FFFFFF"/>
        </w:rPr>
        <w:t>behavior</w:t>
      </w:r>
      <w:proofErr w:type="spellEnd"/>
      <w:r w:rsidRPr="003B0D55">
        <w:rPr>
          <w:rFonts w:ascii="Arial" w:hAnsi="Arial" w:cs="Arial"/>
          <w:sz w:val="24"/>
          <w:szCs w:val="24"/>
          <w:shd w:val="clear" w:color="auto" w:fill="FFFFFF"/>
        </w:rPr>
        <w:t xml:space="preserve"> in academia, offering valuable insights that can inform educational practices and enhance the quality of services provided in the healthcare and social care sectors.</w:t>
      </w:r>
    </w:p>
    <w:p w14:paraId="4F0A375E" w14:textId="77777777" w:rsidR="00475E9B" w:rsidRDefault="00475E9B" w:rsidP="003B0D55">
      <w:pPr>
        <w:spacing w:line="360" w:lineRule="auto"/>
        <w:jc w:val="both"/>
        <w:rPr>
          <w:rFonts w:ascii="Arial" w:hAnsi="Arial" w:cs="Arial"/>
          <w:sz w:val="24"/>
          <w:szCs w:val="24"/>
          <w:shd w:val="clear" w:color="auto" w:fill="FFFFFF"/>
        </w:rPr>
      </w:pPr>
    </w:p>
    <w:p w14:paraId="1882A1A6" w14:textId="77777777" w:rsidR="00475E9B" w:rsidRDefault="00475E9B" w:rsidP="003B0D55">
      <w:pPr>
        <w:spacing w:line="360" w:lineRule="auto"/>
        <w:jc w:val="both"/>
        <w:rPr>
          <w:rFonts w:ascii="Arial" w:hAnsi="Arial" w:cs="Arial"/>
          <w:sz w:val="24"/>
          <w:szCs w:val="24"/>
          <w:shd w:val="clear" w:color="auto" w:fill="FFFFFF"/>
        </w:rPr>
      </w:pPr>
    </w:p>
    <w:p w14:paraId="7B34AC76" w14:textId="77777777" w:rsidR="00475E9B" w:rsidRDefault="00475E9B" w:rsidP="003B0D55">
      <w:pPr>
        <w:spacing w:line="360" w:lineRule="auto"/>
        <w:jc w:val="both"/>
        <w:rPr>
          <w:rFonts w:ascii="Arial" w:hAnsi="Arial" w:cs="Arial"/>
          <w:sz w:val="24"/>
          <w:szCs w:val="24"/>
          <w:shd w:val="clear" w:color="auto" w:fill="FFFFFF"/>
        </w:rPr>
      </w:pPr>
    </w:p>
    <w:p w14:paraId="01C74369" w14:textId="77777777" w:rsidR="00475E9B" w:rsidRDefault="00475E9B" w:rsidP="003B0D55">
      <w:pPr>
        <w:spacing w:line="360" w:lineRule="auto"/>
        <w:jc w:val="both"/>
        <w:rPr>
          <w:rFonts w:ascii="Arial" w:hAnsi="Arial" w:cs="Arial"/>
          <w:sz w:val="24"/>
          <w:szCs w:val="24"/>
          <w:shd w:val="clear" w:color="auto" w:fill="FFFFFF"/>
        </w:rPr>
      </w:pPr>
    </w:p>
    <w:p w14:paraId="0C70AD40" w14:textId="77777777" w:rsidR="00475E9B" w:rsidRPr="003B0D55" w:rsidRDefault="00475E9B" w:rsidP="003B0D55">
      <w:pPr>
        <w:spacing w:line="360" w:lineRule="auto"/>
        <w:jc w:val="both"/>
        <w:rPr>
          <w:rFonts w:ascii="Arial" w:hAnsi="Arial" w:cs="Arial"/>
          <w:sz w:val="24"/>
          <w:szCs w:val="24"/>
          <w:shd w:val="clear" w:color="auto" w:fill="FFFFFF"/>
        </w:rPr>
      </w:pPr>
    </w:p>
    <w:p w14:paraId="773337B2" w14:textId="3AF94B60" w:rsidR="00FC17A0" w:rsidRPr="003B0D55" w:rsidRDefault="00FC17A0" w:rsidP="003B0D55">
      <w:pPr>
        <w:pStyle w:val="Heading1"/>
        <w:spacing w:line="360" w:lineRule="auto"/>
        <w:jc w:val="both"/>
        <w:rPr>
          <w:rFonts w:ascii="Arial" w:hAnsi="Arial" w:cs="Arial"/>
          <w:b/>
          <w:bCs/>
          <w:color w:val="auto"/>
          <w:sz w:val="24"/>
          <w:szCs w:val="24"/>
          <w:shd w:val="clear" w:color="auto" w:fill="FFFFFF"/>
        </w:rPr>
      </w:pPr>
      <w:bookmarkStart w:id="16" w:name="_Toc164208574"/>
      <w:r w:rsidRPr="003B0D55">
        <w:rPr>
          <w:rFonts w:ascii="Arial" w:hAnsi="Arial" w:cs="Arial"/>
          <w:b/>
          <w:bCs/>
          <w:color w:val="auto"/>
          <w:sz w:val="24"/>
          <w:szCs w:val="24"/>
          <w:shd w:val="clear" w:color="auto" w:fill="FFFFFF"/>
        </w:rPr>
        <w:lastRenderedPageBreak/>
        <w:t>References</w:t>
      </w:r>
      <w:bookmarkEnd w:id="16"/>
      <w:r w:rsidRPr="003B0D55">
        <w:rPr>
          <w:rFonts w:ascii="Arial" w:hAnsi="Arial" w:cs="Arial"/>
          <w:b/>
          <w:bCs/>
          <w:color w:val="auto"/>
          <w:sz w:val="24"/>
          <w:szCs w:val="24"/>
          <w:shd w:val="clear" w:color="auto" w:fill="FFFFFF"/>
        </w:rPr>
        <w:t xml:space="preserve"> </w:t>
      </w:r>
    </w:p>
    <w:p w14:paraId="22D95AA8" w14:textId="4432C3BF" w:rsidR="00866774" w:rsidRPr="003B0D55" w:rsidRDefault="00866774" w:rsidP="003B0D55">
      <w:pPr>
        <w:spacing w:line="360" w:lineRule="auto"/>
        <w:jc w:val="both"/>
        <w:rPr>
          <w:rFonts w:ascii="Arial" w:hAnsi="Arial" w:cs="Arial"/>
          <w:sz w:val="24"/>
          <w:szCs w:val="24"/>
          <w:shd w:val="clear" w:color="auto" w:fill="FFFFFF"/>
        </w:rPr>
      </w:pPr>
      <w:proofErr w:type="spellStart"/>
      <w:r w:rsidRPr="003B0D55">
        <w:rPr>
          <w:rFonts w:ascii="Arial" w:hAnsi="Arial" w:cs="Arial"/>
          <w:sz w:val="24"/>
          <w:szCs w:val="24"/>
          <w:shd w:val="clear" w:color="auto" w:fill="FFFFFF"/>
        </w:rPr>
        <w:t>Alele</w:t>
      </w:r>
      <w:proofErr w:type="spellEnd"/>
      <w:r w:rsidRPr="003B0D55">
        <w:rPr>
          <w:rFonts w:ascii="Arial" w:hAnsi="Arial" w:cs="Arial"/>
          <w:sz w:val="24"/>
          <w:szCs w:val="24"/>
          <w:shd w:val="clear" w:color="auto" w:fill="FFFFFF"/>
        </w:rPr>
        <w:t>, P.E., Kiptoo, J. and Hill-</w:t>
      </w:r>
      <w:proofErr w:type="spellStart"/>
      <w:r w:rsidRPr="003B0D55">
        <w:rPr>
          <w:rFonts w:ascii="Arial" w:hAnsi="Arial" w:cs="Arial"/>
          <w:sz w:val="24"/>
          <w:szCs w:val="24"/>
          <w:shd w:val="clear" w:color="auto" w:fill="FFFFFF"/>
        </w:rPr>
        <w:t>Besinque</w:t>
      </w:r>
      <w:proofErr w:type="spellEnd"/>
      <w:r w:rsidRPr="003B0D55">
        <w:rPr>
          <w:rFonts w:ascii="Arial" w:hAnsi="Arial" w:cs="Arial"/>
          <w:sz w:val="24"/>
          <w:szCs w:val="24"/>
          <w:shd w:val="clear" w:color="auto" w:fill="FFFFFF"/>
        </w:rPr>
        <w:t>, K., 2023. Postgraduate medical trainees at a Ugandan university perceive their clinical learning environment positively but differentially despite challenging circumstances: a cross-sectional study. </w:t>
      </w:r>
      <w:r w:rsidRPr="003B0D55">
        <w:rPr>
          <w:rFonts w:ascii="Arial" w:hAnsi="Arial" w:cs="Arial"/>
          <w:i/>
          <w:iCs/>
          <w:sz w:val="24"/>
          <w:szCs w:val="24"/>
          <w:shd w:val="clear" w:color="auto" w:fill="FFFFFF"/>
        </w:rPr>
        <w:t>BMC Medical Education</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23</w:t>
      </w:r>
      <w:r w:rsidRPr="003B0D55">
        <w:rPr>
          <w:rFonts w:ascii="Arial" w:hAnsi="Arial" w:cs="Arial"/>
          <w:sz w:val="24"/>
          <w:szCs w:val="24"/>
          <w:shd w:val="clear" w:color="auto" w:fill="FFFFFF"/>
        </w:rPr>
        <w:t>(1), p.965.</w:t>
      </w:r>
    </w:p>
    <w:p w14:paraId="4D0546C2" w14:textId="44E80443" w:rsidR="00925F41" w:rsidRPr="003B0D55" w:rsidRDefault="00925F41"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Adebisi, Y.A., 2022. Undergraduate students' involvement in research: values, benefits, barriers</w:t>
      </w:r>
      <w:r w:rsidR="008E3898" w:rsidRPr="003B0D55">
        <w:rPr>
          <w:rFonts w:ascii="Arial" w:hAnsi="Arial" w:cs="Arial"/>
          <w:sz w:val="24"/>
          <w:szCs w:val="24"/>
          <w:shd w:val="clear" w:color="auto" w:fill="FFFFFF"/>
        </w:rPr>
        <w:t>,</w:t>
      </w:r>
      <w:r w:rsidRPr="003B0D55">
        <w:rPr>
          <w:rFonts w:ascii="Arial" w:hAnsi="Arial" w:cs="Arial"/>
          <w:sz w:val="24"/>
          <w:szCs w:val="24"/>
          <w:shd w:val="clear" w:color="auto" w:fill="FFFFFF"/>
        </w:rPr>
        <w:t xml:space="preserve"> and recommendations. </w:t>
      </w:r>
      <w:r w:rsidRPr="003B0D55">
        <w:rPr>
          <w:rFonts w:ascii="Arial" w:hAnsi="Arial" w:cs="Arial"/>
          <w:i/>
          <w:iCs/>
          <w:sz w:val="24"/>
          <w:szCs w:val="24"/>
          <w:shd w:val="clear" w:color="auto" w:fill="FFFFFF"/>
        </w:rPr>
        <w:t>Annals of Medicine and Surgery</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81</w:t>
      </w:r>
      <w:r w:rsidRPr="003B0D55">
        <w:rPr>
          <w:rFonts w:ascii="Arial" w:hAnsi="Arial" w:cs="Arial"/>
          <w:sz w:val="24"/>
          <w:szCs w:val="24"/>
          <w:shd w:val="clear" w:color="auto" w:fill="FFFFFF"/>
        </w:rPr>
        <w:t>, p.104384.</w:t>
      </w:r>
    </w:p>
    <w:p w14:paraId="6973D475" w14:textId="118305B4" w:rsidR="00A551C9" w:rsidRPr="003B0D55" w:rsidRDefault="00A551C9"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Adeyeye, S.V. and Oboh, O.R., 2023. 17 Research Competencies of Postgraduate Students at Lead City University, Nigeria. </w:t>
      </w:r>
      <w:r w:rsidRPr="003B0D55">
        <w:rPr>
          <w:rFonts w:ascii="Arial" w:hAnsi="Arial" w:cs="Arial"/>
          <w:i/>
          <w:iCs/>
          <w:sz w:val="24"/>
          <w:szCs w:val="24"/>
          <w:shd w:val="clear" w:color="auto" w:fill="FFFFFF"/>
        </w:rPr>
        <w:t>Bridging Research and Library Practice: Global Perspectives on Education and Training</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184</w:t>
      </w:r>
      <w:r w:rsidRPr="003B0D55">
        <w:rPr>
          <w:rFonts w:ascii="Arial" w:hAnsi="Arial" w:cs="Arial"/>
          <w:sz w:val="24"/>
          <w:szCs w:val="24"/>
          <w:shd w:val="clear" w:color="auto" w:fill="FFFFFF"/>
        </w:rPr>
        <w:t>.</w:t>
      </w:r>
    </w:p>
    <w:p w14:paraId="42ADA5A5" w14:textId="1A895D9F" w:rsidR="000F4D0A" w:rsidRPr="003B0D55" w:rsidRDefault="000F4D0A" w:rsidP="003B0D55">
      <w:pPr>
        <w:spacing w:line="360" w:lineRule="auto"/>
        <w:jc w:val="both"/>
        <w:rPr>
          <w:rFonts w:ascii="Arial" w:hAnsi="Arial" w:cs="Arial"/>
          <w:sz w:val="24"/>
          <w:szCs w:val="24"/>
          <w:shd w:val="clear" w:color="auto" w:fill="FFFFFF"/>
        </w:rPr>
      </w:pPr>
      <w:proofErr w:type="spellStart"/>
      <w:r w:rsidRPr="003B0D55">
        <w:rPr>
          <w:rFonts w:ascii="Arial" w:hAnsi="Arial" w:cs="Arial"/>
          <w:sz w:val="24"/>
          <w:szCs w:val="24"/>
          <w:shd w:val="clear" w:color="auto" w:fill="FFFFFF"/>
        </w:rPr>
        <w:t>Barbarà</w:t>
      </w:r>
      <w:proofErr w:type="spellEnd"/>
      <w:r w:rsidRPr="003B0D55">
        <w:rPr>
          <w:rFonts w:ascii="Arial" w:hAnsi="Arial" w:cs="Arial"/>
          <w:sz w:val="24"/>
          <w:szCs w:val="24"/>
          <w:shd w:val="clear" w:color="auto" w:fill="FFFFFF"/>
        </w:rPr>
        <w:t>-</w:t>
      </w:r>
      <w:proofErr w:type="spellStart"/>
      <w:r w:rsidRPr="003B0D55">
        <w:rPr>
          <w:rFonts w:ascii="Arial" w:hAnsi="Arial" w:cs="Arial"/>
          <w:sz w:val="24"/>
          <w:szCs w:val="24"/>
          <w:shd w:val="clear" w:color="auto" w:fill="FFFFFF"/>
        </w:rPr>
        <w:t>i</w:t>
      </w:r>
      <w:proofErr w:type="spellEnd"/>
      <w:r w:rsidRPr="003B0D55">
        <w:rPr>
          <w:rFonts w:ascii="Arial" w:hAnsi="Arial" w:cs="Arial"/>
          <w:sz w:val="24"/>
          <w:szCs w:val="24"/>
          <w:shd w:val="clear" w:color="auto" w:fill="FFFFFF"/>
        </w:rPr>
        <w:t xml:space="preserve">-Molinero, A., </w:t>
      </w:r>
      <w:proofErr w:type="spellStart"/>
      <w:r w:rsidRPr="003B0D55">
        <w:rPr>
          <w:rFonts w:ascii="Arial" w:hAnsi="Arial" w:cs="Arial"/>
          <w:sz w:val="24"/>
          <w:szCs w:val="24"/>
          <w:shd w:val="clear" w:color="auto" w:fill="FFFFFF"/>
        </w:rPr>
        <w:t>Cascón</w:t>
      </w:r>
      <w:proofErr w:type="spellEnd"/>
      <w:r w:rsidRPr="003B0D55">
        <w:rPr>
          <w:rFonts w:ascii="Arial" w:hAnsi="Arial" w:cs="Arial"/>
          <w:sz w:val="24"/>
          <w:szCs w:val="24"/>
          <w:shd w:val="clear" w:color="auto" w:fill="FFFFFF"/>
        </w:rPr>
        <w:t>-Pereira, R. and Hernández-Lara, A.B., 2017. Professional identity development in higher education: influencing factors. </w:t>
      </w:r>
      <w:r w:rsidRPr="003B0D55">
        <w:rPr>
          <w:rFonts w:ascii="Arial" w:hAnsi="Arial" w:cs="Arial"/>
          <w:i/>
          <w:iCs/>
          <w:sz w:val="24"/>
          <w:szCs w:val="24"/>
          <w:shd w:val="clear" w:color="auto" w:fill="FFFFFF"/>
        </w:rPr>
        <w:t>International Journal of Educational Management</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31</w:t>
      </w:r>
      <w:r w:rsidRPr="003B0D55">
        <w:rPr>
          <w:rFonts w:ascii="Arial" w:hAnsi="Arial" w:cs="Arial"/>
          <w:sz w:val="24"/>
          <w:szCs w:val="24"/>
          <w:shd w:val="clear" w:color="auto" w:fill="FFFFFF"/>
        </w:rPr>
        <w:t>(2), pp.189-203.</w:t>
      </w:r>
    </w:p>
    <w:p w14:paraId="6C9BB0A8" w14:textId="38225C7B" w:rsidR="00C551BF" w:rsidRPr="003B0D55" w:rsidRDefault="00C551BF"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Braun, V. and Clarke, V., 2023. Toward good practice in thematic analysis: Avoiding common problems and be (com) </w:t>
      </w:r>
      <w:r w:rsidR="008E3898" w:rsidRPr="003B0D55">
        <w:rPr>
          <w:rFonts w:ascii="Arial" w:hAnsi="Arial" w:cs="Arial"/>
          <w:sz w:val="24"/>
          <w:szCs w:val="24"/>
          <w:shd w:val="clear" w:color="auto" w:fill="FFFFFF"/>
        </w:rPr>
        <w:t>becoming</w:t>
      </w:r>
      <w:r w:rsidRPr="003B0D55">
        <w:rPr>
          <w:rFonts w:ascii="Arial" w:hAnsi="Arial" w:cs="Arial"/>
          <w:sz w:val="24"/>
          <w:szCs w:val="24"/>
          <w:shd w:val="clear" w:color="auto" w:fill="FFFFFF"/>
        </w:rPr>
        <w:t xml:space="preserve"> a knowing researcher. </w:t>
      </w:r>
      <w:r w:rsidRPr="003B0D55">
        <w:rPr>
          <w:rFonts w:ascii="Arial" w:hAnsi="Arial" w:cs="Arial"/>
          <w:i/>
          <w:iCs/>
          <w:sz w:val="24"/>
          <w:szCs w:val="24"/>
          <w:shd w:val="clear" w:color="auto" w:fill="FFFFFF"/>
        </w:rPr>
        <w:t>International journal of transgender health</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24</w:t>
      </w:r>
      <w:r w:rsidRPr="003B0D55">
        <w:rPr>
          <w:rFonts w:ascii="Arial" w:hAnsi="Arial" w:cs="Arial"/>
          <w:sz w:val="24"/>
          <w:szCs w:val="24"/>
          <w:shd w:val="clear" w:color="auto" w:fill="FFFFFF"/>
        </w:rPr>
        <w:t>(1), pp.1-6.</w:t>
      </w:r>
    </w:p>
    <w:p w14:paraId="3583C364" w14:textId="391B2359" w:rsidR="00B61B25" w:rsidRPr="003B0D55" w:rsidRDefault="00B61B25"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Chen, X., Zhong, J., Luo, M. and Lu, M., 2020. Academic self-efficacy, social support, and professional identity among preservice special education teachers in China. </w:t>
      </w:r>
      <w:r w:rsidRPr="003B0D55">
        <w:rPr>
          <w:rFonts w:ascii="Arial" w:hAnsi="Arial" w:cs="Arial"/>
          <w:i/>
          <w:iCs/>
          <w:sz w:val="24"/>
          <w:szCs w:val="24"/>
          <w:shd w:val="clear" w:color="auto" w:fill="FFFFFF"/>
        </w:rPr>
        <w:t>Frontiers in psychology</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11</w:t>
      </w:r>
      <w:r w:rsidRPr="003B0D55">
        <w:rPr>
          <w:rFonts w:ascii="Arial" w:hAnsi="Arial" w:cs="Arial"/>
          <w:sz w:val="24"/>
          <w:szCs w:val="24"/>
          <w:shd w:val="clear" w:color="auto" w:fill="FFFFFF"/>
        </w:rPr>
        <w:t>, p.374.</w:t>
      </w:r>
    </w:p>
    <w:p w14:paraId="61FC21DA" w14:textId="2D56BE66" w:rsidR="006A410B" w:rsidRPr="003B0D55" w:rsidRDefault="006A410B" w:rsidP="003B0D55">
      <w:pPr>
        <w:spacing w:line="360" w:lineRule="auto"/>
        <w:jc w:val="both"/>
        <w:rPr>
          <w:rFonts w:ascii="Arial" w:hAnsi="Arial" w:cs="Arial"/>
          <w:sz w:val="24"/>
          <w:szCs w:val="24"/>
          <w:shd w:val="clear" w:color="auto" w:fill="FFFFFF"/>
        </w:rPr>
      </w:pPr>
      <w:proofErr w:type="spellStart"/>
      <w:r w:rsidRPr="003B0D55">
        <w:rPr>
          <w:rFonts w:ascii="Arial" w:hAnsi="Arial" w:cs="Arial"/>
          <w:sz w:val="24"/>
          <w:szCs w:val="24"/>
          <w:shd w:val="clear" w:color="auto" w:fill="FFFFFF"/>
        </w:rPr>
        <w:t>Dawadi</w:t>
      </w:r>
      <w:proofErr w:type="spellEnd"/>
      <w:r w:rsidRPr="003B0D55">
        <w:rPr>
          <w:rFonts w:ascii="Arial" w:hAnsi="Arial" w:cs="Arial"/>
          <w:sz w:val="24"/>
          <w:szCs w:val="24"/>
          <w:shd w:val="clear" w:color="auto" w:fill="FFFFFF"/>
        </w:rPr>
        <w:t xml:space="preserve">, S., 2021. Thematic analysis approach: A </w:t>
      </w:r>
      <w:r w:rsidR="008E3898" w:rsidRPr="003B0D55">
        <w:rPr>
          <w:rFonts w:ascii="Arial" w:hAnsi="Arial" w:cs="Arial"/>
          <w:sz w:val="24"/>
          <w:szCs w:val="24"/>
          <w:shd w:val="clear" w:color="auto" w:fill="FFFFFF"/>
        </w:rPr>
        <w:t>step-by-step</w:t>
      </w:r>
      <w:r w:rsidRPr="003B0D55">
        <w:rPr>
          <w:rFonts w:ascii="Arial" w:hAnsi="Arial" w:cs="Arial"/>
          <w:sz w:val="24"/>
          <w:szCs w:val="24"/>
          <w:shd w:val="clear" w:color="auto" w:fill="FFFFFF"/>
        </w:rPr>
        <w:t xml:space="preserve"> guide for ELT research practitioners. </w:t>
      </w:r>
      <w:r w:rsidRPr="003B0D55">
        <w:rPr>
          <w:rFonts w:ascii="Arial" w:hAnsi="Arial" w:cs="Arial"/>
          <w:i/>
          <w:iCs/>
          <w:sz w:val="24"/>
          <w:szCs w:val="24"/>
          <w:shd w:val="clear" w:color="auto" w:fill="FFFFFF"/>
        </w:rPr>
        <w:t>Journal of NELTA</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25</w:t>
      </w:r>
      <w:r w:rsidRPr="003B0D55">
        <w:rPr>
          <w:rFonts w:ascii="Arial" w:hAnsi="Arial" w:cs="Arial"/>
          <w:sz w:val="24"/>
          <w:szCs w:val="24"/>
          <w:shd w:val="clear" w:color="auto" w:fill="FFFFFF"/>
        </w:rPr>
        <w:t>(1-2), pp.62-71.</w:t>
      </w:r>
    </w:p>
    <w:p w14:paraId="39A6FEF7" w14:textId="4D5557C2" w:rsidR="00CF525E" w:rsidRPr="003B0D55" w:rsidRDefault="00CF525E"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Fatemi, G. and Saito, E., 2020. Unintentional plagiarism and academic integrity: The challenges and needs of postgraduate international students in Australia. </w:t>
      </w:r>
      <w:r w:rsidRPr="003B0D55">
        <w:rPr>
          <w:rFonts w:ascii="Arial" w:hAnsi="Arial" w:cs="Arial"/>
          <w:i/>
          <w:iCs/>
          <w:sz w:val="24"/>
          <w:szCs w:val="24"/>
          <w:shd w:val="clear" w:color="auto" w:fill="FFFFFF"/>
        </w:rPr>
        <w:t>Journal of Further and Higher Education</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44</w:t>
      </w:r>
      <w:r w:rsidRPr="003B0D55">
        <w:rPr>
          <w:rFonts w:ascii="Arial" w:hAnsi="Arial" w:cs="Arial"/>
          <w:sz w:val="24"/>
          <w:szCs w:val="24"/>
          <w:shd w:val="clear" w:color="auto" w:fill="FFFFFF"/>
        </w:rPr>
        <w:t>(10), pp.1305-1319.</w:t>
      </w:r>
    </w:p>
    <w:p w14:paraId="0D09C301" w14:textId="43810DEC" w:rsidR="00A551C9" w:rsidRPr="003B0D55" w:rsidRDefault="00A551C9"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Hagler, M., Johnson, R., Boags, J. and Snipe, L., 2023. A qualitative thematic analysis of first-generation college students’ help-seeking attitudes, decisions, and </w:t>
      </w:r>
      <w:proofErr w:type="spellStart"/>
      <w:r w:rsidRPr="003B0D55">
        <w:rPr>
          <w:rFonts w:ascii="Arial" w:hAnsi="Arial" w:cs="Arial"/>
          <w:sz w:val="24"/>
          <w:szCs w:val="24"/>
          <w:shd w:val="clear" w:color="auto" w:fill="FFFFFF"/>
        </w:rPr>
        <w:t>behaviors</w:t>
      </w:r>
      <w:proofErr w:type="spellEnd"/>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Journal of College Student Retention: Research, Theory &amp; Practice</w:t>
      </w:r>
      <w:r w:rsidRPr="003B0D55">
        <w:rPr>
          <w:rFonts w:ascii="Arial" w:hAnsi="Arial" w:cs="Arial"/>
          <w:sz w:val="24"/>
          <w:szCs w:val="24"/>
          <w:shd w:val="clear" w:color="auto" w:fill="FFFFFF"/>
        </w:rPr>
        <w:t>, p.15210251231198006.</w:t>
      </w:r>
    </w:p>
    <w:p w14:paraId="6E405FC5" w14:textId="023925A3" w:rsidR="007263A1" w:rsidRPr="003B0D55" w:rsidRDefault="007263A1"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lastRenderedPageBreak/>
        <w:t xml:space="preserve">Hoying, J., Melnyk, B.M., Hutson, E. and Tan, A., 2020. Prevalence and correlates of depression, anxiety, stress, healthy beliefs, and lifestyle </w:t>
      </w:r>
      <w:proofErr w:type="spellStart"/>
      <w:r w:rsidRPr="003B0D55">
        <w:rPr>
          <w:rFonts w:ascii="Arial" w:hAnsi="Arial" w:cs="Arial"/>
          <w:sz w:val="24"/>
          <w:szCs w:val="24"/>
          <w:shd w:val="clear" w:color="auto" w:fill="FFFFFF"/>
        </w:rPr>
        <w:t>behaviors</w:t>
      </w:r>
      <w:proofErr w:type="spellEnd"/>
      <w:r w:rsidRPr="003B0D55">
        <w:rPr>
          <w:rFonts w:ascii="Arial" w:hAnsi="Arial" w:cs="Arial"/>
          <w:sz w:val="24"/>
          <w:szCs w:val="24"/>
          <w:shd w:val="clear" w:color="auto" w:fill="FFFFFF"/>
        </w:rPr>
        <w:t xml:space="preserve"> in first</w:t>
      </w:r>
      <w:r w:rsidRPr="003B0D55">
        <w:rPr>
          <w:rFonts w:ascii="Cambria Math" w:hAnsi="Cambria Math" w:cs="Cambria Math"/>
          <w:sz w:val="24"/>
          <w:szCs w:val="24"/>
          <w:shd w:val="clear" w:color="auto" w:fill="FFFFFF"/>
        </w:rPr>
        <w:t>‐</w:t>
      </w:r>
      <w:r w:rsidRPr="003B0D55">
        <w:rPr>
          <w:rFonts w:ascii="Arial" w:hAnsi="Arial" w:cs="Arial"/>
          <w:sz w:val="24"/>
          <w:szCs w:val="24"/>
          <w:shd w:val="clear" w:color="auto" w:fill="FFFFFF"/>
        </w:rPr>
        <w:t>year graduate health sciences students. </w:t>
      </w:r>
      <w:r w:rsidRPr="003B0D55">
        <w:rPr>
          <w:rFonts w:ascii="Arial" w:hAnsi="Arial" w:cs="Arial"/>
          <w:i/>
          <w:iCs/>
          <w:sz w:val="24"/>
          <w:szCs w:val="24"/>
          <w:shd w:val="clear" w:color="auto" w:fill="FFFFFF"/>
        </w:rPr>
        <w:t>Worldviews on Evidence</w:t>
      </w:r>
      <w:r w:rsidRPr="003B0D55">
        <w:rPr>
          <w:rFonts w:ascii="Cambria Math" w:hAnsi="Cambria Math" w:cs="Cambria Math"/>
          <w:i/>
          <w:iCs/>
          <w:sz w:val="24"/>
          <w:szCs w:val="24"/>
          <w:shd w:val="clear" w:color="auto" w:fill="FFFFFF"/>
        </w:rPr>
        <w:t>‐</w:t>
      </w:r>
      <w:r w:rsidRPr="003B0D55">
        <w:rPr>
          <w:rFonts w:ascii="Arial" w:hAnsi="Arial" w:cs="Arial"/>
          <w:i/>
          <w:iCs/>
          <w:sz w:val="24"/>
          <w:szCs w:val="24"/>
          <w:shd w:val="clear" w:color="auto" w:fill="FFFFFF"/>
        </w:rPr>
        <w:t>Based Nursing</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17</w:t>
      </w:r>
      <w:r w:rsidRPr="003B0D55">
        <w:rPr>
          <w:rFonts w:ascii="Arial" w:hAnsi="Arial" w:cs="Arial"/>
          <w:sz w:val="24"/>
          <w:szCs w:val="24"/>
          <w:shd w:val="clear" w:color="auto" w:fill="FFFFFF"/>
        </w:rPr>
        <w:t>(1), pp.49-59.</w:t>
      </w:r>
    </w:p>
    <w:p w14:paraId="360D6E13" w14:textId="7DD0BA05" w:rsidR="00AE5D2A" w:rsidRPr="003B0D55" w:rsidRDefault="00AE5D2A"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Husband, G., 2020. Ethical data collection and recognizing the impact of semi-structured interviews on research respondents. </w:t>
      </w:r>
      <w:r w:rsidRPr="003B0D55">
        <w:rPr>
          <w:rFonts w:ascii="Arial" w:hAnsi="Arial" w:cs="Arial"/>
          <w:i/>
          <w:iCs/>
          <w:sz w:val="24"/>
          <w:szCs w:val="24"/>
          <w:shd w:val="clear" w:color="auto" w:fill="FFFFFF"/>
        </w:rPr>
        <w:t>Education Sciences</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10</w:t>
      </w:r>
      <w:r w:rsidRPr="003B0D55">
        <w:rPr>
          <w:rFonts w:ascii="Arial" w:hAnsi="Arial" w:cs="Arial"/>
          <w:sz w:val="24"/>
          <w:szCs w:val="24"/>
          <w:shd w:val="clear" w:color="auto" w:fill="FFFFFF"/>
        </w:rPr>
        <w:t>(8), p.206.</w:t>
      </w:r>
    </w:p>
    <w:p w14:paraId="6950C58E" w14:textId="73D31B07" w:rsidR="00200F27" w:rsidRPr="003B0D55" w:rsidRDefault="00200F27"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Hussein, R., Whaley, C.R., Lin, E.C. and Grindrod, K., 2021. Identifying barriers, facilitators</w:t>
      </w:r>
      <w:r w:rsidR="008E3898" w:rsidRPr="003B0D55">
        <w:rPr>
          <w:rFonts w:ascii="Arial" w:hAnsi="Arial" w:cs="Arial"/>
          <w:sz w:val="24"/>
          <w:szCs w:val="24"/>
          <w:shd w:val="clear" w:color="auto" w:fill="FFFFFF"/>
        </w:rPr>
        <w:t>,</w:t>
      </w:r>
      <w:r w:rsidRPr="003B0D55">
        <w:rPr>
          <w:rFonts w:ascii="Arial" w:hAnsi="Arial" w:cs="Arial"/>
          <w:sz w:val="24"/>
          <w:szCs w:val="24"/>
          <w:shd w:val="clear" w:color="auto" w:fill="FFFFFF"/>
        </w:rPr>
        <w:t xml:space="preserve"> and behaviour change techniques to the adoption of the full scope of pharmacy practice among pharmacy professionals: Using the Theoretical Domains Framework. </w:t>
      </w:r>
      <w:r w:rsidRPr="003B0D55">
        <w:rPr>
          <w:rFonts w:ascii="Arial" w:hAnsi="Arial" w:cs="Arial"/>
          <w:i/>
          <w:iCs/>
          <w:sz w:val="24"/>
          <w:szCs w:val="24"/>
          <w:shd w:val="clear" w:color="auto" w:fill="FFFFFF"/>
        </w:rPr>
        <w:t>Research in Social and Administrative Pharmacy</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17</w:t>
      </w:r>
      <w:r w:rsidRPr="003B0D55">
        <w:rPr>
          <w:rFonts w:ascii="Arial" w:hAnsi="Arial" w:cs="Arial"/>
          <w:sz w:val="24"/>
          <w:szCs w:val="24"/>
          <w:shd w:val="clear" w:color="auto" w:fill="FFFFFF"/>
        </w:rPr>
        <w:t>(8), pp.1396-1406.</w:t>
      </w:r>
    </w:p>
    <w:p w14:paraId="44D554E7" w14:textId="04C0E2CB" w:rsidR="00CF525E" w:rsidRPr="003B0D55" w:rsidRDefault="00CF525E"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Jackson, D. and Tomlinson, M., 2020. Investigating the relationship between career planning, proactivity</w:t>
      </w:r>
      <w:r w:rsidR="008E3898" w:rsidRPr="003B0D55">
        <w:rPr>
          <w:rFonts w:ascii="Arial" w:hAnsi="Arial" w:cs="Arial"/>
          <w:sz w:val="24"/>
          <w:szCs w:val="24"/>
          <w:shd w:val="clear" w:color="auto" w:fill="FFFFFF"/>
        </w:rPr>
        <w:t>,</w:t>
      </w:r>
      <w:r w:rsidRPr="003B0D55">
        <w:rPr>
          <w:rFonts w:ascii="Arial" w:hAnsi="Arial" w:cs="Arial"/>
          <w:sz w:val="24"/>
          <w:szCs w:val="24"/>
          <w:shd w:val="clear" w:color="auto" w:fill="FFFFFF"/>
        </w:rPr>
        <w:t xml:space="preserve"> and employability perceptions among higher education students in uncertain labour market conditions. </w:t>
      </w:r>
      <w:r w:rsidRPr="003B0D55">
        <w:rPr>
          <w:rFonts w:ascii="Arial" w:hAnsi="Arial" w:cs="Arial"/>
          <w:i/>
          <w:iCs/>
          <w:sz w:val="24"/>
          <w:szCs w:val="24"/>
          <w:shd w:val="clear" w:color="auto" w:fill="FFFFFF"/>
        </w:rPr>
        <w:t>Higher education</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80</w:t>
      </w:r>
      <w:r w:rsidRPr="003B0D55">
        <w:rPr>
          <w:rFonts w:ascii="Arial" w:hAnsi="Arial" w:cs="Arial"/>
          <w:sz w:val="24"/>
          <w:szCs w:val="24"/>
          <w:shd w:val="clear" w:color="auto" w:fill="FFFFFF"/>
        </w:rPr>
        <w:t>(3), pp.435-455.</w:t>
      </w:r>
    </w:p>
    <w:p w14:paraId="51524D1D" w14:textId="6917BD83" w:rsidR="006F1F3D" w:rsidRPr="003B0D55" w:rsidRDefault="006F1F3D" w:rsidP="003B0D55">
      <w:pPr>
        <w:spacing w:line="360" w:lineRule="auto"/>
        <w:jc w:val="both"/>
        <w:rPr>
          <w:rFonts w:ascii="Arial" w:hAnsi="Arial" w:cs="Arial"/>
          <w:sz w:val="24"/>
          <w:szCs w:val="24"/>
          <w:shd w:val="clear" w:color="auto" w:fill="FFFFFF"/>
        </w:rPr>
      </w:pPr>
      <w:proofErr w:type="spellStart"/>
      <w:r w:rsidRPr="003B0D55">
        <w:rPr>
          <w:rFonts w:ascii="Arial" w:hAnsi="Arial" w:cs="Arial"/>
          <w:sz w:val="24"/>
          <w:szCs w:val="24"/>
          <w:shd w:val="clear" w:color="auto" w:fill="FFFFFF"/>
        </w:rPr>
        <w:t>Juanamasta</w:t>
      </w:r>
      <w:proofErr w:type="spellEnd"/>
      <w:r w:rsidRPr="003B0D55">
        <w:rPr>
          <w:rFonts w:ascii="Arial" w:hAnsi="Arial" w:cs="Arial"/>
          <w:sz w:val="24"/>
          <w:szCs w:val="24"/>
          <w:shd w:val="clear" w:color="auto" w:fill="FFFFFF"/>
        </w:rPr>
        <w:t xml:space="preserve">, I.G., </w:t>
      </w:r>
      <w:proofErr w:type="spellStart"/>
      <w:r w:rsidRPr="003B0D55">
        <w:rPr>
          <w:rFonts w:ascii="Arial" w:hAnsi="Arial" w:cs="Arial"/>
          <w:sz w:val="24"/>
          <w:szCs w:val="24"/>
          <w:shd w:val="clear" w:color="auto" w:fill="FFFFFF"/>
        </w:rPr>
        <w:t>Aungsuroch</w:t>
      </w:r>
      <w:proofErr w:type="spellEnd"/>
      <w:r w:rsidRPr="003B0D55">
        <w:rPr>
          <w:rFonts w:ascii="Arial" w:hAnsi="Arial" w:cs="Arial"/>
          <w:sz w:val="24"/>
          <w:szCs w:val="24"/>
          <w:shd w:val="clear" w:color="auto" w:fill="FFFFFF"/>
        </w:rPr>
        <w:t>, Y., Gunawan, J. and Fisher, M.L., 2022. Postgraduate and undergraduate student nurses' well-being: A scoping review. </w:t>
      </w:r>
      <w:r w:rsidRPr="003B0D55">
        <w:rPr>
          <w:rFonts w:ascii="Arial" w:hAnsi="Arial" w:cs="Arial"/>
          <w:i/>
          <w:iCs/>
          <w:sz w:val="24"/>
          <w:szCs w:val="24"/>
          <w:shd w:val="clear" w:color="auto" w:fill="FFFFFF"/>
        </w:rPr>
        <w:t>Journal of Professional Nursing</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40</w:t>
      </w:r>
      <w:r w:rsidRPr="003B0D55">
        <w:rPr>
          <w:rFonts w:ascii="Arial" w:hAnsi="Arial" w:cs="Arial"/>
          <w:sz w:val="24"/>
          <w:szCs w:val="24"/>
          <w:shd w:val="clear" w:color="auto" w:fill="FFFFFF"/>
        </w:rPr>
        <w:t>, pp.57-65.</w:t>
      </w:r>
    </w:p>
    <w:p w14:paraId="432560F5" w14:textId="2B4A000F" w:rsidR="00201EAE" w:rsidRPr="003B0D55" w:rsidRDefault="00201EAE"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Kellar, J., </w:t>
      </w:r>
      <w:proofErr w:type="spellStart"/>
      <w:r w:rsidRPr="003B0D55">
        <w:rPr>
          <w:rFonts w:ascii="Arial" w:hAnsi="Arial" w:cs="Arial"/>
          <w:sz w:val="24"/>
          <w:szCs w:val="24"/>
          <w:shd w:val="clear" w:color="auto" w:fill="FFFFFF"/>
        </w:rPr>
        <w:t>Martimianakis</w:t>
      </w:r>
      <w:proofErr w:type="spellEnd"/>
      <w:r w:rsidRPr="003B0D55">
        <w:rPr>
          <w:rFonts w:ascii="Arial" w:hAnsi="Arial" w:cs="Arial"/>
          <w:sz w:val="24"/>
          <w:szCs w:val="24"/>
          <w:shd w:val="clear" w:color="auto" w:fill="FFFFFF"/>
        </w:rPr>
        <w:t xml:space="preserve">, M.A., van der Vleuten, C.P., Oude </w:t>
      </w:r>
      <w:proofErr w:type="spellStart"/>
      <w:r w:rsidRPr="003B0D55">
        <w:rPr>
          <w:rFonts w:ascii="Arial" w:hAnsi="Arial" w:cs="Arial"/>
          <w:sz w:val="24"/>
          <w:szCs w:val="24"/>
          <w:shd w:val="clear" w:color="auto" w:fill="FFFFFF"/>
        </w:rPr>
        <w:t>Egbrink</w:t>
      </w:r>
      <w:proofErr w:type="spellEnd"/>
      <w:r w:rsidRPr="003B0D55">
        <w:rPr>
          <w:rFonts w:ascii="Arial" w:hAnsi="Arial" w:cs="Arial"/>
          <w:sz w:val="24"/>
          <w:szCs w:val="24"/>
          <w:shd w:val="clear" w:color="auto" w:fill="FFFFFF"/>
        </w:rPr>
        <w:t>, M.G. and Austin, Z., 2023. Factors influencing professional identity construction in fourth-year pharmacy students. </w:t>
      </w:r>
      <w:r w:rsidRPr="003B0D55">
        <w:rPr>
          <w:rFonts w:ascii="Arial" w:hAnsi="Arial" w:cs="Arial"/>
          <w:i/>
          <w:iCs/>
          <w:sz w:val="24"/>
          <w:szCs w:val="24"/>
          <w:shd w:val="clear" w:color="auto" w:fill="FFFFFF"/>
        </w:rPr>
        <w:t>American Journal of Pharmaceutical Education</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87</w:t>
      </w:r>
      <w:r w:rsidRPr="003B0D55">
        <w:rPr>
          <w:rFonts w:ascii="Arial" w:hAnsi="Arial" w:cs="Arial"/>
          <w:sz w:val="24"/>
          <w:szCs w:val="24"/>
          <w:shd w:val="clear" w:color="auto" w:fill="FFFFFF"/>
        </w:rPr>
        <w:t xml:space="preserve">(3), </w:t>
      </w:r>
      <w:proofErr w:type="gramStart"/>
      <w:r w:rsidRPr="003B0D55">
        <w:rPr>
          <w:rFonts w:ascii="Arial" w:hAnsi="Arial" w:cs="Arial"/>
          <w:sz w:val="24"/>
          <w:szCs w:val="24"/>
          <w:shd w:val="clear" w:color="auto" w:fill="FFFFFF"/>
        </w:rPr>
        <w:t>p.ajpe</w:t>
      </w:r>
      <w:proofErr w:type="gramEnd"/>
      <w:r w:rsidRPr="003B0D55">
        <w:rPr>
          <w:rFonts w:ascii="Arial" w:hAnsi="Arial" w:cs="Arial"/>
          <w:sz w:val="24"/>
          <w:szCs w:val="24"/>
          <w:shd w:val="clear" w:color="auto" w:fill="FFFFFF"/>
        </w:rPr>
        <w:t>9110.</w:t>
      </w:r>
    </w:p>
    <w:p w14:paraId="719D3709" w14:textId="40EC21CB" w:rsidR="00140299" w:rsidRPr="003B0D55" w:rsidRDefault="00140299"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Li, H. and Horta, H., 2022. Factors influencing PhD students’ intentions to pursue careers in the government and nonprofit sectors: evidence from a global survey. </w:t>
      </w:r>
      <w:r w:rsidRPr="003B0D55">
        <w:rPr>
          <w:rFonts w:ascii="Arial" w:hAnsi="Arial" w:cs="Arial"/>
          <w:i/>
          <w:iCs/>
          <w:sz w:val="24"/>
          <w:szCs w:val="24"/>
          <w:shd w:val="clear" w:color="auto" w:fill="FFFFFF"/>
        </w:rPr>
        <w:t>Higher Education Research &amp; Development</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41</w:t>
      </w:r>
      <w:r w:rsidRPr="003B0D55">
        <w:rPr>
          <w:rFonts w:ascii="Arial" w:hAnsi="Arial" w:cs="Arial"/>
          <w:sz w:val="24"/>
          <w:szCs w:val="24"/>
          <w:shd w:val="clear" w:color="auto" w:fill="FFFFFF"/>
        </w:rPr>
        <w:t>(6), pp.1946-1961.</w:t>
      </w:r>
    </w:p>
    <w:p w14:paraId="41AF4BF4" w14:textId="4CA804AF" w:rsidR="00371692" w:rsidRPr="003B0D55" w:rsidRDefault="00371692"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Maier, C., Thatcher, J.B., Grover, V. and Dwivedi, Y.K., 2023. Cross-sectional research: A critical perspective, use cases, and recommendations for IS research. </w:t>
      </w:r>
      <w:r w:rsidRPr="003B0D55">
        <w:rPr>
          <w:rFonts w:ascii="Arial" w:hAnsi="Arial" w:cs="Arial"/>
          <w:i/>
          <w:iCs/>
          <w:sz w:val="24"/>
          <w:szCs w:val="24"/>
          <w:shd w:val="clear" w:color="auto" w:fill="FFFFFF"/>
        </w:rPr>
        <w:t>International Journal of Information Management</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70</w:t>
      </w:r>
      <w:r w:rsidRPr="003B0D55">
        <w:rPr>
          <w:rFonts w:ascii="Arial" w:hAnsi="Arial" w:cs="Arial"/>
          <w:sz w:val="24"/>
          <w:szCs w:val="24"/>
          <w:shd w:val="clear" w:color="auto" w:fill="FFFFFF"/>
        </w:rPr>
        <w:t>, p.102625.</w:t>
      </w:r>
    </w:p>
    <w:p w14:paraId="20168127" w14:textId="1354FBEB" w:rsidR="00C74168" w:rsidRPr="003B0D55" w:rsidRDefault="00C74168" w:rsidP="003B0D55">
      <w:pPr>
        <w:spacing w:line="360" w:lineRule="auto"/>
        <w:jc w:val="both"/>
        <w:rPr>
          <w:rFonts w:ascii="Arial" w:hAnsi="Arial" w:cs="Arial"/>
          <w:sz w:val="24"/>
          <w:szCs w:val="24"/>
          <w:shd w:val="clear" w:color="auto" w:fill="FFFFFF"/>
        </w:rPr>
      </w:pPr>
      <w:proofErr w:type="spellStart"/>
      <w:r w:rsidRPr="003B0D55">
        <w:rPr>
          <w:rFonts w:ascii="Arial" w:hAnsi="Arial" w:cs="Arial"/>
          <w:sz w:val="24"/>
          <w:szCs w:val="24"/>
          <w:shd w:val="clear" w:color="auto" w:fill="FFFFFF"/>
        </w:rPr>
        <w:t>Mattiazzi</w:t>
      </w:r>
      <w:proofErr w:type="spellEnd"/>
      <w:r w:rsidRPr="003B0D55">
        <w:rPr>
          <w:rFonts w:ascii="Arial" w:hAnsi="Arial" w:cs="Arial"/>
          <w:sz w:val="24"/>
          <w:szCs w:val="24"/>
          <w:shd w:val="clear" w:color="auto" w:fill="FFFFFF"/>
        </w:rPr>
        <w:t>, S., Cottrell, N., Ng, N. and Beckman, E., 2024. Behavioural outcomes of interprofessional education within clinical settings for health professional students: a systematic literature review. </w:t>
      </w:r>
      <w:r w:rsidRPr="003B0D55">
        <w:rPr>
          <w:rFonts w:ascii="Arial" w:hAnsi="Arial" w:cs="Arial"/>
          <w:i/>
          <w:iCs/>
          <w:sz w:val="24"/>
          <w:szCs w:val="24"/>
          <w:shd w:val="clear" w:color="auto" w:fill="FFFFFF"/>
        </w:rPr>
        <w:t>Journal of Interprofessional Care</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38</w:t>
      </w:r>
      <w:r w:rsidRPr="003B0D55">
        <w:rPr>
          <w:rFonts w:ascii="Arial" w:hAnsi="Arial" w:cs="Arial"/>
          <w:sz w:val="24"/>
          <w:szCs w:val="24"/>
          <w:shd w:val="clear" w:color="auto" w:fill="FFFFFF"/>
        </w:rPr>
        <w:t>(2), pp.294-307.</w:t>
      </w:r>
    </w:p>
    <w:p w14:paraId="2DEF2949" w14:textId="6770D1C8" w:rsidR="00002EEE" w:rsidRPr="003B0D55" w:rsidRDefault="00002EEE"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lastRenderedPageBreak/>
        <w:t>McLeod, G.A., Vaughan, B., Carey, I., Shannon, T. and Winn, E., 2020. Pre-professional reflective practice: Strategies, perspectives and experiences. </w:t>
      </w:r>
      <w:r w:rsidRPr="003B0D55">
        <w:rPr>
          <w:rFonts w:ascii="Arial" w:hAnsi="Arial" w:cs="Arial"/>
          <w:i/>
          <w:iCs/>
          <w:sz w:val="24"/>
          <w:szCs w:val="24"/>
          <w:shd w:val="clear" w:color="auto" w:fill="FFFFFF"/>
        </w:rPr>
        <w:t>International Journal of Osteopathic Medicine</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35</w:t>
      </w:r>
      <w:r w:rsidRPr="003B0D55">
        <w:rPr>
          <w:rFonts w:ascii="Arial" w:hAnsi="Arial" w:cs="Arial"/>
          <w:sz w:val="24"/>
          <w:szCs w:val="24"/>
          <w:shd w:val="clear" w:color="auto" w:fill="FFFFFF"/>
        </w:rPr>
        <w:t>, pp.50-56.</w:t>
      </w:r>
    </w:p>
    <w:p w14:paraId="24DF284A" w14:textId="45A67AA4" w:rsidR="00B45DD3" w:rsidRPr="003B0D55" w:rsidRDefault="00B45DD3" w:rsidP="003B0D55">
      <w:pPr>
        <w:spacing w:line="360" w:lineRule="auto"/>
        <w:jc w:val="both"/>
        <w:rPr>
          <w:rFonts w:ascii="Arial" w:hAnsi="Arial" w:cs="Arial"/>
          <w:sz w:val="24"/>
          <w:szCs w:val="24"/>
          <w:shd w:val="clear" w:color="auto" w:fill="FFFFFF"/>
        </w:rPr>
      </w:pPr>
      <w:proofErr w:type="spellStart"/>
      <w:r w:rsidRPr="003B0D55">
        <w:rPr>
          <w:rFonts w:ascii="Arial" w:hAnsi="Arial" w:cs="Arial"/>
          <w:sz w:val="24"/>
          <w:szCs w:val="24"/>
          <w:shd w:val="clear" w:color="auto" w:fill="FFFFFF"/>
        </w:rPr>
        <w:t>Meaklim</w:t>
      </w:r>
      <w:proofErr w:type="spellEnd"/>
      <w:r w:rsidRPr="003B0D55">
        <w:rPr>
          <w:rFonts w:ascii="Arial" w:hAnsi="Arial" w:cs="Arial"/>
          <w:sz w:val="24"/>
          <w:szCs w:val="24"/>
          <w:shd w:val="clear" w:color="auto" w:fill="FFFFFF"/>
        </w:rPr>
        <w:t xml:space="preserve">, H., Rehm, I.C., </w:t>
      </w:r>
      <w:proofErr w:type="spellStart"/>
      <w:r w:rsidRPr="003B0D55">
        <w:rPr>
          <w:rFonts w:ascii="Arial" w:hAnsi="Arial" w:cs="Arial"/>
          <w:sz w:val="24"/>
          <w:szCs w:val="24"/>
          <w:shd w:val="clear" w:color="auto" w:fill="FFFFFF"/>
        </w:rPr>
        <w:t>Monfries</w:t>
      </w:r>
      <w:proofErr w:type="spellEnd"/>
      <w:r w:rsidRPr="003B0D55">
        <w:rPr>
          <w:rFonts w:ascii="Arial" w:hAnsi="Arial" w:cs="Arial"/>
          <w:sz w:val="24"/>
          <w:szCs w:val="24"/>
          <w:shd w:val="clear" w:color="auto" w:fill="FFFFFF"/>
        </w:rPr>
        <w:t>, M., Junge, M., Meltzer, L.J. and Jackson, M.L., 2021. Wake up psychology! Postgraduate psychology students need more sleep and insomnia education. </w:t>
      </w:r>
      <w:r w:rsidRPr="003B0D55">
        <w:rPr>
          <w:rFonts w:ascii="Arial" w:hAnsi="Arial" w:cs="Arial"/>
          <w:i/>
          <w:iCs/>
          <w:sz w:val="24"/>
          <w:szCs w:val="24"/>
          <w:shd w:val="clear" w:color="auto" w:fill="FFFFFF"/>
        </w:rPr>
        <w:t>Australian Psychologist</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56</w:t>
      </w:r>
      <w:r w:rsidRPr="003B0D55">
        <w:rPr>
          <w:rFonts w:ascii="Arial" w:hAnsi="Arial" w:cs="Arial"/>
          <w:sz w:val="24"/>
          <w:szCs w:val="24"/>
          <w:shd w:val="clear" w:color="auto" w:fill="FFFFFF"/>
        </w:rPr>
        <w:t>(6), pp.485-498.</w:t>
      </w:r>
    </w:p>
    <w:p w14:paraId="656D7D09" w14:textId="6647A160" w:rsidR="00FE77F3" w:rsidRPr="003B0D55" w:rsidRDefault="00FE77F3"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Menary, J., </w:t>
      </w:r>
      <w:proofErr w:type="spellStart"/>
      <w:r w:rsidRPr="003B0D55">
        <w:rPr>
          <w:rFonts w:ascii="Arial" w:hAnsi="Arial" w:cs="Arial"/>
          <w:sz w:val="24"/>
          <w:szCs w:val="24"/>
          <w:shd w:val="clear" w:color="auto" w:fill="FFFFFF"/>
        </w:rPr>
        <w:t>Stetkiewicz</w:t>
      </w:r>
      <w:proofErr w:type="spellEnd"/>
      <w:r w:rsidRPr="003B0D55">
        <w:rPr>
          <w:rFonts w:ascii="Arial" w:hAnsi="Arial" w:cs="Arial"/>
          <w:sz w:val="24"/>
          <w:szCs w:val="24"/>
          <w:shd w:val="clear" w:color="auto" w:fill="FFFFFF"/>
        </w:rPr>
        <w:t xml:space="preserve">, S., Nair, A., </w:t>
      </w:r>
      <w:proofErr w:type="spellStart"/>
      <w:r w:rsidRPr="003B0D55">
        <w:rPr>
          <w:rFonts w:ascii="Arial" w:hAnsi="Arial" w:cs="Arial"/>
          <w:sz w:val="24"/>
          <w:szCs w:val="24"/>
          <w:shd w:val="clear" w:color="auto" w:fill="FFFFFF"/>
        </w:rPr>
        <w:t>Jorasch</w:t>
      </w:r>
      <w:proofErr w:type="spellEnd"/>
      <w:r w:rsidRPr="003B0D55">
        <w:rPr>
          <w:rFonts w:ascii="Arial" w:hAnsi="Arial" w:cs="Arial"/>
          <w:sz w:val="24"/>
          <w:szCs w:val="24"/>
          <w:shd w:val="clear" w:color="auto" w:fill="FFFFFF"/>
        </w:rPr>
        <w:t xml:space="preserve">, P., Nanda, A.K., </w:t>
      </w:r>
      <w:proofErr w:type="spellStart"/>
      <w:r w:rsidRPr="003B0D55">
        <w:rPr>
          <w:rFonts w:ascii="Arial" w:hAnsi="Arial" w:cs="Arial"/>
          <w:sz w:val="24"/>
          <w:szCs w:val="24"/>
          <w:shd w:val="clear" w:color="auto" w:fill="FFFFFF"/>
        </w:rPr>
        <w:t>Guichaoua</w:t>
      </w:r>
      <w:proofErr w:type="spellEnd"/>
      <w:r w:rsidRPr="003B0D55">
        <w:rPr>
          <w:rFonts w:ascii="Arial" w:hAnsi="Arial" w:cs="Arial"/>
          <w:sz w:val="24"/>
          <w:szCs w:val="24"/>
          <w:shd w:val="clear" w:color="auto" w:fill="FFFFFF"/>
        </w:rPr>
        <w:t>, A., Rufino, M., Fischer, A.R. and Davies, J.A., 2023. Going virtual: Adapting in-person interactive focus groups to the online environment. </w:t>
      </w:r>
      <w:r w:rsidRPr="003B0D55">
        <w:rPr>
          <w:rFonts w:ascii="Arial" w:hAnsi="Arial" w:cs="Arial"/>
          <w:i/>
          <w:iCs/>
          <w:sz w:val="24"/>
          <w:szCs w:val="24"/>
          <w:shd w:val="clear" w:color="auto" w:fill="FFFFFF"/>
        </w:rPr>
        <w:t>Emerald Open Research</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w:t>
      </w:r>
      <w:r w:rsidRPr="003B0D55">
        <w:rPr>
          <w:rFonts w:ascii="Arial" w:hAnsi="Arial" w:cs="Arial"/>
          <w:sz w:val="24"/>
          <w:szCs w:val="24"/>
          <w:shd w:val="clear" w:color="auto" w:fill="FFFFFF"/>
        </w:rPr>
        <w:t>(6).</w:t>
      </w:r>
    </w:p>
    <w:p w14:paraId="4D351B24" w14:textId="038A64F0" w:rsidR="000F1276" w:rsidRPr="003B0D55" w:rsidRDefault="000F1276"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Nasri, U., 2023. Exploring Qualitative Research: A Comprehensive Guide to Case Study Methodology. </w:t>
      </w:r>
      <w:r w:rsidRPr="003B0D55">
        <w:rPr>
          <w:rFonts w:ascii="Arial" w:hAnsi="Arial" w:cs="Arial"/>
          <w:i/>
          <w:iCs/>
          <w:sz w:val="24"/>
          <w:szCs w:val="24"/>
          <w:shd w:val="clear" w:color="auto" w:fill="FFFFFF"/>
        </w:rPr>
        <w:t xml:space="preserve">Al-Hikmah: </w:t>
      </w:r>
      <w:proofErr w:type="spellStart"/>
      <w:r w:rsidRPr="003B0D55">
        <w:rPr>
          <w:rFonts w:ascii="Arial" w:hAnsi="Arial" w:cs="Arial"/>
          <w:i/>
          <w:iCs/>
          <w:sz w:val="24"/>
          <w:szCs w:val="24"/>
          <w:shd w:val="clear" w:color="auto" w:fill="FFFFFF"/>
        </w:rPr>
        <w:t>Jurnal</w:t>
      </w:r>
      <w:proofErr w:type="spellEnd"/>
      <w:r w:rsidRPr="003B0D55">
        <w:rPr>
          <w:rFonts w:ascii="Arial" w:hAnsi="Arial" w:cs="Arial"/>
          <w:i/>
          <w:iCs/>
          <w:sz w:val="24"/>
          <w:szCs w:val="24"/>
          <w:shd w:val="clear" w:color="auto" w:fill="FFFFFF"/>
        </w:rPr>
        <w:t xml:space="preserve"> Studi Islam</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4</w:t>
      </w:r>
      <w:r w:rsidRPr="003B0D55">
        <w:rPr>
          <w:rFonts w:ascii="Arial" w:hAnsi="Arial" w:cs="Arial"/>
          <w:sz w:val="24"/>
          <w:szCs w:val="24"/>
          <w:shd w:val="clear" w:color="auto" w:fill="FFFFFF"/>
        </w:rPr>
        <w:t>(3), pp.72-85.</w:t>
      </w:r>
    </w:p>
    <w:p w14:paraId="7783ABF5" w14:textId="11DDB550" w:rsidR="006C358D" w:rsidRPr="003B0D55" w:rsidRDefault="006C358D" w:rsidP="003B0D55">
      <w:pPr>
        <w:spacing w:line="360" w:lineRule="auto"/>
        <w:jc w:val="both"/>
        <w:rPr>
          <w:rFonts w:ascii="Arial" w:hAnsi="Arial" w:cs="Arial"/>
          <w:sz w:val="24"/>
          <w:szCs w:val="24"/>
          <w:shd w:val="clear" w:color="auto" w:fill="FFFFFF"/>
        </w:rPr>
      </w:pPr>
      <w:proofErr w:type="spellStart"/>
      <w:r w:rsidRPr="003B0D55">
        <w:rPr>
          <w:rFonts w:ascii="Arial" w:hAnsi="Arial" w:cs="Arial"/>
          <w:sz w:val="24"/>
          <w:szCs w:val="24"/>
          <w:shd w:val="clear" w:color="auto" w:fill="FFFFFF"/>
        </w:rPr>
        <w:t>Obilor</w:t>
      </w:r>
      <w:proofErr w:type="spellEnd"/>
      <w:r w:rsidRPr="003B0D55">
        <w:rPr>
          <w:rFonts w:ascii="Arial" w:hAnsi="Arial" w:cs="Arial"/>
          <w:sz w:val="24"/>
          <w:szCs w:val="24"/>
          <w:shd w:val="clear" w:color="auto" w:fill="FFFFFF"/>
        </w:rPr>
        <w:t>, E.I., 2023. Convenience and purposive sampling techniques: Are they the same. </w:t>
      </w:r>
      <w:r w:rsidRPr="003B0D55">
        <w:rPr>
          <w:rFonts w:ascii="Arial" w:hAnsi="Arial" w:cs="Arial"/>
          <w:i/>
          <w:iCs/>
          <w:sz w:val="24"/>
          <w:szCs w:val="24"/>
          <w:shd w:val="clear" w:color="auto" w:fill="FFFFFF"/>
        </w:rPr>
        <w:t>International Journal of Innovative Social &amp; Science Education Research</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11</w:t>
      </w:r>
      <w:r w:rsidRPr="003B0D55">
        <w:rPr>
          <w:rFonts w:ascii="Arial" w:hAnsi="Arial" w:cs="Arial"/>
          <w:sz w:val="24"/>
          <w:szCs w:val="24"/>
          <w:shd w:val="clear" w:color="auto" w:fill="FFFFFF"/>
        </w:rPr>
        <w:t>(1), pp.1-7.</w:t>
      </w:r>
    </w:p>
    <w:p w14:paraId="01280AE1" w14:textId="58A98434" w:rsidR="00584048" w:rsidRPr="003B0D55" w:rsidRDefault="00584048"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Peel, K.L., 2020. A beginner's guide to applied educational research using thematic analysis. </w:t>
      </w:r>
      <w:r w:rsidRPr="003B0D55">
        <w:rPr>
          <w:rFonts w:ascii="Arial" w:hAnsi="Arial" w:cs="Arial"/>
          <w:i/>
          <w:iCs/>
          <w:sz w:val="24"/>
          <w:szCs w:val="24"/>
          <w:shd w:val="clear" w:color="auto" w:fill="FFFFFF"/>
        </w:rPr>
        <w:t>Practical Assessment, Research, and Evaluation</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25</w:t>
      </w:r>
      <w:r w:rsidRPr="003B0D55">
        <w:rPr>
          <w:rFonts w:ascii="Arial" w:hAnsi="Arial" w:cs="Arial"/>
          <w:sz w:val="24"/>
          <w:szCs w:val="24"/>
          <w:shd w:val="clear" w:color="auto" w:fill="FFFFFF"/>
        </w:rPr>
        <w:t>(1), p.2.</w:t>
      </w:r>
    </w:p>
    <w:p w14:paraId="31DF7920" w14:textId="30171352" w:rsidR="002E5D3B" w:rsidRPr="003B0D55" w:rsidRDefault="002E5D3B"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 xml:space="preserve">Pietilä, A.M., Nurmi, S.M., </w:t>
      </w:r>
      <w:proofErr w:type="spellStart"/>
      <w:r w:rsidRPr="003B0D55">
        <w:rPr>
          <w:rFonts w:ascii="Arial" w:hAnsi="Arial" w:cs="Arial"/>
          <w:sz w:val="24"/>
          <w:szCs w:val="24"/>
          <w:shd w:val="clear" w:color="auto" w:fill="FFFFFF"/>
        </w:rPr>
        <w:t>Halkoaho</w:t>
      </w:r>
      <w:proofErr w:type="spellEnd"/>
      <w:r w:rsidRPr="003B0D55">
        <w:rPr>
          <w:rFonts w:ascii="Arial" w:hAnsi="Arial" w:cs="Arial"/>
          <w:sz w:val="24"/>
          <w:szCs w:val="24"/>
          <w:shd w:val="clear" w:color="auto" w:fill="FFFFFF"/>
        </w:rPr>
        <w:t>, A. and Kyngäs, H., 2020. Qualitative research: Ethical considerations. </w:t>
      </w:r>
      <w:r w:rsidRPr="003B0D55">
        <w:rPr>
          <w:rFonts w:ascii="Arial" w:hAnsi="Arial" w:cs="Arial"/>
          <w:i/>
          <w:iCs/>
          <w:sz w:val="24"/>
          <w:szCs w:val="24"/>
          <w:shd w:val="clear" w:color="auto" w:fill="FFFFFF"/>
        </w:rPr>
        <w:t>The application of content analysis in nursing science research</w:t>
      </w:r>
      <w:r w:rsidRPr="003B0D55">
        <w:rPr>
          <w:rFonts w:ascii="Arial" w:hAnsi="Arial" w:cs="Arial"/>
          <w:sz w:val="24"/>
          <w:szCs w:val="24"/>
          <w:shd w:val="clear" w:color="auto" w:fill="FFFFFF"/>
        </w:rPr>
        <w:t>, pp.49-69.</w:t>
      </w:r>
    </w:p>
    <w:p w14:paraId="2590C38E" w14:textId="23E715DE" w:rsidR="007D62C2" w:rsidRPr="003B0D55" w:rsidRDefault="007D62C2"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Rahman, M.M., 2023. Sample size determination for survey research and non-probability sampling techniques: A review and set of recommendations. </w:t>
      </w:r>
      <w:r w:rsidRPr="003B0D55">
        <w:rPr>
          <w:rFonts w:ascii="Arial" w:hAnsi="Arial" w:cs="Arial"/>
          <w:i/>
          <w:iCs/>
          <w:sz w:val="24"/>
          <w:szCs w:val="24"/>
          <w:shd w:val="clear" w:color="auto" w:fill="FFFFFF"/>
        </w:rPr>
        <w:t>Journal of Entrepreneurship, Business and Economics</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11</w:t>
      </w:r>
      <w:r w:rsidRPr="003B0D55">
        <w:rPr>
          <w:rFonts w:ascii="Arial" w:hAnsi="Arial" w:cs="Arial"/>
          <w:sz w:val="24"/>
          <w:szCs w:val="24"/>
          <w:shd w:val="clear" w:color="auto" w:fill="FFFFFF"/>
        </w:rPr>
        <w:t>(1), pp.42-62.</w:t>
      </w:r>
    </w:p>
    <w:p w14:paraId="7BD7BE72" w14:textId="613259DF" w:rsidR="00343214" w:rsidRPr="003B0D55" w:rsidRDefault="00343214"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Shaw, I., 2023. Ethics and the practice of qualitative research. In </w:t>
      </w:r>
      <w:r w:rsidRPr="003B0D55">
        <w:rPr>
          <w:rFonts w:ascii="Arial" w:hAnsi="Arial" w:cs="Arial"/>
          <w:i/>
          <w:iCs/>
          <w:sz w:val="24"/>
          <w:szCs w:val="24"/>
          <w:shd w:val="clear" w:color="auto" w:fill="FFFFFF"/>
        </w:rPr>
        <w:t>Research and Social Work in Time and Place</w:t>
      </w:r>
      <w:r w:rsidRPr="003B0D55">
        <w:rPr>
          <w:rFonts w:ascii="Arial" w:hAnsi="Arial" w:cs="Arial"/>
          <w:sz w:val="24"/>
          <w:szCs w:val="24"/>
          <w:shd w:val="clear" w:color="auto" w:fill="FFFFFF"/>
        </w:rPr>
        <w:t> (pp. 277-288). Routledge.</w:t>
      </w:r>
    </w:p>
    <w:p w14:paraId="3B161BAC" w14:textId="59806B45" w:rsidR="001A0D7B" w:rsidRPr="003B0D55" w:rsidRDefault="001A0D7B" w:rsidP="003B0D55">
      <w:pPr>
        <w:spacing w:line="360" w:lineRule="auto"/>
        <w:jc w:val="both"/>
        <w:rPr>
          <w:rFonts w:ascii="Arial" w:hAnsi="Arial" w:cs="Arial"/>
          <w:sz w:val="24"/>
          <w:szCs w:val="24"/>
          <w:shd w:val="clear" w:color="auto" w:fill="FFFFFF"/>
        </w:rPr>
      </w:pPr>
      <w:proofErr w:type="spellStart"/>
      <w:r w:rsidRPr="003B0D55">
        <w:rPr>
          <w:rFonts w:ascii="Arial" w:hAnsi="Arial" w:cs="Arial"/>
          <w:sz w:val="24"/>
          <w:szCs w:val="24"/>
          <w:shd w:val="clear" w:color="auto" w:fill="FFFFFF"/>
        </w:rPr>
        <w:t>Taherdoost</w:t>
      </w:r>
      <w:proofErr w:type="spellEnd"/>
      <w:r w:rsidRPr="003B0D55">
        <w:rPr>
          <w:rFonts w:ascii="Arial" w:hAnsi="Arial" w:cs="Arial"/>
          <w:sz w:val="24"/>
          <w:szCs w:val="24"/>
          <w:shd w:val="clear" w:color="auto" w:fill="FFFFFF"/>
        </w:rPr>
        <w:t>, H., 2021. Data collection methods and tools for research; a step-by-step guide to choose data collection technique for academic and business research projects. </w:t>
      </w:r>
      <w:r w:rsidRPr="003B0D55">
        <w:rPr>
          <w:rFonts w:ascii="Arial" w:hAnsi="Arial" w:cs="Arial"/>
          <w:i/>
          <w:iCs/>
          <w:sz w:val="24"/>
          <w:szCs w:val="24"/>
          <w:shd w:val="clear" w:color="auto" w:fill="FFFFFF"/>
        </w:rPr>
        <w:t>International Journal of Academic Research in Management (IJARM)</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10</w:t>
      </w:r>
      <w:r w:rsidRPr="003B0D55">
        <w:rPr>
          <w:rFonts w:ascii="Arial" w:hAnsi="Arial" w:cs="Arial"/>
          <w:sz w:val="24"/>
          <w:szCs w:val="24"/>
          <w:shd w:val="clear" w:color="auto" w:fill="FFFFFF"/>
        </w:rPr>
        <w:t>(1), pp.10-38.</w:t>
      </w:r>
    </w:p>
    <w:p w14:paraId="49397DCC" w14:textId="7189CDCB" w:rsidR="0075600E" w:rsidRPr="003B0D55" w:rsidRDefault="0075600E" w:rsidP="003B0D55">
      <w:pPr>
        <w:spacing w:line="360" w:lineRule="auto"/>
        <w:jc w:val="both"/>
        <w:rPr>
          <w:rFonts w:ascii="Arial" w:hAnsi="Arial" w:cs="Arial"/>
          <w:sz w:val="24"/>
          <w:szCs w:val="24"/>
          <w:shd w:val="clear" w:color="auto" w:fill="FFFFFF"/>
        </w:rPr>
      </w:pPr>
      <w:r w:rsidRPr="003B0D55">
        <w:rPr>
          <w:rFonts w:ascii="Arial" w:hAnsi="Arial" w:cs="Arial"/>
          <w:sz w:val="24"/>
          <w:szCs w:val="24"/>
          <w:shd w:val="clear" w:color="auto" w:fill="FFFFFF"/>
        </w:rPr>
        <w:t>Tomlinson, M. and Jackson, D., 2021. Professional identity formation in contemporary higher education students. </w:t>
      </w:r>
      <w:r w:rsidRPr="003B0D55">
        <w:rPr>
          <w:rFonts w:ascii="Arial" w:hAnsi="Arial" w:cs="Arial"/>
          <w:i/>
          <w:iCs/>
          <w:sz w:val="24"/>
          <w:szCs w:val="24"/>
          <w:shd w:val="clear" w:color="auto" w:fill="FFFFFF"/>
        </w:rPr>
        <w:t>Studies in Higher Education</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46</w:t>
      </w:r>
      <w:r w:rsidRPr="003B0D55">
        <w:rPr>
          <w:rFonts w:ascii="Arial" w:hAnsi="Arial" w:cs="Arial"/>
          <w:sz w:val="24"/>
          <w:szCs w:val="24"/>
          <w:shd w:val="clear" w:color="auto" w:fill="FFFFFF"/>
        </w:rPr>
        <w:t>(4), pp.885-900.</w:t>
      </w:r>
    </w:p>
    <w:p w14:paraId="480CDCBF" w14:textId="239A3DAC" w:rsidR="00F93054" w:rsidRPr="003B0D55" w:rsidRDefault="00F93054" w:rsidP="003B0D55">
      <w:pPr>
        <w:spacing w:line="360" w:lineRule="auto"/>
        <w:jc w:val="both"/>
        <w:rPr>
          <w:rFonts w:ascii="Arial" w:hAnsi="Arial" w:cs="Arial"/>
          <w:sz w:val="24"/>
          <w:szCs w:val="24"/>
        </w:rPr>
      </w:pPr>
      <w:r w:rsidRPr="003B0D55">
        <w:rPr>
          <w:rFonts w:ascii="Arial" w:hAnsi="Arial" w:cs="Arial"/>
          <w:sz w:val="24"/>
          <w:szCs w:val="24"/>
          <w:shd w:val="clear" w:color="auto" w:fill="FFFFFF"/>
        </w:rPr>
        <w:lastRenderedPageBreak/>
        <w:t xml:space="preserve">Wong, E., </w:t>
      </w:r>
      <w:proofErr w:type="spellStart"/>
      <w:r w:rsidRPr="003B0D55">
        <w:rPr>
          <w:rFonts w:ascii="Arial" w:hAnsi="Arial" w:cs="Arial"/>
          <w:sz w:val="24"/>
          <w:szCs w:val="24"/>
          <w:shd w:val="clear" w:color="auto" w:fill="FFFFFF"/>
        </w:rPr>
        <w:t>Mavondo</w:t>
      </w:r>
      <w:proofErr w:type="spellEnd"/>
      <w:r w:rsidRPr="003B0D55">
        <w:rPr>
          <w:rFonts w:ascii="Arial" w:hAnsi="Arial" w:cs="Arial"/>
          <w:sz w:val="24"/>
          <w:szCs w:val="24"/>
          <w:shd w:val="clear" w:color="auto" w:fill="FFFFFF"/>
        </w:rPr>
        <w:t>, F., Horvat, L., McKinlay, L. and Fisher, J., 2022. Healthcare professionals’ perspective on delivering personalised and holistic care: using the Theoretical Domains Framework. </w:t>
      </w:r>
      <w:r w:rsidRPr="003B0D55">
        <w:rPr>
          <w:rFonts w:ascii="Arial" w:hAnsi="Arial" w:cs="Arial"/>
          <w:i/>
          <w:iCs/>
          <w:sz w:val="24"/>
          <w:szCs w:val="24"/>
          <w:shd w:val="clear" w:color="auto" w:fill="FFFFFF"/>
        </w:rPr>
        <w:t>BMC Health Services Research</w:t>
      </w:r>
      <w:r w:rsidRPr="003B0D55">
        <w:rPr>
          <w:rFonts w:ascii="Arial" w:hAnsi="Arial" w:cs="Arial"/>
          <w:sz w:val="24"/>
          <w:szCs w:val="24"/>
          <w:shd w:val="clear" w:color="auto" w:fill="FFFFFF"/>
        </w:rPr>
        <w:t>, </w:t>
      </w:r>
      <w:r w:rsidRPr="003B0D55">
        <w:rPr>
          <w:rFonts w:ascii="Arial" w:hAnsi="Arial" w:cs="Arial"/>
          <w:i/>
          <w:iCs/>
          <w:sz w:val="24"/>
          <w:szCs w:val="24"/>
          <w:shd w:val="clear" w:color="auto" w:fill="FFFFFF"/>
        </w:rPr>
        <w:t>22</w:t>
      </w:r>
      <w:r w:rsidRPr="003B0D55">
        <w:rPr>
          <w:rFonts w:ascii="Arial" w:hAnsi="Arial" w:cs="Arial"/>
          <w:sz w:val="24"/>
          <w:szCs w:val="24"/>
          <w:shd w:val="clear" w:color="auto" w:fill="FFFFFF"/>
        </w:rPr>
        <w:t>(1), p.281.</w:t>
      </w:r>
    </w:p>
    <w:sectPr w:rsidR="00F93054" w:rsidRPr="003B0D55" w:rsidSect="001E0952">
      <w:footerReference w:type="default" r:id="rId7"/>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7AC1B" w14:textId="77777777" w:rsidR="001E0952" w:rsidRDefault="001E0952" w:rsidP="008D54F5">
      <w:pPr>
        <w:spacing w:after="0" w:line="240" w:lineRule="auto"/>
      </w:pPr>
      <w:r>
        <w:separator/>
      </w:r>
    </w:p>
  </w:endnote>
  <w:endnote w:type="continuationSeparator" w:id="0">
    <w:p w14:paraId="4B62663D" w14:textId="77777777" w:rsidR="001E0952" w:rsidRDefault="001E0952" w:rsidP="008D5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7492356"/>
      <w:docPartObj>
        <w:docPartGallery w:val="Page Numbers (Bottom of Page)"/>
        <w:docPartUnique/>
      </w:docPartObj>
    </w:sdtPr>
    <w:sdtEndPr>
      <w:rPr>
        <w:color w:val="7F7F7F" w:themeColor="background1" w:themeShade="7F"/>
        <w:spacing w:val="60"/>
      </w:rPr>
    </w:sdtEndPr>
    <w:sdtContent>
      <w:p w14:paraId="70332D70" w14:textId="4FDC4A68" w:rsidR="008D54F5" w:rsidRDefault="008D54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8149DD" w14:textId="77777777" w:rsidR="008D54F5" w:rsidRDefault="008D5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9E54F" w14:textId="77777777" w:rsidR="001E0952" w:rsidRDefault="001E0952" w:rsidP="008D54F5">
      <w:pPr>
        <w:spacing w:after="0" w:line="240" w:lineRule="auto"/>
      </w:pPr>
      <w:r>
        <w:separator/>
      </w:r>
    </w:p>
  </w:footnote>
  <w:footnote w:type="continuationSeparator" w:id="0">
    <w:p w14:paraId="6C1DED06" w14:textId="77777777" w:rsidR="001E0952" w:rsidRDefault="001E0952" w:rsidP="008D54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68D"/>
    <w:rsid w:val="00002EEE"/>
    <w:rsid w:val="000246ED"/>
    <w:rsid w:val="00037E70"/>
    <w:rsid w:val="00054627"/>
    <w:rsid w:val="00087073"/>
    <w:rsid w:val="000A71CE"/>
    <w:rsid w:val="000C079A"/>
    <w:rsid w:val="000E4733"/>
    <w:rsid w:val="000F1276"/>
    <w:rsid w:val="000F4D0A"/>
    <w:rsid w:val="00126775"/>
    <w:rsid w:val="00140299"/>
    <w:rsid w:val="00155B63"/>
    <w:rsid w:val="001A0D7B"/>
    <w:rsid w:val="001D50C0"/>
    <w:rsid w:val="001E0952"/>
    <w:rsid w:val="00200F27"/>
    <w:rsid w:val="00201EAE"/>
    <w:rsid w:val="00221467"/>
    <w:rsid w:val="00263483"/>
    <w:rsid w:val="00272714"/>
    <w:rsid w:val="00283098"/>
    <w:rsid w:val="002963A3"/>
    <w:rsid w:val="002A4DC0"/>
    <w:rsid w:val="002A4F32"/>
    <w:rsid w:val="002A6943"/>
    <w:rsid w:val="002C4F19"/>
    <w:rsid w:val="002C7801"/>
    <w:rsid w:val="002E5D3B"/>
    <w:rsid w:val="003077C5"/>
    <w:rsid w:val="003167EA"/>
    <w:rsid w:val="00321880"/>
    <w:rsid w:val="00331C70"/>
    <w:rsid w:val="00343214"/>
    <w:rsid w:val="0034780B"/>
    <w:rsid w:val="00356EF4"/>
    <w:rsid w:val="00371692"/>
    <w:rsid w:val="003A1FF4"/>
    <w:rsid w:val="003B0D55"/>
    <w:rsid w:val="003B4257"/>
    <w:rsid w:val="0043629B"/>
    <w:rsid w:val="00475E9B"/>
    <w:rsid w:val="0048617D"/>
    <w:rsid w:val="004A0525"/>
    <w:rsid w:val="00523060"/>
    <w:rsid w:val="005412D7"/>
    <w:rsid w:val="005563B9"/>
    <w:rsid w:val="005747A2"/>
    <w:rsid w:val="00584048"/>
    <w:rsid w:val="005B79FC"/>
    <w:rsid w:val="005E68D7"/>
    <w:rsid w:val="005F0CB2"/>
    <w:rsid w:val="006A410B"/>
    <w:rsid w:val="006B70EB"/>
    <w:rsid w:val="006C358D"/>
    <w:rsid w:val="006D4C18"/>
    <w:rsid w:val="006F1F3D"/>
    <w:rsid w:val="007208AC"/>
    <w:rsid w:val="00723355"/>
    <w:rsid w:val="007263A1"/>
    <w:rsid w:val="007332C5"/>
    <w:rsid w:val="0074068D"/>
    <w:rsid w:val="007423DC"/>
    <w:rsid w:val="0075065A"/>
    <w:rsid w:val="0075600E"/>
    <w:rsid w:val="007D62C2"/>
    <w:rsid w:val="00802E28"/>
    <w:rsid w:val="00866774"/>
    <w:rsid w:val="00877467"/>
    <w:rsid w:val="008D54F5"/>
    <w:rsid w:val="008E3898"/>
    <w:rsid w:val="00903198"/>
    <w:rsid w:val="00915FAD"/>
    <w:rsid w:val="00925F41"/>
    <w:rsid w:val="009B1DBB"/>
    <w:rsid w:val="009C1E18"/>
    <w:rsid w:val="00A05919"/>
    <w:rsid w:val="00A31252"/>
    <w:rsid w:val="00A551C9"/>
    <w:rsid w:val="00A87340"/>
    <w:rsid w:val="00AA2DF0"/>
    <w:rsid w:val="00AE3263"/>
    <w:rsid w:val="00AE5D2A"/>
    <w:rsid w:val="00B00C39"/>
    <w:rsid w:val="00B45DD3"/>
    <w:rsid w:val="00B61B25"/>
    <w:rsid w:val="00B73DAD"/>
    <w:rsid w:val="00C06481"/>
    <w:rsid w:val="00C40820"/>
    <w:rsid w:val="00C50EDF"/>
    <w:rsid w:val="00C5297C"/>
    <w:rsid w:val="00C551BF"/>
    <w:rsid w:val="00C643AE"/>
    <w:rsid w:val="00C74168"/>
    <w:rsid w:val="00C77159"/>
    <w:rsid w:val="00CF525E"/>
    <w:rsid w:val="00D23C31"/>
    <w:rsid w:val="00D319E8"/>
    <w:rsid w:val="00D7104F"/>
    <w:rsid w:val="00DA7FE1"/>
    <w:rsid w:val="00DC0AFC"/>
    <w:rsid w:val="00DD1C69"/>
    <w:rsid w:val="00DF47A3"/>
    <w:rsid w:val="00DF6507"/>
    <w:rsid w:val="00E1676E"/>
    <w:rsid w:val="00E94B4B"/>
    <w:rsid w:val="00ED05DA"/>
    <w:rsid w:val="00F1020B"/>
    <w:rsid w:val="00F20A6C"/>
    <w:rsid w:val="00F250E6"/>
    <w:rsid w:val="00F52A5E"/>
    <w:rsid w:val="00F93054"/>
    <w:rsid w:val="00FB546D"/>
    <w:rsid w:val="00FC17A0"/>
    <w:rsid w:val="00FE77F3"/>
    <w:rsid w:val="00FF500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8383D"/>
  <w15:chartTrackingRefBased/>
  <w15:docId w15:val="{E282B8B9-D46F-428A-8F80-87913C2E3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Latha"/>
    </w:rPr>
  </w:style>
  <w:style w:type="paragraph" w:styleId="Heading1">
    <w:name w:val="heading 1"/>
    <w:basedOn w:val="Normal"/>
    <w:next w:val="Normal"/>
    <w:link w:val="Heading1Char"/>
    <w:uiPriority w:val="9"/>
    <w:qFormat/>
    <w:rsid w:val="00FC17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17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4F5"/>
    <w:rPr>
      <w:rFonts w:cs="Latha"/>
    </w:rPr>
  </w:style>
  <w:style w:type="paragraph" w:styleId="Footer">
    <w:name w:val="footer"/>
    <w:basedOn w:val="Normal"/>
    <w:link w:val="FooterChar"/>
    <w:uiPriority w:val="99"/>
    <w:unhideWhenUsed/>
    <w:rsid w:val="008D5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4F5"/>
    <w:rPr>
      <w:rFonts w:cs="Latha"/>
    </w:rPr>
  </w:style>
  <w:style w:type="character" w:customStyle="1" w:styleId="Heading1Char">
    <w:name w:val="Heading 1 Char"/>
    <w:basedOn w:val="DefaultParagraphFont"/>
    <w:link w:val="Heading1"/>
    <w:uiPriority w:val="9"/>
    <w:rsid w:val="00FC17A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C17A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E4733"/>
    <w:pPr>
      <w:outlineLvl w:val="9"/>
    </w:pPr>
    <w:rPr>
      <w:kern w:val="0"/>
      <w:lang w:val="en-US" w:bidi="ar-SA"/>
      <w14:ligatures w14:val="none"/>
    </w:rPr>
  </w:style>
  <w:style w:type="paragraph" w:styleId="TOC1">
    <w:name w:val="toc 1"/>
    <w:basedOn w:val="Normal"/>
    <w:next w:val="Normal"/>
    <w:autoRedefine/>
    <w:uiPriority w:val="39"/>
    <w:unhideWhenUsed/>
    <w:rsid w:val="000E4733"/>
    <w:pPr>
      <w:spacing w:after="100"/>
    </w:pPr>
  </w:style>
  <w:style w:type="paragraph" w:styleId="TOC2">
    <w:name w:val="toc 2"/>
    <w:basedOn w:val="Normal"/>
    <w:next w:val="Normal"/>
    <w:autoRedefine/>
    <w:uiPriority w:val="39"/>
    <w:unhideWhenUsed/>
    <w:rsid w:val="000E4733"/>
    <w:pPr>
      <w:spacing w:after="100"/>
      <w:ind w:left="220"/>
    </w:pPr>
  </w:style>
  <w:style w:type="character" w:styleId="Hyperlink">
    <w:name w:val="Hyperlink"/>
    <w:basedOn w:val="DefaultParagraphFont"/>
    <w:uiPriority w:val="99"/>
    <w:unhideWhenUsed/>
    <w:rsid w:val="000E4733"/>
    <w:rPr>
      <w:color w:val="0563C1" w:themeColor="hyperlink"/>
      <w:u w:val="single"/>
    </w:rPr>
  </w:style>
  <w:style w:type="paragraph" w:styleId="NoSpacing">
    <w:name w:val="No Spacing"/>
    <w:link w:val="NoSpacingChar"/>
    <w:uiPriority w:val="1"/>
    <w:qFormat/>
    <w:rsid w:val="00321880"/>
    <w:pPr>
      <w:spacing w:after="0" w:line="240" w:lineRule="auto"/>
    </w:pPr>
    <w:rPr>
      <w:rFonts w:eastAsiaTheme="minorEastAsia"/>
      <w:kern w:val="0"/>
      <w:lang w:val="en-US" w:bidi="ar-SA"/>
      <w14:ligatures w14:val="none"/>
    </w:rPr>
  </w:style>
  <w:style w:type="character" w:customStyle="1" w:styleId="NoSpacingChar">
    <w:name w:val="No Spacing Char"/>
    <w:basedOn w:val="DefaultParagraphFont"/>
    <w:link w:val="NoSpacing"/>
    <w:uiPriority w:val="1"/>
    <w:rsid w:val="00321880"/>
    <w:rPr>
      <w:rFonts w:eastAsiaTheme="minorEastAsia"/>
      <w:kern w:val="0"/>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9684403">
      <w:bodyDiv w:val="1"/>
      <w:marLeft w:val="0"/>
      <w:marRight w:val="0"/>
      <w:marTop w:val="0"/>
      <w:marBottom w:val="0"/>
      <w:divBdr>
        <w:top w:val="none" w:sz="0" w:space="0" w:color="auto"/>
        <w:left w:val="none" w:sz="0" w:space="0" w:color="auto"/>
        <w:bottom w:val="none" w:sz="0" w:space="0" w:color="auto"/>
        <w:right w:val="none" w:sz="0" w:space="0" w:color="auto"/>
      </w:divBdr>
      <w:divsChild>
        <w:div w:id="637762198">
          <w:marLeft w:val="0"/>
          <w:marRight w:val="0"/>
          <w:marTop w:val="0"/>
          <w:marBottom w:val="0"/>
          <w:divBdr>
            <w:top w:val="single" w:sz="2" w:space="0" w:color="E3E3E3"/>
            <w:left w:val="single" w:sz="2" w:space="0" w:color="E3E3E3"/>
            <w:bottom w:val="single" w:sz="2" w:space="0" w:color="E3E3E3"/>
            <w:right w:val="single" w:sz="2" w:space="0" w:color="E3E3E3"/>
          </w:divBdr>
          <w:divsChild>
            <w:div w:id="1918898955">
              <w:marLeft w:val="0"/>
              <w:marRight w:val="0"/>
              <w:marTop w:val="0"/>
              <w:marBottom w:val="0"/>
              <w:divBdr>
                <w:top w:val="single" w:sz="2" w:space="0" w:color="E3E3E3"/>
                <w:left w:val="single" w:sz="2" w:space="0" w:color="E3E3E3"/>
                <w:bottom w:val="single" w:sz="2" w:space="0" w:color="E3E3E3"/>
                <w:right w:val="single" w:sz="2" w:space="0" w:color="E3E3E3"/>
              </w:divBdr>
              <w:divsChild>
                <w:div w:id="1800998289">
                  <w:marLeft w:val="0"/>
                  <w:marRight w:val="0"/>
                  <w:marTop w:val="0"/>
                  <w:marBottom w:val="0"/>
                  <w:divBdr>
                    <w:top w:val="single" w:sz="2" w:space="0" w:color="E3E3E3"/>
                    <w:left w:val="single" w:sz="2" w:space="0" w:color="E3E3E3"/>
                    <w:bottom w:val="single" w:sz="2" w:space="0" w:color="E3E3E3"/>
                    <w:right w:val="single" w:sz="2" w:space="0" w:color="E3E3E3"/>
                  </w:divBdr>
                  <w:divsChild>
                    <w:div w:id="403794887">
                      <w:marLeft w:val="0"/>
                      <w:marRight w:val="0"/>
                      <w:marTop w:val="0"/>
                      <w:marBottom w:val="0"/>
                      <w:divBdr>
                        <w:top w:val="single" w:sz="2" w:space="0" w:color="E3E3E3"/>
                        <w:left w:val="single" w:sz="2" w:space="0" w:color="E3E3E3"/>
                        <w:bottom w:val="single" w:sz="2" w:space="0" w:color="E3E3E3"/>
                        <w:right w:val="single" w:sz="2" w:space="0" w:color="E3E3E3"/>
                      </w:divBdr>
                      <w:divsChild>
                        <w:div w:id="1480884183">
                          <w:marLeft w:val="0"/>
                          <w:marRight w:val="0"/>
                          <w:marTop w:val="0"/>
                          <w:marBottom w:val="0"/>
                          <w:divBdr>
                            <w:top w:val="single" w:sz="2" w:space="0" w:color="E3E3E3"/>
                            <w:left w:val="single" w:sz="2" w:space="0" w:color="E3E3E3"/>
                            <w:bottom w:val="single" w:sz="2" w:space="0" w:color="E3E3E3"/>
                            <w:right w:val="single" w:sz="2" w:space="0" w:color="E3E3E3"/>
                          </w:divBdr>
                          <w:divsChild>
                            <w:div w:id="818227332">
                              <w:marLeft w:val="0"/>
                              <w:marRight w:val="0"/>
                              <w:marTop w:val="0"/>
                              <w:marBottom w:val="0"/>
                              <w:divBdr>
                                <w:top w:val="single" w:sz="2" w:space="0" w:color="E3E3E3"/>
                                <w:left w:val="single" w:sz="2" w:space="0" w:color="E3E3E3"/>
                                <w:bottom w:val="single" w:sz="2" w:space="0" w:color="E3E3E3"/>
                                <w:right w:val="single" w:sz="2" w:space="0" w:color="E3E3E3"/>
                              </w:divBdr>
                              <w:divsChild>
                                <w:div w:id="1234395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759061684">
                                      <w:marLeft w:val="0"/>
                                      <w:marRight w:val="0"/>
                                      <w:marTop w:val="0"/>
                                      <w:marBottom w:val="0"/>
                                      <w:divBdr>
                                        <w:top w:val="single" w:sz="2" w:space="0" w:color="E3E3E3"/>
                                        <w:left w:val="single" w:sz="2" w:space="0" w:color="E3E3E3"/>
                                        <w:bottom w:val="single" w:sz="2" w:space="0" w:color="E3E3E3"/>
                                        <w:right w:val="single" w:sz="2" w:space="0" w:color="E3E3E3"/>
                                      </w:divBdr>
                                      <w:divsChild>
                                        <w:div w:id="102724295">
                                          <w:marLeft w:val="0"/>
                                          <w:marRight w:val="0"/>
                                          <w:marTop w:val="0"/>
                                          <w:marBottom w:val="0"/>
                                          <w:divBdr>
                                            <w:top w:val="single" w:sz="2" w:space="0" w:color="E3E3E3"/>
                                            <w:left w:val="single" w:sz="2" w:space="0" w:color="E3E3E3"/>
                                            <w:bottom w:val="single" w:sz="2" w:space="0" w:color="E3E3E3"/>
                                            <w:right w:val="single" w:sz="2" w:space="0" w:color="E3E3E3"/>
                                          </w:divBdr>
                                          <w:divsChild>
                                            <w:div w:id="551966719">
                                              <w:marLeft w:val="0"/>
                                              <w:marRight w:val="0"/>
                                              <w:marTop w:val="0"/>
                                              <w:marBottom w:val="0"/>
                                              <w:divBdr>
                                                <w:top w:val="single" w:sz="2" w:space="0" w:color="E3E3E3"/>
                                                <w:left w:val="single" w:sz="2" w:space="0" w:color="E3E3E3"/>
                                                <w:bottom w:val="single" w:sz="2" w:space="0" w:color="E3E3E3"/>
                                                <w:right w:val="single" w:sz="2" w:space="0" w:color="E3E3E3"/>
                                              </w:divBdr>
                                              <w:divsChild>
                                                <w:div w:id="1882597960">
                                                  <w:marLeft w:val="0"/>
                                                  <w:marRight w:val="0"/>
                                                  <w:marTop w:val="0"/>
                                                  <w:marBottom w:val="0"/>
                                                  <w:divBdr>
                                                    <w:top w:val="single" w:sz="2" w:space="0" w:color="E3E3E3"/>
                                                    <w:left w:val="single" w:sz="2" w:space="0" w:color="E3E3E3"/>
                                                    <w:bottom w:val="single" w:sz="2" w:space="0" w:color="E3E3E3"/>
                                                    <w:right w:val="single" w:sz="2" w:space="0" w:color="E3E3E3"/>
                                                  </w:divBdr>
                                                  <w:divsChild>
                                                    <w:div w:id="1692492836">
                                                      <w:marLeft w:val="0"/>
                                                      <w:marRight w:val="0"/>
                                                      <w:marTop w:val="0"/>
                                                      <w:marBottom w:val="0"/>
                                                      <w:divBdr>
                                                        <w:top w:val="single" w:sz="2" w:space="0" w:color="E3E3E3"/>
                                                        <w:left w:val="single" w:sz="2" w:space="0" w:color="E3E3E3"/>
                                                        <w:bottom w:val="single" w:sz="2" w:space="0" w:color="E3E3E3"/>
                                                        <w:right w:val="single" w:sz="2" w:space="0" w:color="E3E3E3"/>
                                                      </w:divBdr>
                                                      <w:divsChild>
                                                        <w:div w:id="1210266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00961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E82D8-6891-4CDA-BCBB-7A15E297E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16</Pages>
  <Words>4014</Words>
  <Characters>25753</Characters>
  <Application>Microsoft Office Word</Application>
  <DocSecurity>0</DocSecurity>
  <Lines>428</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GAZALA SHAHJADA</cp:lastModifiedBy>
  <cp:revision>109</cp:revision>
  <dcterms:created xsi:type="dcterms:W3CDTF">2024-04-16T23:03:00Z</dcterms:created>
  <dcterms:modified xsi:type="dcterms:W3CDTF">2024-04-17T21:24:00Z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7c46d8a8d79b8c69c64cd98bb589a14b2893be9d85ad70186597cb2cf62b35be</vt:lpwstr>
  </property>
</Properties>
</file>