
<file path=[Content_Types].xml><?xml version="1.0" encoding="utf-8"?>
<Types xmlns="http://schemas.openxmlformats.org/package/2006/content-types">
  <Default Extension="xml" ContentType="application/xml"/>
  <Default Extension="bin" ContentType="application/vnd.openxmlformats-officedocument.oleObject"/>
  <Default Extension="png" ContentType="image/png"/>
  <Default Extension="emf" ContentType="image/x-emf"/>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ascii="Times New Roman" w:hAnsi="Times New Roman" w:cs="Times New Roman"/>
        </w:rPr>
      </w:pPr>
      <w:r>
        <w:rPr>
          <w:rFonts w:hint="default" w:ascii="Times New Roman" w:hAnsi="Times New Roman" w:cs="Times New Roman"/>
        </w:rPr>
        <w:drawing>
          <wp:anchor distT="0" distB="0" distL="114300" distR="114300" simplePos="0" relativeHeight="251659264" behindDoc="1" locked="0" layoutInCell="1" allowOverlap="1">
            <wp:simplePos x="0" y="0"/>
            <wp:positionH relativeFrom="column">
              <wp:posOffset>3124200</wp:posOffset>
            </wp:positionH>
            <wp:positionV relativeFrom="paragraph">
              <wp:posOffset>0</wp:posOffset>
            </wp:positionV>
            <wp:extent cx="2752725" cy="835660"/>
            <wp:effectExtent l="0" t="0" r="0" b="2540"/>
            <wp:wrapTight wrapText="bothSides">
              <wp:wrapPolygon>
                <wp:start x="0" y="0"/>
                <wp:lineTo x="0" y="21173"/>
                <wp:lineTo x="21376" y="21173"/>
                <wp:lineTo x="21376" y="0"/>
                <wp:lineTo x="0" y="0"/>
              </wp:wrapPolygon>
            </wp:wrapTight>
            <wp:docPr id="2" name="Picture 2" descr="Turnitin – The DTL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urnitin – The DTL Guide"/>
                    <pic:cNvPicPr>
                      <a:picLocks noChangeAspect="1" noChangeArrowheads="1"/>
                    </pic:cNvPicPr>
                  </pic:nvPicPr>
                  <pic:blipFill>
                    <a:blip r:embed="rId4">
                      <a:extLst>
                        <a:ext uri="{28A0092B-C50C-407E-A947-70E740481C1C}">
                          <a14:useLocalDpi xmlns:a14="http://schemas.microsoft.com/office/drawing/2010/main" val="0"/>
                        </a:ext>
                      </a:extLst>
                    </a:blip>
                    <a:srcRect l="11965" t="27353" r="11423" b="28118"/>
                    <a:stretch>
                      <a:fillRect/>
                    </a:stretch>
                  </pic:blipFill>
                  <pic:spPr>
                    <a:xfrm>
                      <a:off x="0" y="0"/>
                      <a:ext cx="2752725" cy="835969"/>
                    </a:xfrm>
                    <a:prstGeom prst="rect">
                      <a:avLst/>
                    </a:prstGeom>
                    <a:noFill/>
                    <a:ln>
                      <a:noFill/>
                    </a:ln>
                  </pic:spPr>
                </pic:pic>
              </a:graphicData>
            </a:graphic>
          </wp:anchor>
        </w:drawing>
      </w:r>
      <w:r>
        <w:rPr>
          <w:rFonts w:hint="default" w:ascii="Times New Roman" w:hAnsi="Times New Roman" w:cs="Times New Roman"/>
        </w:rPr>
        <w:drawing>
          <wp:inline distT="0" distB="0" distL="0" distR="0">
            <wp:extent cx="2699385" cy="895350"/>
            <wp:effectExtent l="0" t="0" r="5715" b="0"/>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Press Releases 2020 | University of Wales Trinity Saint Davi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2709820" cy="898757"/>
                    </a:xfrm>
                    <a:prstGeom prst="rect">
                      <a:avLst/>
                    </a:prstGeom>
                    <a:noFill/>
                    <a:ln>
                      <a:noFill/>
                    </a:ln>
                  </pic:spPr>
                </pic:pic>
              </a:graphicData>
            </a:graphic>
          </wp:inline>
        </w:drawing>
      </w:r>
    </w:p>
    <w:p>
      <w:pPr>
        <w:rPr>
          <w:rFonts w:hint="default" w:ascii="Times New Roman" w:hAnsi="Times New Roman" w:cs="Times New Roman"/>
        </w:rPr>
      </w:pPr>
    </w:p>
    <w:p>
      <w:pPr>
        <w:jc w:val="center"/>
        <w:rPr>
          <w:rFonts w:hint="default" w:ascii="Times New Roman" w:hAnsi="Times New Roman" w:cs="Times New Roman"/>
          <w:sz w:val="28"/>
          <w:szCs w:val="28"/>
        </w:rPr>
      </w:pPr>
      <w:r>
        <w:rPr>
          <w:rFonts w:hint="default" w:ascii="Times New Roman" w:hAnsi="Times New Roman" w:cs="Times New Roman"/>
          <w:sz w:val="28"/>
          <w:szCs w:val="28"/>
        </w:rPr>
        <w:t>BMMB7012 – Marketing Management</w:t>
      </w:r>
    </w:p>
    <w:p>
      <w:pPr>
        <w:jc w:val="center"/>
        <w:rPr>
          <w:rFonts w:hint="default" w:ascii="Times New Roman" w:hAnsi="Times New Roman" w:cs="Times New Roman"/>
          <w:sz w:val="28"/>
          <w:szCs w:val="28"/>
        </w:rPr>
      </w:pPr>
      <w:r>
        <w:rPr>
          <w:rFonts w:hint="default" w:ascii="Times New Roman" w:hAnsi="Times New Roman" w:cs="Times New Roman"/>
          <w:sz w:val="28"/>
          <w:szCs w:val="28"/>
        </w:rPr>
        <w:t>Assessment Component 2</w:t>
      </w:r>
    </w:p>
    <w:p>
      <w:pPr>
        <w:jc w:val="center"/>
        <w:rPr>
          <w:rFonts w:hint="default" w:ascii="Times New Roman" w:hAnsi="Times New Roman" w:cs="Times New Roman"/>
          <w:sz w:val="28"/>
          <w:szCs w:val="28"/>
        </w:rPr>
      </w:pPr>
    </w:p>
    <w:p>
      <w:pPr>
        <w:jc w:val="center"/>
        <w:rPr>
          <w:rFonts w:hint="default" w:ascii="Times New Roman" w:hAnsi="Times New Roman" w:cs="Times New Roman"/>
          <w:sz w:val="28"/>
          <w:szCs w:val="28"/>
          <w:highlight w:val="yellow"/>
        </w:rPr>
      </w:pPr>
      <w:r>
        <w:rPr>
          <w:rFonts w:hint="default" w:ascii="Times New Roman" w:hAnsi="Times New Roman" w:cs="Times New Roman"/>
          <w:sz w:val="28"/>
          <w:szCs w:val="28"/>
          <w:highlight w:val="yellow"/>
        </w:rPr>
        <w:t xml:space="preserve">Printed Name: _ _ _ _ _ _ </w:t>
      </w:r>
      <w:r>
        <w:rPr>
          <w:rFonts w:hint="eastAsia" w:ascii="Times New Roman" w:hAnsi="Times New Roman" w:eastAsia="宋体" w:cs="Times New Roman"/>
          <w:sz w:val="28"/>
          <w:szCs w:val="28"/>
          <w:highlight w:val="yellow"/>
          <w:lang w:val="en-US" w:eastAsia="zh-CN"/>
        </w:rPr>
        <w:t>ZehongWu</w:t>
      </w:r>
      <w:r>
        <w:rPr>
          <w:rFonts w:hint="default" w:ascii="Times New Roman" w:hAnsi="Times New Roman" w:cs="Times New Roman"/>
          <w:sz w:val="28"/>
          <w:szCs w:val="28"/>
          <w:highlight w:val="yellow"/>
        </w:rPr>
        <w:t xml:space="preserve"> _ _ _ _ _  _ _ _ _ _ _</w:t>
      </w:r>
    </w:p>
    <w:p>
      <w:pPr>
        <w:jc w:val="center"/>
        <w:rPr>
          <w:rFonts w:hint="default" w:ascii="Times New Roman" w:hAnsi="Times New Roman" w:cs="Times New Roman"/>
          <w:sz w:val="28"/>
          <w:szCs w:val="28"/>
          <w:highlight w:val="yellow"/>
        </w:rPr>
      </w:pPr>
    </w:p>
    <w:p>
      <w:pPr>
        <w:jc w:val="center"/>
        <w:rPr>
          <w:rFonts w:hint="default" w:ascii="Times New Roman" w:hAnsi="Times New Roman" w:cs="Times New Roman"/>
          <w:sz w:val="28"/>
          <w:szCs w:val="28"/>
          <w:highlight w:val="yellow"/>
        </w:rPr>
        <w:sectPr>
          <w:pgSz w:w="11906" w:h="16838"/>
          <w:pgMar w:top="1440" w:right="1440" w:bottom="1440" w:left="1440" w:header="708" w:footer="708" w:gutter="0"/>
          <w:cols w:space="708" w:num="1"/>
          <w:docGrid w:linePitch="360" w:charSpace="0"/>
        </w:sectPr>
      </w:pPr>
      <w:r>
        <w:rPr>
          <w:rFonts w:hint="default" w:ascii="Times New Roman" w:hAnsi="Times New Roman" w:cs="Times New Roman"/>
          <w:sz w:val="28"/>
          <w:szCs w:val="28"/>
          <w:highlight w:val="yellow"/>
        </w:rPr>
        <w:t>Signature: _ _ _ _ _ _ _ _</w:t>
      </w:r>
      <w:r>
        <w:rPr>
          <w:rFonts w:hint="eastAsia" w:ascii="Times New Roman" w:hAnsi="Times New Roman" w:eastAsia="宋体" w:cs="Times New Roman"/>
          <w:sz w:val="28"/>
          <w:szCs w:val="28"/>
          <w:highlight w:val="yellow"/>
          <w:lang w:val="en-US" w:eastAsia="zh-CN"/>
        </w:rPr>
        <w:t>ZehongWu(2218753)</w:t>
      </w:r>
      <w:r>
        <w:rPr>
          <w:rFonts w:hint="default" w:ascii="Times New Roman" w:hAnsi="Times New Roman" w:cs="Times New Roman"/>
          <w:sz w:val="28"/>
          <w:szCs w:val="28"/>
          <w:highlight w:val="yellow"/>
        </w:rPr>
        <w:t xml:space="preserve"> _ _  _ _ _ _ </w:t>
      </w:r>
      <w:bookmarkStart w:id="0" w:name="_GoBack"/>
      <w:bookmarkEnd w:id="0"/>
    </w:p>
    <w:p>
      <w:pPr>
        <w:pStyle w:val="2"/>
        <w:keepNext w:val="0"/>
        <w:keepLines w:val="0"/>
        <w:pageBreakBefore w:val="0"/>
        <w:widowControl/>
        <w:kinsoku/>
        <w:wordWrap/>
        <w:overflowPunct/>
        <w:topLinePunct w:val="0"/>
        <w:autoSpaceDE/>
        <w:autoSpaceDN/>
        <w:bidi w:val="0"/>
        <w:adjustRightInd/>
        <w:snapToGrid/>
        <w:spacing w:after="0" w:line="360" w:lineRule="auto"/>
        <w:jc w:val="center"/>
        <w:textAlignment w:val="auto"/>
        <w:outlineLvl w:val="0"/>
        <w:rPr>
          <w:rFonts w:hint="default" w:ascii="Times New Roman" w:hAnsi="Times New Roman" w:cs="Times New Roman"/>
          <w:b/>
          <w:bCs/>
          <w:sz w:val="24"/>
          <w:szCs w:val="24"/>
        </w:rPr>
      </w:pPr>
      <w:r>
        <w:rPr>
          <w:rFonts w:hint="default" w:ascii="Times New Roman" w:hAnsi="Times New Roman" w:cs="Times New Roman"/>
          <w:b/>
          <w:bCs/>
          <w:sz w:val="24"/>
          <w:szCs w:val="24"/>
        </w:rPr>
        <w:t>Critical evaluation and suggestions on the marketing activities of Volkswagen Group</w:t>
      </w:r>
    </w:p>
    <w:p>
      <w:pPr>
        <w:pStyle w:val="2"/>
        <w:keepNext w:val="0"/>
        <w:keepLines w:val="0"/>
        <w:pageBreakBefore w:val="0"/>
        <w:widowControl/>
        <w:kinsoku/>
        <w:wordWrap/>
        <w:overflowPunct/>
        <w:topLinePunct w:val="0"/>
        <w:autoSpaceDE/>
        <w:autoSpaceDN/>
        <w:bidi w:val="0"/>
        <w:adjustRightInd/>
        <w:snapToGrid/>
        <w:spacing w:after="0" w:line="360" w:lineRule="auto"/>
        <w:jc w:val="center"/>
        <w:textAlignment w:val="auto"/>
        <w:rPr>
          <w:rFonts w:hint="default" w:ascii="Times New Roman" w:hAnsi="Times New Roman" w:cs="Times New Roman"/>
          <w:b/>
          <w:bCs/>
          <w:sz w:val="24"/>
          <w:szCs w:val="24"/>
        </w:rPr>
      </w:pPr>
    </w:p>
    <w:p>
      <w:pPr>
        <w:pStyle w:val="2"/>
        <w:keepNext w:val="0"/>
        <w:keepLines w:val="0"/>
        <w:pageBreakBefore w:val="0"/>
        <w:widowControl/>
        <w:kinsoku/>
        <w:wordWrap/>
        <w:overflowPunct/>
        <w:topLinePunct w:val="0"/>
        <w:autoSpaceDE/>
        <w:autoSpaceDN/>
        <w:bidi w:val="0"/>
        <w:adjustRightInd/>
        <w:snapToGrid/>
        <w:spacing w:after="0" w:line="360" w:lineRule="auto"/>
        <w:ind w:firstLine="480" w:firstLineChars="20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In recent years, the competition in the domestic automobile market has intensified, and the market pattern has changed dramatically from the initial stage to the blowout stage. The past shortage of supply and price increases no longer exist, and the voice of buying only joint-venture vehicles has gradually faded. With the continued hot sales of independent brands, especially independent SUV models, the competition between joint ventures and independent vehicles has become increasingly heated, behind which is the continuous improvement of the whole system capabilities of independent vehicle enterprises, such as R&amp;D/production/quality, As the first group of domestic joint venture automobile enterprises, how to maintain a leading market position, continue to improve market share, improve brand influence and profitability has become an urgent issue to be solved. Facing the future, Volkswagen Group has put forward the 2025 strategy, and building a competitive marketing brand is one of the key pillars</w:t>
      </w:r>
      <w:r>
        <w:rPr>
          <w:rFonts w:hint="eastAsia" w:ascii="Times New Roman" w:hAnsi="Times New Roman" w:eastAsia="宋体" w:cs="Times New Roman"/>
          <w:sz w:val="24"/>
          <w:szCs w:val="24"/>
          <w:lang w:val="en-US" w:eastAsia="zh-CN"/>
        </w:rPr>
        <w:t xml:space="preserve"> (Volkswagen Group, 2022)</w:t>
      </w:r>
      <w:r>
        <w:rPr>
          <w:rFonts w:hint="default" w:ascii="Times New Roman" w:hAnsi="Times New Roman" w:cs="Times New Roman"/>
          <w:sz w:val="24"/>
          <w:szCs w:val="24"/>
        </w:rPr>
        <w:t>. This paper is based on the analysis and critical evaluation of the marketing strategy of Volkswagen Group.</w:t>
      </w:r>
    </w:p>
    <w:p>
      <w:pPr>
        <w:pStyle w:val="2"/>
        <w:keepNext w:val="0"/>
        <w:keepLines w:val="0"/>
        <w:pageBreakBefore w:val="0"/>
        <w:widowControl/>
        <w:kinsoku/>
        <w:wordWrap/>
        <w:overflowPunct/>
        <w:topLinePunct w:val="0"/>
        <w:autoSpaceDE/>
        <w:autoSpaceDN/>
        <w:bidi w:val="0"/>
        <w:adjustRightInd/>
        <w:snapToGrid/>
        <w:spacing w:after="0" w:line="360" w:lineRule="auto"/>
        <w:jc w:val="both"/>
        <w:textAlignment w:val="auto"/>
        <w:rPr>
          <w:rFonts w:hint="default" w:ascii="Times New Roman" w:hAnsi="Times New Roman" w:cs="Times New Roman"/>
          <w:sz w:val="24"/>
          <w:szCs w:val="24"/>
        </w:rPr>
      </w:pPr>
    </w:p>
    <w:p>
      <w:pPr>
        <w:pStyle w:val="2"/>
        <w:keepNext w:val="0"/>
        <w:keepLines w:val="0"/>
        <w:pageBreakBefore w:val="0"/>
        <w:widowControl/>
        <w:kinsoku/>
        <w:wordWrap/>
        <w:overflowPunct/>
        <w:topLinePunct w:val="0"/>
        <w:autoSpaceDE/>
        <w:autoSpaceDN/>
        <w:bidi w:val="0"/>
        <w:adjustRightInd/>
        <w:snapToGrid/>
        <w:spacing w:after="0" w:line="360" w:lineRule="auto"/>
        <w:textAlignment w:val="auto"/>
        <w:outlineLvl w:val="1"/>
        <w:rPr>
          <w:rFonts w:hint="default" w:ascii="Times New Roman" w:hAnsi="Times New Roman" w:cs="Times New Roman"/>
          <w:b/>
          <w:bCs/>
          <w:sz w:val="24"/>
          <w:szCs w:val="24"/>
        </w:rPr>
      </w:pPr>
      <w:r>
        <w:rPr>
          <w:rFonts w:hint="default" w:ascii="Times New Roman" w:hAnsi="Times New Roman" w:cs="Times New Roman"/>
          <w:b/>
          <w:bCs/>
          <w:sz w:val="24"/>
          <w:szCs w:val="24"/>
        </w:rPr>
        <w:t>1 Critical assessment</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firstLine="480" w:firstLineChars="200"/>
        <w:jc w:val="both"/>
        <w:textAlignment w:val="auto"/>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In recent years, Volkswagen Group's independent system is at a disadvantage in terms of product line, sales volume and profitability. For Volkswagen Group, how to make marketing strategies such as brand positioning, equipment definition, brand building, brand publicity, channel construction, and marketing mix policy has become an important issue for Volkswagen Group's marketing brand (Yang, 2022).</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textAlignment w:val="auto"/>
        <w:outlineLvl w:val="2"/>
        <w:rPr>
          <w:rFonts w:hint="eastAsia"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1.1 Marketing concept and importance</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firstLine="480" w:firstLineChars="200"/>
        <w:jc w:val="both"/>
        <w:textAlignment w:val="auto"/>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Philip Kotler finally formed STP marketing theory through further development and improvement, market segmentation, target market and market positioning. See Figure 1 for an example(Volkswagen Group, 2022). Its essential connotation is that an enterprise should give priority to determining its target market on the basis of market segmentation, and finally position its products in a clear position in the target market. This marketing theory is widely used in automobile marketing of Volkswagen Group.</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center"/>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object>
          <v:shape id="_x0000_i1025" o:spt="75" type="#_x0000_t75" style="height:93.7pt;width:176.9pt;" o:ole="t" filled="f" o:preferrelative="t" stroked="f" coordsize="21600,21600">
            <v:path/>
            <v:fill on="f" focussize="0,0"/>
            <v:stroke on="f"/>
            <v:imagedata r:id="rId7" o:title=""/>
            <o:lock v:ext="edit" aspectratio="f"/>
            <w10:wrap type="none"/>
            <w10:anchorlock/>
          </v:shape>
          <o:OLEObject Type="Embed" ProgID="Visio.Drawing.15" ShapeID="_x0000_i1025" DrawAspect="Content" ObjectID="_1468075725" r:id="rId6">
            <o:LockedField>false</o:LockedField>
          </o:OLEObject>
        </w:objec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jc w:val="center"/>
        <w:textAlignment w:val="auto"/>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Figure 1 STP Marketing Strategy of Volkswagen Group</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firstLine="480" w:firstLineChars="200"/>
        <w:jc w:val="both"/>
        <w:textAlignment w:val="auto"/>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The standard of market segmentation of Volkswagen Group is the customer experience. The appropriate classification of consumers is to list the needs of potential customers by combining the market scope of selected products, and to conduct sampling surveys on different potential customers, so that different customer groups can form differentiated sub markets (differentiated product requirements will also be generated according to the source, purchasing power and reference standards of customers), By positioning the difference of user needs, and then formulating corresponding marketing strategies, we can obtain greater economic benefits.</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firstLine="480" w:firstLineChars="200"/>
        <w:jc w:val="both"/>
        <w:textAlignment w:val="auto"/>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According to the characteristics of each market segment and the enterprise itself, Volkswagen Group's target market is an accurate matching marketing market precisely selected by the enterprise. The enterprise needs to adjust and allocate the limited resources to the targeted target market to make greater efforts and play a greater role. With the entry of the Internet ecology, the Internet big data is fully integrated, and the market of data mining will help enterprises to segment the market more accurately.</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firstLine="480" w:firstLineChars="200"/>
        <w:jc w:val="both"/>
        <w:textAlignment w:val="auto"/>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Volkswagen Group fully recognizes its own advantages and exerts its strength to mitigate the external environment and threats. When the external environment restricts the advantages of Volkswagen Group to a certain extent, the advantages of Volkswagen Group will be limited. Compared with the advantages within the industry, Volkswagen Group will face more challenges and threats in the external environment. In this case, enterprises need to formulate more marketing mix strategies to meet market challenges, share risks, and further stabilize product sales and market expansion.</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firstLine="480" w:firstLineChars="200"/>
        <w:jc w:val="both"/>
        <w:textAlignment w:val="auto"/>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In terms of marketing investment, Volkswagen Group is committed to establishing a sound research, production, supply and marketing system. On the research and development level, in July 2020, Volkswagen Group released to the world three platforms of innovative technology brand "digital, online and intelligent" covering the whole vehicle ecological industry chain, such as vehicle research and development, vehicle life and design, at the Munich Auto Show in Germany, which deeply reflects Volkswagen Group's new concept of vehicle manufacturing at present and based on the future, It is the technical foundation support for Volkswagen Group's future oriented layout and the globalization of science and technology. In supplier procurement, Volkswagen Group has more say in the core parts market through resource integration and strategic cooperation agreements with a number of international famous brand suppliers; In the production link, Volkswagen Group now has five production bases, including Hebei production base, Tianjin production base, Hubei production base, Shandong production base and Chongqing production base. Facing the future, Volkswagen Group has laid out a refined investment of 50 billion yuan in the storage budget, and piloted the creation of a technology support system focusing on globalization. It has an absolute advantage in the industry at the level of intelligent driving, automatic interconnection, safe driving and other vehicle scenarios.</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textAlignment w:val="auto"/>
        <w:rPr>
          <w:rFonts w:hint="eastAsia" w:ascii="Times New Roman" w:hAnsi="Times New Roman" w:eastAsia="宋体" w:cs="Times New Roman"/>
          <w:sz w:val="24"/>
          <w:szCs w:val="24"/>
          <w:lang w:val="en-US" w:eastAsia="zh-CN"/>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textAlignment w:val="auto"/>
        <w:outlineLvl w:val="2"/>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1.2 Macro and micro marketing environment of the organization</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82"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b/>
          <w:bCs/>
          <w:sz w:val="24"/>
          <w:szCs w:val="24"/>
          <w:lang w:val="en-US" w:eastAsia="zh-CN"/>
        </w:rPr>
        <w:t>(1) Influence of sales environment on marketing strategy</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Lavida, Sagitar and Baolai have made great contributions to Volkswagen Group, and their sales have increased steadily. Lavida continues to rank first in sales. The Lavida brand deeply rooted in the consumers' minds and at the same time accurately cut into the community building of pre-sales and after-sales user groups. Through the precise strategy of operating users, it made friends with customers one-on-one, which made Lavida's sales continue to rise and strengthened its advantages, directly reflecting the convergence of Lavida brand fans.</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Volkswagen Group has a clear market awareness of self-development, aims at its own more prominent resources to build its brand advantages, focuses on the continuous upgrading of SUV, and explores and refines the SUV market into multiple categories. In the list of the world's top 100 auto sales models in the first half of 2021</w:t>
      </w:r>
      <w:r>
        <w:rPr>
          <w:rFonts w:hint="eastAsia" w:ascii="Times New Roman" w:hAnsi="Times New Roman" w:eastAsia="宋体" w:cs="Times New Roman"/>
          <w:sz w:val="24"/>
          <w:szCs w:val="24"/>
          <w:lang w:val="en-US" w:eastAsia="zh-CN"/>
        </w:rPr>
        <w:t xml:space="preserve"> (Allen,2021)</w:t>
      </w:r>
      <w:r>
        <w:rPr>
          <w:rFonts w:hint="default" w:ascii="Times New Roman" w:hAnsi="Times New Roman" w:eastAsia="宋体" w:cs="Times New Roman"/>
          <w:sz w:val="24"/>
          <w:szCs w:val="24"/>
          <w:lang w:val="en-US" w:eastAsia="zh-CN"/>
        </w:rPr>
        <w:t>, Volkswagen Lavida ranks the top of the global SUV sales with 380,000 vehicles based on a high growth rate of 44.7%. From the aspects of interior and exterior decoration, power, configuration, etc., we have designed products with different styles and different DNA divisions, which currently cover many SUV category layouts, and more than a dozen products are planned to be launched in the past two years. However, from the perspective of market coverage, the blind areas of product coverage still exist, the impact between products is obvious, the market recognition needs to be improved, and there is no obvious separation between differentiated products. In addition, the development and innovation awareness of some products in the automobile industry line is weak, the application and introduction of new technologies need to be improved, and the product homogeneity is relatively obvious, leading to the improvement of the space for the intelligent configuration of products, and the in-depth consideration of the customer's demand for differentiated vehicles. For a long time, most of the public products are economic, and the overall sales of other products only account for 2% of the total sales. How to gradually move towards the high-end and success of the public is the first issue that must be considered by the products of the Volkswagen Group and even the entire brand</w:t>
      </w:r>
      <w:r>
        <w:rPr>
          <w:rFonts w:hint="eastAsia" w:ascii="Times New Roman" w:hAnsi="Times New Roman" w:eastAsia="宋体" w:cs="Times New Roman"/>
          <w:sz w:val="24"/>
          <w:szCs w:val="24"/>
          <w:lang w:val="en-US" w:eastAsia="zh-CN"/>
        </w:rPr>
        <w:t xml:space="preserve"> (Allen,2021)</w:t>
      </w:r>
      <w:r>
        <w:rPr>
          <w:rFonts w:hint="default" w:ascii="Times New Roman" w:hAnsi="Times New Roman" w:eastAsia="宋体" w:cs="Times New Roman"/>
          <w:sz w:val="24"/>
          <w:szCs w:val="24"/>
          <w:lang w:val="en-US" w:eastAsia="zh-CN"/>
        </w:rPr>
        <w:t>.</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rPr>
          <w:rFonts w:hint="eastAsia"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（2）Influence of price on marketing strategy</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Volkswagen Group has integrated the industrial chain, set up multiple business divisions such as Power, Interior and Exterior Decoration, Chassis, etc. for self production and self sale, greatly reducing the purchase cost and single vehicle cost, and laying a congenital advantage for product pricing and subsequent promotion. Its pricing has always adhered to the "fuzzy pricing strategy higher than that of independent joint ventures".</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However, due to the lack of accurate analysis of competitive big data, most of them adopt the pricing model referring to similar products in the market. The most favorable and effective pricing strategy cannot be selected based on the competitive situation of different products. Although this pricing strategy has achieved certain market performance, from the professional level, due to the lack of professional methods, theoretical support, and the lack of differentiation analysis of different products, the market reaction of Porsche, Lamborghini and other products is uneven. The most typical is that Lamborghini's excessive pricing leads to poor market sales performance, and even if preferential promotion is adopted later, the sales performance is still poor. Because accurate pricing strategy will have a "preemptive" position in the minds of consumers, if the price cannot be accurately positioned, even if it is adjusted again, the mental share of consumers will not be recovered.</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eastAsia="宋体" w:cs="Times New Roman"/>
          <w:sz w:val="24"/>
          <w:szCs w:val="24"/>
          <w:lang w:val="en-US" w:eastAsia="zh-CN"/>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outlineLvl w:val="2"/>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1.3 Target market</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According to the census results, the target population of Volkswagen has reached 260 million, gradually becoming the main body of car purchase; In 2023, the youth group will purchase 4.5 million Volkswagen cars; The purchase price of 150000 yuan to 250000 yuan accounts for 33.7%, and the consumption capacity cannot be underestimated. From the city level, the youth in the first and second tier cities accounted for 39.3%, with strong consumption capacity and leadership; Grasping the first and second tier high education, Internet industry, and leading young people will become the core target customers of Volkswagen; Radiation drives young people in small cities. According to the survey of the new youth car report, the focus of group car purchase is 23.3% on appearance, 20.6% on performance and 18.6% on intelligence.</w:t>
      </w:r>
      <w:r>
        <w:rPr>
          <w:rFonts w:hint="eastAsia" w:ascii="Times New Roman" w:hAnsi="Times New Roman" w:eastAsia="宋体" w:cs="Times New Roman"/>
          <w:sz w:val="24"/>
          <w:szCs w:val="24"/>
          <w:lang w:val="en-US" w:eastAsia="zh-CN"/>
        </w:rPr>
        <w:t xml:space="preserve"> </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As far as potential competitors are concerned, with the advent of the Internet era, many enterprises with strong comprehensive strength have started to make cross-border eco cars and made many attempts, such as Wanda, Evergrande and Xiaomi, but the results are not very obvious. Because the automobile transaction chain is relatively long and complex, there are high requirements for the closed-loop experience of communication and service work of vehicle delivery, and the customer's personalized demand for car purchase is also obvious and higher. Moreover, many Internet enterprises and multinational companies have made diversified marketing model innovations in the automotive industry. Many Internet enterprises, represented by Tiktok, Tencent and others, are more focused on intelligent driving research and development, and cooperate with FAW, GAC and other traditional automobile enterprises to jointly build autonomous vehicle. The new car making forces represented by Ideal Automobile, Xiaopeng Automobile, Weilai, etc. are constantly innovating in the field of electric intelligent vehicles, actively improving the range of vehicles, deepening the level of intelligence, and increasing their annual sales. Although these auto enterprises have not been established for a long time, their entry will also exert some pressure on CC Auto and promote a new round of reshuffle of the domestic auto market.</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textAlignment w:val="auto"/>
        <w:rPr>
          <w:rFonts w:hint="default" w:ascii="Times New Roman" w:hAnsi="Times New Roman" w:eastAsia="宋体" w:cs="Times New Roman"/>
          <w:sz w:val="24"/>
          <w:szCs w:val="24"/>
          <w:lang w:val="en-US" w:eastAsia="zh-CN"/>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textAlignment w:val="auto"/>
        <w:outlineLvl w:val="2"/>
        <w:rPr>
          <w:rFonts w:hint="eastAsia"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1.4 Media selection</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The main marketing channel of Volkswagen in China is 4S stores, which integrate automobile sales, after-sales service, accessories and information services. The manufacturer selects dealers that meet brand standards to build a sales network in a certain region. Franchised dealers can only operate models of one brand. The investor is generally a third-party investment, and few group centers directly sell models (Mike, 2022).</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Compared with the automobile sales channel models in other countries in the world, the automobile sales and services in the United States are basically separated, with a high degree of derivative specialization. Exclusive dealers and non exclusive dealers coexist, mainly for third-party investment, and a small number for direct sales by OEMs, such as Tesla's direct sales model; The 4S store model of German automobile sales channel is the most common, but it does not force sales services to exist at the same time. In addition, 4S stores are allowed to operate multiple brands at the same time. However, these brands often belong to a group at the same time. In addition, the distribution of online sales stores is relatively intensive. The main investment mode is third-party investment. The manufacturer invests to establish a cultural center that is not for sales purposes; The sales channels of Japanese cars are mainly 4S stores, with sales stores and experience centers directly built by manufacturers. The investors are mainly third-party investors; The Korean automobile sales channel is separated from sales and service. The sales shop mainly operates a single brand. The main investor is usually the main engine factory, which is a direct sales model. The automobile manufacturer directly builds the sales channel.</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The marketing network channels of Volkswagen Group also grew out of nothing. From the mid-1990s, the separation of production and marketing was achieved, and FAW Trade Corporation was responsible for sales. In 1997, a sales company was established. In 1998, the first standard 4S store was established in Wuhu. In 1999, multi brand marketing began. At that time, the main task was to build channels and build brands at the same time; After more than ten years of continuous expansion of the network, we now have more than 1000 4S stores, achieving the goal of both network development and network management. Through WeChat official account, WeChat group, We Media, etc., the number of industry-leading marketing networks has been built, realizing flexible network forms and balanced network coverage (Wolfgang, 2021).</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eastAsia="宋体" w:cs="Times New Roman"/>
          <w:sz w:val="24"/>
          <w:szCs w:val="24"/>
          <w:lang w:val="en-US" w:eastAsia="zh-CN"/>
        </w:rPr>
      </w:pP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textAlignment w:val="auto"/>
        <w:outlineLvl w:val="2"/>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1.5 Measuring Success</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On the whole, in the face of the intense competition in the market segments, the new network construction, and the higher and more precise consumer demand of users, Volkswagen Group needs to constantly improve the level of marketing network planning and construction, constantly integrate the existing marketing network resources, and improve the service awareness and efficiency of front-line sales personnel.</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For the strategic evaluation of its impact mode, more diversified factors need to be considered, including but not limited to automobile sales volume, new energy vehicle sales volume, automobile tax quota, annual net profit, carbon reduction of environmental resources, etc. These measurement indicators will also be updated with the continuous rise of online sales channels such as Tmall Auto Supermarket and Home of Automobiles</w:t>
      </w:r>
      <w:r>
        <w:rPr>
          <w:rFonts w:hint="eastAsia" w:ascii="Times New Roman" w:hAnsi="Times New Roman" w:eastAsia="宋体" w:cs="Times New Roman"/>
          <w:sz w:val="24"/>
          <w:szCs w:val="24"/>
          <w:lang w:val="en-US" w:eastAsia="zh-CN"/>
        </w:rPr>
        <w:t xml:space="preserve"> (David, 2021)</w:t>
      </w:r>
      <w:r>
        <w:rPr>
          <w:rFonts w:hint="default" w:ascii="Times New Roman" w:hAnsi="Times New Roman" w:eastAsia="宋体" w:cs="Times New Roman"/>
          <w:sz w:val="24"/>
          <w:szCs w:val="24"/>
          <w:lang w:val="en-US" w:eastAsia="zh-CN"/>
        </w:rPr>
        <w:t>. The evaluation of its effectiveness should also be more scientific, involving a wider range of profit points, Such as derivative business, second-hand car, auto finance, etc. From this point of view, how to scientifically evaluate the marketing strategy of the Volkswagen Group is a key issue for the whole brand of the Group to face and prepare for. This includes not only the indicator measurement I mentioned above, but also how to achieve the effect of 1+1&gt;2 of multi brand channel construction, consolidate the new brand image without damaging the user awareness of the Volkswagen brand, and so on. Only the empirical evaluation indicators based on market segments can be more scientific.</w:t>
      </w:r>
    </w:p>
    <w:p>
      <w:pPr>
        <w:pStyle w:val="2"/>
        <w:keepNext w:val="0"/>
        <w:keepLines w:val="0"/>
        <w:pageBreakBefore w:val="0"/>
        <w:widowControl/>
        <w:kinsoku/>
        <w:wordWrap/>
        <w:overflowPunct/>
        <w:topLinePunct w:val="0"/>
        <w:autoSpaceDE/>
        <w:autoSpaceDN/>
        <w:bidi w:val="0"/>
        <w:adjustRightInd/>
        <w:snapToGrid/>
        <w:spacing w:after="0" w:line="360" w:lineRule="auto"/>
        <w:textAlignment w:val="auto"/>
        <w:rPr>
          <w:rFonts w:hint="default" w:ascii="Times New Roman" w:hAnsi="Times New Roman" w:cs="Times New Roman"/>
          <w:sz w:val="24"/>
          <w:szCs w:val="24"/>
        </w:rPr>
      </w:pPr>
    </w:p>
    <w:p>
      <w:pPr>
        <w:pStyle w:val="2"/>
        <w:keepNext w:val="0"/>
        <w:keepLines w:val="0"/>
        <w:pageBreakBefore w:val="0"/>
        <w:widowControl/>
        <w:kinsoku/>
        <w:wordWrap/>
        <w:overflowPunct/>
        <w:topLinePunct w:val="0"/>
        <w:autoSpaceDE/>
        <w:autoSpaceDN/>
        <w:bidi w:val="0"/>
        <w:adjustRightInd/>
        <w:snapToGrid/>
        <w:spacing w:after="0" w:line="360" w:lineRule="auto"/>
        <w:textAlignment w:val="auto"/>
        <w:outlineLvl w:val="1"/>
        <w:rPr>
          <w:rFonts w:hint="default" w:ascii="Times New Roman" w:hAnsi="Times New Roman" w:cs="Times New Roman"/>
          <w:b/>
          <w:bCs/>
          <w:sz w:val="24"/>
          <w:szCs w:val="24"/>
        </w:rPr>
      </w:pPr>
      <w:r>
        <w:rPr>
          <w:rFonts w:hint="default" w:ascii="Times New Roman" w:hAnsi="Times New Roman" w:cs="Times New Roman"/>
          <w:b/>
          <w:bCs/>
          <w:sz w:val="24"/>
          <w:szCs w:val="24"/>
        </w:rPr>
        <w:t>2 Deficiencies</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textAlignment w:val="auto"/>
        <w:outlineLvl w:val="2"/>
        <w:rPr>
          <w:rFonts w:hint="eastAsia"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2.1 Unclear brand positioning of marketing output</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Volkswagen Group has few products in the range of 120000-190000, and its product line coverage is too narrow, so it misses the opportunity to lay out new categories and cannot meet the diversified needs of users(Volkswagen Group, 2021); As the intelligent configuration is gradually equalized, there is no obvious difference between it and the economic brand, the industry benchmark image recognition is gradually diluted, and the luxury image is weakened. For a long time, rational values such as technology and products have been used as communication information. The output of brand culture and values is not clear and sustainable, and the user's mental grasp has not been formed. It is difficult to form resonance with users. The positioning, communication language, rational value and technical strategy of the brand have changed several times, which is not sustainable enough in the marketing process, and has not formed the consistency from top to bottom and from inside to outside, resulting in vague brand image cognition.</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textAlignment w:val="auto"/>
        <w:outlineLvl w:val="2"/>
        <w:rPr>
          <w:rFonts w:hint="eastAsia"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2.2 Marketing channels and methods are not diversified enough, and marketing thinking is rigid</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The traditional models of Volkswagen Group mainly adopt the dealer 4S store model. For some new energy models, the channel model of Volkswagen Group is mostly: e-commerce+direct store model. It should be emphasized that Volkswagen Group's direct marketing model of simply copying Tesla and others needs to bear greater risks. Because Tesla's direct marketing model is closely related to its product characteristics. First of all, Tesla models are simple and have few styles. In terms of the number of models and the complexity of customization, the current models do not put too high demands on users' product awareness (Larry, 2020). Users can quickly get familiar with the models and related configurations; Secondly, Tesla's products are not limited to vehicle sales. At the same time, there are many value-added software services, which can bring huge profits through OTA upgrading in the long run. Therefore, the huge consumption of self invested experience stores and exhibition halls is compensated by selling hardware at lower prices in the short term to reap long-term profits. When the sales volume reaches a certain scale, the excessive asset burden cannot make the automobile manufacturer survive by virtue of the direct operation of its own experience stores. At that time, the capital will flow to the place with the highest profit to realize the resource re integration, which is a negative factor for the marketing of Volkswagen Group (Wolfgang, 2021).</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eastAsia="宋体" w:cs="Times New Roman"/>
          <w:sz w:val="24"/>
          <w:szCs w:val="24"/>
          <w:lang w:val="en-US" w:eastAsia="zh-CN"/>
        </w:rPr>
      </w:pPr>
    </w:p>
    <w:p>
      <w:pPr>
        <w:pStyle w:val="2"/>
        <w:keepNext w:val="0"/>
        <w:keepLines w:val="0"/>
        <w:pageBreakBefore w:val="0"/>
        <w:widowControl/>
        <w:kinsoku/>
        <w:wordWrap/>
        <w:overflowPunct/>
        <w:topLinePunct w:val="0"/>
        <w:autoSpaceDE/>
        <w:autoSpaceDN/>
        <w:bidi w:val="0"/>
        <w:adjustRightInd/>
        <w:snapToGrid/>
        <w:spacing w:after="0" w:line="360" w:lineRule="auto"/>
        <w:textAlignment w:val="auto"/>
        <w:outlineLvl w:val="1"/>
        <w:rPr>
          <w:rFonts w:hint="default" w:ascii="Times New Roman" w:hAnsi="Times New Roman" w:cs="Times New Roman"/>
          <w:b/>
          <w:bCs/>
          <w:sz w:val="24"/>
          <w:szCs w:val="24"/>
        </w:rPr>
      </w:pPr>
      <w:r>
        <w:rPr>
          <w:rFonts w:hint="default" w:ascii="Times New Roman" w:hAnsi="Times New Roman" w:cs="Times New Roman"/>
          <w:b/>
          <w:bCs/>
          <w:sz w:val="24"/>
          <w:szCs w:val="24"/>
        </w:rPr>
        <w:t>3 Improvement strategies and suggestions</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textAlignment w:val="auto"/>
        <w:outlineLvl w:val="2"/>
        <w:rPr>
          <w:rFonts w:hint="eastAsia"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3.1 Clarify brand positioning and change service thinking</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The traditional models of Volkswagen Group mostly use the marketing mode of 4S shop dealers. Under this mode, it is difficult for consumers to have direct contact with automobile manufacturers, and generally after buying a car, the relationship with the brand is no longer close. Tesla, born in the era of Hehe Internet, has not been limited by the traditional marketing methods of automobile enterprises, and has directly built a communication bridge with customers through the channel of direct stores+online ordering. Secondly, intelligent products make cars no longer just a means of transportation. From the perspective of products, Volkswagen Group can overturn tradition, create intelligent technology products that keep pace with the times, and extend the interaction line between enterprises and users. In addition to the hardware functions of the vehicle itself, Volkswagen Group should also introduce software application stores, including automatic driving function upgrades, OTA upgrade packages, and other advanced Internet of Vehicles services. At the same time, as the characteristics of electric vehicles, the existence of charging equipment also makes the connection between enterprises and users more complex, with more interaction scenarios between people and vehicles. The innovation of this software service also makes the communication between consumers and products more frequent and closer. Good operation can make this link stronger and stronger. In this way, people who buy products become long-term users, and are no longer consumers who buy and sell products with one hammer.</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leftChars="0"/>
        <w:textAlignment w:val="auto"/>
        <w:outlineLvl w:val="2"/>
        <w:rPr>
          <w:rFonts w:hint="eastAsia"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3.2 More diversified marketing channels</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360" w:lineRule="auto"/>
        <w:ind w:firstLine="480" w:firstLineChars="200"/>
        <w:jc w:val="both"/>
        <w:textAlignment w:val="auto"/>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Nowadays, the importance of online channels in the era is growing. According to the huge calculation, Bain Company and other research reports, consumers have gradually shown their preference to complete online car booking and purchase, which shows that the opening of online and offline processes in the future is an opportunity and challenge that all car enterprises cannot avoid. The opening up and integration of all channels have also created more value-added points for enterprises. For example, NIOLife, which thrives under the user operation system of Weilai Automobile, has not only marketing products closely related to automobiles, but also a series of e-commerce products around the value concept proposed by Weilai. This is the result of the cross-border combination of new retail and automobile sales. Volkswagen Group can also learn from Weilai on this point.</w:t>
      </w:r>
    </w:p>
    <w:p>
      <w:pPr>
        <w:pStyle w:val="2"/>
        <w:bidi w:val="0"/>
        <w:rPr>
          <w:rFonts w:hint="default"/>
          <w:lang w:val="en-US" w:eastAsia="zh-CN"/>
        </w:rPr>
      </w:pPr>
    </w:p>
    <w:p>
      <w:pPr>
        <w:pStyle w:val="2"/>
        <w:keepNext w:val="0"/>
        <w:keepLines w:val="0"/>
        <w:pageBreakBefore w:val="0"/>
        <w:widowControl/>
        <w:kinsoku/>
        <w:wordWrap/>
        <w:overflowPunct/>
        <w:topLinePunct w:val="0"/>
        <w:autoSpaceDE/>
        <w:autoSpaceDN/>
        <w:bidi w:val="0"/>
        <w:adjustRightInd/>
        <w:snapToGrid/>
        <w:spacing w:after="0" w:line="360" w:lineRule="auto"/>
        <w:textAlignment w:val="auto"/>
        <w:outlineLvl w:val="1"/>
        <w:rPr>
          <w:rFonts w:hint="eastAsia"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4 References</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36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Chuhui Yang &amp; Botao Dong.(2022).The Internationalization Strategy of Volkswagen in Entering China..(eds.)</w:t>
      </w:r>
      <w:r>
        <w:rPr>
          <w:rFonts w:hint="default" w:ascii="Times New Roman" w:hAnsi="Times New Roman" w:cs="Times New Roman"/>
          <w:i/>
          <w:iCs/>
          <w:caps w:val="0"/>
          <w:color w:val="333333"/>
          <w:spacing w:val="0"/>
          <w:sz w:val="24"/>
          <w:szCs w:val="24"/>
          <w:shd w:val="clear" w:fill="FFFFFF"/>
        </w:rPr>
        <w:t>Proceedings of 3rd International Symposium on Frontiers of Economics and Management Science (FEMS 2022)</w:t>
      </w:r>
      <w:r>
        <w:rPr>
          <w:rFonts w:hint="default" w:ascii="Times New Roman" w:hAnsi="Times New Roman" w:cs="Times New Roman"/>
          <w:i w:val="0"/>
          <w:iCs w:val="0"/>
          <w:caps w:val="0"/>
          <w:color w:val="333333"/>
          <w:spacing w:val="0"/>
          <w:sz w:val="24"/>
          <w:szCs w:val="24"/>
          <w:shd w:val="clear" w:fill="FFFFFF"/>
        </w:rPr>
        <w:t>(pp.698-703)..</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36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Mike.(2022).S&amp;P: Bulletin: Carmaker Volkswagen AG’s Potential Listing Of Porsche Is Credit Negative. </w:t>
      </w:r>
      <w:r>
        <w:rPr>
          <w:rFonts w:hint="default" w:ascii="Times New Roman" w:hAnsi="Times New Roman" w:cs="Times New Roman"/>
          <w:i/>
          <w:iCs/>
          <w:caps w:val="0"/>
          <w:color w:val="333333"/>
          <w:spacing w:val="0"/>
          <w:sz w:val="24"/>
          <w:szCs w:val="24"/>
          <w:shd w:val="clear" w:fill="FFFFFF"/>
        </w:rPr>
        <w:t>M2 Presswire</w:t>
      </w:r>
      <w:r>
        <w:rPr>
          <w:rFonts w:hint="default" w:ascii="Times New Roman" w:hAnsi="Times New Roman" w:cs="Times New Roman"/>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36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Allen Franklin,Haas Marlene D.,Nowak Eric &amp; Tengulov Angel.(2021).Market efficiency and limits to arbitrage: Evidence from the Volkswagen short squeeze. </w:t>
      </w:r>
      <w:r>
        <w:rPr>
          <w:rFonts w:hint="default" w:ascii="Times New Roman" w:hAnsi="Times New Roman" w:cs="Times New Roman"/>
          <w:i/>
          <w:iCs/>
          <w:caps w:val="0"/>
          <w:color w:val="333333"/>
          <w:spacing w:val="0"/>
          <w:sz w:val="24"/>
          <w:szCs w:val="24"/>
          <w:shd w:val="clear" w:fill="FFFFFF"/>
        </w:rPr>
        <w:t>Journal of Financial Economics</w:t>
      </w:r>
      <w:r>
        <w:rPr>
          <w:rFonts w:hint="default" w:ascii="Times New Roman" w:hAnsi="Times New Roman" w:cs="Times New Roman"/>
          <w:i w:val="0"/>
          <w:iCs w:val="0"/>
          <w:caps w:val="0"/>
          <w:color w:val="333333"/>
          <w:spacing w:val="0"/>
          <w:sz w:val="24"/>
          <w:szCs w:val="24"/>
          <w:shd w:val="clear" w:fill="FFFFFF"/>
        </w:rPr>
        <w:t>(1). doi:10.1016/J.JFINECO.2021.05.015.</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36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David.(2021).Volkswagen Group UK set to transform Business Intelligence for their UK retailer network with River Software's 'Loop' platform. </w:t>
      </w:r>
      <w:r>
        <w:rPr>
          <w:rFonts w:hint="default" w:ascii="Times New Roman" w:hAnsi="Times New Roman" w:cs="Times New Roman"/>
          <w:i/>
          <w:iCs/>
          <w:caps w:val="0"/>
          <w:color w:val="333333"/>
          <w:spacing w:val="0"/>
          <w:sz w:val="24"/>
          <w:szCs w:val="24"/>
          <w:shd w:val="clear" w:fill="FFFFFF"/>
        </w:rPr>
        <w:t>M2 Presswire</w:t>
      </w:r>
      <w:r>
        <w:rPr>
          <w:rFonts w:hint="default" w:ascii="Times New Roman" w:hAnsi="Times New Roman" w:cs="Times New Roman"/>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36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Volkswagen Group</w:t>
      </w:r>
      <w:r>
        <w:rPr>
          <w:rFonts w:hint="default" w:ascii="Times New Roman" w:hAnsi="Times New Roman" w:cs="Times New Roman"/>
          <w:i w:val="0"/>
          <w:iCs w:val="0"/>
          <w:caps w:val="0"/>
          <w:color w:val="333333"/>
          <w:spacing w:val="0"/>
          <w:sz w:val="24"/>
          <w:szCs w:val="24"/>
          <w:shd w:val="clear" w:fill="FFFFFF"/>
        </w:rPr>
        <w:t>.(2021).: Electronic Car Market to see Huge Growth by 2025 | Tesla, Volkswagen, Daimler. </w:t>
      </w:r>
      <w:r>
        <w:rPr>
          <w:rFonts w:hint="default" w:ascii="Times New Roman" w:hAnsi="Times New Roman" w:cs="Times New Roman"/>
          <w:i/>
          <w:iCs/>
          <w:caps w:val="0"/>
          <w:color w:val="333333"/>
          <w:spacing w:val="0"/>
          <w:sz w:val="24"/>
          <w:szCs w:val="24"/>
          <w:shd w:val="clear" w:fill="FFFFFF"/>
        </w:rPr>
        <w:t>M2 Presswire</w:t>
      </w:r>
      <w:r>
        <w:rPr>
          <w:rFonts w:hint="default" w:ascii="Times New Roman" w:hAnsi="Times New Roman" w:cs="Times New Roman"/>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36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Wolfgang H. Schulz &amp; Bettina Arnegger.(2021).The Volkswagen fraud in the context of economic theory. </w:t>
      </w:r>
      <w:r>
        <w:rPr>
          <w:rFonts w:hint="default" w:ascii="Times New Roman" w:hAnsi="Times New Roman" w:cs="Times New Roman"/>
          <w:i/>
          <w:iCs/>
          <w:caps w:val="0"/>
          <w:color w:val="333333"/>
          <w:spacing w:val="0"/>
          <w:sz w:val="24"/>
          <w:szCs w:val="24"/>
          <w:shd w:val="clear" w:fill="FFFFFF"/>
        </w:rPr>
        <w:t>International Journal of Management Practice</w:t>
      </w:r>
      <w:r>
        <w:rPr>
          <w:rFonts w:hint="default" w:ascii="Times New Roman" w:hAnsi="Times New Roman" w:cs="Times New Roman"/>
          <w:i w:val="0"/>
          <w:iCs w:val="0"/>
          <w:caps w:val="0"/>
          <w:color w:val="333333"/>
          <w:spacing w:val="0"/>
          <w:sz w:val="24"/>
          <w:szCs w:val="24"/>
          <w:shd w:val="clear" w:fill="FFFFFF"/>
        </w:rPr>
        <w:t>(6). doi:10.1504/IJMP.2021.118936.</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36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Larry P. Vellequette.(2020).Volkswagen's goal: Clean break from a dirty past. </w:t>
      </w:r>
      <w:r>
        <w:rPr>
          <w:rFonts w:hint="default" w:ascii="Times New Roman" w:hAnsi="Times New Roman" w:cs="Times New Roman"/>
          <w:i/>
          <w:iCs/>
          <w:caps w:val="0"/>
          <w:color w:val="333333"/>
          <w:spacing w:val="0"/>
          <w:sz w:val="24"/>
          <w:szCs w:val="24"/>
          <w:shd w:val="clear" w:fill="FFFFFF"/>
        </w:rPr>
        <w:t>Automotive News</w:t>
      </w:r>
      <w:r>
        <w:rPr>
          <w:rFonts w:hint="default" w:ascii="Times New Roman" w:hAnsi="Times New Roman" w:cs="Times New Roman"/>
          <w:i w:val="0"/>
          <w:iCs w:val="0"/>
          <w:caps w:val="0"/>
          <w:color w:val="333333"/>
          <w:spacing w:val="0"/>
          <w:sz w:val="24"/>
          <w:szCs w:val="24"/>
          <w:shd w:val="clear" w:fill="FFFFFF"/>
        </w:rPr>
        <w:t>(6951).</w:t>
      </w:r>
    </w:p>
    <w:p>
      <w:pPr>
        <w:pStyle w:val="2"/>
        <w:keepNext w:val="0"/>
        <w:keepLines w:val="0"/>
        <w:pageBreakBefore w:val="0"/>
        <w:widowControl/>
        <w:kinsoku/>
        <w:overflowPunct/>
        <w:topLinePunct w:val="0"/>
        <w:autoSpaceDE/>
        <w:autoSpaceDN/>
        <w:bidi w:val="0"/>
        <w:adjustRightInd/>
        <w:snapToGrid/>
        <w:spacing w:after="0" w:afterLines="0" w:line="360" w:lineRule="auto"/>
        <w:ind w:left="480" w:hanging="480" w:hangingChars="200"/>
        <w:textAlignment w:val="auto"/>
        <w:rPr>
          <w:rFonts w:hint="default" w:ascii="Times New Roman" w:hAnsi="Times New Roman" w:cs="Times New Roman"/>
          <w:sz w:val="24"/>
          <w:szCs w:val="24"/>
          <w:lang w:val="en-US" w:eastAsia="zh-CN"/>
        </w:rPr>
      </w:pPr>
    </w:p>
    <w:sectPr>
      <w:pgSz w:w="11906" w:h="16838"/>
      <w:pgMar w:top="1440"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1"/>
    <w:family w:val="auto"/>
    <w:pitch w:val="default"/>
    <w:sig w:usb0="E0002EFF" w:usb1="C000785B" w:usb2="00000009" w:usb3="00000000" w:csb0="400001FF" w:csb1="FFFF0000"/>
  </w:font>
  <w:font w:name="宋体">
    <w:panose1 w:val="02010600030101010101"/>
    <w:charset w:val="7A"/>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NjFiZjllZmMzYzU4ZGJhMTM3YmQ3MTkzYjE4MGIzMDcifQ=="/>
    <w:docVar w:name="KSO_WPS_MARK_KEY" w:val="308e7125-515e-4c6d-bdac-1f3212952647"/>
  </w:docVars>
  <w:rsids>
    <w:rsidRoot w:val="00042132"/>
    <w:rsid w:val="00042132"/>
    <w:rsid w:val="00907785"/>
    <w:rsid w:val="009A69A7"/>
    <w:rsid w:val="00B561DC"/>
    <w:rsid w:val="04025BED"/>
    <w:rsid w:val="06296EB4"/>
    <w:rsid w:val="0E710DAC"/>
    <w:rsid w:val="1B90327A"/>
    <w:rsid w:val="25B12B88"/>
    <w:rsid w:val="39243934"/>
    <w:rsid w:val="418B48FE"/>
    <w:rsid w:val="458E360A"/>
    <w:rsid w:val="4FFB5869"/>
    <w:rsid w:val="59566C0A"/>
    <w:rsid w:val="5FEF62DC"/>
    <w:rsid w:val="709D3FA2"/>
    <w:rsid w:val="72E509D8"/>
    <w:rsid w:val="74124FE8"/>
    <w:rsid w:val="74911BBA"/>
    <w:rsid w:val="77B6117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qFormat="1" w:uiPriority="99"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next w:val="2"/>
    <w:qFormat/>
    <w:uiPriority w:val="0"/>
    <w:pPr>
      <w:spacing w:after="160" w:line="259" w:lineRule="auto"/>
    </w:pPr>
    <w:rPr>
      <w:rFonts w:asciiTheme="minorHAnsi" w:hAnsiTheme="minorHAnsi" w:eastAsiaTheme="minorHAnsi" w:cstheme="minorBidi"/>
      <w:sz w:val="22"/>
      <w:szCs w:val="22"/>
      <w:lang w:val="en-GB" w:eastAsia="en-US" w:bidi="ar-SA"/>
    </w:rPr>
  </w:style>
  <w:style w:type="character" w:default="1" w:styleId="4">
    <w:name w:val="Default Paragraph Font"/>
    <w:semiHidden/>
    <w:unhideWhenUsed/>
    <w:qFormat/>
    <w:uiPriority w:val="1"/>
  </w:style>
  <w:style w:type="table" w:default="1" w:styleId="3">
    <w:name w:val="Normal Table"/>
    <w:semiHidden/>
    <w:unhideWhenUsed/>
    <w:uiPriority w:val="99"/>
    <w:tblPr>
      <w:tblCellMar>
        <w:top w:w="0" w:type="dxa"/>
        <w:left w:w="108" w:type="dxa"/>
        <w:bottom w:w="0" w:type="dxa"/>
        <w:right w:w="108" w:type="dxa"/>
      </w:tblCellMar>
    </w:tblPr>
  </w:style>
  <w:style w:type="paragraph" w:styleId="2">
    <w:name w:val="Body Text"/>
    <w:basedOn w:val="1"/>
    <w:unhideWhenUsed/>
    <w:qFormat/>
    <w:uiPriority w:val="99"/>
    <w:pPr>
      <w:spacing w:after="120" w:afterLines="0" w:afterAutospacing="0"/>
    </w:p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image" Target="media/image3.emf"/><Relationship Id="rId6" Type="http://schemas.openxmlformats.org/officeDocument/2006/relationships/oleObject" Target="embeddings/oleObject1.bin"/><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10</Pages>
  <Words>3360</Words>
  <Characters>18816</Characters>
  <Lines>1</Lines>
  <Paragraphs>1</Paragraphs>
  <TotalTime>1</TotalTime>
  <ScaleCrop>false</ScaleCrop>
  <LinksUpToDate>false</LinksUpToDate>
  <CharactersWithSpaces>22124</CharactersWithSpaces>
  <Application>WPS Office_11.1.0.10314_F1E327BC-269C-435d-A152-05C5408002CA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2022-04-26T15:58:00Z</dcterms:created>
  <dc:creator>Davina Evans</dc:creator>
  <cp:lastModifiedBy>Administrator</cp:lastModifiedBy>
  <dcterms:modified xsi:type="dcterms:W3CDTF">2022-11-18T03:52:27Z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2052-11.1.0.10314</vt:lpwstr>
  </property>
  <property fmtid="{D5CDD505-2E9C-101B-9397-08002B2CF9AE}" pid="3" name="ICV">
    <vt:lpwstr>A6D0BA6628694ACF9723A4DC23DFA242</vt:lpwstr>
  </property>
</Properties>
</file>