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1E4FD" w14:textId="77777777" w:rsidR="009647E9" w:rsidRPr="00431951" w:rsidRDefault="009647E9" w:rsidP="009647E9">
      <w:pPr>
        <w:keepNext/>
        <w:keepLines/>
        <w:spacing w:before="240" w:after="0"/>
        <w:outlineLvl w:val="0"/>
        <w:rPr>
          <w:rFonts w:ascii="Calibri" w:eastAsiaTheme="majorEastAsia" w:hAnsi="Calibri" w:cs="Arial"/>
          <w:color w:val="0F4761" w:themeColor="accent1" w:themeShade="BF"/>
          <w:sz w:val="32"/>
          <w:szCs w:val="32"/>
          <w:lang w:val="en-US" w:eastAsia="en-US"/>
        </w:rPr>
      </w:pPr>
      <w:bookmarkStart w:id="0" w:name="_Toc117512685"/>
      <w:r w:rsidRPr="00431951">
        <w:rPr>
          <w:rFonts w:asciiTheme="majorHAnsi" w:eastAsiaTheme="majorEastAsia" w:hAnsiTheme="majorHAnsi" w:cstheme="majorBidi"/>
          <w:color w:val="0F4761" w:themeColor="accent1" w:themeShade="BF"/>
          <w:sz w:val="32"/>
          <w:szCs w:val="32"/>
          <w:lang w:val="en-US" w:eastAsia="en-US"/>
        </w:rPr>
        <w:t>FIELDWORK SUPERVISORS FINAL REPORT</w:t>
      </w:r>
      <w:r w:rsidRPr="00431951">
        <w:rPr>
          <w:rFonts w:ascii="Calibri" w:eastAsiaTheme="majorEastAsia" w:hAnsi="Calibri" w:cs="Arial"/>
          <w:color w:val="0F4761" w:themeColor="accent1" w:themeShade="BF"/>
          <w:sz w:val="32"/>
          <w:szCs w:val="32"/>
          <w:lang w:val="en-US" w:eastAsia="en-US"/>
        </w:rPr>
        <w:t xml:space="preserve"> </w:t>
      </w:r>
      <w:bookmarkEnd w:id="0"/>
    </w:p>
    <w:p w14:paraId="29CA93A1" w14:textId="77777777" w:rsidR="009647E9" w:rsidRPr="00B50198" w:rsidRDefault="009647E9" w:rsidP="009647E9">
      <w:pPr>
        <w:tabs>
          <w:tab w:val="left" w:pos="-720"/>
        </w:tabs>
        <w:spacing w:after="200" w:line="276" w:lineRule="auto"/>
        <w:rPr>
          <w:rFonts w:ascii="Calibri" w:eastAsia="Calibri" w:hAnsi="Calibri" w:cs="Arial"/>
          <w:lang w:val="en-US" w:eastAsia="en-US"/>
        </w:rPr>
      </w:pPr>
      <w:r w:rsidRPr="00B50198">
        <w:rPr>
          <w:rFonts w:ascii="Calibri" w:eastAsia="Calibri" w:hAnsi="Calibri" w:cs="Arial"/>
          <w:lang w:val="en-US" w:eastAsia="en-US"/>
        </w:rPr>
        <w:t xml:space="preserve">Engagement with supervision is crucial to aid reflective practice and analysis; its importance cannot be overestimated.  Supervision is integral to fieldwork and as a fieldwork supervisor you are invited to </w:t>
      </w:r>
      <w:proofErr w:type="gramStart"/>
      <w:r w:rsidRPr="00B50198">
        <w:rPr>
          <w:rFonts w:ascii="Calibri" w:eastAsia="Calibri" w:hAnsi="Calibri" w:cs="Arial"/>
          <w:lang w:val="en-US" w:eastAsia="en-US"/>
        </w:rPr>
        <w:t>make an assessment of</w:t>
      </w:r>
      <w:proofErr w:type="gramEnd"/>
      <w:r w:rsidRPr="00B50198">
        <w:rPr>
          <w:rFonts w:ascii="Calibri" w:eastAsia="Calibri" w:hAnsi="Calibri" w:cs="Arial"/>
          <w:lang w:val="en-US" w:eastAsia="en-US"/>
        </w:rPr>
        <w:t xml:space="preserve">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5B8E5989" w14:textId="77777777" w:rsidR="009647E9" w:rsidRPr="00B50198" w:rsidRDefault="009647E9" w:rsidP="009647E9">
      <w:pPr>
        <w:tabs>
          <w:tab w:val="left" w:pos="-720"/>
        </w:tabs>
        <w:spacing w:after="200" w:line="276" w:lineRule="auto"/>
        <w:rPr>
          <w:rFonts w:ascii="Calibri" w:eastAsia="Calibri" w:hAnsi="Calibri" w:cs="Arial"/>
          <w:b/>
          <w:bCs/>
          <w:i/>
          <w:iCs/>
          <w:lang w:val="en-US" w:eastAsia="en-US"/>
        </w:rPr>
      </w:pPr>
      <w:r w:rsidRPr="00B50198">
        <w:rPr>
          <w:rFonts w:ascii="Calibri" w:eastAsia="Calibri" w:hAnsi="Calibri" w:cs="Arial"/>
          <w:b/>
          <w:bCs/>
          <w:i/>
          <w:iCs/>
          <w:lang w:val="en-US" w:eastAsia="en-US"/>
        </w:rPr>
        <w:t>Key areas of competence</w:t>
      </w:r>
    </w:p>
    <w:p w14:paraId="7F0DB2A2" w14:textId="77777777" w:rsidR="009647E9" w:rsidRPr="00431951" w:rsidRDefault="009647E9" w:rsidP="009647E9">
      <w:pPr>
        <w:tabs>
          <w:tab w:val="left" w:pos="-720"/>
        </w:tabs>
        <w:spacing w:after="200" w:line="276" w:lineRule="auto"/>
        <w:jc w:val="both"/>
        <w:rPr>
          <w:rFonts w:ascii="Calibri" w:eastAsia="Calibri" w:hAnsi="Calibri" w:cs="Arial"/>
          <w:lang w:val="en-US" w:eastAsia="en-US"/>
        </w:rPr>
      </w:pPr>
      <w:r w:rsidRPr="00B50198">
        <w:rPr>
          <w:rFonts w:ascii="Calibri" w:eastAsia="Calibri" w:hAnsi="Calibri" w:cs="Arial"/>
          <w:lang w:val="en-US" w:eastAsia="en-US"/>
        </w:rPr>
        <w:t xml:space="preserve">When considering the level of competence of a student in supervision please refer to the marking criteria outlined below, </w:t>
      </w:r>
      <w:proofErr w:type="gramStart"/>
      <w:r w:rsidRPr="00B50198">
        <w:rPr>
          <w:rFonts w:ascii="Calibri" w:eastAsia="Calibri" w:hAnsi="Calibri" w:cs="Arial"/>
          <w:lang w:val="en-US" w:eastAsia="en-US"/>
        </w:rPr>
        <w:t>take into account</w:t>
      </w:r>
      <w:proofErr w:type="gramEnd"/>
      <w:r w:rsidRPr="00B50198">
        <w:rPr>
          <w:rFonts w:ascii="Calibri" w:eastAsia="Calibri" w:hAnsi="Calibri" w:cs="Arial"/>
          <w:lang w:val="en-US" w:eastAsia="en-US"/>
        </w:rPr>
        <w:t xml:space="preserve"> the supervision process including your assessment of the reflective accounts presented to you by the student:</w:t>
      </w:r>
      <w:r w:rsidRPr="00431951">
        <w:rPr>
          <w:rFonts w:ascii="Calibri" w:eastAsia="Calibri" w:hAnsi="Calibri" w:cs="Arial"/>
          <w:lang w:val="en-US" w:eastAsia="en-US"/>
        </w:rPr>
        <w:t xml:space="preserve">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9647E9" w:rsidRPr="00431951" w14:paraId="2F78FB64" w14:textId="77777777" w:rsidTr="00BD377C">
        <w:tc>
          <w:tcPr>
            <w:tcW w:w="959" w:type="dxa"/>
            <w:tcBorders>
              <w:top w:val="single" w:sz="4" w:space="0" w:color="auto"/>
              <w:left w:val="single" w:sz="4" w:space="0" w:color="auto"/>
              <w:bottom w:val="single" w:sz="4" w:space="0" w:color="auto"/>
              <w:right w:val="single" w:sz="4" w:space="0" w:color="auto"/>
            </w:tcBorders>
          </w:tcPr>
          <w:p w14:paraId="4B8AF733" w14:textId="77777777" w:rsidR="009647E9" w:rsidRPr="00431951" w:rsidRDefault="009647E9" w:rsidP="00BD377C">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Grade</w:t>
            </w:r>
          </w:p>
        </w:tc>
        <w:tc>
          <w:tcPr>
            <w:tcW w:w="5539" w:type="dxa"/>
            <w:tcBorders>
              <w:top w:val="single" w:sz="4" w:space="0" w:color="auto"/>
              <w:left w:val="single" w:sz="4" w:space="0" w:color="auto"/>
              <w:bottom w:val="single" w:sz="4" w:space="0" w:color="auto"/>
              <w:right w:val="single" w:sz="4" w:space="0" w:color="auto"/>
            </w:tcBorders>
          </w:tcPr>
          <w:p w14:paraId="2D3A2D3B" w14:textId="77777777" w:rsidR="009647E9" w:rsidRPr="00431951" w:rsidRDefault="009647E9" w:rsidP="00BD377C">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2BE5F1C6" w14:textId="77777777" w:rsidR="009647E9" w:rsidRPr="00431951" w:rsidRDefault="009647E9" w:rsidP="00BD377C">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Equivalent % marks towards HE qualification</w:t>
            </w:r>
          </w:p>
        </w:tc>
      </w:tr>
      <w:tr w:rsidR="009647E9" w:rsidRPr="00431951" w14:paraId="37D36967" w14:textId="77777777" w:rsidTr="00BD377C">
        <w:tc>
          <w:tcPr>
            <w:tcW w:w="959" w:type="dxa"/>
            <w:tcBorders>
              <w:top w:val="single" w:sz="4" w:space="0" w:color="auto"/>
              <w:left w:val="single" w:sz="4" w:space="0" w:color="auto"/>
              <w:bottom w:val="single" w:sz="4" w:space="0" w:color="auto"/>
              <w:right w:val="single" w:sz="4" w:space="0" w:color="auto"/>
            </w:tcBorders>
          </w:tcPr>
          <w:p w14:paraId="4F510996"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w:t>
            </w:r>
          </w:p>
        </w:tc>
        <w:tc>
          <w:tcPr>
            <w:tcW w:w="5539" w:type="dxa"/>
            <w:tcBorders>
              <w:top w:val="single" w:sz="4" w:space="0" w:color="auto"/>
              <w:left w:val="single" w:sz="4" w:space="0" w:color="auto"/>
              <w:bottom w:val="single" w:sz="4" w:space="0" w:color="auto"/>
              <w:right w:val="single" w:sz="4" w:space="0" w:color="auto"/>
            </w:tcBorders>
          </w:tcPr>
          <w:p w14:paraId="72E9ACA9"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0991C230"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70%+</w:t>
            </w:r>
          </w:p>
        </w:tc>
      </w:tr>
      <w:tr w:rsidR="009647E9" w:rsidRPr="00431951" w14:paraId="214AB966" w14:textId="77777777" w:rsidTr="00BD377C">
        <w:tc>
          <w:tcPr>
            <w:tcW w:w="959" w:type="dxa"/>
            <w:tcBorders>
              <w:top w:val="single" w:sz="4" w:space="0" w:color="auto"/>
              <w:left w:val="single" w:sz="4" w:space="0" w:color="auto"/>
              <w:bottom w:val="single" w:sz="4" w:space="0" w:color="auto"/>
              <w:right w:val="single" w:sz="4" w:space="0" w:color="auto"/>
            </w:tcBorders>
          </w:tcPr>
          <w:p w14:paraId="447F7693"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B</w:t>
            </w:r>
          </w:p>
        </w:tc>
        <w:tc>
          <w:tcPr>
            <w:tcW w:w="5539" w:type="dxa"/>
            <w:tcBorders>
              <w:top w:val="single" w:sz="4" w:space="0" w:color="auto"/>
              <w:left w:val="single" w:sz="4" w:space="0" w:color="auto"/>
              <w:bottom w:val="single" w:sz="4" w:space="0" w:color="auto"/>
              <w:right w:val="single" w:sz="4" w:space="0" w:color="auto"/>
            </w:tcBorders>
          </w:tcPr>
          <w:p w14:paraId="68F4BD4B"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100EC290"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60-69%</w:t>
            </w:r>
          </w:p>
        </w:tc>
      </w:tr>
      <w:tr w:rsidR="009647E9" w:rsidRPr="00431951" w14:paraId="0A36914A" w14:textId="77777777" w:rsidTr="00BD377C">
        <w:tc>
          <w:tcPr>
            <w:tcW w:w="959" w:type="dxa"/>
            <w:tcBorders>
              <w:top w:val="single" w:sz="4" w:space="0" w:color="auto"/>
              <w:left w:val="single" w:sz="4" w:space="0" w:color="auto"/>
              <w:bottom w:val="single" w:sz="4" w:space="0" w:color="auto"/>
              <w:right w:val="single" w:sz="4" w:space="0" w:color="auto"/>
            </w:tcBorders>
          </w:tcPr>
          <w:p w14:paraId="4AB7428A"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C</w:t>
            </w:r>
          </w:p>
        </w:tc>
        <w:tc>
          <w:tcPr>
            <w:tcW w:w="5539" w:type="dxa"/>
            <w:tcBorders>
              <w:top w:val="single" w:sz="4" w:space="0" w:color="auto"/>
              <w:left w:val="single" w:sz="4" w:space="0" w:color="auto"/>
              <w:bottom w:val="single" w:sz="4" w:space="0" w:color="auto"/>
              <w:right w:val="single" w:sz="4" w:space="0" w:color="auto"/>
            </w:tcBorders>
          </w:tcPr>
          <w:p w14:paraId="738082B8"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2423BDD6"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50-59%</w:t>
            </w:r>
          </w:p>
        </w:tc>
      </w:tr>
      <w:tr w:rsidR="009647E9" w:rsidRPr="00431951" w14:paraId="1E268B1C" w14:textId="77777777" w:rsidTr="00BD377C">
        <w:tc>
          <w:tcPr>
            <w:tcW w:w="959" w:type="dxa"/>
            <w:tcBorders>
              <w:top w:val="single" w:sz="4" w:space="0" w:color="auto"/>
              <w:left w:val="single" w:sz="4" w:space="0" w:color="auto"/>
              <w:bottom w:val="single" w:sz="4" w:space="0" w:color="auto"/>
              <w:right w:val="single" w:sz="4" w:space="0" w:color="auto"/>
            </w:tcBorders>
          </w:tcPr>
          <w:p w14:paraId="6A706F7D"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D</w:t>
            </w:r>
          </w:p>
        </w:tc>
        <w:tc>
          <w:tcPr>
            <w:tcW w:w="5539" w:type="dxa"/>
            <w:tcBorders>
              <w:top w:val="single" w:sz="4" w:space="0" w:color="auto"/>
              <w:left w:val="single" w:sz="4" w:space="0" w:color="auto"/>
              <w:bottom w:val="single" w:sz="4" w:space="0" w:color="auto"/>
              <w:right w:val="single" w:sz="4" w:space="0" w:color="auto"/>
            </w:tcBorders>
          </w:tcPr>
          <w:p w14:paraId="767203AC"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 xml:space="preserve">A rather weak trainee youth worker with a basic level of knowledge or skill.  May be very poorly </w:t>
            </w:r>
            <w:proofErr w:type="spellStart"/>
            <w:r w:rsidRPr="00431951">
              <w:rPr>
                <w:rFonts w:ascii="Calibri" w:eastAsia="Calibri" w:hAnsi="Calibri" w:cs="Arial"/>
                <w:sz w:val="24"/>
                <w:szCs w:val="24"/>
                <w:lang w:val="en-US" w:eastAsia="en-US"/>
              </w:rPr>
              <w:t>organised</w:t>
            </w:r>
            <w:proofErr w:type="spellEnd"/>
            <w:r w:rsidRPr="00431951">
              <w:rPr>
                <w:rFonts w:ascii="Calibri" w:eastAsia="Calibri" w:hAnsi="Calibri" w:cs="Arial"/>
                <w:sz w:val="24"/>
                <w:szCs w:val="24"/>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0F03C198"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40-49%</w:t>
            </w:r>
          </w:p>
        </w:tc>
      </w:tr>
      <w:tr w:rsidR="009647E9" w:rsidRPr="00431951" w14:paraId="685D3482" w14:textId="77777777" w:rsidTr="00BD377C">
        <w:tc>
          <w:tcPr>
            <w:tcW w:w="959" w:type="dxa"/>
            <w:tcBorders>
              <w:top w:val="single" w:sz="4" w:space="0" w:color="auto"/>
              <w:left w:val="single" w:sz="4" w:space="0" w:color="auto"/>
              <w:bottom w:val="single" w:sz="4" w:space="0" w:color="auto"/>
              <w:right w:val="single" w:sz="4" w:space="0" w:color="auto"/>
            </w:tcBorders>
          </w:tcPr>
          <w:p w14:paraId="47B36F10"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E/Fail</w:t>
            </w:r>
          </w:p>
        </w:tc>
        <w:tc>
          <w:tcPr>
            <w:tcW w:w="5539" w:type="dxa"/>
            <w:tcBorders>
              <w:top w:val="single" w:sz="4" w:space="0" w:color="auto"/>
              <w:left w:val="single" w:sz="4" w:space="0" w:color="auto"/>
              <w:bottom w:val="single" w:sz="4" w:space="0" w:color="auto"/>
              <w:right w:val="single" w:sz="4" w:space="0" w:color="auto"/>
            </w:tcBorders>
          </w:tcPr>
          <w:p w14:paraId="49B89400" w14:textId="77777777" w:rsidR="009647E9" w:rsidRPr="00431951" w:rsidRDefault="009647E9" w:rsidP="00BD377C">
            <w:pPr>
              <w:tabs>
                <w:tab w:val="left" w:pos="-1440"/>
              </w:tabs>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 weak trainee youth worker who has been unable or unwilling to meet the required standard, may demonstrate inappropriate values or lack understanding or attention to detail.</w:t>
            </w:r>
          </w:p>
          <w:p w14:paraId="4912A003" w14:textId="77777777" w:rsidR="009647E9" w:rsidRPr="00431951" w:rsidRDefault="009647E9" w:rsidP="00BD377C">
            <w:pPr>
              <w:spacing w:after="200" w:line="276" w:lineRule="auto"/>
              <w:jc w:val="both"/>
              <w:rPr>
                <w:rFonts w:ascii="Calibri" w:eastAsia="Calibri" w:hAnsi="Calibri" w:cs="Arial"/>
                <w:sz w:val="24"/>
                <w:szCs w:val="24"/>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6A916F06" w14:textId="77777777" w:rsidR="009647E9" w:rsidRPr="00431951" w:rsidRDefault="009647E9" w:rsidP="00BD377C">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Below 40%</w:t>
            </w:r>
          </w:p>
        </w:tc>
      </w:tr>
    </w:tbl>
    <w:p w14:paraId="5AB45EAE" w14:textId="77777777" w:rsidR="009647E9" w:rsidRPr="00431951" w:rsidRDefault="009647E9" w:rsidP="009647E9">
      <w:pPr>
        <w:tabs>
          <w:tab w:val="left" w:pos="-720"/>
        </w:tabs>
        <w:spacing w:after="200" w:line="276" w:lineRule="auto"/>
        <w:jc w:val="both"/>
        <w:rPr>
          <w:rFonts w:ascii="Calibri" w:eastAsia="Calibri" w:hAnsi="Calibri" w:cs="Arial"/>
          <w:lang w:val="en-US" w:eastAsia="en-US"/>
        </w:rPr>
        <w:sectPr w:rsidR="009647E9" w:rsidRPr="00431951" w:rsidSect="009647E9">
          <w:pgSz w:w="11906" w:h="16838"/>
          <w:pgMar w:top="1440" w:right="1797" w:bottom="1440" w:left="1797" w:header="709" w:footer="709" w:gutter="0"/>
          <w:cols w:space="708"/>
          <w:docGrid w:linePitch="360"/>
        </w:sectPr>
      </w:pPr>
    </w:p>
    <w:p w14:paraId="54A111ED" w14:textId="77777777" w:rsidR="009647E9" w:rsidRPr="00431951" w:rsidRDefault="009647E9" w:rsidP="009647E9">
      <w:pPr>
        <w:keepNext/>
        <w:spacing w:after="0" w:line="240" w:lineRule="auto"/>
        <w:jc w:val="both"/>
        <w:outlineLvl w:val="0"/>
        <w:rPr>
          <w:rFonts w:asciiTheme="majorHAnsi" w:eastAsia="Times New Roman" w:hAnsiTheme="majorHAnsi" w:cstheme="majorHAnsi"/>
          <w:b/>
          <w:bCs/>
          <w:kern w:val="32"/>
          <w:sz w:val="24"/>
          <w:szCs w:val="24"/>
          <w:u w:val="single"/>
          <w:lang w:eastAsia="en-GB"/>
        </w:rPr>
      </w:pPr>
      <w:bookmarkStart w:id="1" w:name="_Toc117512205"/>
      <w:bookmarkStart w:id="2" w:name="_Toc117512686"/>
      <w:r w:rsidRPr="00431951">
        <w:rPr>
          <w:rFonts w:asciiTheme="majorHAnsi" w:eastAsia="Times New Roman" w:hAnsiTheme="majorHAnsi" w:cstheme="majorHAnsi"/>
          <w:b/>
          <w:bCs/>
          <w:kern w:val="32"/>
          <w:sz w:val="24"/>
          <w:szCs w:val="24"/>
          <w:u w:val="single"/>
          <w:lang w:eastAsia="en-GB"/>
        </w:rPr>
        <w:lastRenderedPageBreak/>
        <w:t>FIELDWORK SUPERVISOR’S FINAL REPORT</w:t>
      </w:r>
      <w:bookmarkEnd w:id="1"/>
      <w:bookmarkEnd w:id="2"/>
    </w:p>
    <w:p w14:paraId="42398D56" w14:textId="77777777" w:rsidR="009647E9" w:rsidRPr="00431951" w:rsidRDefault="009647E9" w:rsidP="009647E9">
      <w:pPr>
        <w:spacing w:after="200" w:line="276" w:lineRule="auto"/>
        <w:jc w:val="both"/>
        <w:rPr>
          <w:rFonts w:ascii="Calibri" w:eastAsia="Calibri" w:hAnsi="Calibri" w:cs="Arial"/>
          <w:b/>
          <w:sz w:val="24"/>
          <w:szCs w:val="24"/>
          <w:lang w:val="en-US" w:eastAsia="en-US"/>
        </w:rPr>
      </w:pPr>
      <w:r w:rsidRPr="00431951">
        <w:rPr>
          <w:rFonts w:ascii="Calibri" w:eastAsia="Calibri" w:hAnsi="Calibri" w:cs="Arial"/>
          <w:i/>
          <w:sz w:val="24"/>
          <w:szCs w:val="24"/>
          <w:lang w:val="en-US" w:eastAsia="en-US"/>
        </w:rPr>
        <w:t xml:space="preserve">This section of the report should be completed by the fieldwork supervisor.  To complete the </w:t>
      </w:r>
      <w:proofErr w:type="gramStart"/>
      <w:r w:rsidRPr="00431951">
        <w:rPr>
          <w:rFonts w:ascii="Calibri" w:eastAsia="Calibri" w:hAnsi="Calibri" w:cs="Arial"/>
          <w:i/>
          <w:sz w:val="24"/>
          <w:szCs w:val="24"/>
          <w:lang w:val="en-US" w:eastAsia="en-US"/>
        </w:rPr>
        <w:t>report</w:t>
      </w:r>
      <w:proofErr w:type="gramEnd"/>
      <w:r w:rsidRPr="00431951">
        <w:rPr>
          <w:rFonts w:ascii="Calibri" w:eastAsia="Calibri" w:hAnsi="Calibri" w:cs="Arial"/>
          <w:i/>
          <w:sz w:val="24"/>
          <w:szCs w:val="24"/>
          <w:lang w:val="en-US" w:eastAsia="en-US"/>
        </w:rPr>
        <w:t xml:space="preserve"> we would like you to use the headings below giving specific examples to support your observations</w:t>
      </w:r>
      <w:r w:rsidRPr="00431951">
        <w:rPr>
          <w:rFonts w:ascii="Calibri" w:eastAsia="Calibri" w:hAnsi="Calibri" w:cs="Arial"/>
          <w:sz w:val="24"/>
          <w:szCs w:val="24"/>
          <w:lang w:val="en-US" w:eastAsia="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9647E9" w:rsidRPr="00431951" w14:paraId="72730FCF" w14:textId="77777777" w:rsidTr="00BD377C">
        <w:tc>
          <w:tcPr>
            <w:tcW w:w="8528" w:type="dxa"/>
          </w:tcPr>
          <w:p w14:paraId="34EFE6B9" w14:textId="77777777" w:rsidR="009647E9" w:rsidRPr="00431951" w:rsidRDefault="009647E9" w:rsidP="00BD377C">
            <w:pPr>
              <w:tabs>
                <w:tab w:val="left" w:pos="-720"/>
              </w:tabs>
              <w:spacing w:after="0" w:line="240" w:lineRule="auto"/>
              <w:ind w:left="720" w:hanging="720"/>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How did the student use supervision and respond to feedback?</w:t>
            </w:r>
          </w:p>
        </w:tc>
      </w:tr>
      <w:tr w:rsidR="009647E9" w:rsidRPr="00431951" w14:paraId="63DA819F" w14:textId="77777777" w:rsidTr="00BD377C">
        <w:tc>
          <w:tcPr>
            <w:tcW w:w="8528" w:type="dxa"/>
          </w:tcPr>
          <w:p w14:paraId="433278C7" w14:textId="5EE0E2FD"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ensured that he engaged with supervision through attending sessions prepared to discuss his progress and key areas that he felt need for </w:t>
            </w:r>
            <w:r>
              <w:rPr>
                <w:rFonts w:ascii="Calibri" w:eastAsia="SimSun" w:hAnsi="Calibri" w:cs="Arial"/>
                <w:iCs/>
                <w:sz w:val="24"/>
                <w:szCs w:val="24"/>
                <w:lang w:val="en-US" w:eastAsia="en-US"/>
              </w:rPr>
              <w:t xml:space="preserve">in </w:t>
            </w:r>
            <w:r w:rsidRPr="00BA39FE">
              <w:rPr>
                <w:rFonts w:ascii="Calibri" w:eastAsia="SimSun" w:hAnsi="Calibri" w:cs="Arial"/>
                <w:iCs/>
                <w:sz w:val="24"/>
                <w:szCs w:val="24"/>
                <w:lang w:val="en-US" w:eastAsia="en-US"/>
              </w:rPr>
              <w:t>his development.</w:t>
            </w:r>
          </w:p>
          <w:p w14:paraId="02503873"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used supervision to reflect on practice and was able to take on board feedback and guidance. </w:t>
            </w:r>
          </w:p>
          <w:p w14:paraId="5A923232"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Gavin was proactive in arranging supervision and always attended with preparation and thought. He was prompt in writing up supervision and had accurate note taking skills.</w:t>
            </w:r>
          </w:p>
          <w:p w14:paraId="359C9EA1"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During supervision Gavin was open in sharing his experiences both positive and negative. He spoke sensitively about some of the more difficult experiences and was able to reflect on how he was able to learn from these. </w:t>
            </w:r>
          </w:p>
          <w:p w14:paraId="547E57A2"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used supervision to seek guidance on areas unfamiliar to him such as the legal framework used in the Youth Justice System. </w:t>
            </w:r>
          </w:p>
          <w:p w14:paraId="0DF4D731"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It was clear that Gavin used feedback given in supervision when working with young people. This was of benefit both to Gavin and the young people. </w:t>
            </w:r>
          </w:p>
          <w:p w14:paraId="04F03784"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was open and honest in supervision and used the time to reflect on his personal wellbeing as well as his professional work. His showed good </w:t>
            </w:r>
            <w:proofErr w:type="spellStart"/>
            <w:r w:rsidRPr="00BA39FE">
              <w:rPr>
                <w:rFonts w:ascii="Calibri" w:eastAsia="SimSun" w:hAnsi="Calibri" w:cs="Arial"/>
                <w:iCs/>
                <w:sz w:val="24"/>
                <w:szCs w:val="24"/>
                <w:lang w:val="en-US" w:eastAsia="en-US"/>
              </w:rPr>
              <w:t>self awareness</w:t>
            </w:r>
            <w:proofErr w:type="spellEnd"/>
            <w:r w:rsidRPr="00BA39FE">
              <w:rPr>
                <w:rFonts w:ascii="Calibri" w:eastAsia="SimSun" w:hAnsi="Calibri" w:cs="Arial"/>
                <w:iCs/>
                <w:sz w:val="24"/>
                <w:szCs w:val="24"/>
                <w:lang w:val="en-US" w:eastAsia="en-US"/>
              </w:rPr>
              <w:t xml:space="preserve"> and will be an asset as his career progresses. </w:t>
            </w:r>
          </w:p>
          <w:p w14:paraId="0E8E65B9" w14:textId="77777777" w:rsidR="009647E9" w:rsidRDefault="009647E9" w:rsidP="00BD377C">
            <w:pPr>
              <w:tabs>
                <w:tab w:val="left" w:pos="-720"/>
              </w:tabs>
              <w:spacing w:after="0" w:line="240" w:lineRule="auto"/>
              <w:jc w:val="both"/>
              <w:rPr>
                <w:rFonts w:ascii="Calibri" w:eastAsia="SimSun" w:hAnsi="Calibri" w:cs="Arial"/>
                <w:i/>
                <w:sz w:val="24"/>
                <w:szCs w:val="24"/>
                <w:lang w:val="en-US" w:eastAsia="en-US"/>
              </w:rPr>
            </w:pPr>
          </w:p>
          <w:p w14:paraId="07E1287A"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p>
        </w:tc>
      </w:tr>
      <w:tr w:rsidR="009647E9" w:rsidRPr="00431951" w14:paraId="62EDA537" w14:textId="77777777" w:rsidTr="00BD377C">
        <w:tc>
          <w:tcPr>
            <w:tcW w:w="8528" w:type="dxa"/>
          </w:tcPr>
          <w:p w14:paraId="50AB9E88"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To what extent did the student seek challenging situations, and how were these worked with?</w:t>
            </w:r>
          </w:p>
        </w:tc>
      </w:tr>
      <w:tr w:rsidR="009647E9" w:rsidRPr="00431951" w14:paraId="0EE1E2B1" w14:textId="77777777" w:rsidTr="00BD377C">
        <w:tc>
          <w:tcPr>
            <w:tcW w:w="8528" w:type="dxa"/>
          </w:tcPr>
          <w:p w14:paraId="51E818B4"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During supervision Gavin shared his experiences both positive and challenging for him. Gavin was able to reflect on these and discuss how he might do things differently if a similar situation were to arise in the future. </w:t>
            </w:r>
          </w:p>
          <w:p w14:paraId="5008968B"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An example of this was when Gavin delivered a session on road safety. This was an emotive session for the whole </w:t>
            </w:r>
            <w:proofErr w:type="gramStart"/>
            <w:r w:rsidRPr="00BA39FE">
              <w:rPr>
                <w:rFonts w:ascii="Calibri" w:eastAsia="SimSun" w:hAnsi="Calibri" w:cs="Arial"/>
                <w:iCs/>
                <w:sz w:val="24"/>
                <w:szCs w:val="24"/>
                <w:lang w:val="en-US" w:eastAsia="en-US"/>
              </w:rPr>
              <w:t>group</w:t>
            </w:r>
            <w:proofErr w:type="gramEnd"/>
            <w:r w:rsidRPr="00BA39FE">
              <w:rPr>
                <w:rFonts w:ascii="Calibri" w:eastAsia="SimSun" w:hAnsi="Calibri" w:cs="Arial"/>
                <w:iCs/>
                <w:sz w:val="24"/>
                <w:szCs w:val="24"/>
                <w:lang w:val="en-US" w:eastAsia="en-US"/>
              </w:rPr>
              <w:t xml:space="preserve"> but one young person </w:t>
            </w:r>
            <w:proofErr w:type="gramStart"/>
            <w:r w:rsidRPr="00BA39FE">
              <w:rPr>
                <w:rFonts w:ascii="Calibri" w:eastAsia="SimSun" w:hAnsi="Calibri" w:cs="Arial"/>
                <w:iCs/>
                <w:sz w:val="24"/>
                <w:szCs w:val="24"/>
                <w:lang w:val="en-US" w:eastAsia="en-US"/>
              </w:rPr>
              <w:t>in particular found</w:t>
            </w:r>
            <w:proofErr w:type="gramEnd"/>
            <w:r w:rsidRPr="00BA39FE">
              <w:rPr>
                <w:rFonts w:ascii="Calibri" w:eastAsia="SimSun" w:hAnsi="Calibri" w:cs="Arial"/>
                <w:iCs/>
                <w:sz w:val="24"/>
                <w:szCs w:val="24"/>
                <w:lang w:val="en-US" w:eastAsia="en-US"/>
              </w:rPr>
              <w:t xml:space="preserve"> it much more challenging. Gavin was able to handle the situation sensitively and ensured the young person was able to continue. Gavin showed significant empathy and dynamic problem solving in this situation. Prior to </w:t>
            </w:r>
            <w:proofErr w:type="spellStart"/>
            <w:r w:rsidRPr="00BA39FE">
              <w:rPr>
                <w:rFonts w:ascii="Calibri" w:eastAsia="SimSun" w:hAnsi="Calibri" w:cs="Arial"/>
                <w:iCs/>
                <w:sz w:val="24"/>
                <w:szCs w:val="24"/>
                <w:lang w:val="en-US" w:eastAsia="en-US"/>
              </w:rPr>
              <w:t>delivery</w:t>
            </w:r>
            <w:proofErr w:type="spellEnd"/>
            <w:r w:rsidRPr="00BA39FE">
              <w:rPr>
                <w:rFonts w:ascii="Calibri" w:eastAsia="SimSun" w:hAnsi="Calibri" w:cs="Arial"/>
                <w:iCs/>
                <w:sz w:val="24"/>
                <w:szCs w:val="24"/>
                <w:lang w:val="en-US" w:eastAsia="en-US"/>
              </w:rPr>
              <w:t xml:space="preserve"> the road safety session had been discussed in supervision and potential scenarios had been discussed. This meant that Gavin was able to meet the needs of the young person in practice as he had already explored these. </w:t>
            </w:r>
          </w:p>
          <w:p w14:paraId="74843493" w14:textId="77777777" w:rsidR="009647E9" w:rsidRPr="00074C0B" w:rsidRDefault="009647E9" w:rsidP="00BD377C">
            <w:pPr>
              <w:tabs>
                <w:tab w:val="left" w:pos="-720"/>
              </w:tabs>
              <w:spacing w:after="0" w:line="240" w:lineRule="auto"/>
              <w:jc w:val="both"/>
              <w:rPr>
                <w:rFonts w:ascii="Calibri" w:eastAsia="SimSun" w:hAnsi="Calibri" w:cs="Arial"/>
                <w:i/>
                <w:sz w:val="24"/>
                <w:szCs w:val="24"/>
                <w:lang w:val="en-US" w:eastAsia="en-US"/>
              </w:rPr>
            </w:pPr>
            <w:r w:rsidRPr="00BA39FE">
              <w:rPr>
                <w:rFonts w:ascii="Calibri" w:eastAsia="SimSun" w:hAnsi="Calibri" w:cs="Arial"/>
                <w:iCs/>
                <w:sz w:val="24"/>
                <w:szCs w:val="24"/>
                <w:lang w:val="en-US" w:eastAsia="en-US"/>
              </w:rPr>
              <w:t xml:space="preserve">By seeking out challenging situations Gavin has been able to expand his knowledge and experience base which will no doubt help him to develop his professional competency </w:t>
            </w:r>
            <w:proofErr w:type="gramStart"/>
            <w:r w:rsidRPr="00BA39FE">
              <w:rPr>
                <w:rFonts w:ascii="Calibri" w:eastAsia="SimSun" w:hAnsi="Calibri" w:cs="Arial"/>
                <w:iCs/>
                <w:sz w:val="24"/>
                <w:szCs w:val="24"/>
                <w:lang w:val="en-US" w:eastAsia="en-US"/>
              </w:rPr>
              <w:t>and also</w:t>
            </w:r>
            <w:proofErr w:type="gramEnd"/>
            <w:r w:rsidRPr="00BA39FE">
              <w:rPr>
                <w:rFonts w:ascii="Calibri" w:eastAsia="SimSun" w:hAnsi="Calibri" w:cs="Arial"/>
                <w:iCs/>
                <w:sz w:val="24"/>
                <w:szCs w:val="24"/>
                <w:lang w:val="en-US" w:eastAsia="en-US"/>
              </w:rPr>
              <w:t xml:space="preserve"> it will enhance the experience of the young people he works with in the future. </w:t>
            </w:r>
          </w:p>
        </w:tc>
      </w:tr>
      <w:tr w:rsidR="009647E9" w:rsidRPr="00431951" w14:paraId="5D11BF95" w14:textId="77777777" w:rsidTr="00BD377C">
        <w:tc>
          <w:tcPr>
            <w:tcW w:w="8528" w:type="dxa"/>
          </w:tcPr>
          <w:p w14:paraId="0AC25A60" w14:textId="77777777" w:rsidR="009647E9" w:rsidRPr="00431951" w:rsidRDefault="009647E9" w:rsidP="00BD377C">
            <w:pPr>
              <w:tabs>
                <w:tab w:val="left" w:pos="-720"/>
              </w:tabs>
              <w:spacing w:after="0" w:line="240" w:lineRule="auto"/>
              <w:ind w:left="720" w:hanging="720"/>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To what extent did the student show enthusiasm and commitment?</w:t>
            </w:r>
          </w:p>
        </w:tc>
      </w:tr>
      <w:tr w:rsidR="009647E9" w:rsidRPr="00431951" w14:paraId="439EE6F7" w14:textId="77777777" w:rsidTr="00BD377C">
        <w:tc>
          <w:tcPr>
            <w:tcW w:w="8528" w:type="dxa"/>
          </w:tcPr>
          <w:p w14:paraId="0CEFA580"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showed true enthusiasm and commitment to his role within the preventions team. He showed clear interest in the young people he engaged with. The young people responded well to Gavin and felt able to have open and honest conversations with him. </w:t>
            </w:r>
          </w:p>
          <w:p w14:paraId="60ACE854"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lastRenderedPageBreak/>
              <w:t xml:space="preserve">Gavin was often the first to arrive at sessions and was always prepared. </w:t>
            </w:r>
          </w:p>
          <w:p w14:paraId="6459CDA2"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An example of commitment was Gavin felt he was lacking in knowledge around the Youth Justice </w:t>
            </w:r>
            <w:proofErr w:type="gramStart"/>
            <w:r w:rsidRPr="00BA39FE">
              <w:rPr>
                <w:rFonts w:ascii="Calibri" w:eastAsia="SimSun" w:hAnsi="Calibri" w:cs="Arial"/>
                <w:iCs/>
                <w:sz w:val="24"/>
                <w:szCs w:val="24"/>
                <w:lang w:val="en-US" w:eastAsia="en-US"/>
              </w:rPr>
              <w:t>system</w:t>
            </w:r>
            <w:proofErr w:type="gramEnd"/>
            <w:r w:rsidRPr="00BA39FE">
              <w:rPr>
                <w:rFonts w:ascii="Calibri" w:eastAsia="SimSun" w:hAnsi="Calibri" w:cs="Arial"/>
                <w:iCs/>
                <w:sz w:val="24"/>
                <w:szCs w:val="24"/>
                <w:lang w:val="en-US" w:eastAsia="en-US"/>
              </w:rPr>
              <w:t xml:space="preserve"> so he independently arranged to sit in on a Diversionary panel meeting. This enabled him to build his knowledge and get a real understanding of what a young person would experience in this situation. </w:t>
            </w:r>
          </w:p>
          <w:p w14:paraId="6432A800"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was also enthusiastic in networking and meeting other professionals from different services and organizations. He actively sought out opportunities to do this. This again showed commitment to building his knowledge base. </w:t>
            </w:r>
          </w:p>
          <w:p w14:paraId="0663F446"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BA39FE">
              <w:rPr>
                <w:rFonts w:ascii="Calibri" w:eastAsia="SimSun" w:hAnsi="Calibri" w:cs="Arial"/>
                <w:iCs/>
                <w:sz w:val="24"/>
                <w:szCs w:val="24"/>
                <w:lang w:val="en-US" w:eastAsia="en-US"/>
              </w:rPr>
              <w:t xml:space="preserve">This enthusiasm, commitment and professionalism </w:t>
            </w:r>
            <w:proofErr w:type="gramStart"/>
            <w:r w:rsidRPr="00BA39FE">
              <w:rPr>
                <w:rFonts w:ascii="Calibri" w:eastAsia="SimSun" w:hAnsi="Calibri" w:cs="Arial"/>
                <w:iCs/>
                <w:sz w:val="24"/>
                <w:szCs w:val="24"/>
                <w:lang w:val="en-US" w:eastAsia="en-US"/>
              </w:rPr>
              <w:t>shows</w:t>
            </w:r>
            <w:proofErr w:type="gramEnd"/>
            <w:r w:rsidRPr="00BA39FE">
              <w:rPr>
                <w:rFonts w:ascii="Calibri" w:eastAsia="SimSun" w:hAnsi="Calibri" w:cs="Arial"/>
                <w:iCs/>
                <w:sz w:val="24"/>
                <w:szCs w:val="24"/>
                <w:lang w:val="en-US" w:eastAsia="en-US"/>
              </w:rPr>
              <w:t xml:space="preserve"> not only the growth that Gavin has had but also the potential for progression and success in the youth work field. </w:t>
            </w:r>
          </w:p>
        </w:tc>
      </w:tr>
      <w:tr w:rsidR="009647E9" w:rsidRPr="00431951" w14:paraId="621AAEAE" w14:textId="77777777" w:rsidTr="00BD377C">
        <w:tc>
          <w:tcPr>
            <w:tcW w:w="8528" w:type="dxa"/>
          </w:tcPr>
          <w:p w14:paraId="420F5AC9"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DB15DC">
              <w:rPr>
                <w:rFonts w:ascii="Calibri" w:eastAsia="SimSun" w:hAnsi="Calibri" w:cs="Arial"/>
                <w:i/>
                <w:sz w:val="24"/>
                <w:szCs w:val="24"/>
                <w:lang w:val="en-US" w:eastAsia="en-US"/>
              </w:rPr>
              <w:lastRenderedPageBreak/>
              <w:t>How well was the student able to relate theory to practice and reflect on their own practice and that of others?</w:t>
            </w:r>
          </w:p>
        </w:tc>
      </w:tr>
      <w:tr w:rsidR="009647E9" w:rsidRPr="00431951" w14:paraId="4B143808" w14:textId="77777777" w:rsidTr="00BD377C">
        <w:tc>
          <w:tcPr>
            <w:tcW w:w="8528" w:type="dxa"/>
          </w:tcPr>
          <w:p w14:paraId="34AC2500"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has over 20 years of youth work experience and is able to relate this practical understanding with theory. These include working in a way that closely follows principles, </w:t>
            </w:r>
            <w:proofErr w:type="gramStart"/>
            <w:r w:rsidRPr="00BA39FE">
              <w:rPr>
                <w:rFonts w:ascii="Calibri" w:eastAsia="SimSun" w:hAnsi="Calibri" w:cs="Arial"/>
                <w:iCs/>
                <w:sz w:val="24"/>
                <w:szCs w:val="24"/>
                <w:lang w:val="en-US" w:eastAsia="en-US"/>
              </w:rPr>
              <w:t>strategy  and</w:t>
            </w:r>
            <w:proofErr w:type="gramEnd"/>
            <w:r w:rsidRPr="00BA39FE">
              <w:rPr>
                <w:rFonts w:ascii="Calibri" w:eastAsia="SimSun" w:hAnsi="Calibri" w:cs="Arial"/>
                <w:iCs/>
                <w:sz w:val="24"/>
                <w:szCs w:val="24"/>
                <w:lang w:val="en-US" w:eastAsia="en-US"/>
              </w:rPr>
              <w:t xml:space="preserve"> frameworks such as the Five Pillars of Youth Work, Youth Work Strategy for Wales and Youth Justice Blueprint. An example of this was the research Gavin undertook into desistance </w:t>
            </w:r>
            <w:proofErr w:type="spellStart"/>
            <w:r w:rsidRPr="00BA39FE">
              <w:rPr>
                <w:rFonts w:ascii="Calibri" w:eastAsia="SimSun" w:hAnsi="Calibri" w:cs="Arial"/>
                <w:iCs/>
                <w:sz w:val="24"/>
                <w:szCs w:val="24"/>
                <w:lang w:val="en-US" w:eastAsia="en-US"/>
              </w:rPr>
              <w:t>programmes</w:t>
            </w:r>
            <w:proofErr w:type="spellEnd"/>
            <w:r w:rsidRPr="00BA39FE">
              <w:rPr>
                <w:rFonts w:ascii="Calibri" w:eastAsia="SimSun" w:hAnsi="Calibri" w:cs="Arial"/>
                <w:iCs/>
                <w:sz w:val="24"/>
                <w:szCs w:val="24"/>
                <w:lang w:val="en-US" w:eastAsia="en-US"/>
              </w:rPr>
              <w:t xml:space="preserve"> and their effectiveness. Gavin then adapted and applied some of the findings to a project he was undertaking within the preventions team. Gavin also showed a great interest into the psychological and biological impacts on young people and offending behavior. This interest and understanding </w:t>
            </w:r>
            <w:proofErr w:type="gramStart"/>
            <w:r w:rsidRPr="00BA39FE">
              <w:rPr>
                <w:rFonts w:ascii="Calibri" w:eastAsia="SimSun" w:hAnsi="Calibri" w:cs="Arial"/>
                <w:iCs/>
                <w:sz w:val="24"/>
                <w:szCs w:val="24"/>
                <w:lang w:val="en-US" w:eastAsia="en-US"/>
              </w:rPr>
              <w:t>was</w:t>
            </w:r>
            <w:proofErr w:type="gramEnd"/>
            <w:r w:rsidRPr="00BA39FE">
              <w:rPr>
                <w:rFonts w:ascii="Calibri" w:eastAsia="SimSun" w:hAnsi="Calibri" w:cs="Arial"/>
                <w:iCs/>
                <w:sz w:val="24"/>
                <w:szCs w:val="24"/>
                <w:lang w:val="en-US" w:eastAsia="en-US"/>
              </w:rPr>
              <w:t xml:space="preserve"> evident in the way that Gavin interacted empathically with the young people he works with. </w:t>
            </w:r>
          </w:p>
        </w:tc>
      </w:tr>
      <w:tr w:rsidR="009647E9" w:rsidRPr="00431951" w14:paraId="2E633821" w14:textId="77777777" w:rsidTr="00BD377C">
        <w:tc>
          <w:tcPr>
            <w:tcW w:w="8528" w:type="dxa"/>
          </w:tcPr>
          <w:p w14:paraId="61B66C3D" w14:textId="77777777" w:rsidR="009647E9" w:rsidRPr="00431951" w:rsidRDefault="009647E9" w:rsidP="00BD377C">
            <w:pPr>
              <w:spacing w:after="0" w:line="240" w:lineRule="auto"/>
              <w:jc w:val="both"/>
              <w:rPr>
                <w:rFonts w:ascii="Calibri" w:eastAsia="SimSun" w:hAnsi="Calibri" w:cs="Arial"/>
                <w:i/>
                <w:iCs/>
                <w:sz w:val="24"/>
                <w:szCs w:val="24"/>
                <w:lang w:val="en-US" w:eastAsia="en-US"/>
              </w:rPr>
            </w:pPr>
            <w:r w:rsidRPr="00431951">
              <w:rPr>
                <w:rFonts w:ascii="Calibri" w:eastAsia="SimSun" w:hAnsi="Calibri" w:cs="Arial"/>
                <w:i/>
                <w:iCs/>
                <w:sz w:val="24"/>
                <w:szCs w:val="24"/>
                <w:lang w:val="en-US" w:eastAsia="en-US"/>
              </w:rPr>
              <w:t xml:space="preserve">How did the student articulate </w:t>
            </w:r>
            <w:r w:rsidRPr="00431951">
              <w:rPr>
                <w:rFonts w:ascii="Calibri" w:eastAsia="SimSun" w:hAnsi="Calibri" w:cs="Arial"/>
                <w:i/>
                <w:iCs/>
                <w:sz w:val="24"/>
                <w:szCs w:val="24"/>
                <w:shd w:val="clear" w:color="auto" w:fill="FFFFFF"/>
                <w:lang w:val="en-US" w:eastAsia="en-US"/>
              </w:rPr>
              <w:t>their</w:t>
            </w:r>
            <w:r w:rsidRPr="00431951">
              <w:rPr>
                <w:rFonts w:ascii="Calibri" w:eastAsia="SimSun" w:hAnsi="Calibri" w:cs="Arial"/>
                <w:i/>
                <w:iCs/>
                <w:sz w:val="24"/>
                <w:szCs w:val="24"/>
                <w:lang w:val="en-US" w:eastAsia="en-US"/>
              </w:rPr>
              <w:t xml:space="preserve"> own beliefs and values and relate them to the work?</w:t>
            </w:r>
          </w:p>
        </w:tc>
      </w:tr>
      <w:tr w:rsidR="009647E9" w:rsidRPr="00431951" w14:paraId="3EF98888" w14:textId="77777777" w:rsidTr="00BD377C">
        <w:tc>
          <w:tcPr>
            <w:tcW w:w="8528" w:type="dxa"/>
          </w:tcPr>
          <w:p w14:paraId="2F6D06E8"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has been able to articulate their own beliefs and values very well. This has been evident in supervision sessions, with colleagues and with young people. Gavin shows a clear understanding of the importance of honesty, respect, kindness and being genuine. Gavin was able to connect these core beliefs and values to his work with young people. Showing these values enables him to make young people feel safe, listened to and understood. This has certainly been the feedback that has been given. </w:t>
            </w:r>
          </w:p>
          <w:p w14:paraId="04AEBF9C" w14:textId="77777777" w:rsidR="009647E9" w:rsidRPr="00BA39FE" w:rsidRDefault="009647E9" w:rsidP="00BD377C">
            <w:pPr>
              <w:tabs>
                <w:tab w:val="left" w:pos="-720"/>
              </w:tabs>
              <w:spacing w:after="0" w:line="240" w:lineRule="auto"/>
              <w:jc w:val="both"/>
              <w:rPr>
                <w:rFonts w:ascii="Calibri" w:eastAsia="SimSun" w:hAnsi="Calibri" w:cs="Arial"/>
                <w:iCs/>
                <w:sz w:val="24"/>
                <w:szCs w:val="24"/>
                <w:lang w:val="en-US" w:eastAsia="en-US"/>
              </w:rPr>
            </w:pPr>
            <w:r w:rsidRPr="00BA39FE">
              <w:rPr>
                <w:rFonts w:ascii="Calibri" w:eastAsia="SimSun" w:hAnsi="Calibri" w:cs="Arial"/>
                <w:iCs/>
                <w:sz w:val="24"/>
                <w:szCs w:val="24"/>
                <w:lang w:val="en-US" w:eastAsia="en-US"/>
              </w:rPr>
              <w:t xml:space="preserve">Gavin has been able to remain true to his own values even when faced with challenging views of others. Gavin was able to have open and respectful conversations with others, in particular young people, that had opposing views to his. By being able to articulate his own views in a sensitive and </w:t>
            </w:r>
            <w:proofErr w:type="gramStart"/>
            <w:r w:rsidRPr="00BA39FE">
              <w:rPr>
                <w:rFonts w:ascii="Calibri" w:eastAsia="SimSun" w:hAnsi="Calibri" w:cs="Arial"/>
                <w:iCs/>
                <w:sz w:val="24"/>
                <w:szCs w:val="24"/>
                <w:lang w:val="en-US" w:eastAsia="en-US"/>
              </w:rPr>
              <w:t>thought provoking</w:t>
            </w:r>
            <w:proofErr w:type="gramEnd"/>
            <w:r w:rsidRPr="00BA39FE">
              <w:rPr>
                <w:rFonts w:ascii="Calibri" w:eastAsia="SimSun" w:hAnsi="Calibri" w:cs="Arial"/>
                <w:iCs/>
                <w:sz w:val="24"/>
                <w:szCs w:val="24"/>
                <w:lang w:val="en-US" w:eastAsia="en-US"/>
              </w:rPr>
              <w:t xml:space="preserve"> way Gavin was able to get the young person to challenge their own discriminatory views. </w:t>
            </w:r>
          </w:p>
        </w:tc>
      </w:tr>
      <w:tr w:rsidR="009647E9" w:rsidRPr="00431951" w14:paraId="07D41E59" w14:textId="77777777" w:rsidTr="00BD377C">
        <w:tc>
          <w:tcPr>
            <w:tcW w:w="8528" w:type="dxa"/>
          </w:tcPr>
          <w:p w14:paraId="05F7A07A"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 xml:space="preserve">How pro-active was the student in demonstrating anti oppressive beliefs, language, and </w:t>
            </w:r>
            <w:proofErr w:type="spellStart"/>
            <w:r w:rsidRPr="00431951">
              <w:rPr>
                <w:rFonts w:ascii="Calibri" w:eastAsia="SimSun" w:hAnsi="Calibri" w:cs="Arial"/>
                <w:i/>
                <w:sz w:val="24"/>
                <w:szCs w:val="24"/>
                <w:lang w:val="en-US" w:eastAsia="en-US"/>
              </w:rPr>
              <w:t>behaviour</w:t>
            </w:r>
            <w:proofErr w:type="spellEnd"/>
            <w:r w:rsidRPr="00431951">
              <w:rPr>
                <w:rFonts w:ascii="Calibri" w:eastAsia="SimSun" w:hAnsi="Calibri" w:cs="Arial"/>
                <w:i/>
                <w:sz w:val="24"/>
                <w:szCs w:val="24"/>
                <w:lang w:val="en-US" w:eastAsia="en-US"/>
              </w:rPr>
              <w:t xml:space="preserve">? </w:t>
            </w:r>
          </w:p>
        </w:tc>
      </w:tr>
      <w:tr w:rsidR="009647E9" w:rsidRPr="00431951" w14:paraId="3C8D8EBD" w14:textId="77777777" w:rsidTr="00BD377C">
        <w:tc>
          <w:tcPr>
            <w:tcW w:w="8528" w:type="dxa"/>
          </w:tcPr>
          <w:p w14:paraId="6F9CEE62" w14:textId="77777777" w:rsidR="009647E9" w:rsidRDefault="009647E9" w:rsidP="00BD377C">
            <w:pPr>
              <w:tabs>
                <w:tab w:val="left" w:pos="-720"/>
              </w:tabs>
              <w:spacing w:after="0" w:line="240" w:lineRule="auto"/>
              <w:jc w:val="both"/>
              <w:rPr>
                <w:rFonts w:ascii="Calibri" w:eastAsia="SimSun" w:hAnsi="Calibri" w:cs="Arial"/>
                <w:iCs/>
                <w:sz w:val="24"/>
                <w:szCs w:val="24"/>
                <w:lang w:val="en-US" w:eastAsia="en-US"/>
              </w:rPr>
            </w:pPr>
            <w:r>
              <w:rPr>
                <w:rFonts w:ascii="Calibri" w:eastAsia="SimSun" w:hAnsi="Calibri" w:cs="Arial"/>
                <w:iCs/>
                <w:sz w:val="24"/>
                <w:szCs w:val="24"/>
                <w:lang w:val="en-US" w:eastAsia="en-US"/>
              </w:rPr>
              <w:t xml:space="preserve">Gavin continued to demonstrate anti-oppressive beliefs, language and </w:t>
            </w:r>
            <w:proofErr w:type="spellStart"/>
            <w:r>
              <w:rPr>
                <w:rFonts w:ascii="Calibri" w:eastAsia="SimSun" w:hAnsi="Calibri" w:cs="Arial"/>
                <w:iCs/>
                <w:sz w:val="24"/>
                <w:szCs w:val="24"/>
                <w:lang w:val="en-US" w:eastAsia="en-US"/>
              </w:rPr>
              <w:t>behaviour</w:t>
            </w:r>
            <w:proofErr w:type="spellEnd"/>
            <w:r>
              <w:rPr>
                <w:rFonts w:ascii="Calibri" w:eastAsia="SimSun" w:hAnsi="Calibri" w:cs="Arial"/>
                <w:iCs/>
                <w:sz w:val="24"/>
                <w:szCs w:val="24"/>
                <w:lang w:val="en-US" w:eastAsia="en-US"/>
              </w:rPr>
              <w:t xml:space="preserve">. Gavin was observed on numerous occasions respectfully and effectively challenging discrimination, offensive language and views and stereotypes. Gavin has consistently been a positive example modelling anti-oppressive </w:t>
            </w:r>
            <w:proofErr w:type="spellStart"/>
            <w:r>
              <w:rPr>
                <w:rFonts w:ascii="Calibri" w:eastAsia="SimSun" w:hAnsi="Calibri" w:cs="Arial"/>
                <w:iCs/>
                <w:sz w:val="24"/>
                <w:szCs w:val="24"/>
                <w:lang w:val="en-US" w:eastAsia="en-US"/>
              </w:rPr>
              <w:t>behaviour</w:t>
            </w:r>
            <w:proofErr w:type="spellEnd"/>
            <w:r>
              <w:rPr>
                <w:rFonts w:ascii="Calibri" w:eastAsia="SimSun" w:hAnsi="Calibri" w:cs="Arial"/>
                <w:iCs/>
                <w:sz w:val="24"/>
                <w:szCs w:val="24"/>
                <w:lang w:val="en-US" w:eastAsia="en-US"/>
              </w:rPr>
              <w:t xml:space="preserve">. This includes his choice of words and language he uses. He has also actively tried to challenge systemic inequalities by identifying needs of economically disadvantaged young people and seeking to give them opportunities they would ordinarily not have. </w:t>
            </w:r>
          </w:p>
          <w:p w14:paraId="72720C53" w14:textId="77777777" w:rsidR="009647E9" w:rsidRPr="00EE4F32" w:rsidRDefault="009647E9" w:rsidP="00BD377C">
            <w:pPr>
              <w:tabs>
                <w:tab w:val="left" w:pos="-720"/>
              </w:tabs>
              <w:spacing w:after="0" w:line="240" w:lineRule="auto"/>
              <w:jc w:val="both"/>
              <w:rPr>
                <w:rFonts w:ascii="Calibri" w:eastAsia="SimSun" w:hAnsi="Calibri" w:cs="Arial"/>
                <w:iCs/>
                <w:sz w:val="24"/>
                <w:szCs w:val="24"/>
                <w:lang w:val="en-US" w:eastAsia="en-US"/>
              </w:rPr>
            </w:pPr>
          </w:p>
          <w:p w14:paraId="1C4FCD8E"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p>
        </w:tc>
      </w:tr>
      <w:tr w:rsidR="009647E9" w:rsidRPr="00431951" w14:paraId="116FBE84" w14:textId="77777777" w:rsidTr="00BD377C">
        <w:tc>
          <w:tcPr>
            <w:tcW w:w="8528" w:type="dxa"/>
          </w:tcPr>
          <w:p w14:paraId="1DA9AD72"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lastRenderedPageBreak/>
              <w:t>In your professional opinion has the student achieved the necessary standards to progress to Level 5?</w:t>
            </w:r>
          </w:p>
        </w:tc>
      </w:tr>
      <w:tr w:rsidR="009647E9" w:rsidRPr="00431951" w14:paraId="3B2DFF20" w14:textId="77777777" w:rsidTr="00BD377C">
        <w:tc>
          <w:tcPr>
            <w:tcW w:w="8528" w:type="dxa"/>
          </w:tcPr>
          <w:p w14:paraId="4E1ED1E2" w14:textId="7E97E5E9" w:rsidR="00A6467C" w:rsidRDefault="005B1F68" w:rsidP="00BD377C">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 xml:space="preserve">Yes - Gavin’s commitment, professionalism and integrity </w:t>
            </w:r>
            <w:proofErr w:type="gramStart"/>
            <w:r>
              <w:rPr>
                <w:rFonts w:ascii="Calibri" w:eastAsia="SimSun" w:hAnsi="Calibri" w:cs="Arial"/>
                <w:i/>
                <w:sz w:val="24"/>
                <w:szCs w:val="24"/>
                <w:lang w:val="en-US" w:eastAsia="en-US"/>
              </w:rPr>
              <w:t>has</w:t>
            </w:r>
            <w:proofErr w:type="gramEnd"/>
            <w:r>
              <w:rPr>
                <w:rFonts w:ascii="Calibri" w:eastAsia="SimSun" w:hAnsi="Calibri" w:cs="Arial"/>
                <w:i/>
                <w:sz w:val="24"/>
                <w:szCs w:val="24"/>
                <w:lang w:val="en-US" w:eastAsia="en-US"/>
              </w:rPr>
              <w:t xml:space="preserve"> been exemplary, and his contribution in creating a supportive and empowered work environment for everyone, including staff and young people, has been significant. Gavin’s development throughout this process has been a joy to observe and his diligent manner and reflective approach has made the experience of relating theory into practice very insightful. This has been crucial during a time of </w:t>
            </w:r>
            <w:r w:rsidR="00A6467C">
              <w:rPr>
                <w:rFonts w:ascii="Calibri" w:eastAsia="SimSun" w:hAnsi="Calibri" w:cs="Arial"/>
                <w:i/>
                <w:sz w:val="24"/>
                <w:szCs w:val="24"/>
                <w:lang w:val="en-US" w:eastAsia="en-US"/>
              </w:rPr>
              <w:t xml:space="preserve">change and </w:t>
            </w:r>
            <w:r>
              <w:rPr>
                <w:rFonts w:ascii="Calibri" w:eastAsia="SimSun" w:hAnsi="Calibri" w:cs="Arial"/>
                <w:i/>
                <w:sz w:val="24"/>
                <w:szCs w:val="24"/>
                <w:lang w:val="en-US" w:eastAsia="en-US"/>
              </w:rPr>
              <w:t>uncertainty in youth work across Wales and has</w:t>
            </w:r>
            <w:r w:rsidR="00A6467C">
              <w:rPr>
                <w:rFonts w:ascii="Calibri" w:eastAsia="SimSun" w:hAnsi="Calibri" w:cs="Arial"/>
                <w:i/>
                <w:sz w:val="24"/>
                <w:szCs w:val="24"/>
                <w:lang w:val="en-US" w:eastAsia="en-US"/>
              </w:rPr>
              <w:t xml:space="preserve"> certainly</w:t>
            </w:r>
            <w:r>
              <w:rPr>
                <w:rFonts w:ascii="Calibri" w:eastAsia="SimSun" w:hAnsi="Calibri" w:cs="Arial"/>
                <w:i/>
                <w:sz w:val="24"/>
                <w:szCs w:val="24"/>
                <w:lang w:val="en-US" w:eastAsia="en-US"/>
              </w:rPr>
              <w:t xml:space="preserve"> helped us</w:t>
            </w:r>
            <w:r w:rsidR="00A6467C">
              <w:rPr>
                <w:rFonts w:ascii="Calibri" w:eastAsia="SimSun" w:hAnsi="Calibri" w:cs="Arial"/>
                <w:i/>
                <w:sz w:val="24"/>
                <w:szCs w:val="24"/>
                <w:lang w:val="en-US" w:eastAsia="en-US"/>
              </w:rPr>
              <w:t xml:space="preserve"> locally</w:t>
            </w:r>
            <w:r>
              <w:rPr>
                <w:rFonts w:ascii="Calibri" w:eastAsia="SimSun" w:hAnsi="Calibri" w:cs="Arial"/>
                <w:i/>
                <w:sz w:val="24"/>
                <w:szCs w:val="24"/>
                <w:lang w:val="en-US" w:eastAsia="en-US"/>
              </w:rPr>
              <w:t xml:space="preserve"> to ensure we are continuing to hold youth work </w:t>
            </w:r>
            <w:r w:rsidR="00A6467C">
              <w:rPr>
                <w:rFonts w:ascii="Calibri" w:eastAsia="SimSun" w:hAnsi="Calibri" w:cs="Arial"/>
                <w:i/>
                <w:sz w:val="24"/>
                <w:szCs w:val="24"/>
                <w:lang w:val="en-US" w:eastAsia="en-US"/>
              </w:rPr>
              <w:t xml:space="preserve">methodology and core principles at the heart of our work in supporting young people’s voices. </w:t>
            </w:r>
          </w:p>
          <w:p w14:paraId="72002A21" w14:textId="77777777" w:rsidR="00A6467C" w:rsidRDefault="00A6467C" w:rsidP="00BD377C">
            <w:pPr>
              <w:tabs>
                <w:tab w:val="left" w:pos="-720"/>
              </w:tabs>
              <w:spacing w:after="0" w:line="240" w:lineRule="auto"/>
              <w:jc w:val="both"/>
              <w:rPr>
                <w:rFonts w:ascii="Calibri" w:eastAsia="SimSun" w:hAnsi="Calibri" w:cs="Arial"/>
                <w:i/>
                <w:sz w:val="24"/>
                <w:szCs w:val="24"/>
                <w:lang w:val="en-US" w:eastAsia="en-US"/>
              </w:rPr>
            </w:pPr>
          </w:p>
          <w:p w14:paraId="35F5D15D" w14:textId="0E03B2D3" w:rsidR="005B1F68" w:rsidRDefault="00A6467C" w:rsidP="00BD377C">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 xml:space="preserve">Da </w:t>
            </w:r>
            <w:proofErr w:type="spellStart"/>
            <w:r>
              <w:rPr>
                <w:rFonts w:ascii="Calibri" w:eastAsia="SimSun" w:hAnsi="Calibri" w:cs="Arial"/>
                <w:i/>
                <w:sz w:val="24"/>
                <w:szCs w:val="24"/>
                <w:lang w:val="en-US" w:eastAsia="en-US"/>
              </w:rPr>
              <w:t>iawn</w:t>
            </w:r>
            <w:proofErr w:type="spellEnd"/>
            <w:r>
              <w:rPr>
                <w:rFonts w:ascii="Calibri" w:eastAsia="SimSun" w:hAnsi="Calibri" w:cs="Arial"/>
                <w:i/>
                <w:sz w:val="24"/>
                <w:szCs w:val="24"/>
                <w:lang w:val="en-US" w:eastAsia="en-US"/>
              </w:rPr>
              <w:t xml:space="preserve">, a </w:t>
            </w:r>
            <w:proofErr w:type="spellStart"/>
            <w:r>
              <w:rPr>
                <w:rFonts w:ascii="Calibri" w:eastAsia="SimSun" w:hAnsi="Calibri" w:cs="Arial"/>
                <w:i/>
                <w:sz w:val="24"/>
                <w:szCs w:val="24"/>
                <w:lang w:val="en-US" w:eastAsia="en-US"/>
              </w:rPr>
              <w:t>diolch</w:t>
            </w:r>
            <w:proofErr w:type="spellEnd"/>
            <w:r>
              <w:rPr>
                <w:rFonts w:ascii="Calibri" w:eastAsia="SimSun" w:hAnsi="Calibri" w:cs="Arial"/>
                <w:i/>
                <w:sz w:val="24"/>
                <w:szCs w:val="24"/>
                <w:lang w:val="en-US" w:eastAsia="en-US"/>
              </w:rPr>
              <w:t xml:space="preserve"> </w:t>
            </w:r>
            <w:proofErr w:type="spellStart"/>
            <w:r>
              <w:rPr>
                <w:rFonts w:ascii="Calibri" w:eastAsia="SimSun" w:hAnsi="Calibri" w:cs="Arial"/>
                <w:i/>
                <w:sz w:val="24"/>
                <w:szCs w:val="24"/>
                <w:lang w:val="en-US" w:eastAsia="en-US"/>
              </w:rPr>
              <w:t>yn</w:t>
            </w:r>
            <w:proofErr w:type="spellEnd"/>
            <w:r>
              <w:rPr>
                <w:rFonts w:ascii="Calibri" w:eastAsia="SimSun" w:hAnsi="Calibri" w:cs="Arial"/>
                <w:i/>
                <w:sz w:val="24"/>
                <w:szCs w:val="24"/>
                <w:lang w:val="en-US" w:eastAsia="en-US"/>
              </w:rPr>
              <w:t xml:space="preserve"> </w:t>
            </w:r>
            <w:proofErr w:type="spellStart"/>
            <w:r>
              <w:rPr>
                <w:rFonts w:ascii="Calibri" w:eastAsia="SimSun" w:hAnsi="Calibri" w:cs="Arial"/>
                <w:i/>
                <w:sz w:val="24"/>
                <w:szCs w:val="24"/>
                <w:lang w:val="en-US" w:eastAsia="en-US"/>
              </w:rPr>
              <w:t>fawr</w:t>
            </w:r>
            <w:proofErr w:type="spellEnd"/>
            <w:r>
              <w:rPr>
                <w:rFonts w:ascii="Calibri" w:eastAsia="SimSun" w:hAnsi="Calibri" w:cs="Arial"/>
                <w:i/>
                <w:sz w:val="24"/>
                <w:szCs w:val="24"/>
                <w:lang w:val="en-US" w:eastAsia="en-US"/>
              </w:rPr>
              <w:t xml:space="preserve"> I </w:t>
            </w:r>
            <w:proofErr w:type="spellStart"/>
            <w:r>
              <w:rPr>
                <w:rFonts w:ascii="Calibri" w:eastAsia="SimSun" w:hAnsi="Calibri" w:cs="Arial"/>
                <w:i/>
                <w:sz w:val="24"/>
                <w:szCs w:val="24"/>
                <w:lang w:val="en-US" w:eastAsia="en-US"/>
              </w:rPr>
              <w:t>ti</w:t>
            </w:r>
            <w:proofErr w:type="spellEnd"/>
            <w:r>
              <w:rPr>
                <w:rFonts w:ascii="Calibri" w:eastAsia="SimSun" w:hAnsi="Calibri" w:cs="Arial"/>
                <w:i/>
                <w:sz w:val="24"/>
                <w:szCs w:val="24"/>
                <w:lang w:val="en-US" w:eastAsia="en-US"/>
              </w:rPr>
              <w:t xml:space="preserve"> Gavin. </w:t>
            </w:r>
            <w:r w:rsidR="005B1F68">
              <w:rPr>
                <w:rFonts w:ascii="Calibri" w:eastAsia="SimSun" w:hAnsi="Calibri" w:cs="Arial"/>
                <w:i/>
                <w:sz w:val="24"/>
                <w:szCs w:val="24"/>
                <w:lang w:val="en-US" w:eastAsia="en-US"/>
              </w:rPr>
              <w:t xml:space="preserve"> </w:t>
            </w:r>
          </w:p>
          <w:p w14:paraId="06EC881A" w14:textId="3EEFF037" w:rsidR="005B1F68" w:rsidRPr="00431951" w:rsidRDefault="005B1F68" w:rsidP="00BD377C">
            <w:pPr>
              <w:tabs>
                <w:tab w:val="left" w:pos="-720"/>
              </w:tabs>
              <w:spacing w:after="0" w:line="240" w:lineRule="auto"/>
              <w:jc w:val="both"/>
              <w:rPr>
                <w:rFonts w:ascii="Calibri" w:eastAsia="SimSun" w:hAnsi="Calibri" w:cs="Arial"/>
                <w:i/>
                <w:sz w:val="24"/>
                <w:szCs w:val="24"/>
                <w:lang w:val="en-US" w:eastAsia="en-US"/>
              </w:rPr>
            </w:pPr>
          </w:p>
        </w:tc>
      </w:tr>
      <w:tr w:rsidR="009647E9" w:rsidRPr="00431951" w14:paraId="391B94CC" w14:textId="77777777" w:rsidTr="00BD377C">
        <w:tc>
          <w:tcPr>
            <w:tcW w:w="8528" w:type="dxa"/>
          </w:tcPr>
          <w:p w14:paraId="6EA13282"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Student’s Provisional Grade (Please refer to the grading criteria above)</w:t>
            </w:r>
          </w:p>
        </w:tc>
      </w:tr>
      <w:tr w:rsidR="009647E9" w:rsidRPr="00431951" w14:paraId="20B843A1" w14:textId="77777777" w:rsidTr="00BD377C">
        <w:tc>
          <w:tcPr>
            <w:tcW w:w="8528" w:type="dxa"/>
          </w:tcPr>
          <w:p w14:paraId="72281B6A" w14:textId="35AC90E1" w:rsidR="009647E9" w:rsidRPr="00431951" w:rsidRDefault="005B1F68" w:rsidP="00BD377C">
            <w:pPr>
              <w:tabs>
                <w:tab w:val="left" w:pos="-720"/>
              </w:tabs>
              <w:spacing w:after="0" w:line="240" w:lineRule="auto"/>
              <w:jc w:val="both"/>
              <w:rPr>
                <w:rFonts w:ascii="Calibri" w:eastAsia="SimSun" w:hAnsi="Calibri" w:cs="Arial"/>
                <w:i/>
                <w:sz w:val="24"/>
                <w:szCs w:val="24"/>
                <w:lang w:val="en-US" w:eastAsia="en-US"/>
              </w:rPr>
            </w:pPr>
            <w:r>
              <w:rPr>
                <w:rFonts w:ascii="Calibri" w:eastAsia="SimSun" w:hAnsi="Calibri" w:cs="Arial"/>
                <w:i/>
                <w:sz w:val="24"/>
                <w:szCs w:val="24"/>
                <w:lang w:val="en-US" w:eastAsia="en-US"/>
              </w:rPr>
              <w:t>A</w:t>
            </w:r>
          </w:p>
          <w:p w14:paraId="07B0B263" w14:textId="77777777" w:rsidR="009647E9" w:rsidRPr="00431951" w:rsidRDefault="009647E9" w:rsidP="00BD377C">
            <w:pPr>
              <w:tabs>
                <w:tab w:val="left" w:pos="-720"/>
              </w:tabs>
              <w:spacing w:after="0" w:line="240" w:lineRule="auto"/>
              <w:jc w:val="both"/>
              <w:rPr>
                <w:rFonts w:ascii="Calibri" w:eastAsia="SimSun" w:hAnsi="Calibri" w:cs="Arial"/>
                <w:i/>
                <w:sz w:val="24"/>
                <w:szCs w:val="24"/>
                <w:lang w:val="en-US" w:eastAsia="en-US"/>
              </w:rPr>
            </w:pPr>
          </w:p>
        </w:tc>
      </w:tr>
    </w:tbl>
    <w:p w14:paraId="58072BC9" w14:textId="77777777" w:rsidR="009647E9" w:rsidRPr="00431951" w:rsidRDefault="009647E9" w:rsidP="009647E9">
      <w:pPr>
        <w:tabs>
          <w:tab w:val="left" w:pos="-720"/>
        </w:tabs>
        <w:spacing w:after="0" w:line="240" w:lineRule="auto"/>
        <w:ind w:left="720" w:hanging="720"/>
        <w:jc w:val="both"/>
        <w:rPr>
          <w:rFonts w:ascii="Calibri" w:eastAsia="Calibri" w:hAnsi="Calibri" w:cs="Arial"/>
          <w:i/>
          <w:sz w:val="24"/>
          <w:szCs w:val="24"/>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9647E9" w:rsidRPr="00431951" w14:paraId="49BE7CA8" w14:textId="77777777" w:rsidTr="00BD377C">
        <w:tc>
          <w:tcPr>
            <w:tcW w:w="1998" w:type="dxa"/>
            <w:tcBorders>
              <w:top w:val="nil"/>
              <w:bottom w:val="nil"/>
            </w:tcBorders>
          </w:tcPr>
          <w:p w14:paraId="2627B5FB" w14:textId="77777777" w:rsidR="009647E9" w:rsidRPr="00431951" w:rsidRDefault="009647E9" w:rsidP="00BD377C">
            <w:pPr>
              <w:tabs>
                <w:tab w:val="left" w:pos="-720"/>
              </w:tabs>
              <w:spacing w:after="200"/>
              <w:jc w:val="both"/>
              <w:rPr>
                <w:rFonts w:ascii="Calibri" w:hAnsi="Calibri" w:cs="Arial"/>
                <w:i/>
                <w:sz w:val="24"/>
                <w:szCs w:val="24"/>
              </w:rPr>
            </w:pPr>
            <w:r w:rsidRPr="00431951">
              <w:rPr>
                <w:rFonts w:ascii="Calibri" w:hAnsi="Calibri" w:cs="Arial"/>
                <w:i/>
                <w:sz w:val="24"/>
                <w:szCs w:val="24"/>
              </w:rPr>
              <w:t xml:space="preserve">Signed Supervisor </w:t>
            </w:r>
          </w:p>
        </w:tc>
        <w:tc>
          <w:tcPr>
            <w:tcW w:w="6169" w:type="dxa"/>
          </w:tcPr>
          <w:p w14:paraId="5C7D309A" w14:textId="3526608B" w:rsidR="009647E9" w:rsidRPr="00431951" w:rsidRDefault="005B1F68" w:rsidP="00BD377C">
            <w:pPr>
              <w:tabs>
                <w:tab w:val="left" w:pos="-720"/>
              </w:tabs>
              <w:spacing w:after="200"/>
              <w:jc w:val="both"/>
              <w:rPr>
                <w:rFonts w:ascii="Calibri" w:hAnsi="Calibri" w:cs="Arial"/>
                <w:i/>
                <w:sz w:val="24"/>
                <w:szCs w:val="24"/>
              </w:rPr>
            </w:pPr>
            <w:r>
              <w:rPr>
                <w:rFonts w:ascii="Calibri" w:hAnsi="Calibri" w:cs="Arial"/>
                <w:i/>
                <w:noProof/>
                <w:sz w:val="24"/>
                <w:szCs w:val="24"/>
                <w14:ligatures w14:val="standardContextual"/>
              </w:rPr>
              <w:drawing>
                <wp:inline distT="0" distB="0" distL="0" distR="0" wp14:anchorId="1C528BA4" wp14:editId="0FF30D19">
                  <wp:extent cx="843643" cy="449277"/>
                  <wp:effectExtent l="0" t="0" r="0" b="8255"/>
                  <wp:docPr id="16349623"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623" name="Picture 1" descr="A close up of a signature&#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866479" cy="461438"/>
                          </a:xfrm>
                          <a:prstGeom prst="rect">
                            <a:avLst/>
                          </a:prstGeom>
                        </pic:spPr>
                      </pic:pic>
                    </a:graphicData>
                  </a:graphic>
                </wp:inline>
              </w:drawing>
            </w:r>
          </w:p>
        </w:tc>
      </w:tr>
      <w:tr w:rsidR="009647E9" w:rsidRPr="00431951" w14:paraId="07A62C12" w14:textId="77777777" w:rsidTr="00BD377C">
        <w:tc>
          <w:tcPr>
            <w:tcW w:w="1998" w:type="dxa"/>
            <w:tcBorders>
              <w:top w:val="nil"/>
              <w:bottom w:val="nil"/>
            </w:tcBorders>
          </w:tcPr>
          <w:p w14:paraId="2BC10469" w14:textId="77777777" w:rsidR="009647E9" w:rsidRPr="00431951" w:rsidRDefault="009647E9" w:rsidP="00BD377C">
            <w:pPr>
              <w:tabs>
                <w:tab w:val="left" w:pos="-720"/>
              </w:tabs>
              <w:spacing w:after="200"/>
              <w:jc w:val="both"/>
              <w:rPr>
                <w:rFonts w:ascii="Calibri" w:hAnsi="Calibri" w:cs="Arial"/>
                <w:i/>
                <w:sz w:val="24"/>
                <w:szCs w:val="24"/>
              </w:rPr>
            </w:pPr>
            <w:r w:rsidRPr="00431951">
              <w:rPr>
                <w:rFonts w:ascii="Calibri" w:hAnsi="Calibri" w:cs="Arial"/>
                <w:i/>
                <w:sz w:val="24"/>
                <w:szCs w:val="24"/>
              </w:rPr>
              <w:t>Signed Student</w:t>
            </w:r>
          </w:p>
        </w:tc>
        <w:tc>
          <w:tcPr>
            <w:tcW w:w="6169" w:type="dxa"/>
          </w:tcPr>
          <w:p w14:paraId="26D2FFA5" w14:textId="77777777" w:rsidR="009647E9" w:rsidRPr="00431951" w:rsidRDefault="009647E9" w:rsidP="00BD377C">
            <w:pPr>
              <w:tabs>
                <w:tab w:val="left" w:pos="-720"/>
              </w:tabs>
              <w:spacing w:after="200"/>
              <w:jc w:val="both"/>
              <w:rPr>
                <w:rFonts w:ascii="Calibri" w:hAnsi="Calibri" w:cs="Arial"/>
                <w:i/>
                <w:sz w:val="24"/>
                <w:szCs w:val="24"/>
              </w:rPr>
            </w:pPr>
            <w:r>
              <w:rPr>
                <w:rFonts w:ascii="Calibri" w:hAnsi="Calibri" w:cs="Arial"/>
                <w:i/>
                <w:noProof/>
                <w:sz w:val="24"/>
                <w:szCs w:val="24"/>
                <w14:ligatures w14:val="standardContextual"/>
              </w:rPr>
              <w:drawing>
                <wp:inline distT="0" distB="0" distL="0" distR="0" wp14:anchorId="0CE18BB1" wp14:editId="43B8CBCF">
                  <wp:extent cx="669373" cy="467360"/>
                  <wp:effectExtent l="0" t="0" r="0" b="8890"/>
                  <wp:docPr id="51826494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64949" name="Picture 1" descr="A close-up of a signatur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684717" cy="478073"/>
                          </a:xfrm>
                          <a:prstGeom prst="rect">
                            <a:avLst/>
                          </a:prstGeom>
                        </pic:spPr>
                      </pic:pic>
                    </a:graphicData>
                  </a:graphic>
                </wp:inline>
              </w:drawing>
            </w:r>
          </w:p>
        </w:tc>
      </w:tr>
      <w:tr w:rsidR="009647E9" w:rsidRPr="00431951" w14:paraId="066FC084" w14:textId="77777777" w:rsidTr="00BD377C">
        <w:tc>
          <w:tcPr>
            <w:tcW w:w="1998" w:type="dxa"/>
            <w:tcBorders>
              <w:top w:val="nil"/>
              <w:bottom w:val="nil"/>
            </w:tcBorders>
          </w:tcPr>
          <w:p w14:paraId="0CF55AD3" w14:textId="77777777" w:rsidR="009647E9" w:rsidRPr="00431951" w:rsidRDefault="009647E9" w:rsidP="00BD377C">
            <w:pPr>
              <w:tabs>
                <w:tab w:val="left" w:pos="-720"/>
              </w:tabs>
              <w:spacing w:after="200"/>
              <w:jc w:val="both"/>
              <w:rPr>
                <w:rFonts w:ascii="Calibri" w:hAnsi="Calibri" w:cs="Arial"/>
                <w:i/>
                <w:sz w:val="24"/>
                <w:szCs w:val="24"/>
              </w:rPr>
            </w:pPr>
            <w:r w:rsidRPr="00431951">
              <w:rPr>
                <w:rFonts w:ascii="Calibri" w:hAnsi="Calibri" w:cs="Arial"/>
                <w:i/>
                <w:sz w:val="24"/>
                <w:szCs w:val="24"/>
              </w:rPr>
              <w:t>Date</w:t>
            </w:r>
          </w:p>
        </w:tc>
        <w:tc>
          <w:tcPr>
            <w:tcW w:w="6169" w:type="dxa"/>
          </w:tcPr>
          <w:p w14:paraId="3BAA118A" w14:textId="77777777" w:rsidR="009647E9" w:rsidRPr="00431951" w:rsidRDefault="009647E9" w:rsidP="00BD377C">
            <w:pPr>
              <w:tabs>
                <w:tab w:val="left" w:pos="-720"/>
              </w:tabs>
              <w:spacing w:after="200"/>
              <w:jc w:val="both"/>
              <w:rPr>
                <w:rFonts w:ascii="Calibri" w:hAnsi="Calibri" w:cs="Arial"/>
                <w:i/>
                <w:sz w:val="24"/>
                <w:szCs w:val="24"/>
              </w:rPr>
            </w:pPr>
          </w:p>
        </w:tc>
      </w:tr>
    </w:tbl>
    <w:p w14:paraId="08393237" w14:textId="77777777" w:rsidR="009647E9" w:rsidRDefault="009647E9" w:rsidP="009647E9"/>
    <w:p w14:paraId="15482C8B" w14:textId="77777777" w:rsidR="009647E9" w:rsidRDefault="009647E9" w:rsidP="009647E9"/>
    <w:p w14:paraId="727A0755" w14:textId="77777777" w:rsidR="00150293" w:rsidRDefault="00150293"/>
    <w:sectPr w:rsidR="00150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7E9"/>
    <w:rsid w:val="00150293"/>
    <w:rsid w:val="002455B5"/>
    <w:rsid w:val="00287EDB"/>
    <w:rsid w:val="00357EC9"/>
    <w:rsid w:val="003A6E29"/>
    <w:rsid w:val="005B1F68"/>
    <w:rsid w:val="009647E9"/>
    <w:rsid w:val="00A64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3D57F"/>
  <w15:chartTrackingRefBased/>
  <w15:docId w15:val="{CF0920B5-84DA-45BB-B049-3DB11A3A2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7E9"/>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9647E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647E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647E9"/>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47E9"/>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647E9"/>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647E9"/>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647E9"/>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647E9"/>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647E9"/>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7E9"/>
    <w:rPr>
      <w:rFonts w:eastAsiaTheme="majorEastAsia" w:cstheme="majorBidi"/>
      <w:color w:val="272727" w:themeColor="text1" w:themeTint="D8"/>
    </w:rPr>
  </w:style>
  <w:style w:type="paragraph" w:styleId="Title">
    <w:name w:val="Title"/>
    <w:basedOn w:val="Normal"/>
    <w:next w:val="Normal"/>
    <w:link w:val="TitleChar"/>
    <w:uiPriority w:val="10"/>
    <w:qFormat/>
    <w:rsid w:val="009647E9"/>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4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7E9"/>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4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7E9"/>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647E9"/>
    <w:rPr>
      <w:i/>
      <w:iCs/>
      <w:color w:val="404040" w:themeColor="text1" w:themeTint="BF"/>
    </w:rPr>
  </w:style>
  <w:style w:type="paragraph" w:styleId="ListParagraph">
    <w:name w:val="List Paragraph"/>
    <w:basedOn w:val="Normal"/>
    <w:uiPriority w:val="34"/>
    <w:qFormat/>
    <w:rsid w:val="009647E9"/>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9647E9"/>
    <w:rPr>
      <w:i/>
      <w:iCs/>
      <w:color w:val="0F4761" w:themeColor="accent1" w:themeShade="BF"/>
    </w:rPr>
  </w:style>
  <w:style w:type="paragraph" w:styleId="IntenseQuote">
    <w:name w:val="Intense Quote"/>
    <w:basedOn w:val="Normal"/>
    <w:next w:val="Normal"/>
    <w:link w:val="IntenseQuoteChar"/>
    <w:uiPriority w:val="30"/>
    <w:qFormat/>
    <w:rsid w:val="009647E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647E9"/>
    <w:rPr>
      <w:i/>
      <w:iCs/>
      <w:color w:val="0F4761" w:themeColor="accent1" w:themeShade="BF"/>
    </w:rPr>
  </w:style>
  <w:style w:type="character" w:styleId="IntenseReference">
    <w:name w:val="Intense Reference"/>
    <w:basedOn w:val="DefaultParagraphFont"/>
    <w:uiPriority w:val="32"/>
    <w:qFormat/>
    <w:rsid w:val="009647E9"/>
    <w:rPr>
      <w:b/>
      <w:bCs/>
      <w:smallCaps/>
      <w:color w:val="0F4761" w:themeColor="accent1" w:themeShade="BF"/>
      <w:spacing w:val="5"/>
    </w:rPr>
  </w:style>
  <w:style w:type="table" w:customStyle="1" w:styleId="TableGrid4">
    <w:name w:val="Table Grid4"/>
    <w:basedOn w:val="TableNormal"/>
    <w:next w:val="TableGrid"/>
    <w:uiPriority w:val="59"/>
    <w:rsid w:val="009647E9"/>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64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1440</Words>
  <Characters>7606</Characters>
  <Application>Microsoft Office Word</Application>
  <DocSecurity>0</DocSecurity>
  <Lines>172</Lines>
  <Paragraphs>70</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Gethin Jones</cp:lastModifiedBy>
  <cp:revision>2</cp:revision>
  <dcterms:created xsi:type="dcterms:W3CDTF">2026-01-12T12:22:00Z</dcterms:created>
  <dcterms:modified xsi:type="dcterms:W3CDTF">2026-01-12T12:22:00Z</dcterms:modified>
</cp:coreProperties>
</file>