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14:paraId="5CC3E09D" w14:textId="77777777" w:rsidR="00CA5720" w:rsidRDefault="00CA5720">
          <w:pPr>
            <w:pStyle w:val="NoSpacing"/>
            <w:rPr>
              <w:rFonts w:asciiTheme="majorHAnsi" w:eastAsiaTheme="majorEastAsia" w:hAnsiTheme="majorHAnsi" w:cstheme="majorBidi"/>
              <w:sz w:val="72"/>
              <w:szCs w:val="72"/>
            </w:rPr>
          </w:pPr>
        </w:p>
        <w:p w14:paraId="618CD22E" w14:textId="77777777" w:rsidR="00CA5720" w:rsidRDefault="00CA5720">
          <w:pPr>
            <w:pStyle w:val="NoSpacing"/>
            <w:rPr>
              <w:rFonts w:asciiTheme="majorHAnsi" w:eastAsiaTheme="majorEastAsia" w:hAnsiTheme="majorHAnsi" w:cstheme="majorBidi"/>
              <w:sz w:val="72"/>
              <w:szCs w:val="72"/>
            </w:rPr>
          </w:pPr>
        </w:p>
        <w:p w14:paraId="7268252B" w14:textId="77777777" w:rsidR="008256B1" w:rsidRDefault="003D5CBE">
          <w:pPr>
            <w:pStyle w:val="NoSpacing"/>
            <w:rPr>
              <w:rFonts w:asciiTheme="majorHAnsi" w:eastAsiaTheme="majorEastAsia" w:hAnsiTheme="majorHAnsi" w:cstheme="majorBidi"/>
              <w:sz w:val="72"/>
              <w:szCs w:val="72"/>
            </w:rPr>
          </w:pPr>
          <w:r>
            <w:rPr>
              <w:rFonts w:eastAsiaTheme="majorEastAsia" w:cstheme="majorBidi"/>
              <w:noProof/>
              <w:lang w:eastAsia="zh-TW"/>
            </w:rPr>
            <w:pict w14:anchorId="3C31EB4D">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w14:anchorId="621CB1E0">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w14:anchorId="01E0D477">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w14:anchorId="294396E6">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Times New Roman" w:hAnsi="Times New Roman" w:cs="Times New Roman"/>
              <w:sz w:val="56"/>
              <w:szCs w:val="56"/>
            </w:rPr>
            <w:alias w:val="Title"/>
            <w:id w:val="14700071"/>
            <w:placeholder>
              <w:docPart w:val="DB3254726740433CB4EC472879136F6D"/>
            </w:placeholder>
            <w:dataBinding w:prefixMappings="xmlns:ns0='http://schemas.openxmlformats.org/package/2006/metadata/core-properties' xmlns:ns1='http://purl.org/dc/elements/1.1/'" w:xpath="/ns0:coreProperties[1]/ns1:title[1]" w:storeItemID="{6C3C8BC8-F283-45AE-878A-BAB7291924A1}"/>
            <w:text/>
          </w:sdtPr>
          <w:sdtEndPr/>
          <w:sdtContent>
            <w:p w14:paraId="2066E97F" w14:textId="77777777" w:rsidR="008256B1" w:rsidRDefault="00CA19A6" w:rsidP="00E331F8">
              <w:pPr>
                <w:pStyle w:val="NoSpacing"/>
                <w:jc w:val="center"/>
                <w:rPr>
                  <w:rFonts w:asciiTheme="majorHAnsi" w:eastAsiaTheme="majorEastAsia" w:hAnsiTheme="majorHAnsi" w:cstheme="majorBidi"/>
                  <w:sz w:val="72"/>
                  <w:szCs w:val="72"/>
                </w:rPr>
              </w:pPr>
              <w:r w:rsidRPr="00CA19A6">
                <w:rPr>
                  <w:rFonts w:ascii="Times New Roman" w:hAnsi="Times New Roman" w:cs="Times New Roman"/>
                  <w:sz w:val="56"/>
                  <w:szCs w:val="56"/>
                </w:rPr>
                <w:t>Portfolio - 4 components</w:t>
              </w:r>
            </w:p>
          </w:sdtContent>
        </w:sdt>
        <w:sdt>
          <w:sdtPr>
            <w:rPr>
              <w:rFonts w:asciiTheme="majorHAnsi" w:eastAsiaTheme="majorEastAsia" w:hAnsiTheme="majorHAnsi" w:cstheme="majorBidi"/>
              <w:sz w:val="36"/>
              <w:szCs w:val="36"/>
            </w:rPr>
            <w:alias w:val="Subtitle"/>
            <w:id w:val="14700077"/>
            <w:placeholder>
              <w:docPart w:val="1DE82113DA2F405FBB94267B3AB491DA"/>
            </w:placeholder>
            <w:dataBinding w:prefixMappings="xmlns:ns0='http://schemas.openxmlformats.org/package/2006/metadata/core-properties' xmlns:ns1='http://purl.org/dc/elements/1.1/'" w:xpath="/ns0:coreProperties[1]/ns1:subject[1]" w:storeItemID="{6C3C8BC8-F283-45AE-878A-BAB7291924A1}"/>
            <w:text/>
          </w:sdtPr>
          <w:sdtEndPr/>
          <w:sdtContent>
            <w:p w14:paraId="27185ED1" w14:textId="77777777" w:rsidR="008256B1" w:rsidRDefault="003B4E04">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 xml:space="preserve">  </w:t>
              </w:r>
            </w:p>
          </w:sdtContent>
        </w:sdt>
        <w:p w14:paraId="6CFA3BCF" w14:textId="77777777" w:rsidR="008256B1" w:rsidRDefault="008256B1">
          <w:pPr>
            <w:pStyle w:val="NoSpacing"/>
            <w:rPr>
              <w:rFonts w:asciiTheme="majorHAnsi" w:eastAsiaTheme="majorEastAsia" w:hAnsiTheme="majorHAnsi" w:cstheme="majorBidi"/>
              <w:sz w:val="36"/>
              <w:szCs w:val="36"/>
            </w:rPr>
          </w:pPr>
        </w:p>
        <w:p w14:paraId="56D563C4" w14:textId="77777777" w:rsidR="008256B1" w:rsidRDefault="008256B1">
          <w:pPr>
            <w:pStyle w:val="NoSpacing"/>
            <w:rPr>
              <w:rFonts w:asciiTheme="majorHAnsi" w:eastAsiaTheme="majorEastAsia" w:hAnsiTheme="majorHAnsi" w:cstheme="majorBidi"/>
              <w:sz w:val="36"/>
              <w:szCs w:val="36"/>
            </w:rPr>
          </w:pPr>
        </w:p>
        <w:sdt>
          <w:sdtPr>
            <w:alias w:val="Date"/>
            <w:id w:val="14700083"/>
            <w:placeholder>
              <w:docPart w:val="202899871933491B85B2860A78480107"/>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36141E0" w14:textId="77777777" w:rsidR="008256B1" w:rsidRDefault="003B4E04">
              <w:pPr>
                <w:pStyle w:val="NoSpacing"/>
              </w:pPr>
              <w:r>
                <w:t xml:space="preserve">   </w:t>
              </w:r>
            </w:p>
          </w:sdtContent>
        </w:sdt>
        <w:sdt>
          <w:sdtPr>
            <w:alias w:val="Company"/>
            <w:id w:val="14700089"/>
            <w:dataBinding w:prefixMappings="xmlns:ns0='http://schemas.openxmlformats.org/officeDocument/2006/extended-properties'" w:xpath="/ns0:Properties[1]/ns0:Company[1]" w:storeItemID="{6668398D-A668-4E3E-A5EB-62B293D839F1}"/>
            <w:text/>
          </w:sdtPr>
          <w:sdtEndPr/>
          <w:sdtContent>
            <w:p w14:paraId="552908E3" w14:textId="77777777" w:rsidR="008256B1" w:rsidRDefault="003B4E04">
              <w:pPr>
                <w:pStyle w:val="NoSpacing"/>
              </w:pPr>
              <w:r>
                <w:rPr>
                  <w:lang w:val="en-GB"/>
                </w:rPr>
                <w:t xml:space="preserve">  </w:t>
              </w:r>
            </w:p>
          </w:sdtContent>
        </w:sdt>
        <w:p w14:paraId="2246D67E" w14:textId="77777777" w:rsidR="0018776F" w:rsidRDefault="0018776F" w:rsidP="00CA5720">
          <w:pPr>
            <w:pStyle w:val="NoSpacing"/>
            <w:spacing w:line="360" w:lineRule="auto"/>
            <w:rPr>
              <w:rFonts w:ascii="Arial" w:hAnsi="Arial" w:cs="Arial"/>
              <w:b/>
              <w:sz w:val="24"/>
              <w:szCs w:val="24"/>
            </w:rPr>
          </w:pPr>
        </w:p>
        <w:p w14:paraId="129F5414" w14:textId="77777777" w:rsidR="0018776F" w:rsidRDefault="0018776F" w:rsidP="00CA5720">
          <w:pPr>
            <w:pStyle w:val="NoSpacing"/>
            <w:spacing w:line="360" w:lineRule="auto"/>
            <w:rPr>
              <w:rFonts w:ascii="Arial" w:hAnsi="Arial" w:cs="Arial"/>
              <w:b/>
              <w:sz w:val="24"/>
              <w:szCs w:val="24"/>
            </w:rPr>
          </w:pPr>
        </w:p>
        <w:p w14:paraId="05692E81" w14:textId="77777777" w:rsidR="0018776F" w:rsidRDefault="0018776F" w:rsidP="00CA5720">
          <w:pPr>
            <w:pStyle w:val="NoSpacing"/>
            <w:spacing w:line="360" w:lineRule="auto"/>
            <w:rPr>
              <w:rFonts w:ascii="Arial" w:hAnsi="Arial" w:cs="Arial"/>
              <w:b/>
              <w:sz w:val="24"/>
              <w:szCs w:val="24"/>
            </w:rPr>
          </w:pPr>
        </w:p>
        <w:p w14:paraId="2F29B6EC" w14:textId="77777777" w:rsidR="0018776F" w:rsidRDefault="0018776F" w:rsidP="00CA5720">
          <w:pPr>
            <w:pStyle w:val="NoSpacing"/>
            <w:spacing w:line="360" w:lineRule="auto"/>
            <w:rPr>
              <w:rFonts w:ascii="Arial" w:hAnsi="Arial" w:cs="Arial"/>
              <w:b/>
              <w:sz w:val="24"/>
              <w:szCs w:val="24"/>
            </w:rPr>
          </w:pPr>
        </w:p>
        <w:p w14:paraId="6E5B4E14" w14:textId="77777777" w:rsidR="0018776F" w:rsidRDefault="0018776F" w:rsidP="00CA5720">
          <w:pPr>
            <w:pStyle w:val="NoSpacing"/>
            <w:spacing w:line="360" w:lineRule="auto"/>
            <w:rPr>
              <w:rFonts w:ascii="Arial" w:hAnsi="Arial" w:cs="Arial"/>
              <w:b/>
              <w:sz w:val="24"/>
              <w:szCs w:val="24"/>
            </w:rPr>
          </w:pPr>
        </w:p>
        <w:p w14:paraId="3FCF4702" w14:textId="77777777" w:rsidR="004D4833" w:rsidRDefault="004D4833" w:rsidP="00E331F8">
          <w:pPr>
            <w:pStyle w:val="NoSpacing"/>
            <w:spacing w:line="360" w:lineRule="auto"/>
            <w:rPr>
              <w:rFonts w:ascii="Arial" w:hAnsi="Arial" w:cs="Arial"/>
              <w:sz w:val="24"/>
              <w:szCs w:val="24"/>
            </w:rPr>
          </w:pPr>
        </w:p>
        <w:p w14:paraId="0DE3E761" w14:textId="77777777" w:rsidR="004D4833" w:rsidRDefault="004D4833" w:rsidP="00E331F8">
          <w:pPr>
            <w:pStyle w:val="NoSpacing"/>
            <w:spacing w:line="360" w:lineRule="auto"/>
            <w:rPr>
              <w:rFonts w:ascii="Arial" w:hAnsi="Arial" w:cs="Arial"/>
              <w:sz w:val="24"/>
              <w:szCs w:val="24"/>
            </w:rPr>
          </w:pPr>
        </w:p>
        <w:p w14:paraId="7B302AEF" w14:textId="77777777" w:rsidR="004D4833" w:rsidRDefault="004D4833" w:rsidP="00E331F8">
          <w:pPr>
            <w:pStyle w:val="NoSpacing"/>
            <w:spacing w:line="360" w:lineRule="auto"/>
            <w:rPr>
              <w:rFonts w:ascii="Arial" w:hAnsi="Arial" w:cs="Arial"/>
              <w:sz w:val="24"/>
              <w:szCs w:val="24"/>
            </w:rPr>
          </w:pPr>
        </w:p>
        <w:p w14:paraId="01EC0398" w14:textId="77777777" w:rsidR="004D4833" w:rsidRDefault="004D4833" w:rsidP="00E331F8">
          <w:pPr>
            <w:pStyle w:val="NoSpacing"/>
            <w:spacing w:line="360" w:lineRule="auto"/>
            <w:rPr>
              <w:rFonts w:ascii="Arial" w:hAnsi="Arial" w:cs="Arial"/>
              <w:sz w:val="24"/>
              <w:szCs w:val="24"/>
            </w:rPr>
          </w:pPr>
        </w:p>
        <w:p w14:paraId="56529FEE" w14:textId="77777777" w:rsidR="00E331F8" w:rsidRPr="00E331F8" w:rsidRDefault="00E331F8" w:rsidP="00E331F8">
          <w:pPr>
            <w:pStyle w:val="NoSpacing"/>
            <w:spacing w:line="360" w:lineRule="auto"/>
            <w:rPr>
              <w:rFonts w:ascii="Arial" w:hAnsi="Arial" w:cs="Arial"/>
              <w:sz w:val="24"/>
              <w:szCs w:val="24"/>
            </w:rPr>
          </w:pPr>
          <w:r w:rsidRPr="00E331F8">
            <w:rPr>
              <w:rFonts w:ascii="Arial" w:hAnsi="Arial" w:cs="Arial"/>
              <w:sz w:val="24"/>
              <w:szCs w:val="24"/>
            </w:rPr>
            <w:t>Foreign Languages &amp; Cultural Awareness</w:t>
          </w:r>
        </w:p>
        <w:p w14:paraId="3ACE52C4" w14:textId="77777777" w:rsidR="00E331F8" w:rsidRPr="00E331F8" w:rsidRDefault="00E331F8" w:rsidP="00E331F8">
          <w:pPr>
            <w:pStyle w:val="NoSpacing"/>
            <w:spacing w:line="360" w:lineRule="auto"/>
            <w:rPr>
              <w:rFonts w:ascii="Arial" w:hAnsi="Arial" w:cs="Arial"/>
              <w:sz w:val="24"/>
              <w:szCs w:val="24"/>
            </w:rPr>
          </w:pPr>
          <w:r w:rsidRPr="00E331F8">
            <w:rPr>
              <w:rFonts w:ascii="Arial" w:hAnsi="Arial" w:cs="Arial"/>
              <w:sz w:val="24"/>
              <w:szCs w:val="24"/>
            </w:rPr>
            <w:t>BMIH5003</w:t>
          </w:r>
        </w:p>
        <w:p w14:paraId="184A09DD" w14:textId="77777777" w:rsidR="008256B1" w:rsidRPr="00E331F8" w:rsidRDefault="00E331F8" w:rsidP="00CA5720">
          <w:pPr>
            <w:pStyle w:val="NoSpacing"/>
            <w:spacing w:line="360" w:lineRule="auto"/>
            <w:rPr>
              <w:rFonts w:ascii="Arial" w:hAnsi="Arial" w:cs="Arial"/>
              <w:sz w:val="24"/>
              <w:szCs w:val="24"/>
            </w:rPr>
          </w:pPr>
          <w:r w:rsidRPr="00E331F8">
            <w:rPr>
              <w:rFonts w:ascii="Arial" w:hAnsi="Arial" w:cs="Arial"/>
              <w:sz w:val="24"/>
              <w:szCs w:val="24"/>
            </w:rPr>
            <w:t xml:space="preserve">Lecturer: Giulia </w:t>
          </w:r>
          <w:proofErr w:type="spellStart"/>
          <w:r w:rsidRPr="00E331F8">
            <w:rPr>
              <w:rFonts w:ascii="Arial" w:hAnsi="Arial" w:cs="Arial"/>
              <w:sz w:val="24"/>
              <w:szCs w:val="24"/>
            </w:rPr>
            <w:t>Chifari</w:t>
          </w:r>
          <w:proofErr w:type="spellEnd"/>
        </w:p>
        <w:p w14:paraId="6B6922E6" w14:textId="77777777" w:rsidR="008256B1" w:rsidRPr="00E331F8" w:rsidRDefault="008256B1" w:rsidP="00CA5720">
          <w:pPr>
            <w:pStyle w:val="NoSpacing"/>
            <w:spacing w:line="360" w:lineRule="auto"/>
            <w:rPr>
              <w:rFonts w:ascii="Arial" w:hAnsi="Arial" w:cs="Arial"/>
              <w:sz w:val="24"/>
              <w:szCs w:val="24"/>
            </w:rPr>
          </w:pPr>
          <w:r w:rsidRPr="00E331F8">
            <w:rPr>
              <w:rFonts w:ascii="Arial" w:hAnsi="Arial" w:cs="Arial"/>
              <w:sz w:val="24"/>
              <w:szCs w:val="24"/>
            </w:rPr>
            <w:t xml:space="preserve">Student name: </w:t>
          </w:r>
          <w:proofErr w:type="spellStart"/>
          <w:r w:rsidRPr="00E331F8">
            <w:rPr>
              <w:rFonts w:ascii="Arial" w:hAnsi="Arial" w:cs="Arial"/>
              <w:sz w:val="24"/>
              <w:szCs w:val="24"/>
            </w:rPr>
            <w:t>Ionut</w:t>
          </w:r>
          <w:proofErr w:type="spellEnd"/>
          <w:r w:rsidRPr="00E331F8">
            <w:rPr>
              <w:rFonts w:ascii="Arial" w:hAnsi="Arial" w:cs="Arial"/>
              <w:sz w:val="24"/>
              <w:szCs w:val="24"/>
            </w:rPr>
            <w:t xml:space="preserve"> Gabriel Gheorghe</w:t>
          </w:r>
        </w:p>
        <w:p w14:paraId="3B6CB390" w14:textId="77777777" w:rsidR="008256B1" w:rsidRPr="00E331F8" w:rsidRDefault="008256B1" w:rsidP="00CA5720">
          <w:pPr>
            <w:pStyle w:val="NoSpacing"/>
            <w:spacing w:line="360" w:lineRule="auto"/>
            <w:rPr>
              <w:rFonts w:ascii="Arial" w:hAnsi="Arial" w:cs="Arial"/>
              <w:sz w:val="24"/>
              <w:szCs w:val="24"/>
            </w:rPr>
          </w:pPr>
          <w:r w:rsidRPr="00E331F8">
            <w:rPr>
              <w:rFonts w:ascii="Arial" w:hAnsi="Arial" w:cs="Arial"/>
              <w:sz w:val="24"/>
              <w:szCs w:val="24"/>
            </w:rPr>
            <w:t>Student ID: 2222508</w:t>
          </w:r>
        </w:p>
        <w:p w14:paraId="54316544" w14:textId="77777777" w:rsidR="004F775F" w:rsidRPr="00E331F8" w:rsidRDefault="004F775F" w:rsidP="00CA5720">
          <w:pPr>
            <w:pStyle w:val="NoSpacing"/>
            <w:spacing w:line="360" w:lineRule="auto"/>
            <w:rPr>
              <w:rFonts w:ascii="Arial" w:hAnsi="Arial" w:cs="Arial"/>
              <w:sz w:val="24"/>
              <w:szCs w:val="24"/>
            </w:rPr>
          </w:pPr>
        </w:p>
        <w:p w14:paraId="0606C643" w14:textId="77777777" w:rsidR="004F775F" w:rsidRPr="00F442BF" w:rsidRDefault="004F775F" w:rsidP="00CA5720">
          <w:pPr>
            <w:pStyle w:val="NoSpacing"/>
            <w:spacing w:line="360" w:lineRule="auto"/>
            <w:rPr>
              <w:rFonts w:ascii="Arial" w:hAnsi="Arial" w:cs="Arial"/>
              <w:sz w:val="24"/>
              <w:szCs w:val="24"/>
            </w:rPr>
          </w:pPr>
        </w:p>
        <w:p w14:paraId="4CF0A2AD" w14:textId="77777777" w:rsidR="00ED4FFE" w:rsidRPr="004F775F" w:rsidRDefault="008256B1" w:rsidP="004F775F">
          <w:pPr>
            <w:pStyle w:val="NoSpacing"/>
            <w:rPr>
              <w:rFonts w:ascii="Arial" w:hAnsi="Arial" w:cs="Arial"/>
              <w:b/>
              <w:sz w:val="28"/>
              <w:szCs w:val="28"/>
            </w:rPr>
          </w:pPr>
          <w:r>
            <w:br w:type="page"/>
          </w:r>
        </w:p>
      </w:sdtContent>
    </w:sdt>
    <w:p w14:paraId="469D9260" w14:textId="77777777" w:rsidR="00C92540" w:rsidRPr="003B4E04" w:rsidRDefault="00C92540" w:rsidP="003B4E04">
      <w:pPr>
        <w:spacing w:line="360" w:lineRule="auto"/>
        <w:jc w:val="both"/>
        <w:rPr>
          <w:rFonts w:ascii="Arial" w:hAnsi="Arial" w:cs="Arial"/>
          <w:b/>
          <w:bCs/>
          <w:sz w:val="24"/>
          <w:szCs w:val="24"/>
        </w:rPr>
      </w:pPr>
      <w:r w:rsidRPr="003B4E04">
        <w:rPr>
          <w:rFonts w:ascii="Arial" w:hAnsi="Arial" w:cs="Arial"/>
          <w:b/>
          <w:bCs/>
          <w:sz w:val="24"/>
          <w:szCs w:val="24"/>
        </w:rPr>
        <w:lastRenderedPageBreak/>
        <w:t>Component 1</w:t>
      </w:r>
    </w:p>
    <w:p w14:paraId="26054A50"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As an employee in a bustling hotel restaurant, I once witnessed a significant cultural misunderstanding during a dinner service. The incident involved a colleague of mine and a guest from Japan. While attempting to be friendly, my colleague touched the guest's shoulder while explaining the menu. The guest appeared visibly uncomfortable and later expressed dissatisfaction, citing the physical interaction as inappropriate. This scenario underscored the complexities and potential pitfalls of cross-cultural interactions in the hospitality industry.</w:t>
      </w:r>
    </w:p>
    <w:p w14:paraId="3400A5F2"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Cultural misunderstandings like this are not uncommon in the hospitality industry, where interactions often involve a diverse clientele. These misunderstandings typically arise from the different meanings attached to behaviours and gestures across cultures. In this instance, what my colleague intended as a friendly gesture was perceived by the guest as an invasion of personal space. In many Asian cultures, including Japan, physical contact, especially with strangers, is not as customary as it might be in Western cultures (Ting-Toomey, 2012).</w:t>
      </w:r>
    </w:p>
    <w:p w14:paraId="17EB0850"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Reflecting on this incident, I realize that effective communication across cultures involves not just verbal language but also non-verbal cues, which can vary significantly between cultures (Hall, 1959; Hofstede, 1984). Misinterpretations of these cues can lead to discomfort and dissatisfaction, adversely affecting the guest's experience. The incident demonstrated that my initial understanding of cultural awareness was superficial, cantered mainly around basic etiquette and language barriers, without fully appreciating the depth of cultural nuances in non-verbal communication.</w:t>
      </w:r>
    </w:p>
    <w:p w14:paraId="2EAA9EE9"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To prevent such misunderstandings in the future, several skills and behavioural changes are necessary:</w:t>
      </w:r>
    </w:p>
    <w:p w14:paraId="629F0CCF"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xml:space="preserve">1. Developing Cultural Competence: This involves a deep understanding and appreciation of cultural differences and adapting interactions accordingly. Educational programs and training on cultural sensitivity can help employees recognize and respect diverse cultural norms (Katan, 2004). For instance, understanding that in Japanese </w:t>
      </w:r>
      <w:r w:rsidRPr="003B4E04">
        <w:rPr>
          <w:rFonts w:ascii="Arial" w:hAnsi="Arial" w:cs="Arial"/>
          <w:sz w:val="24"/>
          <w:szCs w:val="24"/>
        </w:rPr>
        <w:lastRenderedPageBreak/>
        <w:t>culture, maintaining a greater physical distance and avoiding unnecessary touch are signs of respect.</w:t>
      </w:r>
    </w:p>
    <w:p w14:paraId="0ABB5BEF"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2. Practicing Active Listening and Observation:  Active listening and careful observation can enable service personnel to better gauge a guest's comfort with various forms of interaction. Being attentive to guests' verbal and non-verbal responses can provide cues on how to adjust one’s behaviour effectively. For example, if a guest seems to step back or show signs of discomfort when approached too closely, it’s a signal to maintain a more respectful distance.</w:t>
      </w:r>
    </w:p>
    <w:p w14:paraId="50C2A788"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3. Adopting a Policy of Asking for Consent Before Physical Contact: This approach respects individual boundaries and can significantly reduce the risk of misunderstandings related to personal space. Before initiating any physical contact, such as a pat on the back or a handshake, employees should ask for the guest's permission. This simple act of asking can prevent potential discomfort and demonstrate a high level of respect and professionalism.</w:t>
      </w:r>
    </w:p>
    <w:p w14:paraId="56A1DFBA"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In conclusion, the incident I observed served as a poignant reminder of the complexities involved in cross-cultural communication within the hospitality industry. By enhancing cultural competence, practicing observant and responsive interaction, and respecting personal boundaries, hotel restaurant employees can minimize the risk of misunderstandings and ensure a pleasant and respectful environment for all guests. This reflection has reinforced my commitment to continuous learning and adapting my behaviour to better meet the diverse needs of our international clientele.</w:t>
      </w:r>
    </w:p>
    <w:p w14:paraId="1B10BBD0" w14:textId="77777777" w:rsidR="00C92540" w:rsidRPr="003B4E04" w:rsidRDefault="00C92540" w:rsidP="003B4E04">
      <w:pPr>
        <w:spacing w:line="360" w:lineRule="auto"/>
        <w:jc w:val="both"/>
        <w:rPr>
          <w:rFonts w:ascii="Arial" w:hAnsi="Arial" w:cs="Arial"/>
          <w:sz w:val="24"/>
          <w:szCs w:val="24"/>
        </w:rPr>
      </w:pPr>
    </w:p>
    <w:p w14:paraId="6C01DAD9" w14:textId="77777777" w:rsidR="00C92540" w:rsidRPr="003B4E04" w:rsidRDefault="00C92540" w:rsidP="003B4E04">
      <w:pPr>
        <w:spacing w:line="360" w:lineRule="auto"/>
        <w:jc w:val="both"/>
        <w:rPr>
          <w:rFonts w:ascii="Arial" w:hAnsi="Arial" w:cs="Arial"/>
          <w:b/>
          <w:bCs/>
          <w:sz w:val="24"/>
          <w:szCs w:val="24"/>
        </w:rPr>
      </w:pPr>
      <w:r w:rsidRPr="003B4E04">
        <w:rPr>
          <w:rFonts w:ascii="Arial" w:hAnsi="Arial" w:cs="Arial"/>
          <w:b/>
          <w:bCs/>
          <w:sz w:val="24"/>
          <w:szCs w:val="24"/>
        </w:rPr>
        <w:t>Component 2</w:t>
      </w:r>
    </w:p>
    <w:p w14:paraId="1E35B131"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Objective:</w:t>
      </w:r>
    </w:p>
    <w:p w14:paraId="0CDB701B"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The primary objective of this training plan is to equip all staff members of our Level 4 Placement Hotel with the necessary skills and knowledge to effectively handle cultural diversity, thereby reducing the risk of misunderstandings and enhancing guest satisfaction.</w:t>
      </w:r>
    </w:p>
    <w:p w14:paraId="59688457"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lastRenderedPageBreak/>
        <w:t>Rationale:</w:t>
      </w:r>
    </w:p>
    <w:p w14:paraId="19A9D0DA"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In light of a recent incident where a cultural misunderstanding occurred between a hotel employee and a guest during dinner service, it has become evident that a comprehensive cultural sensitivity training is essential. Such training will ensure that all team members are aware of and can skilfully navigate the complex nuances of intercultural communication.</w:t>
      </w:r>
    </w:p>
    <w:p w14:paraId="22BE0D78"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Training Components:</w:t>
      </w:r>
    </w:p>
    <w:p w14:paraId="70177900" w14:textId="77777777" w:rsidR="003B4E04" w:rsidRDefault="00C92540" w:rsidP="003B4E04">
      <w:pPr>
        <w:spacing w:line="360" w:lineRule="auto"/>
        <w:jc w:val="both"/>
        <w:rPr>
          <w:rFonts w:ascii="Arial" w:hAnsi="Arial" w:cs="Arial"/>
          <w:sz w:val="24"/>
          <w:szCs w:val="24"/>
        </w:rPr>
      </w:pPr>
      <w:r w:rsidRPr="003B4E04">
        <w:rPr>
          <w:rFonts w:ascii="Arial" w:hAnsi="Arial" w:cs="Arial"/>
          <w:sz w:val="24"/>
          <w:szCs w:val="24"/>
        </w:rPr>
        <w:t>1. Cultural Awareness Education:</w:t>
      </w:r>
    </w:p>
    <w:p w14:paraId="4F89EEFC" w14:textId="77777777" w:rsidR="003B4E04" w:rsidRDefault="00C92540" w:rsidP="003B4E04">
      <w:pPr>
        <w:spacing w:line="360" w:lineRule="auto"/>
        <w:jc w:val="both"/>
        <w:rPr>
          <w:rFonts w:ascii="Arial" w:hAnsi="Arial" w:cs="Arial"/>
          <w:sz w:val="24"/>
          <w:szCs w:val="24"/>
        </w:rPr>
      </w:pPr>
      <w:r w:rsidRPr="003B4E04">
        <w:rPr>
          <w:rFonts w:ascii="Arial" w:hAnsi="Arial" w:cs="Arial"/>
          <w:sz w:val="24"/>
          <w:szCs w:val="24"/>
        </w:rPr>
        <w:t>- Objective: To develop a foundational understanding of different cultural norms and practices, particularly those relating to personal space, verbal and non-verbal communication.</w:t>
      </w:r>
    </w:p>
    <w:p w14:paraId="79A2084B"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Method: Interactive workshops led by cultural experts, utilizing real-life scenarios and role-playing to demonstrate effective communication strategies across different cultures.</w:t>
      </w:r>
    </w:p>
    <w:p w14:paraId="582521C7"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Outcome: Employees will gain insights into the diverse cultural backgrounds of our guests and learn appropriate behaviours and responses.</w:t>
      </w:r>
    </w:p>
    <w:p w14:paraId="238DA4F0"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2. Non-Verbal Communication Skills:</w:t>
      </w:r>
    </w:p>
    <w:p w14:paraId="0BFD5645"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Objective: To enhance the ability to read and respond to non-verbal cues appropriately.</w:t>
      </w:r>
    </w:p>
    <w:p w14:paraId="10E348B2"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Method: Training sessions will include video analysis of body language across cultures, group discussions, and feedback-driven role-play exercises.</w:t>
      </w:r>
    </w:p>
    <w:p w14:paraId="7A688DE8"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Outcome: Staff will be more adept at interpreting non-verbal signals, such as gestures, facial expressions, and body language, which vary significantly between cultures (Hall, 1959).</w:t>
      </w:r>
    </w:p>
    <w:p w14:paraId="1818F4CB"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3. Consent and Personal Space:</w:t>
      </w:r>
    </w:p>
    <w:p w14:paraId="1073DECC"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Objective: To instil a strict understanding and respect for personal space and consent, critical in preventing discomfort among guests.</w:t>
      </w:r>
    </w:p>
    <w:p w14:paraId="483703C9"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lastRenderedPageBreak/>
        <w:t>- Method: Develop and enforce a clear policy regarding physical contact, which includes training on asking for explicit consent before initiating any form of physical interaction.</w:t>
      </w:r>
    </w:p>
    <w:p w14:paraId="01992165"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Outcome: Employees will understand the importance of consent and personal space, minimizing risks of misunderstandings (Hofstede, 1984).</w:t>
      </w:r>
    </w:p>
    <w:p w14:paraId="6AA2DE54" w14:textId="77777777" w:rsidR="00C92540" w:rsidRPr="003B4E04" w:rsidRDefault="00C92540" w:rsidP="003B4E04">
      <w:pPr>
        <w:spacing w:line="360" w:lineRule="auto"/>
        <w:jc w:val="both"/>
        <w:rPr>
          <w:rFonts w:ascii="Arial" w:hAnsi="Arial" w:cs="Arial"/>
          <w:sz w:val="24"/>
          <w:szCs w:val="24"/>
        </w:rPr>
      </w:pPr>
    </w:p>
    <w:p w14:paraId="05383707"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4. Practical Language Skills:</w:t>
      </w:r>
    </w:p>
    <w:p w14:paraId="58A3C5CF"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Objective: To equip staff with basic language skills in the languages most commonly spoken by our guests.</w:t>
      </w:r>
    </w:p>
    <w:p w14:paraId="1DE86DDE"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Method: Basic language courses offered both online and in-person, focusing on greetings, key phrases, and questions.</w:t>
      </w:r>
    </w:p>
    <w:p w14:paraId="78CBA50D"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Outcome: Improved communication, leading to enhanced guest experiences.</w:t>
      </w:r>
    </w:p>
    <w:p w14:paraId="3787E7E6" w14:textId="77777777" w:rsidR="00C92540" w:rsidRPr="003B4E04" w:rsidRDefault="00C92540" w:rsidP="003B4E04">
      <w:pPr>
        <w:spacing w:line="360" w:lineRule="auto"/>
        <w:jc w:val="both"/>
        <w:rPr>
          <w:rFonts w:ascii="Arial" w:hAnsi="Arial" w:cs="Arial"/>
          <w:sz w:val="24"/>
          <w:szCs w:val="24"/>
        </w:rPr>
      </w:pPr>
    </w:p>
    <w:p w14:paraId="73D825EA"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5. Ongoing Evaluation and Feedback:</w:t>
      </w:r>
    </w:p>
    <w:p w14:paraId="46336729"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Objective: To continuously improve cultural sensitivity practices based on guest feedback and employee experiences.</w:t>
      </w:r>
    </w:p>
    <w:p w14:paraId="3D097220" w14:textId="77777777" w:rsidR="003B4E04" w:rsidRDefault="00C92540" w:rsidP="003B4E04">
      <w:pPr>
        <w:spacing w:line="360" w:lineRule="auto"/>
        <w:jc w:val="both"/>
        <w:rPr>
          <w:rFonts w:ascii="Arial" w:hAnsi="Arial" w:cs="Arial"/>
          <w:sz w:val="24"/>
          <w:szCs w:val="24"/>
        </w:rPr>
      </w:pPr>
      <w:r w:rsidRPr="003B4E04">
        <w:rPr>
          <w:rFonts w:ascii="Arial" w:hAnsi="Arial" w:cs="Arial"/>
          <w:sz w:val="24"/>
          <w:szCs w:val="24"/>
        </w:rPr>
        <w:t xml:space="preserve">- </w:t>
      </w:r>
      <w:proofErr w:type="spellStart"/>
      <w:proofErr w:type="gramStart"/>
      <w:r w:rsidRPr="003B4E04">
        <w:rPr>
          <w:rFonts w:ascii="Arial" w:hAnsi="Arial" w:cs="Arial"/>
          <w:sz w:val="24"/>
          <w:szCs w:val="24"/>
        </w:rPr>
        <w:t>Method:Regular</w:t>
      </w:r>
      <w:proofErr w:type="spellEnd"/>
      <w:proofErr w:type="gramEnd"/>
      <w:r w:rsidRPr="003B4E04">
        <w:rPr>
          <w:rFonts w:ascii="Arial" w:hAnsi="Arial" w:cs="Arial"/>
          <w:sz w:val="24"/>
          <w:szCs w:val="24"/>
        </w:rPr>
        <w:t xml:space="preserve"> feedback sessions and refresher courses will be conducted to address any new challenges or changes in guest demographics.</w:t>
      </w:r>
    </w:p>
    <w:p w14:paraId="2E6C147C"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xml:space="preserve"> - Outcome: A dynamically adapting service that maintains high standards of cultural sensitivity.</w:t>
      </w:r>
    </w:p>
    <w:p w14:paraId="035AB13E" w14:textId="77777777" w:rsidR="00C92540" w:rsidRPr="003B4E04" w:rsidRDefault="00C92540" w:rsidP="003B4E04">
      <w:pPr>
        <w:spacing w:line="360" w:lineRule="auto"/>
        <w:jc w:val="both"/>
        <w:rPr>
          <w:rFonts w:ascii="Arial" w:hAnsi="Arial" w:cs="Arial"/>
          <w:sz w:val="24"/>
          <w:szCs w:val="24"/>
        </w:rPr>
      </w:pPr>
    </w:p>
    <w:p w14:paraId="494E42FB" w14:textId="77777777" w:rsidR="003B4E04" w:rsidRDefault="00C92540" w:rsidP="003B4E04">
      <w:pPr>
        <w:spacing w:line="360" w:lineRule="auto"/>
        <w:jc w:val="both"/>
        <w:rPr>
          <w:rFonts w:ascii="Arial" w:hAnsi="Arial" w:cs="Arial"/>
          <w:sz w:val="24"/>
          <w:szCs w:val="24"/>
        </w:rPr>
      </w:pPr>
      <w:r w:rsidRPr="003B4E04">
        <w:rPr>
          <w:rFonts w:ascii="Arial" w:hAnsi="Arial" w:cs="Arial"/>
          <w:sz w:val="24"/>
          <w:szCs w:val="24"/>
        </w:rPr>
        <w:t>Implementation:</w:t>
      </w:r>
    </w:p>
    <w:p w14:paraId="5A6C7E82"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Duration: Initial intensive training will be conducted over a month, with each module lasting two days. Refresher sessions and new content updates will occur quarterly.</w:t>
      </w:r>
    </w:p>
    <w:p w14:paraId="0F3E2D94"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 Resources Needed: Cultural training experts, training materials (videos, role-play kits), language tutors, and feedback collection tools.</w:t>
      </w:r>
    </w:p>
    <w:p w14:paraId="5F672CE7"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lastRenderedPageBreak/>
        <w:t>- Assessment: Pre- and post-training assessments through quizzes, role-plays evaluated by peers and trainers, and guest satisfaction surveys.</w:t>
      </w:r>
    </w:p>
    <w:p w14:paraId="14328538" w14:textId="77777777" w:rsidR="00C92540" w:rsidRPr="003B4E04" w:rsidRDefault="00C92540" w:rsidP="003B4E04">
      <w:pPr>
        <w:spacing w:line="360" w:lineRule="auto"/>
        <w:jc w:val="both"/>
        <w:rPr>
          <w:rFonts w:ascii="Arial" w:hAnsi="Arial" w:cs="Arial"/>
          <w:sz w:val="24"/>
          <w:szCs w:val="24"/>
        </w:rPr>
      </w:pPr>
    </w:p>
    <w:p w14:paraId="712D6D03" w14:textId="77777777" w:rsidR="00C92540" w:rsidRPr="003B4E04" w:rsidRDefault="00C92540" w:rsidP="003B4E04">
      <w:pPr>
        <w:spacing w:line="360" w:lineRule="auto"/>
        <w:jc w:val="both"/>
        <w:rPr>
          <w:rFonts w:ascii="Arial" w:hAnsi="Arial" w:cs="Arial"/>
          <w:sz w:val="24"/>
          <w:szCs w:val="24"/>
        </w:rPr>
      </w:pPr>
      <w:r w:rsidRPr="003B4E04">
        <w:rPr>
          <w:rFonts w:ascii="Arial" w:hAnsi="Arial" w:cs="Arial"/>
          <w:sz w:val="24"/>
          <w:szCs w:val="24"/>
        </w:rPr>
        <w:t>This training plan is designed to empower our staff with the knowledge and skills to handle cultural diversity effectively, ensuring that all guests feel respected and valued during their stay. Implementing this plan will help in fostering a more inclusive and welcoming environment, ultimately contributing to higher guest satisfaction and loyalty.</w:t>
      </w:r>
    </w:p>
    <w:p w14:paraId="76BC0AB7" w14:textId="77777777" w:rsidR="00424D48" w:rsidRPr="003B4E04" w:rsidRDefault="00424D48" w:rsidP="003B4E04">
      <w:pPr>
        <w:spacing w:line="360" w:lineRule="auto"/>
        <w:jc w:val="both"/>
        <w:rPr>
          <w:rFonts w:ascii="Arial" w:hAnsi="Arial" w:cs="Arial"/>
          <w:sz w:val="24"/>
          <w:szCs w:val="24"/>
        </w:rPr>
      </w:pPr>
    </w:p>
    <w:p w14:paraId="26F40DC9" w14:textId="77777777" w:rsidR="00424D48" w:rsidRPr="003B4E04" w:rsidRDefault="00584D56" w:rsidP="003B4E04">
      <w:pPr>
        <w:spacing w:line="360" w:lineRule="auto"/>
        <w:jc w:val="both"/>
        <w:rPr>
          <w:rFonts w:ascii="Arial" w:hAnsi="Arial" w:cs="Arial"/>
          <w:bCs/>
          <w:sz w:val="24"/>
          <w:szCs w:val="24"/>
        </w:rPr>
      </w:pPr>
      <w:r w:rsidRPr="003B4E04">
        <w:rPr>
          <w:rFonts w:ascii="Arial" w:hAnsi="Arial" w:cs="Arial"/>
          <w:bCs/>
          <w:sz w:val="24"/>
          <w:szCs w:val="24"/>
        </w:rPr>
        <w:t>509 Words</w:t>
      </w:r>
    </w:p>
    <w:p w14:paraId="7BC1A2DF" w14:textId="77777777" w:rsidR="00424D48" w:rsidRPr="003B4E04" w:rsidRDefault="00424D48" w:rsidP="003B4E04">
      <w:pPr>
        <w:spacing w:line="360" w:lineRule="auto"/>
        <w:jc w:val="both"/>
        <w:rPr>
          <w:rFonts w:ascii="Arial" w:hAnsi="Arial" w:cs="Arial"/>
          <w:b/>
          <w:bCs/>
          <w:sz w:val="24"/>
          <w:szCs w:val="24"/>
        </w:rPr>
      </w:pPr>
      <w:r w:rsidRPr="003B4E04">
        <w:rPr>
          <w:rFonts w:ascii="Arial" w:hAnsi="Arial" w:cs="Arial"/>
          <w:b/>
          <w:bCs/>
          <w:sz w:val="24"/>
          <w:szCs w:val="24"/>
        </w:rPr>
        <w:t>Component 3</w:t>
      </w:r>
    </w:p>
    <w:p w14:paraId="4E923075" w14:textId="77777777" w:rsidR="00424D48" w:rsidRPr="003B4E04" w:rsidRDefault="00424D48" w:rsidP="003B4E04">
      <w:pPr>
        <w:spacing w:line="360" w:lineRule="auto"/>
        <w:jc w:val="both"/>
        <w:rPr>
          <w:rFonts w:ascii="Arial" w:hAnsi="Arial" w:cs="Arial"/>
          <w:sz w:val="24"/>
          <w:szCs w:val="24"/>
        </w:rPr>
      </w:pPr>
      <w:r w:rsidRPr="003B4E04">
        <w:rPr>
          <w:rFonts w:ascii="Arial" w:hAnsi="Arial" w:cs="Arial"/>
          <w:sz w:val="24"/>
          <w:szCs w:val="24"/>
        </w:rPr>
        <w:t>Understanding cultural awareness within the hospitality industry is pivotal for ensuring positive guest experiences and fostering an inclusive environment. Reflecting on my journey using Gibbs' Reflective Cycle (Gibbs, 1988), I will examine how my perspective on cultural awareness has evolved, identify key learnings, and understand why these insights are critical for my future career.</w:t>
      </w:r>
    </w:p>
    <w:p w14:paraId="5959E4A0" w14:textId="77777777" w:rsidR="00424D48" w:rsidRPr="003B4E04" w:rsidRDefault="00424D48" w:rsidP="003B4E04">
      <w:pPr>
        <w:spacing w:line="360" w:lineRule="auto"/>
        <w:jc w:val="both"/>
        <w:rPr>
          <w:rFonts w:ascii="Arial" w:hAnsi="Arial" w:cs="Arial"/>
          <w:sz w:val="24"/>
          <w:szCs w:val="24"/>
        </w:rPr>
      </w:pPr>
      <w:r w:rsidRPr="003B4E04">
        <w:rPr>
          <w:rFonts w:ascii="Arial" w:hAnsi="Arial" w:cs="Arial"/>
          <w:sz w:val="24"/>
          <w:szCs w:val="24"/>
        </w:rPr>
        <w:t>Initially, my understanding of cultural awareness was superficial, focused mainly around basic etiquette and language barriers. My real comprehension began to develop during my internship at a hotel, where I was directly involved in guest interactions, observing firsthand the nuances of cultural differences.</w:t>
      </w:r>
    </w:p>
    <w:p w14:paraId="68A4AC15" w14:textId="77777777" w:rsidR="00424D48" w:rsidRPr="003B4E04" w:rsidRDefault="00424D48" w:rsidP="003B4E04">
      <w:pPr>
        <w:spacing w:line="360" w:lineRule="auto"/>
        <w:jc w:val="both"/>
        <w:rPr>
          <w:rFonts w:ascii="Arial" w:hAnsi="Arial" w:cs="Arial"/>
          <w:sz w:val="24"/>
          <w:szCs w:val="24"/>
        </w:rPr>
      </w:pPr>
      <w:r w:rsidRPr="003B4E04">
        <w:rPr>
          <w:rFonts w:ascii="Arial" w:hAnsi="Arial" w:cs="Arial"/>
          <w:sz w:val="24"/>
          <w:szCs w:val="24"/>
        </w:rPr>
        <w:t>I was both intrigued and overwhelmed by the complexity of cultural dynamics I witnessed. For example, an incident where a colleague unknowingly offended guests from the Middle East by not understanding the cultural significance of privacy and gender interactions left a profound impact on me. This experience made me realize the depth of cultural sensitivity required in hospitality.</w:t>
      </w:r>
    </w:p>
    <w:p w14:paraId="106A994B" w14:textId="77777777" w:rsidR="00424D48" w:rsidRPr="003B4E04" w:rsidRDefault="00424D48" w:rsidP="003B4E04">
      <w:pPr>
        <w:spacing w:line="360" w:lineRule="auto"/>
        <w:jc w:val="both"/>
        <w:rPr>
          <w:rFonts w:ascii="Arial" w:hAnsi="Arial" w:cs="Arial"/>
          <w:sz w:val="24"/>
          <w:szCs w:val="24"/>
        </w:rPr>
      </w:pPr>
      <w:r w:rsidRPr="003B4E04">
        <w:rPr>
          <w:rFonts w:ascii="Arial" w:hAnsi="Arial" w:cs="Arial"/>
          <w:sz w:val="24"/>
          <w:szCs w:val="24"/>
        </w:rPr>
        <w:t xml:space="preserve">This incident revealed gaps in our training and highlighted the importance of comprehensive cultural awareness beyond mere language skills. The discomfort experienced by the guests was a direct result of our team's lack of deep cultural </w:t>
      </w:r>
      <w:r w:rsidRPr="003B4E04">
        <w:rPr>
          <w:rFonts w:ascii="Arial" w:hAnsi="Arial" w:cs="Arial"/>
          <w:sz w:val="24"/>
          <w:szCs w:val="24"/>
        </w:rPr>
        <w:lastRenderedPageBreak/>
        <w:t>understanding, a scenario that could have been mitigated with better preparation and sensitivity.</w:t>
      </w:r>
    </w:p>
    <w:p w14:paraId="648788CB" w14:textId="77777777" w:rsidR="00424D48" w:rsidRPr="003B4E04" w:rsidRDefault="00424D48" w:rsidP="003B4E04">
      <w:pPr>
        <w:spacing w:line="360" w:lineRule="auto"/>
        <w:jc w:val="both"/>
        <w:rPr>
          <w:rFonts w:ascii="Arial" w:hAnsi="Arial" w:cs="Arial"/>
          <w:sz w:val="24"/>
          <w:szCs w:val="24"/>
        </w:rPr>
      </w:pPr>
      <w:r w:rsidRPr="003B4E04">
        <w:rPr>
          <w:rFonts w:ascii="Arial" w:hAnsi="Arial" w:cs="Arial"/>
          <w:sz w:val="24"/>
          <w:szCs w:val="24"/>
        </w:rPr>
        <w:t xml:space="preserve">Delving deeper into the subject, I learned that cultural awareness in hospitality isn't just about avoiding faux pas; it's about creating an environment where all guests feel genuinely respected and valued. Researchers like Hofstede (1984) and Ting-Toomey (2012) emphasize that cultural dimensions such as individualism versus collectivism and high versus low context communication significantly affect interactions and service expectations in hospitality settings. </w:t>
      </w:r>
    </w:p>
    <w:p w14:paraId="3E97B694" w14:textId="77777777" w:rsidR="00424D48" w:rsidRPr="003B4E04" w:rsidRDefault="00424D48" w:rsidP="003B4E04">
      <w:pPr>
        <w:spacing w:line="360" w:lineRule="auto"/>
        <w:jc w:val="both"/>
        <w:rPr>
          <w:rFonts w:ascii="Arial" w:hAnsi="Arial" w:cs="Arial"/>
          <w:sz w:val="24"/>
          <w:szCs w:val="24"/>
        </w:rPr>
      </w:pPr>
      <w:r w:rsidRPr="003B4E04">
        <w:rPr>
          <w:rFonts w:ascii="Arial" w:hAnsi="Arial" w:cs="Arial"/>
          <w:sz w:val="24"/>
          <w:szCs w:val="24"/>
        </w:rPr>
        <w:t>For instance, in high-context cultures, communication is often indirect and the context in which it is said is as important as the words spoken, contrasting sharply with the direct communication styles of low-context cultures. This understanding was pivotal, as it shifted my approach from one of merely learning cultural facts to developing a nuanced understanding of these interactions.</w:t>
      </w:r>
    </w:p>
    <w:p w14:paraId="5D4415A5" w14:textId="77777777" w:rsidR="00424D48" w:rsidRPr="003B4E04" w:rsidRDefault="00424D48" w:rsidP="003B4E04">
      <w:pPr>
        <w:spacing w:line="360" w:lineRule="auto"/>
        <w:jc w:val="both"/>
        <w:rPr>
          <w:rFonts w:ascii="Arial" w:hAnsi="Arial" w:cs="Arial"/>
          <w:sz w:val="24"/>
          <w:szCs w:val="24"/>
        </w:rPr>
      </w:pPr>
      <w:r w:rsidRPr="003B4E04">
        <w:rPr>
          <w:rFonts w:ascii="Arial" w:hAnsi="Arial" w:cs="Arial"/>
          <w:sz w:val="24"/>
          <w:szCs w:val="24"/>
        </w:rPr>
        <w:t>Reflecting on these experiences and learnings, I recognize that cultural awareness is not just an operational skill but a crucial element of service excellence. It's about understanding and anticipating the needs of guests from diverse backgrounds and adapting service delivery accordingly.</w:t>
      </w:r>
    </w:p>
    <w:p w14:paraId="17FF3888" w14:textId="77777777" w:rsidR="00424D48" w:rsidRPr="003B4E04" w:rsidRDefault="00424D48" w:rsidP="003B4E04">
      <w:pPr>
        <w:spacing w:line="360" w:lineRule="auto"/>
        <w:jc w:val="both"/>
        <w:rPr>
          <w:rFonts w:ascii="Arial" w:hAnsi="Arial" w:cs="Arial"/>
          <w:sz w:val="24"/>
          <w:szCs w:val="24"/>
        </w:rPr>
      </w:pPr>
      <w:r w:rsidRPr="003B4E04">
        <w:rPr>
          <w:rFonts w:ascii="Arial" w:hAnsi="Arial" w:cs="Arial"/>
          <w:sz w:val="24"/>
          <w:szCs w:val="24"/>
        </w:rPr>
        <w:t>To improve my cultural competency, I plan to engage in continuous learning through books, courses, and real-world interactions. Participating in cultural exchange programs and workshops will also be a priority. Moreover, implementing regular self-reflection practices will help me assess and refine my approach to cultural interactions.</w:t>
      </w:r>
    </w:p>
    <w:p w14:paraId="352867DD" w14:textId="77777777" w:rsidR="00424D48" w:rsidRPr="003B4E04" w:rsidRDefault="00424D48" w:rsidP="003B4E04">
      <w:pPr>
        <w:spacing w:line="360" w:lineRule="auto"/>
        <w:jc w:val="both"/>
        <w:rPr>
          <w:rFonts w:ascii="Arial" w:hAnsi="Arial" w:cs="Arial"/>
          <w:sz w:val="24"/>
          <w:szCs w:val="24"/>
        </w:rPr>
      </w:pPr>
      <w:r w:rsidRPr="003B4E04">
        <w:rPr>
          <w:rFonts w:ascii="Arial" w:hAnsi="Arial" w:cs="Arial"/>
          <w:sz w:val="24"/>
          <w:szCs w:val="24"/>
        </w:rPr>
        <w:t>This journey has underscored the importance of cultural sensitivity in hospitality as fundamental to guest satisfaction and business success. It has taught me that understanding and respecting cultural diversity are essential for anyone aspiring to excel in the global hospitality industry.</w:t>
      </w:r>
    </w:p>
    <w:p w14:paraId="6A255470" w14:textId="77777777" w:rsidR="00424D48" w:rsidRPr="003B4E04" w:rsidRDefault="00424D48" w:rsidP="003B4E04">
      <w:pPr>
        <w:spacing w:line="360" w:lineRule="auto"/>
        <w:jc w:val="both"/>
        <w:rPr>
          <w:rFonts w:ascii="Arial" w:hAnsi="Arial" w:cs="Arial"/>
          <w:sz w:val="24"/>
          <w:szCs w:val="24"/>
        </w:rPr>
      </w:pPr>
    </w:p>
    <w:p w14:paraId="35252DA5" w14:textId="77777777" w:rsidR="00584D56" w:rsidRPr="003B4E04" w:rsidRDefault="00584D56" w:rsidP="003B4E04">
      <w:pPr>
        <w:spacing w:line="360" w:lineRule="auto"/>
        <w:jc w:val="both"/>
        <w:rPr>
          <w:rFonts w:ascii="Arial" w:hAnsi="Arial" w:cs="Arial"/>
          <w:sz w:val="24"/>
          <w:szCs w:val="24"/>
        </w:rPr>
      </w:pPr>
      <w:r w:rsidRPr="003B4E04">
        <w:rPr>
          <w:rFonts w:ascii="Arial" w:hAnsi="Arial" w:cs="Arial"/>
          <w:sz w:val="24"/>
          <w:szCs w:val="24"/>
        </w:rPr>
        <w:t>452 Words</w:t>
      </w:r>
    </w:p>
    <w:p w14:paraId="6E54EE6D" w14:textId="77777777" w:rsidR="003B4E04" w:rsidRDefault="003B4E04" w:rsidP="003B4E04">
      <w:pPr>
        <w:spacing w:line="360" w:lineRule="auto"/>
        <w:jc w:val="both"/>
        <w:rPr>
          <w:rFonts w:ascii="Arial" w:hAnsi="Arial" w:cs="Arial"/>
          <w:b/>
          <w:bCs/>
          <w:sz w:val="24"/>
          <w:szCs w:val="24"/>
        </w:rPr>
      </w:pPr>
    </w:p>
    <w:p w14:paraId="4B4BC37C" w14:textId="77777777" w:rsidR="00393D92" w:rsidRPr="003B4E04" w:rsidRDefault="00D5628C" w:rsidP="003B4E04">
      <w:pPr>
        <w:spacing w:line="360" w:lineRule="auto"/>
        <w:jc w:val="both"/>
        <w:rPr>
          <w:rFonts w:ascii="Arial" w:hAnsi="Arial" w:cs="Arial"/>
          <w:b/>
          <w:bCs/>
          <w:sz w:val="24"/>
          <w:szCs w:val="24"/>
        </w:rPr>
      </w:pPr>
      <w:r w:rsidRPr="003B4E04">
        <w:rPr>
          <w:rFonts w:ascii="Arial" w:hAnsi="Arial" w:cs="Arial"/>
          <w:b/>
          <w:bCs/>
          <w:sz w:val="24"/>
          <w:szCs w:val="24"/>
        </w:rPr>
        <w:lastRenderedPageBreak/>
        <w:t>Component 4</w:t>
      </w:r>
    </w:p>
    <w:p w14:paraId="34973780" w14:textId="602D4542" w:rsidR="00D5628C" w:rsidRDefault="001741AF" w:rsidP="00D5628C">
      <w:r w:rsidRPr="001741AF">
        <w:drawing>
          <wp:inline distT="0" distB="0" distL="0" distR="0" wp14:anchorId="43C6E452" wp14:editId="3567D237">
            <wp:extent cx="5953125" cy="447184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62469" cy="4478860"/>
                    </a:xfrm>
                    <a:prstGeom prst="rect">
                      <a:avLst/>
                    </a:prstGeom>
                  </pic:spPr>
                </pic:pic>
              </a:graphicData>
            </a:graphic>
          </wp:inline>
        </w:drawing>
      </w:r>
    </w:p>
    <w:p w14:paraId="4D2536BA" w14:textId="2196A1F4" w:rsidR="001741AF" w:rsidRDefault="001741AF" w:rsidP="00D5628C">
      <w:r w:rsidRPr="001741AF">
        <w:lastRenderedPageBreak/>
        <w:drawing>
          <wp:inline distT="0" distB="0" distL="0" distR="0" wp14:anchorId="2ACFCEFB" wp14:editId="45875BA8">
            <wp:extent cx="5943600" cy="44329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432935"/>
                    </a:xfrm>
                    <a:prstGeom prst="rect">
                      <a:avLst/>
                    </a:prstGeom>
                  </pic:spPr>
                </pic:pic>
              </a:graphicData>
            </a:graphic>
          </wp:inline>
        </w:drawing>
      </w:r>
    </w:p>
    <w:p w14:paraId="544C584A" w14:textId="2F2D2926" w:rsidR="001741AF" w:rsidRDefault="001741AF" w:rsidP="00D5628C">
      <w:r w:rsidRPr="001741AF">
        <w:lastRenderedPageBreak/>
        <w:drawing>
          <wp:inline distT="0" distB="0" distL="0" distR="0" wp14:anchorId="72905C43" wp14:editId="0EE4F3B1">
            <wp:extent cx="5943600" cy="44678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467860"/>
                    </a:xfrm>
                    <a:prstGeom prst="rect">
                      <a:avLst/>
                    </a:prstGeom>
                  </pic:spPr>
                </pic:pic>
              </a:graphicData>
            </a:graphic>
          </wp:inline>
        </w:drawing>
      </w:r>
    </w:p>
    <w:p w14:paraId="507A6A6E" w14:textId="5275D203" w:rsidR="001741AF" w:rsidRDefault="001741AF" w:rsidP="00D5628C">
      <w:r w:rsidRPr="001741AF">
        <w:lastRenderedPageBreak/>
        <w:drawing>
          <wp:inline distT="0" distB="0" distL="0" distR="0" wp14:anchorId="0D068CAB" wp14:editId="021C0774">
            <wp:extent cx="5943600" cy="44253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4425315"/>
                    </a:xfrm>
                    <a:prstGeom prst="rect">
                      <a:avLst/>
                    </a:prstGeom>
                  </pic:spPr>
                </pic:pic>
              </a:graphicData>
            </a:graphic>
          </wp:inline>
        </w:drawing>
      </w:r>
    </w:p>
    <w:p w14:paraId="59400C2D" w14:textId="751F4A03" w:rsidR="001741AF" w:rsidRDefault="001741AF" w:rsidP="00D5628C">
      <w:r w:rsidRPr="001741AF">
        <w:lastRenderedPageBreak/>
        <w:drawing>
          <wp:inline distT="0" distB="0" distL="0" distR="0" wp14:anchorId="4C674841" wp14:editId="6CDC0BEC">
            <wp:extent cx="5943600" cy="44030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403090"/>
                    </a:xfrm>
                    <a:prstGeom prst="rect">
                      <a:avLst/>
                    </a:prstGeom>
                  </pic:spPr>
                </pic:pic>
              </a:graphicData>
            </a:graphic>
          </wp:inline>
        </w:drawing>
      </w:r>
    </w:p>
    <w:p w14:paraId="4B79F4AD" w14:textId="77777777" w:rsidR="001741AF" w:rsidRDefault="001741AF" w:rsidP="00D5628C"/>
    <w:p w14:paraId="7FA45053" w14:textId="52A170C9" w:rsidR="001741AF" w:rsidRDefault="001741AF" w:rsidP="00D5628C">
      <w:r w:rsidRPr="001741AF">
        <w:lastRenderedPageBreak/>
        <w:drawing>
          <wp:inline distT="0" distB="0" distL="0" distR="0" wp14:anchorId="1670BE71" wp14:editId="64B3D886">
            <wp:extent cx="5943600" cy="45046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504690"/>
                    </a:xfrm>
                    <a:prstGeom prst="rect">
                      <a:avLst/>
                    </a:prstGeom>
                  </pic:spPr>
                </pic:pic>
              </a:graphicData>
            </a:graphic>
          </wp:inline>
        </w:drawing>
      </w:r>
    </w:p>
    <w:p w14:paraId="3F2F17A1" w14:textId="0CAA60DF" w:rsidR="001741AF" w:rsidRDefault="001741AF" w:rsidP="00D5628C">
      <w:r>
        <w:t>D</w:t>
      </w:r>
    </w:p>
    <w:p w14:paraId="11439696" w14:textId="6F046175" w:rsidR="001741AF" w:rsidRDefault="001741AF" w:rsidP="00D5628C">
      <w:r w:rsidRPr="001741AF">
        <w:lastRenderedPageBreak/>
        <w:drawing>
          <wp:inline distT="0" distB="0" distL="0" distR="0" wp14:anchorId="161BBE4B" wp14:editId="527940F0">
            <wp:extent cx="5943600" cy="44278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4427855"/>
                    </a:xfrm>
                    <a:prstGeom prst="rect">
                      <a:avLst/>
                    </a:prstGeom>
                  </pic:spPr>
                </pic:pic>
              </a:graphicData>
            </a:graphic>
          </wp:inline>
        </w:drawing>
      </w:r>
    </w:p>
    <w:p w14:paraId="2C9842FE" w14:textId="15277527" w:rsidR="001741AF" w:rsidRPr="00D5628C" w:rsidRDefault="001741AF" w:rsidP="00D5628C">
      <w:r w:rsidRPr="001741AF">
        <w:lastRenderedPageBreak/>
        <w:drawing>
          <wp:inline distT="0" distB="0" distL="0" distR="0" wp14:anchorId="25C60CDF" wp14:editId="1D579EA1">
            <wp:extent cx="5943600" cy="443674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436745"/>
                    </a:xfrm>
                    <a:prstGeom prst="rect">
                      <a:avLst/>
                    </a:prstGeom>
                  </pic:spPr>
                </pic:pic>
              </a:graphicData>
            </a:graphic>
          </wp:inline>
        </w:drawing>
      </w:r>
    </w:p>
    <w:p w14:paraId="2838FFF8" w14:textId="77777777" w:rsidR="0049553A" w:rsidRDefault="00DB1121" w:rsidP="00D5628C">
      <w:r>
        <w:t>502 Words</w:t>
      </w:r>
    </w:p>
    <w:sdt>
      <w:sdtPr>
        <w:rPr>
          <w:rFonts w:asciiTheme="minorHAnsi" w:eastAsiaTheme="minorHAnsi" w:hAnsiTheme="minorHAnsi" w:cstheme="minorBidi"/>
          <w:b w:val="0"/>
          <w:bCs w:val="0"/>
          <w:color w:val="auto"/>
          <w:sz w:val="22"/>
          <w:szCs w:val="22"/>
        </w:rPr>
        <w:id w:val="565688459"/>
        <w:docPartObj>
          <w:docPartGallery w:val="Bibliographies"/>
          <w:docPartUnique/>
        </w:docPartObj>
      </w:sdtPr>
      <w:sdtEndPr/>
      <w:sdtContent>
        <w:p w14:paraId="2DC09819" w14:textId="77777777" w:rsidR="0049553A" w:rsidRDefault="0049553A">
          <w:pPr>
            <w:pStyle w:val="Heading1"/>
          </w:pPr>
          <w:r>
            <w:t>References</w:t>
          </w:r>
        </w:p>
        <w:sdt>
          <w:sdtPr>
            <w:id w:val="-573587230"/>
            <w:bibliography/>
          </w:sdtPr>
          <w:sdtEndPr/>
          <w:sdtContent>
            <w:p w14:paraId="5097CA1A" w14:textId="77777777" w:rsidR="0049553A" w:rsidRDefault="0049553A" w:rsidP="0049553A">
              <w:r>
                <w:t>1. Baker, C. (2011). Foundations of Bilingual Education and Bilingualism. Multilingual Matters.</w:t>
              </w:r>
            </w:p>
            <w:p w14:paraId="6A312B2C" w14:textId="77777777" w:rsidR="0049553A" w:rsidRDefault="0049553A" w:rsidP="0049553A">
              <w:r>
                <w:t>2. Crystal, D. (2003). English as a Global Language. Cambridge University Press.</w:t>
              </w:r>
            </w:p>
            <w:p w14:paraId="7B522E1E" w14:textId="77777777" w:rsidR="0049553A" w:rsidRDefault="0049553A" w:rsidP="0049553A">
              <w:r>
                <w:t>3. Foreign Service Institute. (n.d.). Language Difficulty Rankings.</w:t>
              </w:r>
            </w:p>
            <w:p w14:paraId="1AC02DC3" w14:textId="77777777" w:rsidR="0049553A" w:rsidRDefault="0049553A" w:rsidP="0049553A">
              <w:r>
                <w:t xml:space="preserve">4. Hofstede, G. (2001). Culture’s Consequences: Comparing Values, </w:t>
              </w:r>
              <w:proofErr w:type="spellStart"/>
              <w:r>
                <w:t>Behaviors</w:t>
              </w:r>
              <w:proofErr w:type="spellEnd"/>
              <w:r>
                <w:t>, Institutions, and Organizations Across Nations. Sage Publications.</w:t>
              </w:r>
            </w:p>
            <w:p w14:paraId="59A844DD" w14:textId="77777777" w:rsidR="0049553A" w:rsidRDefault="0049553A" w:rsidP="0049553A">
              <w:r>
                <w:t>5. Ting-Toomey, S. (1999). Communicating Across Cultures. Guilford Press.</w:t>
              </w:r>
            </w:p>
            <w:p w14:paraId="2766C6E0" w14:textId="77777777" w:rsidR="0049553A" w:rsidRDefault="0049553A" w:rsidP="0049553A">
              <w:r>
                <w:t>6. Brown, H. D. (2000). Principles of Language Learning and Teaching. Longman.</w:t>
              </w:r>
            </w:p>
            <w:p w14:paraId="2CE84B21" w14:textId="77777777" w:rsidR="0049553A" w:rsidRDefault="0049553A" w:rsidP="0049553A">
              <w:r>
                <w:t>7. Kim, Y. Y. (2001). Becoming Intercultural: An Integrative Theory of Communication and Cross-Cultural Adaptation. SAGE Publications.</w:t>
              </w:r>
            </w:p>
            <w:p w14:paraId="6696FCF7" w14:textId="77777777" w:rsidR="0049553A" w:rsidRDefault="0049553A" w:rsidP="0049553A">
              <w:r>
                <w:t>8. Spencer-</w:t>
              </w:r>
              <w:proofErr w:type="spellStart"/>
              <w:r>
                <w:t>Oatey</w:t>
              </w:r>
              <w:proofErr w:type="spellEnd"/>
              <w:r>
                <w:t>, H. (2008). Culturally Speaking: Culture, Communication and Politeness Theory. Continuum.</w:t>
              </w:r>
            </w:p>
            <w:p w14:paraId="4973709D" w14:textId="77777777" w:rsidR="0049553A" w:rsidRDefault="0049553A" w:rsidP="0049553A">
              <w:r>
                <w:lastRenderedPageBreak/>
                <w:t xml:space="preserve">9. </w:t>
              </w:r>
              <w:proofErr w:type="spellStart"/>
              <w:r>
                <w:t>Kramsch</w:t>
              </w:r>
              <w:proofErr w:type="spellEnd"/>
              <w:r>
                <w:t>, C. (1993). Context and Culture in Language Teaching. Oxford University Press.</w:t>
              </w:r>
            </w:p>
            <w:p w14:paraId="6CB40B8D" w14:textId="77777777" w:rsidR="0049553A" w:rsidRDefault="0049553A" w:rsidP="0049553A">
              <w:r>
                <w:t xml:space="preserve">10. </w:t>
              </w:r>
              <w:proofErr w:type="spellStart"/>
              <w:r>
                <w:t>Scollon</w:t>
              </w:r>
              <w:proofErr w:type="spellEnd"/>
              <w:r>
                <w:t>, R., &amp;</w:t>
              </w:r>
              <w:proofErr w:type="spellStart"/>
              <w:r>
                <w:t>Scollon</w:t>
              </w:r>
              <w:proofErr w:type="spellEnd"/>
              <w:r>
                <w:t>, S. W. (2001). Intercultural Communication: A Discourse Approach. Blackwell Publishing.</w:t>
              </w:r>
            </w:p>
            <w:p w14:paraId="522C1C3A" w14:textId="77777777" w:rsidR="0049553A" w:rsidRDefault="0049553A" w:rsidP="0049553A">
              <w:r>
                <w:t>11. Lewis, R. D. (2006). When Cultures Collide: Leading Across Cultures. Nicholas Brealey Publishing.</w:t>
              </w:r>
            </w:p>
            <w:p w14:paraId="0143CE97" w14:textId="77777777" w:rsidR="0049553A" w:rsidRDefault="0049553A" w:rsidP="0049553A">
              <w:r>
                <w:t>12. Samovar, L. A., Porter, R. E., &amp; McDaniel, E. R. (2009). Intercultural Communication: A Reader. Cengage Learning.</w:t>
              </w:r>
            </w:p>
            <w:p w14:paraId="21593174" w14:textId="77777777" w:rsidR="0049553A" w:rsidRDefault="0049553A" w:rsidP="0049553A">
              <w:r>
                <w:t xml:space="preserve">13. </w:t>
              </w:r>
              <w:proofErr w:type="spellStart"/>
              <w:r>
                <w:t>Gumperz</w:t>
              </w:r>
              <w:proofErr w:type="spellEnd"/>
              <w:r>
                <w:t>, J. J. (1982). Discourse Strategies. Cambridge University Press.</w:t>
              </w:r>
            </w:p>
            <w:p w14:paraId="75CAE443" w14:textId="77777777" w:rsidR="0049553A" w:rsidRDefault="0049553A" w:rsidP="0049553A">
              <w:r>
                <w:t xml:space="preserve">14. </w:t>
              </w:r>
              <w:proofErr w:type="spellStart"/>
              <w:r>
                <w:t>Graddol</w:t>
              </w:r>
              <w:proofErr w:type="spellEnd"/>
              <w:r>
                <w:t>, D. (2006). English Next. British Council.</w:t>
              </w:r>
            </w:p>
            <w:p w14:paraId="03A3E1BB" w14:textId="77777777" w:rsidR="0049553A" w:rsidRDefault="0049553A" w:rsidP="0049553A">
              <w:r>
                <w:t>15. Zhu, H., &amp;</w:t>
              </w:r>
              <w:proofErr w:type="spellStart"/>
              <w:r>
                <w:t>Bargiela-Chiappini</w:t>
              </w:r>
              <w:proofErr w:type="spellEnd"/>
              <w:r>
                <w:t>, F. (2013). Intercultural Communication in the Workplace. Routledge.</w:t>
              </w:r>
            </w:p>
          </w:sdtContent>
        </w:sdt>
      </w:sdtContent>
    </w:sdt>
    <w:p w14:paraId="411776B6" w14:textId="77777777" w:rsidR="0049553A" w:rsidRPr="00D5628C" w:rsidRDefault="0049553A" w:rsidP="00D5628C"/>
    <w:sectPr w:rsidR="0049553A" w:rsidRPr="00D5628C" w:rsidSect="008256B1">
      <w:pgSz w:w="12240" w:h="15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8256B1"/>
    <w:rsid w:val="001741AF"/>
    <w:rsid w:val="001826AD"/>
    <w:rsid w:val="0018776F"/>
    <w:rsid w:val="002361CF"/>
    <w:rsid w:val="00237E07"/>
    <w:rsid w:val="002642DB"/>
    <w:rsid w:val="00393D92"/>
    <w:rsid w:val="003B4E04"/>
    <w:rsid w:val="003D5CBE"/>
    <w:rsid w:val="00424D48"/>
    <w:rsid w:val="0049553A"/>
    <w:rsid w:val="004D4833"/>
    <w:rsid w:val="004E632B"/>
    <w:rsid w:val="004F775F"/>
    <w:rsid w:val="00584D56"/>
    <w:rsid w:val="005E0715"/>
    <w:rsid w:val="006148B6"/>
    <w:rsid w:val="00680869"/>
    <w:rsid w:val="006C1FD5"/>
    <w:rsid w:val="006D01A7"/>
    <w:rsid w:val="006E7B43"/>
    <w:rsid w:val="007B1A91"/>
    <w:rsid w:val="007B5BC9"/>
    <w:rsid w:val="008256B1"/>
    <w:rsid w:val="00830A85"/>
    <w:rsid w:val="009771E4"/>
    <w:rsid w:val="009947E5"/>
    <w:rsid w:val="009D723A"/>
    <w:rsid w:val="00A97547"/>
    <w:rsid w:val="00AD652A"/>
    <w:rsid w:val="00B60A18"/>
    <w:rsid w:val="00C92540"/>
    <w:rsid w:val="00CA19A6"/>
    <w:rsid w:val="00CA5720"/>
    <w:rsid w:val="00CC30E0"/>
    <w:rsid w:val="00CE663D"/>
    <w:rsid w:val="00D53BD8"/>
    <w:rsid w:val="00D5628C"/>
    <w:rsid w:val="00D634FF"/>
    <w:rsid w:val="00D840FC"/>
    <w:rsid w:val="00DB1121"/>
    <w:rsid w:val="00DD02CA"/>
    <w:rsid w:val="00E331F8"/>
    <w:rsid w:val="00ED4FFE"/>
    <w:rsid w:val="00ED5DE7"/>
    <w:rsid w:val="00F262D4"/>
    <w:rsid w:val="00F442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3433001F"/>
  <w15:docId w15:val="{B12A8FD7-5058-4B5F-B4F8-952076F17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4FF"/>
    <w:pPr>
      <w:spacing w:after="160" w:line="259" w:lineRule="auto"/>
    </w:pPr>
    <w:rPr>
      <w:kern w:val="2"/>
      <w:lang w:val="en-GB"/>
    </w:rPr>
  </w:style>
  <w:style w:type="paragraph" w:styleId="Heading1">
    <w:name w:val="heading 1"/>
    <w:basedOn w:val="Normal"/>
    <w:next w:val="Normal"/>
    <w:link w:val="Heading1Char"/>
    <w:uiPriority w:val="9"/>
    <w:qFormat/>
    <w:rsid w:val="00D634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56B1"/>
    <w:pPr>
      <w:spacing w:after="0" w:line="240" w:lineRule="auto"/>
    </w:pPr>
    <w:rPr>
      <w:rFonts w:eastAsiaTheme="minorEastAsia"/>
    </w:rPr>
  </w:style>
  <w:style w:type="character" w:customStyle="1" w:styleId="NoSpacingChar">
    <w:name w:val="No Spacing Char"/>
    <w:basedOn w:val="DefaultParagraphFont"/>
    <w:link w:val="NoSpacing"/>
    <w:uiPriority w:val="1"/>
    <w:rsid w:val="008256B1"/>
    <w:rPr>
      <w:rFonts w:eastAsiaTheme="minorEastAsia"/>
    </w:rPr>
  </w:style>
  <w:style w:type="paragraph" w:styleId="BalloonText">
    <w:name w:val="Balloon Text"/>
    <w:basedOn w:val="Normal"/>
    <w:link w:val="BalloonTextChar"/>
    <w:uiPriority w:val="99"/>
    <w:semiHidden/>
    <w:unhideWhenUsed/>
    <w:rsid w:val="008256B1"/>
    <w:pPr>
      <w:spacing w:after="0" w:line="240" w:lineRule="auto"/>
    </w:pPr>
    <w:rPr>
      <w:rFonts w:ascii="Tahoma" w:hAnsi="Tahoma" w:cs="Tahoma"/>
      <w:kern w:val="0"/>
      <w:sz w:val="16"/>
      <w:szCs w:val="16"/>
      <w:lang w:val="en-US"/>
    </w:rPr>
  </w:style>
  <w:style w:type="character" w:customStyle="1" w:styleId="BalloonTextChar">
    <w:name w:val="Balloon Text Char"/>
    <w:basedOn w:val="DefaultParagraphFont"/>
    <w:link w:val="BalloonText"/>
    <w:uiPriority w:val="99"/>
    <w:semiHidden/>
    <w:rsid w:val="008256B1"/>
    <w:rPr>
      <w:rFonts w:ascii="Tahoma" w:hAnsi="Tahoma" w:cs="Tahoma"/>
      <w:sz w:val="16"/>
      <w:szCs w:val="16"/>
    </w:rPr>
  </w:style>
  <w:style w:type="character" w:customStyle="1" w:styleId="Heading1Char">
    <w:name w:val="Heading 1 Char"/>
    <w:basedOn w:val="DefaultParagraphFont"/>
    <w:link w:val="Heading1"/>
    <w:uiPriority w:val="9"/>
    <w:rsid w:val="00D634FF"/>
    <w:rPr>
      <w:rFonts w:asciiTheme="majorHAnsi" w:eastAsiaTheme="majorEastAsia" w:hAnsiTheme="majorHAnsi" w:cstheme="majorBidi"/>
      <w:b/>
      <w:bCs/>
      <w:color w:val="365F91" w:themeColor="accent1" w:themeShade="BF"/>
      <w:kern w:val="2"/>
      <w:sz w:val="28"/>
      <w:szCs w:val="28"/>
      <w:lang w:val="en-GB"/>
    </w:rPr>
  </w:style>
  <w:style w:type="paragraph" w:styleId="TOCHeading">
    <w:name w:val="TOC Heading"/>
    <w:basedOn w:val="Heading1"/>
    <w:next w:val="Normal"/>
    <w:uiPriority w:val="39"/>
    <w:semiHidden/>
    <w:unhideWhenUsed/>
    <w:qFormat/>
    <w:rsid w:val="00D634FF"/>
    <w:pPr>
      <w:spacing w:line="276" w:lineRule="auto"/>
      <w:outlineLvl w:val="9"/>
    </w:pPr>
    <w:rPr>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B3254726740433CB4EC472879136F6D"/>
        <w:category>
          <w:name w:val="General"/>
          <w:gallery w:val="placeholder"/>
        </w:category>
        <w:types>
          <w:type w:val="bbPlcHdr"/>
        </w:types>
        <w:behaviors>
          <w:behavior w:val="content"/>
        </w:behaviors>
        <w:guid w:val="{54F181CC-B787-4685-9101-0C9BB4A7DB06}"/>
      </w:docPartPr>
      <w:docPartBody>
        <w:p w:rsidR="00A2344B" w:rsidRDefault="00EA25CA" w:rsidP="00EA25CA">
          <w:pPr>
            <w:pStyle w:val="DB3254726740433CB4EC472879136F6D"/>
          </w:pPr>
          <w:r>
            <w:rPr>
              <w:rFonts w:asciiTheme="majorHAnsi" w:eastAsiaTheme="majorEastAsia" w:hAnsiTheme="majorHAnsi" w:cstheme="majorBidi"/>
              <w:sz w:val="72"/>
              <w:szCs w:val="72"/>
            </w:rPr>
            <w:t>[Type the document title]</w:t>
          </w:r>
        </w:p>
      </w:docPartBody>
    </w:docPart>
    <w:docPart>
      <w:docPartPr>
        <w:name w:val="1DE82113DA2F405FBB94267B3AB491DA"/>
        <w:category>
          <w:name w:val="General"/>
          <w:gallery w:val="placeholder"/>
        </w:category>
        <w:types>
          <w:type w:val="bbPlcHdr"/>
        </w:types>
        <w:behaviors>
          <w:behavior w:val="content"/>
        </w:behaviors>
        <w:guid w:val="{425CDAFD-54C0-4775-9FDE-60D9DA821EF5}"/>
      </w:docPartPr>
      <w:docPartBody>
        <w:p w:rsidR="00A2344B" w:rsidRDefault="00EA25CA" w:rsidP="00EA25CA">
          <w:pPr>
            <w:pStyle w:val="1DE82113DA2F405FBB94267B3AB491DA"/>
          </w:pPr>
          <w:r>
            <w:rPr>
              <w:rFonts w:asciiTheme="majorHAnsi" w:eastAsiaTheme="majorEastAsia" w:hAnsiTheme="majorHAnsi" w:cstheme="majorBidi"/>
              <w:sz w:val="36"/>
              <w:szCs w:val="36"/>
            </w:rPr>
            <w:t>[Type the document subtitle]</w:t>
          </w:r>
        </w:p>
      </w:docPartBody>
    </w:docPart>
    <w:docPart>
      <w:docPartPr>
        <w:name w:val="202899871933491B85B2860A78480107"/>
        <w:category>
          <w:name w:val="General"/>
          <w:gallery w:val="placeholder"/>
        </w:category>
        <w:types>
          <w:type w:val="bbPlcHdr"/>
        </w:types>
        <w:behaviors>
          <w:behavior w:val="content"/>
        </w:behaviors>
        <w:guid w:val="{D5F8EEBE-0521-4CE7-B003-74D7674B8D93}"/>
      </w:docPartPr>
      <w:docPartBody>
        <w:p w:rsidR="00A2344B" w:rsidRDefault="00EA25CA" w:rsidP="00EA25CA">
          <w:pPr>
            <w:pStyle w:val="202899871933491B85B2860A78480107"/>
          </w:pPr>
          <w: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A25CA"/>
    <w:rsid w:val="001C51D4"/>
    <w:rsid w:val="003C0138"/>
    <w:rsid w:val="004E253B"/>
    <w:rsid w:val="00605442"/>
    <w:rsid w:val="00843DAE"/>
    <w:rsid w:val="00A2344B"/>
    <w:rsid w:val="00A60997"/>
    <w:rsid w:val="00A61FBB"/>
    <w:rsid w:val="00AB7A5D"/>
    <w:rsid w:val="00EA25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A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3254726740433CB4EC472879136F6D">
    <w:name w:val="DB3254726740433CB4EC472879136F6D"/>
    <w:rsid w:val="00EA25CA"/>
  </w:style>
  <w:style w:type="paragraph" w:customStyle="1" w:styleId="1DE82113DA2F405FBB94267B3AB491DA">
    <w:name w:val="1DE82113DA2F405FBB94267B3AB491DA"/>
    <w:rsid w:val="00EA25CA"/>
  </w:style>
  <w:style w:type="paragraph" w:customStyle="1" w:styleId="202899871933491B85B2860A78480107">
    <w:name w:val="202899871933491B85B2860A78480107"/>
    <w:rsid w:val="00EA25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EFE33-4B52-4803-B203-D5B27D05A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16</Pages>
  <Words>1844</Words>
  <Characters>10513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Portfolio - 4 components</vt:lpstr>
    </vt:vector>
  </TitlesOfParts>
  <Company>  </Company>
  <LinksUpToDate>false</LinksUpToDate>
  <CharactersWithSpaces>12333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- 4 components</dc:title>
  <dc:subject>  </dc:subject>
  <cp:keywords/>
  <dc:description/>
  <cp:lastModifiedBy>Gabriel</cp:lastModifiedBy>
  <cp:revision>11</cp:revision>
  <dcterms:created xsi:type="dcterms:W3CDTF">2024-05-13T18:39:00Z</dcterms:created>
  <dcterms:modified xsi:type="dcterms:W3CDTF">2024-05-17T22:45:00Z</dcterms:modified>
</cp:coreProperties>
</file>