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D2626" w14:textId="0E5D6EDA" w:rsidR="004C5B74" w:rsidRDefault="004C5B74" w:rsidP="004C5B74">
      <w:pPr>
        <w:spacing w:line="360" w:lineRule="auto"/>
        <w:jc w:val="center"/>
        <w:rPr>
          <w:rFonts w:ascii="Arial" w:hAnsi="Arial" w:cs="Arial"/>
          <w:sz w:val="22"/>
          <w:szCs w:val="22"/>
        </w:rPr>
      </w:pPr>
      <w:r w:rsidRPr="006323D4">
        <w:rPr>
          <w:rFonts w:ascii="Arial" w:hAnsi="Arial" w:cs="Arial"/>
          <w:sz w:val="22"/>
          <w:szCs w:val="22"/>
        </w:rPr>
        <w:t>Title:</w:t>
      </w:r>
    </w:p>
    <w:p w14:paraId="3AA567BA" w14:textId="05B1288C" w:rsidR="004C5B74" w:rsidRDefault="004C5B74" w:rsidP="004C5B74">
      <w:pPr>
        <w:spacing w:line="360" w:lineRule="auto"/>
        <w:jc w:val="both"/>
        <w:rPr>
          <w:rFonts w:ascii="Arial" w:hAnsi="Arial" w:cs="Arial"/>
          <w:sz w:val="22"/>
          <w:szCs w:val="22"/>
        </w:rPr>
      </w:pPr>
      <w:r w:rsidRPr="006323D4">
        <w:rPr>
          <w:rFonts w:ascii="Arial" w:hAnsi="Arial" w:cs="Arial"/>
          <w:sz w:val="22"/>
          <w:szCs w:val="22"/>
        </w:rPr>
        <w:t>The Impact of Social Support on the Mental Health of Older Adults in Long-Term Care Facilities in Uk</w:t>
      </w:r>
    </w:p>
    <w:p w14:paraId="4E7B958E" w14:textId="77777777" w:rsidR="001454F5" w:rsidRDefault="001454F5" w:rsidP="001454F5">
      <w:pPr>
        <w:spacing w:line="360" w:lineRule="auto"/>
        <w:rPr>
          <w:rFonts w:asciiTheme="majorBidi" w:hAnsiTheme="majorBidi" w:cstheme="majorBidi"/>
          <w:sz w:val="28"/>
          <w:szCs w:val="28"/>
        </w:rPr>
      </w:pPr>
    </w:p>
    <w:p w14:paraId="7F54623B" w14:textId="77777777" w:rsidR="004C5B74" w:rsidRDefault="004C5B74" w:rsidP="001454F5">
      <w:pPr>
        <w:spacing w:line="360" w:lineRule="auto"/>
        <w:rPr>
          <w:rFonts w:asciiTheme="majorBidi" w:hAnsiTheme="majorBidi" w:cstheme="majorBidi"/>
          <w:sz w:val="28"/>
          <w:szCs w:val="28"/>
        </w:rPr>
      </w:pPr>
    </w:p>
    <w:p w14:paraId="10A54DE7" w14:textId="77777777" w:rsidR="004C5B74" w:rsidRDefault="004C5B74" w:rsidP="001454F5">
      <w:pPr>
        <w:spacing w:line="360" w:lineRule="auto"/>
        <w:rPr>
          <w:rFonts w:asciiTheme="majorBidi" w:hAnsiTheme="majorBidi" w:cstheme="majorBidi"/>
          <w:sz w:val="28"/>
          <w:szCs w:val="28"/>
        </w:rPr>
      </w:pPr>
    </w:p>
    <w:p w14:paraId="11566676" w14:textId="77777777" w:rsidR="004C5B74" w:rsidRPr="001454F5" w:rsidRDefault="004C5B74" w:rsidP="001454F5">
      <w:pPr>
        <w:spacing w:line="360" w:lineRule="auto"/>
        <w:rPr>
          <w:rFonts w:asciiTheme="majorBidi" w:hAnsiTheme="majorBidi" w:cstheme="majorBidi"/>
          <w:sz w:val="28"/>
          <w:szCs w:val="28"/>
        </w:rPr>
      </w:pPr>
    </w:p>
    <w:p w14:paraId="76253BFA" w14:textId="77777777" w:rsidR="001454F5" w:rsidRPr="006323D4" w:rsidRDefault="001454F5" w:rsidP="004C5B74">
      <w:pPr>
        <w:spacing w:line="360" w:lineRule="auto"/>
        <w:jc w:val="center"/>
        <w:rPr>
          <w:rFonts w:ascii="Arial" w:hAnsi="Arial" w:cs="Arial"/>
          <w:sz w:val="22"/>
          <w:szCs w:val="22"/>
        </w:rPr>
      </w:pPr>
      <w:r w:rsidRPr="006323D4">
        <w:rPr>
          <w:rFonts w:ascii="Arial" w:hAnsi="Arial" w:cs="Arial"/>
          <w:sz w:val="22"/>
          <w:szCs w:val="22"/>
        </w:rPr>
        <w:t>Course: BSc (Hons) Health and Social Care</w:t>
      </w:r>
    </w:p>
    <w:p w14:paraId="0D7AEC65" w14:textId="77777777" w:rsidR="001454F5" w:rsidRPr="006323D4" w:rsidRDefault="001454F5" w:rsidP="004C5B74">
      <w:pPr>
        <w:spacing w:line="360" w:lineRule="auto"/>
        <w:jc w:val="center"/>
        <w:rPr>
          <w:rFonts w:ascii="Arial" w:hAnsi="Arial" w:cs="Arial"/>
          <w:sz w:val="22"/>
          <w:szCs w:val="22"/>
        </w:rPr>
      </w:pPr>
      <w:r w:rsidRPr="006323D4">
        <w:rPr>
          <w:rFonts w:ascii="Arial" w:hAnsi="Arial" w:cs="Arial"/>
          <w:sz w:val="22"/>
          <w:szCs w:val="22"/>
        </w:rPr>
        <w:t>Module: Independent Project (BMHP6020_BIRM)</w:t>
      </w:r>
    </w:p>
    <w:p w14:paraId="4CDFF8D9" w14:textId="77777777" w:rsidR="001454F5" w:rsidRPr="006323D4" w:rsidRDefault="001454F5" w:rsidP="004C5B74">
      <w:pPr>
        <w:spacing w:line="360" w:lineRule="auto"/>
        <w:jc w:val="center"/>
        <w:rPr>
          <w:rFonts w:ascii="Arial" w:hAnsi="Arial" w:cs="Arial"/>
          <w:sz w:val="22"/>
          <w:szCs w:val="22"/>
        </w:rPr>
      </w:pPr>
    </w:p>
    <w:p w14:paraId="7A1D85D6" w14:textId="729652D1" w:rsidR="000A5054" w:rsidRDefault="006209C4" w:rsidP="004C5B74">
      <w:pPr>
        <w:spacing w:line="360" w:lineRule="auto"/>
        <w:jc w:val="center"/>
        <w:rPr>
          <w:rFonts w:ascii="Arial" w:hAnsi="Arial" w:cs="Arial"/>
          <w:sz w:val="22"/>
          <w:szCs w:val="22"/>
        </w:rPr>
      </w:pPr>
      <w:r>
        <w:rPr>
          <w:rFonts w:ascii="Arial" w:hAnsi="Arial" w:cs="Arial"/>
          <w:sz w:val="22"/>
          <w:szCs w:val="22"/>
        </w:rPr>
        <w:t>Student name: Paul Amoh</w:t>
      </w:r>
    </w:p>
    <w:p w14:paraId="2E7AB4A7" w14:textId="0966CBFC" w:rsidR="006209C4" w:rsidRDefault="006209C4" w:rsidP="004C5B74">
      <w:pPr>
        <w:spacing w:line="360" w:lineRule="auto"/>
        <w:jc w:val="center"/>
        <w:rPr>
          <w:rFonts w:ascii="Arial" w:hAnsi="Arial" w:cs="Arial"/>
          <w:sz w:val="22"/>
          <w:szCs w:val="22"/>
        </w:rPr>
      </w:pPr>
      <w:r>
        <w:rPr>
          <w:rFonts w:ascii="Arial" w:hAnsi="Arial" w:cs="Arial"/>
          <w:sz w:val="22"/>
          <w:szCs w:val="22"/>
        </w:rPr>
        <w:t>Stu</w:t>
      </w:r>
      <w:r w:rsidR="00BD3332">
        <w:rPr>
          <w:rFonts w:ascii="Arial" w:hAnsi="Arial" w:cs="Arial"/>
          <w:sz w:val="22"/>
          <w:szCs w:val="22"/>
        </w:rPr>
        <w:t>dent Number:</w:t>
      </w:r>
      <w:r w:rsidR="00B43885">
        <w:rPr>
          <w:rFonts w:ascii="Arial" w:hAnsi="Arial" w:cs="Arial"/>
          <w:sz w:val="22"/>
          <w:szCs w:val="22"/>
        </w:rPr>
        <w:t xml:space="preserve"> </w:t>
      </w:r>
      <w:r w:rsidR="00BD3332">
        <w:rPr>
          <w:rFonts w:ascii="Arial" w:hAnsi="Arial" w:cs="Arial"/>
          <w:sz w:val="22"/>
          <w:szCs w:val="22"/>
        </w:rPr>
        <w:t>22</w:t>
      </w:r>
      <w:r w:rsidR="000C149A">
        <w:rPr>
          <w:rFonts w:ascii="Arial" w:hAnsi="Arial" w:cs="Arial"/>
          <w:sz w:val="22"/>
          <w:szCs w:val="22"/>
        </w:rPr>
        <w:t>46297</w:t>
      </w:r>
    </w:p>
    <w:p w14:paraId="2BD25291" w14:textId="00127436" w:rsidR="00C5350E" w:rsidRPr="006323D4" w:rsidRDefault="00C5350E" w:rsidP="004C5B74">
      <w:pPr>
        <w:spacing w:line="360" w:lineRule="auto"/>
        <w:jc w:val="center"/>
        <w:rPr>
          <w:rFonts w:ascii="Arial" w:hAnsi="Arial" w:cs="Arial"/>
          <w:sz w:val="22"/>
          <w:szCs w:val="22"/>
        </w:rPr>
      </w:pPr>
      <w:r>
        <w:rPr>
          <w:rFonts w:ascii="Arial" w:hAnsi="Arial" w:cs="Arial"/>
          <w:sz w:val="22"/>
          <w:szCs w:val="22"/>
        </w:rPr>
        <w:t>Un</w:t>
      </w:r>
      <w:r w:rsidR="0050165A">
        <w:rPr>
          <w:rFonts w:ascii="Arial" w:hAnsi="Arial" w:cs="Arial"/>
          <w:sz w:val="22"/>
          <w:szCs w:val="22"/>
        </w:rPr>
        <w:t>i</w:t>
      </w:r>
      <w:r w:rsidR="00343796">
        <w:rPr>
          <w:rFonts w:ascii="Arial" w:hAnsi="Arial" w:cs="Arial"/>
          <w:sz w:val="22"/>
          <w:szCs w:val="22"/>
        </w:rPr>
        <w:t xml:space="preserve">versity </w:t>
      </w:r>
      <w:r w:rsidR="00A2008D">
        <w:rPr>
          <w:rFonts w:ascii="Arial" w:hAnsi="Arial" w:cs="Arial"/>
          <w:sz w:val="22"/>
          <w:szCs w:val="22"/>
        </w:rPr>
        <w:t xml:space="preserve">name: </w:t>
      </w:r>
      <w:r w:rsidR="000B6FBB">
        <w:rPr>
          <w:rFonts w:ascii="Arial" w:hAnsi="Arial" w:cs="Arial"/>
          <w:sz w:val="22"/>
          <w:szCs w:val="22"/>
        </w:rPr>
        <w:t>U</w:t>
      </w:r>
      <w:r w:rsidR="00A2008D">
        <w:rPr>
          <w:rFonts w:ascii="Arial" w:hAnsi="Arial" w:cs="Arial"/>
          <w:sz w:val="22"/>
          <w:szCs w:val="22"/>
        </w:rPr>
        <w:t xml:space="preserve">niversity of </w:t>
      </w:r>
      <w:r w:rsidR="000B6FBB">
        <w:rPr>
          <w:rFonts w:ascii="Arial" w:hAnsi="Arial" w:cs="Arial"/>
          <w:sz w:val="22"/>
          <w:szCs w:val="22"/>
        </w:rPr>
        <w:t>Wales</w:t>
      </w:r>
      <w:r w:rsidR="00FC29D2">
        <w:rPr>
          <w:rFonts w:ascii="Arial" w:hAnsi="Arial" w:cs="Arial"/>
          <w:sz w:val="22"/>
          <w:szCs w:val="22"/>
        </w:rPr>
        <w:t xml:space="preserve"> </w:t>
      </w:r>
      <w:r w:rsidR="005548E2">
        <w:rPr>
          <w:rFonts w:ascii="Arial" w:hAnsi="Arial" w:cs="Arial"/>
          <w:sz w:val="22"/>
          <w:szCs w:val="22"/>
        </w:rPr>
        <w:t>T</w:t>
      </w:r>
      <w:r w:rsidR="000B6FBB">
        <w:rPr>
          <w:rFonts w:ascii="Arial" w:hAnsi="Arial" w:cs="Arial"/>
          <w:sz w:val="22"/>
          <w:szCs w:val="22"/>
        </w:rPr>
        <w:t>rinity saint David</w:t>
      </w:r>
      <w:r w:rsidR="003437FC">
        <w:rPr>
          <w:rFonts w:ascii="Arial" w:hAnsi="Arial" w:cs="Arial"/>
          <w:sz w:val="22"/>
          <w:szCs w:val="22"/>
        </w:rPr>
        <w:t>.</w:t>
      </w:r>
    </w:p>
    <w:p w14:paraId="7CF39EDA" w14:textId="77777777" w:rsidR="00AC792E" w:rsidRPr="004D56D9" w:rsidRDefault="00AC792E" w:rsidP="004C5B74">
      <w:pPr>
        <w:spacing w:line="360" w:lineRule="auto"/>
        <w:jc w:val="center"/>
        <w:rPr>
          <w:rFonts w:ascii="Arial" w:hAnsi="Arial" w:cs="Arial"/>
          <w:sz w:val="28"/>
          <w:szCs w:val="28"/>
        </w:rPr>
      </w:pPr>
    </w:p>
    <w:p w14:paraId="187E64C6" w14:textId="175E5A63" w:rsidR="00AC792E" w:rsidRPr="00571C3B" w:rsidRDefault="00AC792E" w:rsidP="004C5B74">
      <w:pPr>
        <w:spacing w:line="360" w:lineRule="auto"/>
        <w:jc w:val="center"/>
        <w:rPr>
          <w:rFonts w:ascii="Arial" w:hAnsi="Arial" w:cs="Arial"/>
          <w:sz w:val="22"/>
          <w:szCs w:val="22"/>
        </w:rPr>
      </w:pPr>
      <w:r w:rsidRPr="00571C3B">
        <w:rPr>
          <w:rFonts w:ascii="Arial" w:hAnsi="Arial" w:cs="Arial"/>
          <w:sz w:val="22"/>
          <w:szCs w:val="22"/>
        </w:rPr>
        <w:t>Word Count: 9,040</w:t>
      </w:r>
    </w:p>
    <w:p w14:paraId="2CB269CB" w14:textId="77777777" w:rsidR="00B33EB2" w:rsidRPr="004D56D9" w:rsidRDefault="00B33EB2" w:rsidP="00B33EB2">
      <w:pPr>
        <w:spacing w:line="360" w:lineRule="auto"/>
        <w:jc w:val="center"/>
        <w:rPr>
          <w:rFonts w:ascii="Arial" w:hAnsi="Arial" w:cs="Arial"/>
          <w:sz w:val="32"/>
          <w:szCs w:val="32"/>
        </w:rPr>
      </w:pPr>
      <w:r w:rsidRPr="004D56D9">
        <w:rPr>
          <w:rFonts w:ascii="Arial" w:hAnsi="Arial" w:cs="Arial"/>
          <w:sz w:val="28"/>
          <w:szCs w:val="28"/>
        </w:rPr>
        <w:br w:type="page"/>
      </w:r>
    </w:p>
    <w:p w14:paraId="2AAF4A56" w14:textId="77777777" w:rsidR="00CE10EA" w:rsidRPr="004D56D9" w:rsidRDefault="00CE10EA" w:rsidP="00CE10EA">
      <w:pPr>
        <w:rPr>
          <w:rFonts w:ascii="Arial" w:hAnsi="Arial" w:cs="Arial"/>
        </w:rPr>
      </w:pPr>
      <w:bookmarkStart w:id="0" w:name="_Toc225376261"/>
    </w:p>
    <w:p w14:paraId="1C27FEE8" w14:textId="77777777" w:rsidR="00CE10EA" w:rsidRPr="004D56D9" w:rsidRDefault="00CE10EA" w:rsidP="00CE10EA">
      <w:pPr>
        <w:rPr>
          <w:rFonts w:ascii="Arial" w:hAnsi="Arial" w:cs="Arial"/>
        </w:rPr>
      </w:pPr>
    </w:p>
    <w:p w14:paraId="2DE70BA8" w14:textId="77777777" w:rsidR="00CE10EA" w:rsidRPr="004D56D9" w:rsidRDefault="00CE10EA" w:rsidP="00CE10EA">
      <w:pPr>
        <w:rPr>
          <w:rFonts w:ascii="Arial" w:hAnsi="Arial" w:cs="Arial"/>
        </w:rPr>
      </w:pPr>
    </w:p>
    <w:p w14:paraId="6186F291" w14:textId="0BC1F3B6" w:rsidR="001A238F" w:rsidRPr="004D56D9" w:rsidRDefault="001A238F" w:rsidP="001A238F">
      <w:pPr>
        <w:pStyle w:val="Heading1"/>
        <w:rPr>
          <w:rFonts w:ascii="Arial" w:hAnsi="Arial" w:cs="Arial"/>
        </w:rPr>
      </w:pPr>
      <w:r w:rsidRPr="004D56D9">
        <w:rPr>
          <w:rFonts w:ascii="Arial" w:hAnsi="Arial" w:cs="Arial"/>
        </w:rPr>
        <w:t>Abstract</w:t>
      </w:r>
      <w:bookmarkEnd w:id="0"/>
    </w:p>
    <w:p w14:paraId="73024BDB" w14:textId="77777777" w:rsidR="001A238F" w:rsidRPr="006323D4" w:rsidRDefault="001A238F" w:rsidP="001A238F">
      <w:pPr>
        <w:spacing w:line="360" w:lineRule="auto"/>
        <w:jc w:val="both"/>
        <w:rPr>
          <w:rFonts w:ascii="Arial" w:hAnsi="Arial" w:cs="Arial"/>
          <w:sz w:val="22"/>
          <w:szCs w:val="22"/>
        </w:rPr>
      </w:pPr>
    </w:p>
    <w:p w14:paraId="62B7913E" w14:textId="41A25954" w:rsidR="001A238F" w:rsidRPr="006323D4" w:rsidRDefault="001A238F" w:rsidP="001A238F">
      <w:pPr>
        <w:spacing w:line="360" w:lineRule="auto"/>
        <w:jc w:val="both"/>
        <w:rPr>
          <w:rFonts w:ascii="Arial" w:hAnsi="Arial" w:cs="Arial"/>
          <w:sz w:val="22"/>
          <w:szCs w:val="22"/>
          <w:lang w:val="en-US"/>
        </w:rPr>
      </w:pPr>
      <w:r w:rsidRPr="006323D4">
        <w:rPr>
          <w:rFonts w:ascii="Arial" w:hAnsi="Arial" w:cs="Arial"/>
          <w:sz w:val="22"/>
          <w:szCs w:val="22"/>
          <w:lang w:val="en-US"/>
        </w:rPr>
        <w:t xml:space="preserve">The study focuses on how social support affects mental health of older adults in the long-term care homes in the UK. With the aging population in the UK, more elderly people are staying in care facilities where most of them are experiencing mental health issues such as depression and anxiety. The paper reviews the relationship between the different types of social support such as family engagement, peer associations, and staff resident exchanges and the psychological wellbeing of care home residents. Using the social support theory, the study examines the role of emotional, instrumental and informational support in reducing loneliness, anxiety and depression discuss the barriers and limitations that prevent successful support in care environments. The study has given critical areas where the policies of care have failed to deliver effective care, where there is emphasis on physical health at the expense of emotional and social health, thus contributing to the aggravation of mental health in residents. The study examines the literature on family visits, peer network, and staff interaction through a thematic analysis of secondary </w:t>
      </w:r>
      <w:r w:rsidR="006323D4" w:rsidRPr="006323D4">
        <w:rPr>
          <w:rFonts w:ascii="Arial" w:hAnsi="Arial" w:cs="Arial"/>
          <w:sz w:val="22"/>
          <w:szCs w:val="22"/>
          <w:lang w:val="en-US"/>
        </w:rPr>
        <w:t>data but</w:t>
      </w:r>
      <w:r w:rsidRPr="006323D4">
        <w:rPr>
          <w:rFonts w:ascii="Arial" w:hAnsi="Arial" w:cs="Arial"/>
          <w:sz w:val="22"/>
          <w:szCs w:val="22"/>
          <w:lang w:val="en-US"/>
        </w:rPr>
        <w:t xml:space="preserve"> also analyzes organized interventions such as befriending programs and group activities. The results imply that good social networks and quality relationships have a great impact on better mental health outcomes, especially alleviating the feeling of loneliness and depression. </w:t>
      </w:r>
      <w:r w:rsidR="00594EC0" w:rsidRPr="006323D4">
        <w:rPr>
          <w:rFonts w:ascii="Arial" w:hAnsi="Arial" w:cs="Arial"/>
          <w:sz w:val="22"/>
          <w:szCs w:val="22"/>
          <w:lang w:val="en-US"/>
        </w:rPr>
        <w:t xml:space="preserve">The </w:t>
      </w:r>
      <w:r w:rsidRPr="006323D4">
        <w:rPr>
          <w:rFonts w:ascii="Arial" w:hAnsi="Arial" w:cs="Arial"/>
          <w:sz w:val="22"/>
          <w:szCs w:val="22"/>
          <w:lang w:val="en-US"/>
        </w:rPr>
        <w:t xml:space="preserve">lack of resources, understaffing, and limiting the visitation policy are major obstacles to the delivery of sufficient social assistance. This paper presents an invitation to integrate emotional and social support </w:t>
      </w:r>
      <w:proofErr w:type="gramStart"/>
      <w:r w:rsidRPr="006323D4">
        <w:rPr>
          <w:rFonts w:ascii="Arial" w:hAnsi="Arial" w:cs="Arial"/>
          <w:sz w:val="22"/>
          <w:szCs w:val="22"/>
          <w:lang w:val="en-US"/>
        </w:rPr>
        <w:t>in</w:t>
      </w:r>
      <w:proofErr w:type="gramEnd"/>
      <w:r w:rsidRPr="006323D4">
        <w:rPr>
          <w:rFonts w:ascii="Arial" w:hAnsi="Arial" w:cs="Arial"/>
          <w:sz w:val="22"/>
          <w:szCs w:val="22"/>
          <w:lang w:val="en-US"/>
        </w:rPr>
        <w:t xml:space="preserve"> care practices and policies and provides </w:t>
      </w:r>
      <w:r w:rsidR="006323D4" w:rsidRPr="006323D4">
        <w:rPr>
          <w:rFonts w:ascii="Arial" w:hAnsi="Arial" w:cs="Arial"/>
          <w:sz w:val="22"/>
          <w:szCs w:val="22"/>
          <w:lang w:val="en-US"/>
        </w:rPr>
        <w:t>recommendations</w:t>
      </w:r>
      <w:r w:rsidRPr="006323D4">
        <w:rPr>
          <w:rFonts w:ascii="Arial" w:hAnsi="Arial" w:cs="Arial"/>
          <w:sz w:val="22"/>
          <w:szCs w:val="22"/>
          <w:lang w:val="en-US"/>
        </w:rPr>
        <w:t xml:space="preserve"> to enhance the mental health of older adults in long-term care.</w:t>
      </w:r>
    </w:p>
    <w:p w14:paraId="5A3BFC6E" w14:textId="771E9847" w:rsidR="001A238F" w:rsidRPr="004D56D9" w:rsidRDefault="001A238F" w:rsidP="001A238F">
      <w:pPr>
        <w:spacing w:line="360" w:lineRule="auto"/>
        <w:jc w:val="both"/>
        <w:rPr>
          <w:rFonts w:ascii="Arial" w:eastAsiaTheme="majorEastAsia" w:hAnsi="Arial" w:cs="Arial"/>
        </w:rPr>
      </w:pPr>
      <w:r w:rsidRPr="006323D4">
        <w:rPr>
          <w:rFonts w:ascii="Arial" w:hAnsi="Arial" w:cs="Arial"/>
          <w:b/>
          <w:bCs/>
          <w:sz w:val="22"/>
          <w:szCs w:val="22"/>
        </w:rPr>
        <w:t>Keywords:</w:t>
      </w:r>
      <w:r w:rsidRPr="006323D4">
        <w:rPr>
          <w:rFonts w:ascii="Arial" w:hAnsi="Arial" w:cs="Arial"/>
          <w:sz w:val="22"/>
          <w:szCs w:val="22"/>
        </w:rPr>
        <w:t xml:space="preserve"> </w:t>
      </w:r>
      <w:r w:rsidRPr="006323D4">
        <w:rPr>
          <w:rFonts w:ascii="Arial" w:hAnsi="Arial" w:cs="Arial"/>
          <w:i/>
          <w:iCs/>
          <w:sz w:val="22"/>
          <w:szCs w:val="22"/>
        </w:rPr>
        <w:t>Social support, mental health, long-term care, elderly, care facilities</w:t>
      </w:r>
      <w:r w:rsidRPr="004D56D9">
        <w:rPr>
          <w:rFonts w:ascii="Arial" w:hAnsi="Arial" w:cs="Arial"/>
        </w:rPr>
        <w:br w:type="page"/>
      </w:r>
    </w:p>
    <w:p w14:paraId="263F4D99" w14:textId="77777777" w:rsidR="00CE10EA" w:rsidRPr="004D56D9" w:rsidRDefault="00CE10EA" w:rsidP="00CE10EA">
      <w:pPr>
        <w:pStyle w:val="Heading1"/>
        <w:spacing w:line="360" w:lineRule="auto"/>
        <w:rPr>
          <w:rFonts w:ascii="Arial" w:hAnsi="Arial" w:cs="Arial"/>
          <w:sz w:val="28"/>
          <w:szCs w:val="28"/>
          <w:lang w:val="en-US"/>
        </w:rPr>
      </w:pPr>
    </w:p>
    <w:p w14:paraId="0272D4A8" w14:textId="366044E1" w:rsidR="001A238F" w:rsidRPr="00166FA5" w:rsidRDefault="001A238F" w:rsidP="00CE10EA">
      <w:pPr>
        <w:pStyle w:val="Heading1"/>
        <w:spacing w:line="360" w:lineRule="auto"/>
        <w:rPr>
          <w:rFonts w:ascii="Arial" w:hAnsi="Arial" w:cs="Arial"/>
          <w:sz w:val="22"/>
          <w:szCs w:val="22"/>
          <w:lang w:val="en-US"/>
        </w:rPr>
      </w:pPr>
      <w:bookmarkStart w:id="1" w:name="_Toc225376262"/>
      <w:r w:rsidRPr="00166FA5">
        <w:rPr>
          <w:rFonts w:ascii="Arial" w:hAnsi="Arial" w:cs="Arial"/>
          <w:sz w:val="22"/>
          <w:szCs w:val="22"/>
          <w:lang w:val="en-US"/>
        </w:rPr>
        <w:t>Declaration</w:t>
      </w:r>
      <w:bookmarkEnd w:id="1"/>
    </w:p>
    <w:p w14:paraId="276A5C36" w14:textId="77777777" w:rsidR="00CE10EA" w:rsidRPr="00166FA5" w:rsidRDefault="00CE10EA" w:rsidP="00CE10EA">
      <w:pPr>
        <w:rPr>
          <w:rFonts w:ascii="Arial" w:hAnsi="Arial" w:cs="Arial"/>
          <w:sz w:val="22"/>
          <w:szCs w:val="22"/>
          <w:lang w:val="en-US"/>
        </w:rPr>
      </w:pPr>
    </w:p>
    <w:p w14:paraId="0A54E1BD" w14:textId="6253F719" w:rsidR="001A238F" w:rsidRPr="00166FA5" w:rsidRDefault="001A238F" w:rsidP="00CE10EA">
      <w:pPr>
        <w:spacing w:line="360" w:lineRule="auto"/>
        <w:jc w:val="both"/>
        <w:rPr>
          <w:rFonts w:ascii="Arial" w:hAnsi="Arial" w:cs="Arial"/>
          <w:sz w:val="22"/>
          <w:szCs w:val="22"/>
          <w:lang w:val="en-US"/>
        </w:rPr>
      </w:pPr>
      <w:r w:rsidRPr="00166FA5">
        <w:rPr>
          <w:rFonts w:ascii="Arial" w:hAnsi="Arial" w:cs="Arial"/>
          <w:sz w:val="22"/>
          <w:szCs w:val="22"/>
          <w:lang w:val="en-US"/>
        </w:rPr>
        <w:t>I hereby declare that the research titled "The Impact of Social Support on the Mental Health of Older Adults in Long-Term Care Facilities in the UK" is entirely my own work. I confirm that all sources, data, and references used in the research have been appropriately cited and acknowledged. This work has not been submitted for any academic credit elsewhere and has not been plagiarized in any form. I take full responsibility for the originality and accuracy of the content presented in research.</w:t>
      </w:r>
    </w:p>
    <w:p w14:paraId="65C97FF5" w14:textId="77777777" w:rsidR="001A238F" w:rsidRPr="00166FA5" w:rsidRDefault="001A238F" w:rsidP="00CE10EA">
      <w:pPr>
        <w:spacing w:line="360" w:lineRule="auto"/>
        <w:jc w:val="both"/>
        <w:rPr>
          <w:rFonts w:ascii="Arial" w:hAnsi="Arial" w:cs="Arial"/>
          <w:sz w:val="22"/>
          <w:szCs w:val="22"/>
          <w:lang w:val="en-US"/>
        </w:rPr>
      </w:pPr>
    </w:p>
    <w:p w14:paraId="19C8C39D" w14:textId="46052B49" w:rsidR="00CE10EA" w:rsidRPr="00166FA5" w:rsidRDefault="00CE10EA" w:rsidP="00CE10EA">
      <w:pPr>
        <w:spacing w:line="360" w:lineRule="auto"/>
        <w:rPr>
          <w:rFonts w:ascii="Arial" w:hAnsi="Arial" w:cs="Arial"/>
          <w:sz w:val="22"/>
          <w:szCs w:val="22"/>
          <w:lang w:val="en-US"/>
        </w:rPr>
      </w:pPr>
      <w:r w:rsidRPr="00166FA5">
        <w:rPr>
          <w:rFonts w:ascii="Arial" w:hAnsi="Arial" w:cs="Arial"/>
          <w:sz w:val="22"/>
          <w:szCs w:val="22"/>
          <w:lang w:val="en-US"/>
        </w:rPr>
        <w:br w:type="page"/>
      </w:r>
    </w:p>
    <w:p w14:paraId="2C8B2AFD" w14:textId="42C7170C" w:rsidR="001A238F" w:rsidRPr="00166FA5" w:rsidRDefault="001A238F" w:rsidP="00CE10EA">
      <w:pPr>
        <w:pStyle w:val="Heading1"/>
        <w:spacing w:line="360" w:lineRule="auto"/>
        <w:jc w:val="center"/>
        <w:rPr>
          <w:rFonts w:ascii="Arial" w:hAnsi="Arial" w:cs="Arial"/>
          <w:sz w:val="22"/>
          <w:szCs w:val="22"/>
          <w:lang w:val="en-US"/>
        </w:rPr>
      </w:pPr>
      <w:bookmarkStart w:id="2" w:name="_Toc225376263"/>
      <w:r w:rsidRPr="00166FA5">
        <w:rPr>
          <w:rFonts w:ascii="Arial" w:hAnsi="Arial" w:cs="Arial"/>
          <w:sz w:val="22"/>
          <w:szCs w:val="22"/>
          <w:lang w:val="en-US"/>
        </w:rPr>
        <w:lastRenderedPageBreak/>
        <w:t>Acknowledgements</w:t>
      </w:r>
      <w:bookmarkEnd w:id="2"/>
    </w:p>
    <w:p w14:paraId="74F854BD" w14:textId="77777777" w:rsidR="00CE10EA" w:rsidRPr="00166FA5" w:rsidRDefault="00CE10EA" w:rsidP="00CE10EA">
      <w:pPr>
        <w:spacing w:line="360" w:lineRule="auto"/>
        <w:jc w:val="both"/>
        <w:rPr>
          <w:rFonts w:ascii="Arial" w:hAnsi="Arial" w:cs="Arial"/>
          <w:sz w:val="22"/>
          <w:szCs w:val="22"/>
          <w:lang w:val="en-US"/>
        </w:rPr>
      </w:pPr>
      <w:r w:rsidRPr="00166FA5">
        <w:rPr>
          <w:rFonts w:ascii="Arial" w:hAnsi="Arial" w:cs="Arial"/>
          <w:sz w:val="22"/>
          <w:szCs w:val="22"/>
          <w:lang w:val="en-US"/>
        </w:rPr>
        <w:t xml:space="preserve">I would also like to thank all of those who have helped me and mentored me through the process of this research. I would like to express my gratitude to my supervisor </w:t>
      </w:r>
      <w:proofErr w:type="gramStart"/>
      <w:r w:rsidRPr="00166FA5">
        <w:rPr>
          <w:rFonts w:ascii="Arial" w:hAnsi="Arial" w:cs="Arial"/>
          <w:sz w:val="22"/>
          <w:szCs w:val="22"/>
          <w:lang w:val="en-US"/>
        </w:rPr>
        <w:t>first of all</w:t>
      </w:r>
      <w:proofErr w:type="gramEnd"/>
      <w:r w:rsidRPr="00166FA5">
        <w:rPr>
          <w:rFonts w:ascii="Arial" w:hAnsi="Arial" w:cs="Arial"/>
          <w:sz w:val="22"/>
          <w:szCs w:val="22"/>
          <w:lang w:val="en-US"/>
        </w:rPr>
        <w:t xml:space="preserve"> because of his priceless guidance, constructive criticism, and unconditional support. Their experience and support have been critical in the writing of this study.</w:t>
      </w:r>
    </w:p>
    <w:p w14:paraId="75D7BD29" w14:textId="77777777" w:rsidR="00CE10EA" w:rsidRPr="00166FA5" w:rsidRDefault="00CE10EA" w:rsidP="00CE10EA">
      <w:pPr>
        <w:spacing w:line="360" w:lineRule="auto"/>
        <w:jc w:val="both"/>
        <w:rPr>
          <w:rFonts w:ascii="Arial" w:hAnsi="Arial" w:cs="Arial"/>
          <w:sz w:val="22"/>
          <w:szCs w:val="22"/>
          <w:lang w:val="en-US"/>
        </w:rPr>
      </w:pPr>
      <w:r w:rsidRPr="00166FA5">
        <w:rPr>
          <w:rFonts w:ascii="Arial" w:hAnsi="Arial" w:cs="Arial"/>
          <w:sz w:val="22"/>
          <w:szCs w:val="22"/>
          <w:lang w:val="en-US"/>
        </w:rPr>
        <w:t>I also owe a great deal to the members of the faculty and researchers whose contribution has helped establish the basis of this research. Their published works and knowledge played an essential role in informing my perception on the subject.</w:t>
      </w:r>
    </w:p>
    <w:p w14:paraId="7080BA50" w14:textId="77777777" w:rsidR="00CE10EA" w:rsidRPr="00166FA5" w:rsidRDefault="00CE10EA" w:rsidP="00CE10EA">
      <w:pPr>
        <w:spacing w:line="360" w:lineRule="auto"/>
        <w:jc w:val="both"/>
        <w:rPr>
          <w:rFonts w:ascii="Arial" w:hAnsi="Arial" w:cs="Arial"/>
          <w:sz w:val="22"/>
          <w:szCs w:val="22"/>
          <w:lang w:val="en-US"/>
        </w:rPr>
      </w:pPr>
      <w:r w:rsidRPr="00166FA5">
        <w:rPr>
          <w:rFonts w:ascii="Arial" w:hAnsi="Arial" w:cs="Arial"/>
          <w:sz w:val="22"/>
          <w:szCs w:val="22"/>
          <w:lang w:val="en-US"/>
        </w:rPr>
        <w:t>I would also like to mention the different care homes and organizations, which were helpful in terms of data and information to be used in this study, and whose strong commitment to ensuring the wellbeing of older adults made me decide to do this research.</w:t>
      </w:r>
    </w:p>
    <w:p w14:paraId="157888F9" w14:textId="77777777" w:rsidR="00CE10EA" w:rsidRPr="00166FA5" w:rsidRDefault="00CE10EA" w:rsidP="00CE10EA">
      <w:pPr>
        <w:spacing w:line="360" w:lineRule="auto"/>
        <w:jc w:val="both"/>
        <w:rPr>
          <w:rFonts w:ascii="Arial" w:hAnsi="Arial" w:cs="Arial"/>
          <w:sz w:val="22"/>
          <w:szCs w:val="22"/>
          <w:lang w:val="en-US"/>
        </w:rPr>
      </w:pPr>
      <w:r w:rsidRPr="00166FA5">
        <w:rPr>
          <w:rFonts w:ascii="Arial" w:hAnsi="Arial" w:cs="Arial"/>
          <w:sz w:val="22"/>
          <w:szCs w:val="22"/>
          <w:lang w:val="en-US"/>
        </w:rPr>
        <w:t>What is more, I would like to express my gratitude to my family and friends who always supported and encouraged me through the hard stages of this project. Their knowledge, patience and faith in me have been very strong.</w:t>
      </w:r>
    </w:p>
    <w:p w14:paraId="4AEA2493" w14:textId="4C2B8050" w:rsidR="001A238F" w:rsidRPr="00166FA5" w:rsidRDefault="00CE10EA" w:rsidP="00CE10EA">
      <w:pPr>
        <w:spacing w:line="360" w:lineRule="auto"/>
        <w:jc w:val="both"/>
        <w:rPr>
          <w:rFonts w:ascii="Arial" w:hAnsi="Arial" w:cs="Arial"/>
          <w:sz w:val="22"/>
          <w:szCs w:val="22"/>
          <w:lang w:val="en-US"/>
        </w:rPr>
      </w:pPr>
      <w:r w:rsidRPr="00166FA5">
        <w:rPr>
          <w:rFonts w:ascii="Arial" w:hAnsi="Arial" w:cs="Arial"/>
          <w:sz w:val="22"/>
          <w:szCs w:val="22"/>
          <w:lang w:val="en-US"/>
        </w:rPr>
        <w:t>Lastly, I dedicate this work to the aged people in the care facilities, whose life experiences have been my motivating factor in the research, and whose wellbeing will always be central in the study.</w:t>
      </w:r>
    </w:p>
    <w:p w14:paraId="72100584" w14:textId="77777777" w:rsidR="001A238F" w:rsidRPr="00166FA5" w:rsidRDefault="001A238F" w:rsidP="001A238F">
      <w:pPr>
        <w:pStyle w:val="Heading1"/>
        <w:spacing w:line="360" w:lineRule="auto"/>
        <w:jc w:val="both"/>
        <w:rPr>
          <w:rFonts w:ascii="Arial" w:hAnsi="Arial" w:cs="Arial"/>
          <w:sz w:val="22"/>
          <w:szCs w:val="22"/>
        </w:rPr>
      </w:pPr>
      <w:r w:rsidRPr="00166FA5">
        <w:rPr>
          <w:rFonts w:ascii="Arial" w:hAnsi="Arial" w:cs="Arial"/>
          <w:sz w:val="22"/>
          <w:szCs w:val="22"/>
        </w:rPr>
        <w:lastRenderedPageBreak/>
        <w:br w:type="page"/>
      </w:r>
    </w:p>
    <w:sdt>
      <w:sdtPr>
        <w:rPr>
          <w:rFonts w:ascii="Arial" w:eastAsiaTheme="minorEastAsia" w:hAnsi="Arial" w:cs="Arial"/>
          <w:b w:val="0"/>
          <w:color w:val="auto"/>
          <w:sz w:val="22"/>
          <w:szCs w:val="22"/>
        </w:rPr>
        <w:id w:val="258422317"/>
        <w:docPartObj>
          <w:docPartGallery w:val="Table of Contents"/>
          <w:docPartUnique/>
        </w:docPartObj>
      </w:sdtPr>
      <w:sdtEndPr>
        <w:rPr>
          <w:bCs/>
          <w:noProof/>
        </w:rPr>
      </w:sdtEndPr>
      <w:sdtContent>
        <w:p w14:paraId="447C3937" w14:textId="571CD212" w:rsidR="00CE10EA" w:rsidRPr="00166FA5" w:rsidRDefault="00CE10EA" w:rsidP="00CE10EA">
          <w:pPr>
            <w:pStyle w:val="TOCHeading"/>
            <w:jc w:val="center"/>
            <w:rPr>
              <w:rFonts w:ascii="Arial" w:hAnsi="Arial" w:cs="Arial"/>
              <w:sz w:val="22"/>
              <w:szCs w:val="22"/>
            </w:rPr>
          </w:pPr>
          <w:r w:rsidRPr="00166FA5">
            <w:rPr>
              <w:rFonts w:ascii="Arial" w:hAnsi="Arial" w:cs="Arial"/>
              <w:sz w:val="22"/>
              <w:szCs w:val="22"/>
            </w:rPr>
            <w:t>Table of Contents</w:t>
          </w:r>
        </w:p>
        <w:p w14:paraId="172F4312" w14:textId="12AE55D6"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r w:rsidRPr="00166FA5">
            <w:rPr>
              <w:rFonts w:ascii="Arial" w:hAnsi="Arial" w:cs="Arial"/>
              <w:sz w:val="22"/>
              <w:szCs w:val="22"/>
            </w:rPr>
            <w:fldChar w:fldCharType="begin"/>
          </w:r>
          <w:r w:rsidRPr="00166FA5">
            <w:rPr>
              <w:rFonts w:ascii="Arial" w:hAnsi="Arial" w:cs="Arial"/>
              <w:sz w:val="22"/>
              <w:szCs w:val="22"/>
            </w:rPr>
            <w:instrText xml:space="preserve"> TOC \o "1-3" \h \z \u </w:instrText>
          </w:r>
          <w:r w:rsidRPr="00166FA5">
            <w:rPr>
              <w:rFonts w:ascii="Arial" w:hAnsi="Arial" w:cs="Arial"/>
              <w:sz w:val="22"/>
              <w:szCs w:val="22"/>
            </w:rPr>
            <w:fldChar w:fldCharType="separate"/>
          </w:r>
          <w:hyperlink w:anchor="_Toc225376261" w:history="1">
            <w:r w:rsidRPr="00166FA5">
              <w:rPr>
                <w:rStyle w:val="Hyperlink"/>
                <w:rFonts w:ascii="Arial" w:hAnsi="Arial" w:cs="Arial"/>
                <w:noProof/>
                <w:sz w:val="22"/>
                <w:szCs w:val="22"/>
              </w:rPr>
              <w:t>Abstract</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_Toc225376261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w:t>
            </w:r>
            <w:r w:rsidRPr="00166FA5">
              <w:rPr>
                <w:rFonts w:ascii="Arial" w:hAnsi="Arial" w:cs="Arial"/>
                <w:noProof/>
                <w:webHidden/>
                <w:sz w:val="22"/>
                <w:szCs w:val="22"/>
              </w:rPr>
              <w:fldChar w:fldCharType="end"/>
            </w:r>
          </w:hyperlink>
        </w:p>
        <w:p w14:paraId="0B2CBF31" w14:textId="6BA87376"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262" w:history="1">
            <w:r w:rsidRPr="00166FA5">
              <w:rPr>
                <w:rStyle w:val="Hyperlink"/>
                <w:rFonts w:ascii="Arial" w:hAnsi="Arial" w:cs="Arial"/>
                <w:noProof/>
                <w:sz w:val="22"/>
                <w:szCs w:val="22"/>
                <w:lang w:val="en-US"/>
              </w:rPr>
              <w:t>Declaration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_Toc225376262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w:t>
            </w:r>
            <w:r w:rsidRPr="00166FA5">
              <w:rPr>
                <w:rFonts w:ascii="Arial" w:hAnsi="Arial" w:cs="Arial"/>
                <w:noProof/>
                <w:webHidden/>
                <w:sz w:val="22"/>
                <w:szCs w:val="22"/>
              </w:rPr>
              <w:fldChar w:fldCharType="end"/>
            </w:r>
          </w:hyperlink>
        </w:p>
        <w:p w14:paraId="4EAF7060" w14:textId="2FF754B9"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263" w:history="1">
            <w:r w:rsidRPr="00166FA5">
              <w:rPr>
                <w:rStyle w:val="Hyperlink"/>
                <w:rFonts w:ascii="Arial" w:hAnsi="Arial" w:cs="Arial"/>
                <w:noProof/>
                <w:sz w:val="22"/>
                <w:szCs w:val="22"/>
                <w:lang w:val="en-US"/>
              </w:rPr>
              <w:t>Acknowledgements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_Toc225376263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4</w:t>
            </w:r>
            <w:r w:rsidRPr="00166FA5">
              <w:rPr>
                <w:rFonts w:ascii="Arial" w:hAnsi="Arial" w:cs="Arial"/>
                <w:noProof/>
                <w:webHidden/>
                <w:sz w:val="22"/>
                <w:szCs w:val="22"/>
              </w:rPr>
              <w:fldChar w:fldCharType="end"/>
            </w:r>
          </w:hyperlink>
        </w:p>
        <w:p w14:paraId="3B76E7D8" w14:textId="6D31D4C3"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264" w:history="1">
            <w:r w:rsidRPr="00166FA5">
              <w:rPr>
                <w:rStyle w:val="Hyperlink"/>
                <w:rFonts w:ascii="Arial" w:hAnsi="Arial" w:cs="Arial"/>
                <w:noProof/>
                <w:sz w:val="22"/>
                <w:szCs w:val="22"/>
              </w:rPr>
              <w:t>Chapter One</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_Toc225376264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8</w:t>
            </w:r>
            <w:r w:rsidRPr="00166FA5">
              <w:rPr>
                <w:rFonts w:ascii="Arial" w:hAnsi="Arial" w:cs="Arial"/>
                <w:noProof/>
                <w:webHidden/>
                <w:sz w:val="22"/>
                <w:szCs w:val="22"/>
              </w:rPr>
              <w:fldChar w:fldCharType="end"/>
            </w:r>
          </w:hyperlink>
        </w:p>
        <w:p w14:paraId="5BA9228F" w14:textId="6C4B65AC"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265" w:history="1">
            <w:r w:rsidRPr="00166FA5">
              <w:rPr>
                <w:rStyle w:val="Hyperlink"/>
                <w:rFonts w:ascii="Arial" w:hAnsi="Arial" w:cs="Arial"/>
                <w:noProof/>
                <w:sz w:val="22"/>
                <w:szCs w:val="22"/>
              </w:rPr>
              <w:t>Introduction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_Toc225376265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8</w:t>
            </w:r>
            <w:r w:rsidRPr="00166FA5">
              <w:rPr>
                <w:rFonts w:ascii="Arial" w:hAnsi="Arial" w:cs="Arial"/>
                <w:noProof/>
                <w:webHidden/>
                <w:sz w:val="22"/>
                <w:szCs w:val="22"/>
              </w:rPr>
              <w:fldChar w:fldCharType="end"/>
            </w:r>
          </w:hyperlink>
        </w:p>
        <w:p w14:paraId="029FA0AB" w14:textId="45338EF5"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66" w:history="1">
            <w:r w:rsidRPr="00166FA5">
              <w:rPr>
                <w:rStyle w:val="Hyperlink"/>
                <w:rFonts w:ascii="Arial" w:hAnsi="Arial" w:cs="Arial"/>
                <w:noProof/>
                <w:sz w:val="22"/>
                <w:szCs w:val="22"/>
              </w:rPr>
              <w:t>1.1 Background</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_Toc225376266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8</w:t>
            </w:r>
            <w:r w:rsidRPr="00166FA5">
              <w:rPr>
                <w:rFonts w:ascii="Arial" w:hAnsi="Arial" w:cs="Arial"/>
                <w:noProof/>
                <w:webHidden/>
                <w:sz w:val="22"/>
                <w:szCs w:val="22"/>
              </w:rPr>
              <w:fldChar w:fldCharType="end"/>
            </w:r>
          </w:hyperlink>
        </w:p>
        <w:p w14:paraId="40E375FF" w14:textId="2FE49260"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67" w:history="1">
            <w:r w:rsidRPr="00166FA5">
              <w:rPr>
                <w:rStyle w:val="Hyperlink"/>
                <w:rFonts w:ascii="Arial" w:hAnsi="Arial" w:cs="Arial"/>
                <w:noProof/>
                <w:sz w:val="22"/>
                <w:szCs w:val="22"/>
              </w:rPr>
              <w:t>1.2 Research Rationale</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_Toc225376267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9</w:t>
            </w:r>
            <w:r w:rsidRPr="00166FA5">
              <w:rPr>
                <w:rFonts w:ascii="Arial" w:hAnsi="Arial" w:cs="Arial"/>
                <w:noProof/>
                <w:webHidden/>
                <w:sz w:val="22"/>
                <w:szCs w:val="22"/>
              </w:rPr>
              <w:fldChar w:fldCharType="end"/>
            </w:r>
          </w:hyperlink>
        </w:p>
        <w:p w14:paraId="7132821D" w14:textId="42AF4045"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68" w:history="1">
            <w:r w:rsidRPr="00166FA5">
              <w:rPr>
                <w:rStyle w:val="Hyperlink"/>
                <w:rFonts w:ascii="Arial" w:hAnsi="Arial" w:cs="Arial"/>
                <w:noProof/>
                <w:sz w:val="22"/>
                <w:szCs w:val="22"/>
              </w:rPr>
              <w:t>1.3 Problem Statement</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_Toc225376268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9</w:t>
            </w:r>
            <w:r w:rsidRPr="00166FA5">
              <w:rPr>
                <w:rFonts w:ascii="Arial" w:hAnsi="Arial" w:cs="Arial"/>
                <w:noProof/>
                <w:webHidden/>
                <w:sz w:val="22"/>
                <w:szCs w:val="22"/>
              </w:rPr>
              <w:fldChar w:fldCharType="end"/>
            </w:r>
          </w:hyperlink>
        </w:p>
        <w:p w14:paraId="39B69882" w14:textId="63333354"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69" w:history="1">
            <w:r w:rsidRPr="00166FA5">
              <w:rPr>
                <w:rStyle w:val="Hyperlink"/>
                <w:rFonts w:ascii="Arial" w:hAnsi="Arial" w:cs="Arial"/>
                <w:noProof/>
                <w:sz w:val="22"/>
                <w:szCs w:val="22"/>
              </w:rPr>
              <w:t>1.4 Aim and Objectives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_Toc225376269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10</w:t>
            </w:r>
            <w:r w:rsidRPr="00166FA5">
              <w:rPr>
                <w:rFonts w:ascii="Arial" w:hAnsi="Arial" w:cs="Arial"/>
                <w:noProof/>
                <w:webHidden/>
                <w:sz w:val="22"/>
                <w:szCs w:val="22"/>
              </w:rPr>
              <w:fldChar w:fldCharType="end"/>
            </w:r>
          </w:hyperlink>
        </w:p>
        <w:p w14:paraId="2D058460" w14:textId="79CECD54"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70" w:history="1">
            <w:r w:rsidRPr="00166FA5">
              <w:rPr>
                <w:rStyle w:val="Hyperlink"/>
                <w:rFonts w:ascii="Arial" w:hAnsi="Arial" w:cs="Arial"/>
                <w:noProof/>
                <w:sz w:val="22"/>
                <w:szCs w:val="22"/>
              </w:rPr>
              <w:t>1.4.1 Aim:</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_Toc225376270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10</w:t>
            </w:r>
            <w:r w:rsidRPr="00166FA5">
              <w:rPr>
                <w:rFonts w:ascii="Arial" w:hAnsi="Arial" w:cs="Arial"/>
                <w:noProof/>
                <w:webHidden/>
                <w:sz w:val="22"/>
                <w:szCs w:val="22"/>
              </w:rPr>
              <w:fldChar w:fldCharType="end"/>
            </w:r>
          </w:hyperlink>
        </w:p>
        <w:p w14:paraId="47B425D9" w14:textId="00117E64"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71" w:history="1">
            <w:r w:rsidRPr="00166FA5">
              <w:rPr>
                <w:rStyle w:val="Hyperlink"/>
                <w:rFonts w:ascii="Arial" w:hAnsi="Arial" w:cs="Arial"/>
                <w:noProof/>
                <w:sz w:val="22"/>
                <w:szCs w:val="22"/>
              </w:rPr>
              <w:t>1.4.2 Objectives: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_Toc225376271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10</w:t>
            </w:r>
            <w:r w:rsidRPr="00166FA5">
              <w:rPr>
                <w:rFonts w:ascii="Arial" w:hAnsi="Arial" w:cs="Arial"/>
                <w:noProof/>
                <w:webHidden/>
                <w:sz w:val="22"/>
                <w:szCs w:val="22"/>
              </w:rPr>
              <w:fldChar w:fldCharType="end"/>
            </w:r>
          </w:hyperlink>
        </w:p>
        <w:p w14:paraId="651CE0E7" w14:textId="0C3DB742"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72" w:history="1">
            <w:r w:rsidRPr="00166FA5">
              <w:rPr>
                <w:rStyle w:val="Hyperlink"/>
                <w:rFonts w:ascii="Arial" w:hAnsi="Arial" w:cs="Arial"/>
                <w:noProof/>
                <w:sz w:val="22"/>
                <w:szCs w:val="22"/>
              </w:rPr>
              <w:t>1.5 Research Questions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_Toc225376272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10</w:t>
            </w:r>
            <w:r w:rsidRPr="00166FA5">
              <w:rPr>
                <w:rFonts w:ascii="Arial" w:hAnsi="Arial" w:cs="Arial"/>
                <w:noProof/>
                <w:webHidden/>
                <w:sz w:val="22"/>
                <w:szCs w:val="22"/>
              </w:rPr>
              <w:fldChar w:fldCharType="end"/>
            </w:r>
          </w:hyperlink>
        </w:p>
        <w:p w14:paraId="1FECED6A" w14:textId="05633A40"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73" w:history="1">
            <w:r w:rsidRPr="00166FA5">
              <w:rPr>
                <w:rStyle w:val="Hyperlink"/>
                <w:rFonts w:ascii="Arial" w:hAnsi="Arial" w:cs="Arial"/>
                <w:noProof/>
                <w:sz w:val="22"/>
                <w:szCs w:val="22"/>
              </w:rPr>
              <w:t>1.5.1 Primary Question: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_Toc225376273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10</w:t>
            </w:r>
            <w:r w:rsidRPr="00166FA5">
              <w:rPr>
                <w:rFonts w:ascii="Arial" w:hAnsi="Arial" w:cs="Arial"/>
                <w:noProof/>
                <w:webHidden/>
                <w:sz w:val="22"/>
                <w:szCs w:val="22"/>
              </w:rPr>
              <w:fldChar w:fldCharType="end"/>
            </w:r>
          </w:hyperlink>
        </w:p>
        <w:p w14:paraId="5F5CB9C6" w14:textId="068A5FA1"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74" w:history="1">
            <w:r w:rsidRPr="00166FA5">
              <w:rPr>
                <w:rStyle w:val="Hyperlink"/>
                <w:rFonts w:ascii="Arial" w:hAnsi="Arial" w:cs="Arial"/>
                <w:noProof/>
                <w:sz w:val="22"/>
                <w:szCs w:val="22"/>
              </w:rPr>
              <w:t>1.5.2 Sub-Questions: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_Toc225376274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10</w:t>
            </w:r>
            <w:r w:rsidRPr="00166FA5">
              <w:rPr>
                <w:rFonts w:ascii="Arial" w:hAnsi="Arial" w:cs="Arial"/>
                <w:noProof/>
                <w:webHidden/>
                <w:sz w:val="22"/>
                <w:szCs w:val="22"/>
              </w:rPr>
              <w:fldChar w:fldCharType="end"/>
            </w:r>
          </w:hyperlink>
        </w:p>
        <w:p w14:paraId="034FB89A" w14:textId="1CE819AB"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75" w:history="1">
            <w:r w:rsidRPr="00166FA5">
              <w:rPr>
                <w:rStyle w:val="Hyperlink"/>
                <w:rFonts w:ascii="Arial" w:hAnsi="Arial" w:cs="Arial"/>
                <w:noProof/>
                <w:sz w:val="22"/>
                <w:szCs w:val="22"/>
              </w:rPr>
              <w:t>1.6 Definition of Variables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_Toc225376275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11</w:t>
            </w:r>
            <w:r w:rsidRPr="00166FA5">
              <w:rPr>
                <w:rFonts w:ascii="Arial" w:hAnsi="Arial" w:cs="Arial"/>
                <w:noProof/>
                <w:webHidden/>
                <w:sz w:val="22"/>
                <w:szCs w:val="22"/>
              </w:rPr>
              <w:fldChar w:fldCharType="end"/>
            </w:r>
          </w:hyperlink>
        </w:p>
        <w:p w14:paraId="24698CFE" w14:textId="5F963EC6"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76" w:history="1">
            <w:r w:rsidRPr="00166FA5">
              <w:rPr>
                <w:rStyle w:val="Hyperlink"/>
                <w:rFonts w:ascii="Arial" w:hAnsi="Arial" w:cs="Arial"/>
                <w:noProof/>
                <w:sz w:val="22"/>
                <w:szCs w:val="22"/>
              </w:rPr>
              <w:t>1.7 Structure of the Dissertation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_Toc225376276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11</w:t>
            </w:r>
            <w:r w:rsidRPr="00166FA5">
              <w:rPr>
                <w:rFonts w:ascii="Arial" w:hAnsi="Arial" w:cs="Arial"/>
                <w:noProof/>
                <w:webHidden/>
                <w:sz w:val="22"/>
                <w:szCs w:val="22"/>
              </w:rPr>
              <w:fldChar w:fldCharType="end"/>
            </w:r>
          </w:hyperlink>
        </w:p>
        <w:p w14:paraId="0052A3BA" w14:textId="0630DE0F"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277" w:history="1">
            <w:r w:rsidRPr="00166FA5">
              <w:rPr>
                <w:rStyle w:val="Hyperlink"/>
                <w:rFonts w:ascii="Arial" w:hAnsi="Arial" w:cs="Arial"/>
                <w:noProof/>
                <w:sz w:val="22"/>
                <w:szCs w:val="22"/>
              </w:rPr>
              <w:t>Chapter 2</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_Toc225376277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12</w:t>
            </w:r>
            <w:r w:rsidRPr="00166FA5">
              <w:rPr>
                <w:rFonts w:ascii="Arial" w:hAnsi="Arial" w:cs="Arial"/>
                <w:noProof/>
                <w:webHidden/>
                <w:sz w:val="22"/>
                <w:szCs w:val="22"/>
              </w:rPr>
              <w:fldChar w:fldCharType="end"/>
            </w:r>
          </w:hyperlink>
        </w:p>
        <w:p w14:paraId="7D5FCA91" w14:textId="393BF45E"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278" w:history="1">
            <w:r w:rsidRPr="00166FA5">
              <w:rPr>
                <w:rStyle w:val="Hyperlink"/>
                <w:rFonts w:ascii="Arial" w:hAnsi="Arial" w:cs="Arial"/>
                <w:noProof/>
                <w:sz w:val="22"/>
                <w:szCs w:val="22"/>
              </w:rPr>
              <w:t>Background</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_Toc225376278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12</w:t>
            </w:r>
            <w:r w:rsidRPr="00166FA5">
              <w:rPr>
                <w:rFonts w:ascii="Arial" w:hAnsi="Arial" w:cs="Arial"/>
                <w:noProof/>
                <w:webHidden/>
                <w:sz w:val="22"/>
                <w:szCs w:val="22"/>
              </w:rPr>
              <w:fldChar w:fldCharType="end"/>
            </w:r>
          </w:hyperlink>
        </w:p>
        <w:p w14:paraId="5EEB1F20" w14:textId="2F9B65E4"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79" w:history="1">
            <w:r w:rsidRPr="00166FA5">
              <w:rPr>
                <w:rStyle w:val="Hyperlink"/>
                <w:rFonts w:ascii="Arial" w:hAnsi="Arial" w:cs="Arial"/>
                <w:noProof/>
                <w:sz w:val="22"/>
                <w:szCs w:val="22"/>
              </w:rPr>
              <w:t>2.1 Introduction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_Toc225376279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12</w:t>
            </w:r>
            <w:r w:rsidRPr="00166FA5">
              <w:rPr>
                <w:rFonts w:ascii="Arial" w:hAnsi="Arial" w:cs="Arial"/>
                <w:noProof/>
                <w:webHidden/>
                <w:sz w:val="22"/>
                <w:szCs w:val="22"/>
              </w:rPr>
              <w:fldChar w:fldCharType="end"/>
            </w:r>
          </w:hyperlink>
        </w:p>
        <w:p w14:paraId="7D15FFFD" w14:textId="6775402F"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0" w:history="1">
            <w:r w:rsidRPr="00166FA5">
              <w:rPr>
                <w:rStyle w:val="Hyperlink"/>
                <w:rFonts w:ascii="Arial" w:hAnsi="Arial" w:cs="Arial"/>
                <w:noProof/>
                <w:sz w:val="22"/>
                <w:szCs w:val="22"/>
              </w:rPr>
              <w:t>2.2 Evolving Landscape of Long-Term Care in the UK</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_Toc225376280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12</w:t>
            </w:r>
            <w:r w:rsidRPr="00166FA5">
              <w:rPr>
                <w:rFonts w:ascii="Arial" w:hAnsi="Arial" w:cs="Arial"/>
                <w:noProof/>
                <w:webHidden/>
                <w:sz w:val="22"/>
                <w:szCs w:val="22"/>
              </w:rPr>
              <w:fldChar w:fldCharType="end"/>
            </w:r>
          </w:hyperlink>
        </w:p>
        <w:p w14:paraId="500A864B" w14:textId="749048A3"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1" w:history="1">
            <w:r w:rsidRPr="00166FA5">
              <w:rPr>
                <w:rStyle w:val="Hyperlink"/>
                <w:rFonts w:ascii="Arial" w:hAnsi="Arial" w:cs="Arial"/>
                <w:noProof/>
                <w:sz w:val="22"/>
                <w:szCs w:val="22"/>
              </w:rPr>
              <w:t>2.3 Social Support as a Determinant of Mental Health</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_Toc225376281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12</w:t>
            </w:r>
            <w:r w:rsidRPr="00166FA5">
              <w:rPr>
                <w:rFonts w:ascii="Arial" w:hAnsi="Arial" w:cs="Arial"/>
                <w:noProof/>
                <w:webHidden/>
                <w:sz w:val="22"/>
                <w:szCs w:val="22"/>
              </w:rPr>
              <w:fldChar w:fldCharType="end"/>
            </w:r>
          </w:hyperlink>
        </w:p>
        <w:p w14:paraId="3ECECEFA" w14:textId="46DE4C6E"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2" w:history="1">
            <w:r w:rsidRPr="00166FA5">
              <w:rPr>
                <w:rStyle w:val="Hyperlink"/>
                <w:rFonts w:ascii="Arial" w:hAnsi="Arial" w:cs="Arial"/>
                <w:noProof/>
                <w:sz w:val="22"/>
                <w:szCs w:val="22"/>
              </w:rPr>
              <w:t>2.4 The Role of Family, Peer Networks, and Staff in Providing Social Support</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_Toc225376282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13</w:t>
            </w:r>
            <w:r w:rsidRPr="00166FA5">
              <w:rPr>
                <w:rFonts w:ascii="Arial" w:hAnsi="Arial" w:cs="Arial"/>
                <w:noProof/>
                <w:webHidden/>
                <w:sz w:val="22"/>
                <w:szCs w:val="22"/>
              </w:rPr>
              <w:fldChar w:fldCharType="end"/>
            </w:r>
          </w:hyperlink>
        </w:p>
        <w:p w14:paraId="1EE71D98" w14:textId="46DD6E39"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3" w:history="1">
            <w:r w:rsidRPr="00166FA5">
              <w:rPr>
                <w:rStyle w:val="Hyperlink"/>
                <w:rFonts w:ascii="Arial" w:hAnsi="Arial" w:cs="Arial"/>
                <w:noProof/>
                <w:sz w:val="22"/>
                <w:szCs w:val="22"/>
              </w:rPr>
              <w:t>2.4.1 Family Involvement:</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_Toc225376283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14</w:t>
            </w:r>
            <w:r w:rsidRPr="00166FA5">
              <w:rPr>
                <w:rFonts w:ascii="Arial" w:hAnsi="Arial" w:cs="Arial"/>
                <w:noProof/>
                <w:webHidden/>
                <w:sz w:val="22"/>
                <w:szCs w:val="22"/>
              </w:rPr>
              <w:fldChar w:fldCharType="end"/>
            </w:r>
          </w:hyperlink>
        </w:p>
        <w:p w14:paraId="236722B8" w14:textId="4C60BA98"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4" w:history="1">
            <w:r w:rsidRPr="00166FA5">
              <w:rPr>
                <w:rStyle w:val="Hyperlink"/>
                <w:rFonts w:ascii="Arial" w:hAnsi="Arial" w:cs="Arial"/>
                <w:noProof/>
                <w:sz w:val="22"/>
                <w:szCs w:val="22"/>
              </w:rPr>
              <w:t>2.4.2 Peer Networks: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_Toc225376284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14</w:t>
            </w:r>
            <w:r w:rsidRPr="00166FA5">
              <w:rPr>
                <w:rFonts w:ascii="Arial" w:hAnsi="Arial" w:cs="Arial"/>
                <w:noProof/>
                <w:webHidden/>
                <w:sz w:val="22"/>
                <w:szCs w:val="22"/>
              </w:rPr>
              <w:fldChar w:fldCharType="end"/>
            </w:r>
          </w:hyperlink>
        </w:p>
        <w:p w14:paraId="46AB9FCB" w14:textId="69E26455"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5" w:history="1">
            <w:r w:rsidRPr="00166FA5">
              <w:rPr>
                <w:rStyle w:val="Hyperlink"/>
                <w:rFonts w:ascii="Arial" w:hAnsi="Arial" w:cs="Arial"/>
                <w:noProof/>
                <w:sz w:val="22"/>
                <w:szCs w:val="22"/>
              </w:rPr>
              <w:t>2.4.3 Staff-Resident Interactions: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_Toc225376285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15</w:t>
            </w:r>
            <w:r w:rsidRPr="00166FA5">
              <w:rPr>
                <w:rFonts w:ascii="Arial" w:hAnsi="Arial" w:cs="Arial"/>
                <w:noProof/>
                <w:webHidden/>
                <w:sz w:val="22"/>
                <w:szCs w:val="22"/>
              </w:rPr>
              <w:fldChar w:fldCharType="end"/>
            </w:r>
          </w:hyperlink>
        </w:p>
        <w:p w14:paraId="411E1C5E" w14:textId="2579E1EB"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6" w:history="1">
            <w:r w:rsidRPr="00166FA5">
              <w:rPr>
                <w:rStyle w:val="Hyperlink"/>
                <w:rFonts w:ascii="Arial" w:hAnsi="Arial" w:cs="Arial"/>
                <w:noProof/>
                <w:sz w:val="22"/>
                <w:szCs w:val="22"/>
              </w:rPr>
              <w:t>2.5 Impact of Interventions and Care Practices on Social Support</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_Toc225376286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15</w:t>
            </w:r>
            <w:r w:rsidRPr="00166FA5">
              <w:rPr>
                <w:rFonts w:ascii="Arial" w:hAnsi="Arial" w:cs="Arial"/>
                <w:noProof/>
                <w:webHidden/>
                <w:sz w:val="22"/>
                <w:szCs w:val="22"/>
              </w:rPr>
              <w:fldChar w:fldCharType="end"/>
            </w:r>
          </w:hyperlink>
        </w:p>
        <w:p w14:paraId="3B331206" w14:textId="62813A93"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7" w:history="1">
            <w:r w:rsidRPr="00166FA5">
              <w:rPr>
                <w:rStyle w:val="Hyperlink"/>
                <w:rFonts w:ascii="Arial" w:hAnsi="Arial" w:cs="Arial"/>
                <w:noProof/>
                <w:sz w:val="22"/>
                <w:szCs w:val="22"/>
              </w:rPr>
              <w:t>2.5.1 Structured Interventions: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_Toc225376287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16</w:t>
            </w:r>
            <w:r w:rsidRPr="00166FA5">
              <w:rPr>
                <w:rFonts w:ascii="Arial" w:hAnsi="Arial" w:cs="Arial"/>
                <w:noProof/>
                <w:webHidden/>
                <w:sz w:val="22"/>
                <w:szCs w:val="22"/>
              </w:rPr>
              <w:fldChar w:fldCharType="end"/>
            </w:r>
          </w:hyperlink>
        </w:p>
        <w:p w14:paraId="31473BC9" w14:textId="2D3357DF"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8" w:history="1">
            <w:r w:rsidRPr="00166FA5">
              <w:rPr>
                <w:rStyle w:val="Hyperlink"/>
                <w:rFonts w:ascii="Arial" w:hAnsi="Arial" w:cs="Arial"/>
                <w:noProof/>
                <w:sz w:val="22"/>
                <w:szCs w:val="22"/>
              </w:rPr>
              <w:t>2.5.2 Befriending Programs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_Toc225376288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16</w:t>
            </w:r>
            <w:r w:rsidRPr="00166FA5">
              <w:rPr>
                <w:rFonts w:ascii="Arial" w:hAnsi="Arial" w:cs="Arial"/>
                <w:noProof/>
                <w:webHidden/>
                <w:sz w:val="22"/>
                <w:szCs w:val="22"/>
              </w:rPr>
              <w:fldChar w:fldCharType="end"/>
            </w:r>
          </w:hyperlink>
        </w:p>
        <w:p w14:paraId="14CD4C10" w14:textId="26A15FBD"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89" w:history="1">
            <w:r w:rsidRPr="00166FA5">
              <w:rPr>
                <w:rStyle w:val="Hyperlink"/>
                <w:rFonts w:ascii="Arial" w:hAnsi="Arial" w:cs="Arial"/>
                <w:noProof/>
                <w:sz w:val="22"/>
                <w:szCs w:val="22"/>
              </w:rPr>
              <w:t>2.5.3 Virtual Engagement Strategies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_Toc225376289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16</w:t>
            </w:r>
            <w:r w:rsidRPr="00166FA5">
              <w:rPr>
                <w:rFonts w:ascii="Arial" w:hAnsi="Arial" w:cs="Arial"/>
                <w:noProof/>
                <w:webHidden/>
                <w:sz w:val="22"/>
                <w:szCs w:val="22"/>
              </w:rPr>
              <w:fldChar w:fldCharType="end"/>
            </w:r>
          </w:hyperlink>
        </w:p>
        <w:p w14:paraId="22EBC493" w14:textId="6DC43B0F"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90" w:history="1">
            <w:r w:rsidRPr="00166FA5">
              <w:rPr>
                <w:rStyle w:val="Hyperlink"/>
                <w:rFonts w:ascii="Arial" w:hAnsi="Arial" w:cs="Arial"/>
                <w:noProof/>
                <w:sz w:val="22"/>
                <w:szCs w:val="22"/>
              </w:rPr>
              <w:t>2.5.4 Staff Training and Emotional Care:</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_Toc225376290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16</w:t>
            </w:r>
            <w:r w:rsidRPr="00166FA5">
              <w:rPr>
                <w:rFonts w:ascii="Arial" w:hAnsi="Arial" w:cs="Arial"/>
                <w:noProof/>
                <w:webHidden/>
                <w:sz w:val="22"/>
                <w:szCs w:val="22"/>
              </w:rPr>
              <w:fldChar w:fldCharType="end"/>
            </w:r>
          </w:hyperlink>
        </w:p>
        <w:p w14:paraId="49E10F2C" w14:textId="44078CBB"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91" w:history="1">
            <w:r w:rsidRPr="00166FA5">
              <w:rPr>
                <w:rStyle w:val="Hyperlink"/>
                <w:rFonts w:ascii="Arial" w:hAnsi="Arial" w:cs="Arial"/>
                <w:noProof/>
                <w:sz w:val="22"/>
                <w:szCs w:val="22"/>
              </w:rPr>
              <w:t>2.6 Barriers to Effective Social Support in Long-Term Care</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_Toc225376291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17</w:t>
            </w:r>
            <w:r w:rsidRPr="00166FA5">
              <w:rPr>
                <w:rFonts w:ascii="Arial" w:hAnsi="Arial" w:cs="Arial"/>
                <w:noProof/>
                <w:webHidden/>
                <w:sz w:val="22"/>
                <w:szCs w:val="22"/>
              </w:rPr>
              <w:fldChar w:fldCharType="end"/>
            </w:r>
          </w:hyperlink>
        </w:p>
        <w:p w14:paraId="5A0FE7AB" w14:textId="7BBC7D35"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92" w:history="1">
            <w:r w:rsidRPr="00166FA5">
              <w:rPr>
                <w:rStyle w:val="Hyperlink"/>
                <w:rFonts w:ascii="Arial" w:hAnsi="Arial" w:cs="Arial"/>
                <w:noProof/>
                <w:sz w:val="22"/>
                <w:szCs w:val="22"/>
              </w:rPr>
              <w:t>2.7 Gaps in the Study</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_Toc225376292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18</w:t>
            </w:r>
            <w:r w:rsidRPr="00166FA5">
              <w:rPr>
                <w:rFonts w:ascii="Arial" w:hAnsi="Arial" w:cs="Arial"/>
                <w:noProof/>
                <w:webHidden/>
                <w:sz w:val="22"/>
                <w:szCs w:val="22"/>
              </w:rPr>
              <w:fldChar w:fldCharType="end"/>
            </w:r>
          </w:hyperlink>
        </w:p>
        <w:p w14:paraId="2F377F69" w14:textId="20F7BE8B"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93" w:history="1">
            <w:r w:rsidRPr="00166FA5">
              <w:rPr>
                <w:rStyle w:val="Hyperlink"/>
                <w:rFonts w:ascii="Arial" w:hAnsi="Arial" w:cs="Arial"/>
                <w:noProof/>
                <w:sz w:val="22"/>
                <w:szCs w:val="22"/>
              </w:rPr>
              <w:t>2.7.1 Contribution of Our Study</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_Toc225376293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18</w:t>
            </w:r>
            <w:r w:rsidRPr="00166FA5">
              <w:rPr>
                <w:rFonts w:ascii="Arial" w:hAnsi="Arial" w:cs="Arial"/>
                <w:noProof/>
                <w:webHidden/>
                <w:sz w:val="22"/>
                <w:szCs w:val="22"/>
              </w:rPr>
              <w:fldChar w:fldCharType="end"/>
            </w:r>
          </w:hyperlink>
        </w:p>
        <w:p w14:paraId="7F1FB562" w14:textId="00B50746"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294" w:history="1">
            <w:r w:rsidRPr="00166FA5">
              <w:rPr>
                <w:rStyle w:val="Hyperlink"/>
                <w:rFonts w:ascii="Arial" w:hAnsi="Arial" w:cs="Arial"/>
                <w:noProof/>
                <w:sz w:val="22"/>
                <w:szCs w:val="22"/>
              </w:rPr>
              <w:t>Chapter 3</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_Toc225376294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19</w:t>
            </w:r>
            <w:r w:rsidRPr="00166FA5">
              <w:rPr>
                <w:rFonts w:ascii="Arial" w:hAnsi="Arial" w:cs="Arial"/>
                <w:noProof/>
                <w:webHidden/>
                <w:sz w:val="22"/>
                <w:szCs w:val="22"/>
              </w:rPr>
              <w:fldChar w:fldCharType="end"/>
            </w:r>
          </w:hyperlink>
        </w:p>
        <w:p w14:paraId="7E7E736C" w14:textId="50882AC6"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295" w:history="1">
            <w:r w:rsidRPr="00166FA5">
              <w:rPr>
                <w:rStyle w:val="Hyperlink"/>
                <w:rFonts w:ascii="Arial" w:hAnsi="Arial" w:cs="Arial"/>
                <w:noProof/>
                <w:sz w:val="22"/>
                <w:szCs w:val="22"/>
              </w:rPr>
              <w:t>Methodology</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_Toc225376295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19</w:t>
            </w:r>
            <w:r w:rsidRPr="00166FA5">
              <w:rPr>
                <w:rFonts w:ascii="Arial" w:hAnsi="Arial" w:cs="Arial"/>
                <w:noProof/>
                <w:webHidden/>
                <w:sz w:val="22"/>
                <w:szCs w:val="22"/>
              </w:rPr>
              <w:fldChar w:fldCharType="end"/>
            </w:r>
          </w:hyperlink>
        </w:p>
        <w:p w14:paraId="541EFC21" w14:textId="61F7DA38"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96" w:history="1">
            <w:r w:rsidRPr="00166FA5">
              <w:rPr>
                <w:rStyle w:val="Hyperlink"/>
                <w:rFonts w:ascii="Arial" w:hAnsi="Arial" w:cs="Arial"/>
                <w:noProof/>
                <w:sz w:val="22"/>
                <w:szCs w:val="22"/>
              </w:rPr>
              <w:t>3.1 Introduction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_Toc225376296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19</w:t>
            </w:r>
            <w:r w:rsidRPr="00166FA5">
              <w:rPr>
                <w:rFonts w:ascii="Arial" w:hAnsi="Arial" w:cs="Arial"/>
                <w:noProof/>
                <w:webHidden/>
                <w:sz w:val="22"/>
                <w:szCs w:val="22"/>
              </w:rPr>
              <w:fldChar w:fldCharType="end"/>
            </w:r>
          </w:hyperlink>
        </w:p>
        <w:p w14:paraId="43BB6E9B" w14:textId="286E7705"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97" w:history="1">
            <w:r w:rsidRPr="00166FA5">
              <w:rPr>
                <w:rStyle w:val="Hyperlink"/>
                <w:rFonts w:ascii="Arial" w:hAnsi="Arial" w:cs="Arial"/>
                <w:noProof/>
                <w:sz w:val="22"/>
                <w:szCs w:val="22"/>
              </w:rPr>
              <w:t>3.2 Research Philosophy</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_Toc225376297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19</w:t>
            </w:r>
            <w:r w:rsidRPr="00166FA5">
              <w:rPr>
                <w:rFonts w:ascii="Arial" w:hAnsi="Arial" w:cs="Arial"/>
                <w:noProof/>
                <w:webHidden/>
                <w:sz w:val="22"/>
                <w:szCs w:val="22"/>
              </w:rPr>
              <w:fldChar w:fldCharType="end"/>
            </w:r>
          </w:hyperlink>
        </w:p>
        <w:p w14:paraId="088F0A60" w14:textId="09128654"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98" w:history="1">
            <w:r w:rsidRPr="00166FA5">
              <w:rPr>
                <w:rStyle w:val="Hyperlink"/>
                <w:rFonts w:ascii="Arial" w:hAnsi="Arial" w:cs="Arial"/>
                <w:noProof/>
                <w:sz w:val="22"/>
                <w:szCs w:val="22"/>
              </w:rPr>
              <w:t>3.3 Research Approach</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_Toc225376298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20</w:t>
            </w:r>
            <w:r w:rsidRPr="00166FA5">
              <w:rPr>
                <w:rFonts w:ascii="Arial" w:hAnsi="Arial" w:cs="Arial"/>
                <w:noProof/>
                <w:webHidden/>
                <w:sz w:val="22"/>
                <w:szCs w:val="22"/>
              </w:rPr>
              <w:fldChar w:fldCharType="end"/>
            </w:r>
          </w:hyperlink>
        </w:p>
        <w:p w14:paraId="728DC516" w14:textId="7AABDD33"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299" w:history="1">
            <w:r w:rsidRPr="00166FA5">
              <w:rPr>
                <w:rStyle w:val="Hyperlink"/>
                <w:rFonts w:ascii="Arial" w:hAnsi="Arial" w:cs="Arial"/>
                <w:noProof/>
                <w:sz w:val="22"/>
                <w:szCs w:val="22"/>
              </w:rPr>
              <w:t>3.2 Research Design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_Toc225376299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20</w:t>
            </w:r>
            <w:r w:rsidRPr="00166FA5">
              <w:rPr>
                <w:rFonts w:ascii="Arial" w:hAnsi="Arial" w:cs="Arial"/>
                <w:noProof/>
                <w:webHidden/>
                <w:sz w:val="22"/>
                <w:szCs w:val="22"/>
              </w:rPr>
              <w:fldChar w:fldCharType="end"/>
            </w:r>
          </w:hyperlink>
        </w:p>
        <w:p w14:paraId="43CED062" w14:textId="1944E33C"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00" w:history="1">
            <w:r w:rsidRPr="00166FA5">
              <w:rPr>
                <w:rStyle w:val="Hyperlink"/>
                <w:rFonts w:ascii="Arial" w:hAnsi="Arial" w:cs="Arial"/>
                <w:noProof/>
                <w:sz w:val="22"/>
                <w:szCs w:val="22"/>
              </w:rPr>
              <w:t>3.3 Data Collection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_Toc225376300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20</w:t>
            </w:r>
            <w:r w:rsidRPr="00166FA5">
              <w:rPr>
                <w:rFonts w:ascii="Arial" w:hAnsi="Arial" w:cs="Arial"/>
                <w:noProof/>
                <w:webHidden/>
                <w:sz w:val="22"/>
                <w:szCs w:val="22"/>
              </w:rPr>
              <w:fldChar w:fldCharType="end"/>
            </w:r>
          </w:hyperlink>
        </w:p>
        <w:p w14:paraId="701D0EF3" w14:textId="39E8F73B"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01" w:history="1">
            <w:r w:rsidRPr="00166FA5">
              <w:rPr>
                <w:rStyle w:val="Hyperlink"/>
                <w:rFonts w:ascii="Arial" w:hAnsi="Arial" w:cs="Arial"/>
                <w:noProof/>
                <w:sz w:val="22"/>
                <w:szCs w:val="22"/>
              </w:rPr>
              <w:t>3.4 Data Analysis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_Toc225376301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21</w:t>
            </w:r>
            <w:r w:rsidRPr="00166FA5">
              <w:rPr>
                <w:rFonts w:ascii="Arial" w:hAnsi="Arial" w:cs="Arial"/>
                <w:noProof/>
                <w:webHidden/>
                <w:sz w:val="22"/>
                <w:szCs w:val="22"/>
              </w:rPr>
              <w:fldChar w:fldCharType="end"/>
            </w:r>
          </w:hyperlink>
        </w:p>
        <w:p w14:paraId="25D367D5" w14:textId="6A107BC4"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02" w:history="1">
            <w:r w:rsidRPr="00166FA5">
              <w:rPr>
                <w:rStyle w:val="Hyperlink"/>
                <w:rFonts w:ascii="Arial" w:hAnsi="Arial" w:cs="Arial"/>
                <w:noProof/>
                <w:sz w:val="22"/>
                <w:szCs w:val="22"/>
              </w:rPr>
              <w:t>3.5 Ethical Considerations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_Toc225376302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21</w:t>
            </w:r>
            <w:r w:rsidRPr="00166FA5">
              <w:rPr>
                <w:rFonts w:ascii="Arial" w:hAnsi="Arial" w:cs="Arial"/>
                <w:noProof/>
                <w:webHidden/>
                <w:sz w:val="22"/>
                <w:szCs w:val="22"/>
              </w:rPr>
              <w:fldChar w:fldCharType="end"/>
            </w:r>
          </w:hyperlink>
        </w:p>
        <w:p w14:paraId="3A430B0E" w14:textId="77695F55"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03" w:history="1">
            <w:r w:rsidRPr="00166FA5">
              <w:rPr>
                <w:rStyle w:val="Hyperlink"/>
                <w:rFonts w:ascii="Arial" w:hAnsi="Arial" w:cs="Arial"/>
                <w:noProof/>
                <w:sz w:val="22"/>
                <w:szCs w:val="22"/>
              </w:rPr>
              <w:t>3.7 Limitations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_Toc225376303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21</w:t>
            </w:r>
            <w:r w:rsidRPr="00166FA5">
              <w:rPr>
                <w:rFonts w:ascii="Arial" w:hAnsi="Arial" w:cs="Arial"/>
                <w:noProof/>
                <w:webHidden/>
                <w:sz w:val="22"/>
                <w:szCs w:val="22"/>
              </w:rPr>
              <w:fldChar w:fldCharType="end"/>
            </w:r>
          </w:hyperlink>
        </w:p>
        <w:p w14:paraId="390BE629" w14:textId="3419AE95"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304" w:history="1">
            <w:r w:rsidRPr="00166FA5">
              <w:rPr>
                <w:rStyle w:val="Hyperlink"/>
                <w:rFonts w:ascii="Arial" w:hAnsi="Arial" w:cs="Arial"/>
                <w:noProof/>
                <w:sz w:val="22"/>
                <w:szCs w:val="22"/>
              </w:rPr>
              <w:t>Chapter Four</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_Toc225376304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23</w:t>
            </w:r>
            <w:r w:rsidRPr="00166FA5">
              <w:rPr>
                <w:rFonts w:ascii="Arial" w:hAnsi="Arial" w:cs="Arial"/>
                <w:noProof/>
                <w:webHidden/>
                <w:sz w:val="22"/>
                <w:szCs w:val="22"/>
              </w:rPr>
              <w:fldChar w:fldCharType="end"/>
            </w:r>
          </w:hyperlink>
        </w:p>
        <w:p w14:paraId="18899714" w14:textId="5E809BB0"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305" w:history="1">
            <w:r w:rsidRPr="00166FA5">
              <w:rPr>
                <w:rStyle w:val="Hyperlink"/>
                <w:rFonts w:ascii="Arial" w:hAnsi="Arial" w:cs="Arial"/>
                <w:noProof/>
                <w:sz w:val="22"/>
                <w:szCs w:val="22"/>
              </w:rPr>
              <w:t>Findings and Discussion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_Toc225376305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23</w:t>
            </w:r>
            <w:r w:rsidRPr="00166FA5">
              <w:rPr>
                <w:rFonts w:ascii="Arial" w:hAnsi="Arial" w:cs="Arial"/>
                <w:noProof/>
                <w:webHidden/>
                <w:sz w:val="22"/>
                <w:szCs w:val="22"/>
              </w:rPr>
              <w:fldChar w:fldCharType="end"/>
            </w:r>
          </w:hyperlink>
        </w:p>
        <w:p w14:paraId="7175881E" w14:textId="17965175"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06" w:history="1">
            <w:r w:rsidRPr="00166FA5">
              <w:rPr>
                <w:rStyle w:val="Hyperlink"/>
                <w:rFonts w:ascii="Arial" w:hAnsi="Arial" w:cs="Arial"/>
                <w:noProof/>
                <w:sz w:val="22"/>
                <w:szCs w:val="22"/>
              </w:rPr>
              <w:t>4.1 Introduction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_Toc225376306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23</w:t>
            </w:r>
            <w:r w:rsidRPr="00166FA5">
              <w:rPr>
                <w:rFonts w:ascii="Arial" w:hAnsi="Arial" w:cs="Arial"/>
                <w:noProof/>
                <w:webHidden/>
                <w:sz w:val="22"/>
                <w:szCs w:val="22"/>
              </w:rPr>
              <w:fldChar w:fldCharType="end"/>
            </w:r>
          </w:hyperlink>
        </w:p>
        <w:p w14:paraId="44F3ED65" w14:textId="5F91990D"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07" w:history="1">
            <w:r w:rsidRPr="00166FA5">
              <w:rPr>
                <w:rStyle w:val="Hyperlink"/>
                <w:rFonts w:ascii="Arial" w:hAnsi="Arial" w:cs="Arial"/>
                <w:noProof/>
                <w:sz w:val="22"/>
                <w:szCs w:val="22"/>
              </w:rPr>
              <w:t>4.2 Theme One: Family Involvement as a Protective Factor</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_Toc225376307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24</w:t>
            </w:r>
            <w:r w:rsidRPr="00166FA5">
              <w:rPr>
                <w:rFonts w:ascii="Arial" w:hAnsi="Arial" w:cs="Arial"/>
                <w:noProof/>
                <w:webHidden/>
                <w:sz w:val="22"/>
                <w:szCs w:val="22"/>
              </w:rPr>
              <w:fldChar w:fldCharType="end"/>
            </w:r>
          </w:hyperlink>
        </w:p>
        <w:p w14:paraId="5CE71754" w14:textId="54C22CED"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08" w:history="1">
            <w:r w:rsidRPr="00166FA5">
              <w:rPr>
                <w:rStyle w:val="Hyperlink"/>
                <w:rFonts w:ascii="Arial" w:hAnsi="Arial" w:cs="Arial"/>
                <w:noProof/>
                <w:sz w:val="22"/>
                <w:szCs w:val="22"/>
              </w:rPr>
              <w:t>4.2.1 Frequency and Quality of Family Visits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_Toc225376308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24</w:t>
            </w:r>
            <w:r w:rsidRPr="00166FA5">
              <w:rPr>
                <w:rFonts w:ascii="Arial" w:hAnsi="Arial" w:cs="Arial"/>
                <w:noProof/>
                <w:webHidden/>
                <w:sz w:val="22"/>
                <w:szCs w:val="22"/>
              </w:rPr>
              <w:fldChar w:fldCharType="end"/>
            </w:r>
          </w:hyperlink>
        </w:p>
        <w:p w14:paraId="2876D0FA" w14:textId="64FF982B"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09" w:history="1">
            <w:r w:rsidRPr="00166FA5">
              <w:rPr>
                <w:rStyle w:val="Hyperlink"/>
                <w:rFonts w:ascii="Arial" w:hAnsi="Arial" w:cs="Arial"/>
                <w:noProof/>
                <w:sz w:val="22"/>
                <w:szCs w:val="22"/>
              </w:rPr>
              <w:t>4.2.2 Impact of Pandemic Restrictions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_Toc225376309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24</w:t>
            </w:r>
            <w:r w:rsidRPr="00166FA5">
              <w:rPr>
                <w:rFonts w:ascii="Arial" w:hAnsi="Arial" w:cs="Arial"/>
                <w:noProof/>
                <w:webHidden/>
                <w:sz w:val="22"/>
                <w:szCs w:val="22"/>
              </w:rPr>
              <w:fldChar w:fldCharType="end"/>
            </w:r>
          </w:hyperlink>
        </w:p>
        <w:p w14:paraId="713BCA07" w14:textId="37AA4636"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10" w:history="1">
            <w:r w:rsidRPr="00166FA5">
              <w:rPr>
                <w:rStyle w:val="Hyperlink"/>
                <w:rFonts w:ascii="Arial" w:hAnsi="Arial" w:cs="Arial"/>
                <w:noProof/>
                <w:sz w:val="22"/>
                <w:szCs w:val="22"/>
              </w:rPr>
              <w:t>4.2.3 Barriers to Family Engagement</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_Toc225376310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25</w:t>
            </w:r>
            <w:r w:rsidRPr="00166FA5">
              <w:rPr>
                <w:rFonts w:ascii="Arial" w:hAnsi="Arial" w:cs="Arial"/>
                <w:noProof/>
                <w:webHidden/>
                <w:sz w:val="22"/>
                <w:szCs w:val="22"/>
              </w:rPr>
              <w:fldChar w:fldCharType="end"/>
            </w:r>
          </w:hyperlink>
        </w:p>
        <w:p w14:paraId="1DC26C20" w14:textId="2F88F814"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11" w:history="1">
            <w:r w:rsidRPr="00166FA5">
              <w:rPr>
                <w:rStyle w:val="Hyperlink"/>
                <w:rFonts w:ascii="Arial" w:hAnsi="Arial" w:cs="Arial"/>
                <w:noProof/>
                <w:sz w:val="22"/>
                <w:szCs w:val="22"/>
              </w:rPr>
              <w:t>4.3 Theme Two: The Role of Peer Networks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_Toc225376311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25</w:t>
            </w:r>
            <w:r w:rsidRPr="00166FA5">
              <w:rPr>
                <w:rFonts w:ascii="Arial" w:hAnsi="Arial" w:cs="Arial"/>
                <w:noProof/>
                <w:webHidden/>
                <w:sz w:val="22"/>
                <w:szCs w:val="22"/>
              </w:rPr>
              <w:fldChar w:fldCharType="end"/>
            </w:r>
          </w:hyperlink>
        </w:p>
        <w:p w14:paraId="46BACB96" w14:textId="3FD456B6"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12" w:history="1">
            <w:r w:rsidRPr="00166FA5">
              <w:rPr>
                <w:rStyle w:val="Hyperlink"/>
                <w:rFonts w:ascii="Arial" w:hAnsi="Arial" w:cs="Arial"/>
                <w:noProof/>
                <w:sz w:val="22"/>
                <w:szCs w:val="22"/>
              </w:rPr>
              <w:t>4.3.1 Friendship Formation and Social Integration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_Toc225376312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25</w:t>
            </w:r>
            <w:r w:rsidRPr="00166FA5">
              <w:rPr>
                <w:rFonts w:ascii="Arial" w:hAnsi="Arial" w:cs="Arial"/>
                <w:noProof/>
                <w:webHidden/>
                <w:sz w:val="22"/>
                <w:szCs w:val="22"/>
              </w:rPr>
              <w:fldChar w:fldCharType="end"/>
            </w:r>
          </w:hyperlink>
        </w:p>
        <w:p w14:paraId="072109AB" w14:textId="7701E3C7"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13" w:history="1">
            <w:r w:rsidRPr="00166FA5">
              <w:rPr>
                <w:rStyle w:val="Hyperlink"/>
                <w:rFonts w:ascii="Arial" w:hAnsi="Arial" w:cs="Arial"/>
                <w:noProof/>
                <w:sz w:val="22"/>
                <w:szCs w:val="22"/>
              </w:rPr>
              <w:t>4.3.2 Quality of Peer Interactions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_Toc225376313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26</w:t>
            </w:r>
            <w:r w:rsidRPr="00166FA5">
              <w:rPr>
                <w:rFonts w:ascii="Arial" w:hAnsi="Arial" w:cs="Arial"/>
                <w:noProof/>
                <w:webHidden/>
                <w:sz w:val="22"/>
                <w:szCs w:val="22"/>
              </w:rPr>
              <w:fldChar w:fldCharType="end"/>
            </w:r>
          </w:hyperlink>
        </w:p>
        <w:p w14:paraId="197CA63D" w14:textId="07149D14"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14" w:history="1">
            <w:r w:rsidRPr="00166FA5">
              <w:rPr>
                <w:rStyle w:val="Hyperlink"/>
                <w:rFonts w:ascii="Arial" w:hAnsi="Arial" w:cs="Arial"/>
                <w:noProof/>
                <w:sz w:val="22"/>
                <w:szCs w:val="22"/>
              </w:rPr>
              <w:t>4.3.3 Mutual Support and Reciprocity</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_Toc225376314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27</w:t>
            </w:r>
            <w:r w:rsidRPr="00166FA5">
              <w:rPr>
                <w:rFonts w:ascii="Arial" w:hAnsi="Arial" w:cs="Arial"/>
                <w:noProof/>
                <w:webHidden/>
                <w:sz w:val="22"/>
                <w:szCs w:val="22"/>
              </w:rPr>
              <w:fldChar w:fldCharType="end"/>
            </w:r>
          </w:hyperlink>
        </w:p>
        <w:p w14:paraId="5E021FB7" w14:textId="2C75AFD0"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15" w:history="1">
            <w:r w:rsidRPr="00166FA5">
              <w:rPr>
                <w:rStyle w:val="Hyperlink"/>
                <w:rFonts w:ascii="Arial" w:hAnsi="Arial" w:cs="Arial"/>
                <w:noProof/>
                <w:sz w:val="22"/>
                <w:szCs w:val="22"/>
              </w:rPr>
              <w:t>4.4 Theme Three: Staff-Resident Relationships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_Toc225376315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27</w:t>
            </w:r>
            <w:r w:rsidRPr="00166FA5">
              <w:rPr>
                <w:rFonts w:ascii="Arial" w:hAnsi="Arial" w:cs="Arial"/>
                <w:noProof/>
                <w:webHidden/>
                <w:sz w:val="22"/>
                <w:szCs w:val="22"/>
              </w:rPr>
              <w:fldChar w:fldCharType="end"/>
            </w:r>
          </w:hyperlink>
        </w:p>
        <w:p w14:paraId="12879A1B" w14:textId="5ABFC3A3"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16" w:history="1">
            <w:r w:rsidRPr="00166FA5">
              <w:rPr>
                <w:rStyle w:val="Hyperlink"/>
                <w:rFonts w:ascii="Arial" w:hAnsi="Arial" w:cs="Arial"/>
                <w:noProof/>
                <w:sz w:val="22"/>
                <w:szCs w:val="22"/>
              </w:rPr>
              <w:t>4.4.1 Emotional Support from Staff</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_Toc225376316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27</w:t>
            </w:r>
            <w:r w:rsidRPr="00166FA5">
              <w:rPr>
                <w:rFonts w:ascii="Arial" w:hAnsi="Arial" w:cs="Arial"/>
                <w:noProof/>
                <w:webHidden/>
                <w:sz w:val="22"/>
                <w:szCs w:val="22"/>
              </w:rPr>
              <w:fldChar w:fldCharType="end"/>
            </w:r>
          </w:hyperlink>
        </w:p>
        <w:p w14:paraId="772FC37D" w14:textId="52909AE7"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17" w:history="1">
            <w:r w:rsidRPr="00166FA5">
              <w:rPr>
                <w:rStyle w:val="Hyperlink"/>
                <w:rFonts w:ascii="Arial" w:hAnsi="Arial" w:cs="Arial"/>
                <w:noProof/>
                <w:sz w:val="22"/>
                <w:szCs w:val="22"/>
              </w:rPr>
              <w:t>4.4.2 Training and Competency</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_Toc225376317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28</w:t>
            </w:r>
            <w:r w:rsidRPr="00166FA5">
              <w:rPr>
                <w:rFonts w:ascii="Arial" w:hAnsi="Arial" w:cs="Arial"/>
                <w:noProof/>
                <w:webHidden/>
                <w:sz w:val="22"/>
                <w:szCs w:val="22"/>
              </w:rPr>
              <w:fldChar w:fldCharType="end"/>
            </w:r>
          </w:hyperlink>
        </w:p>
        <w:p w14:paraId="7E6B8FC3" w14:textId="0158B425"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18" w:history="1">
            <w:r w:rsidRPr="00166FA5">
              <w:rPr>
                <w:rStyle w:val="Hyperlink"/>
                <w:rFonts w:ascii="Arial" w:hAnsi="Arial" w:cs="Arial"/>
                <w:noProof/>
                <w:sz w:val="22"/>
                <w:szCs w:val="22"/>
              </w:rPr>
              <w:t>4.4.3 Staffing Constraints and Continuity</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_Toc225376318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29</w:t>
            </w:r>
            <w:r w:rsidRPr="00166FA5">
              <w:rPr>
                <w:rFonts w:ascii="Arial" w:hAnsi="Arial" w:cs="Arial"/>
                <w:noProof/>
                <w:webHidden/>
                <w:sz w:val="22"/>
                <w:szCs w:val="22"/>
              </w:rPr>
              <w:fldChar w:fldCharType="end"/>
            </w:r>
          </w:hyperlink>
        </w:p>
        <w:p w14:paraId="7F7727B1" w14:textId="7E3D3B27"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19" w:history="1">
            <w:r w:rsidRPr="00166FA5">
              <w:rPr>
                <w:rStyle w:val="Hyperlink"/>
                <w:rFonts w:ascii="Arial" w:hAnsi="Arial" w:cs="Arial"/>
                <w:noProof/>
                <w:sz w:val="22"/>
                <w:szCs w:val="22"/>
              </w:rPr>
              <w:t>4.5 Theme Four: Effectiveness of Structured Interventions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_Toc225376319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30</w:t>
            </w:r>
            <w:r w:rsidRPr="00166FA5">
              <w:rPr>
                <w:rFonts w:ascii="Arial" w:hAnsi="Arial" w:cs="Arial"/>
                <w:noProof/>
                <w:webHidden/>
                <w:sz w:val="22"/>
                <w:szCs w:val="22"/>
              </w:rPr>
              <w:fldChar w:fldCharType="end"/>
            </w:r>
          </w:hyperlink>
        </w:p>
        <w:p w14:paraId="193ABB3F" w14:textId="131EEADA"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20" w:history="1">
            <w:r w:rsidRPr="00166FA5">
              <w:rPr>
                <w:rStyle w:val="Hyperlink"/>
                <w:rFonts w:ascii="Arial" w:hAnsi="Arial" w:cs="Arial"/>
                <w:noProof/>
                <w:sz w:val="22"/>
                <w:szCs w:val="22"/>
              </w:rPr>
              <w:t>4.5.1 Group Activities and Social Programmes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_Toc225376320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30</w:t>
            </w:r>
            <w:r w:rsidRPr="00166FA5">
              <w:rPr>
                <w:rFonts w:ascii="Arial" w:hAnsi="Arial" w:cs="Arial"/>
                <w:noProof/>
                <w:webHidden/>
                <w:sz w:val="22"/>
                <w:szCs w:val="22"/>
              </w:rPr>
              <w:fldChar w:fldCharType="end"/>
            </w:r>
          </w:hyperlink>
        </w:p>
        <w:p w14:paraId="7D2E22CB" w14:textId="2158A6C6"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21" w:history="1">
            <w:r w:rsidRPr="00166FA5">
              <w:rPr>
                <w:rStyle w:val="Hyperlink"/>
                <w:rFonts w:ascii="Arial" w:hAnsi="Arial" w:cs="Arial"/>
                <w:noProof/>
                <w:sz w:val="22"/>
                <w:szCs w:val="22"/>
              </w:rPr>
              <w:t>4.5.2 Befriending Programmes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_Toc225376321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31</w:t>
            </w:r>
            <w:r w:rsidRPr="00166FA5">
              <w:rPr>
                <w:rFonts w:ascii="Arial" w:hAnsi="Arial" w:cs="Arial"/>
                <w:noProof/>
                <w:webHidden/>
                <w:sz w:val="22"/>
                <w:szCs w:val="22"/>
              </w:rPr>
              <w:fldChar w:fldCharType="end"/>
            </w:r>
          </w:hyperlink>
        </w:p>
        <w:p w14:paraId="6DF9CDD0" w14:textId="3F7E180C"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22" w:history="1">
            <w:r w:rsidRPr="00166FA5">
              <w:rPr>
                <w:rStyle w:val="Hyperlink"/>
                <w:rFonts w:ascii="Arial" w:hAnsi="Arial" w:cs="Arial"/>
                <w:noProof/>
                <w:sz w:val="22"/>
                <w:szCs w:val="22"/>
              </w:rPr>
              <w:t>4.5.3 Virtual Engagement Strategies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_Toc225376322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31</w:t>
            </w:r>
            <w:r w:rsidRPr="00166FA5">
              <w:rPr>
                <w:rFonts w:ascii="Arial" w:hAnsi="Arial" w:cs="Arial"/>
                <w:noProof/>
                <w:webHidden/>
                <w:sz w:val="22"/>
                <w:szCs w:val="22"/>
              </w:rPr>
              <w:fldChar w:fldCharType="end"/>
            </w:r>
          </w:hyperlink>
        </w:p>
        <w:p w14:paraId="23599F5F" w14:textId="75CC3BCF"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23" w:history="1">
            <w:r w:rsidRPr="00166FA5">
              <w:rPr>
                <w:rStyle w:val="Hyperlink"/>
                <w:rFonts w:ascii="Arial" w:hAnsi="Arial" w:cs="Arial"/>
                <w:noProof/>
                <w:sz w:val="22"/>
                <w:szCs w:val="22"/>
              </w:rPr>
              <w:t>4.6 Theme Five: Barriers to Effective Social Support</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_Toc225376323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32</w:t>
            </w:r>
            <w:r w:rsidRPr="00166FA5">
              <w:rPr>
                <w:rFonts w:ascii="Arial" w:hAnsi="Arial" w:cs="Arial"/>
                <w:noProof/>
                <w:webHidden/>
                <w:sz w:val="22"/>
                <w:szCs w:val="22"/>
              </w:rPr>
              <w:fldChar w:fldCharType="end"/>
            </w:r>
          </w:hyperlink>
        </w:p>
        <w:p w14:paraId="4043CE43" w14:textId="4AD5DB34"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24" w:history="1">
            <w:r w:rsidRPr="00166FA5">
              <w:rPr>
                <w:rStyle w:val="Hyperlink"/>
                <w:rFonts w:ascii="Arial" w:hAnsi="Arial" w:cs="Arial"/>
                <w:noProof/>
                <w:sz w:val="22"/>
                <w:szCs w:val="22"/>
              </w:rPr>
              <w:t>4.6.1 Resource Limitations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_Toc225376324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32</w:t>
            </w:r>
            <w:r w:rsidRPr="00166FA5">
              <w:rPr>
                <w:rFonts w:ascii="Arial" w:hAnsi="Arial" w:cs="Arial"/>
                <w:noProof/>
                <w:webHidden/>
                <w:sz w:val="22"/>
                <w:szCs w:val="22"/>
              </w:rPr>
              <w:fldChar w:fldCharType="end"/>
            </w:r>
          </w:hyperlink>
        </w:p>
        <w:p w14:paraId="044CB683" w14:textId="0DA666F1"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25" w:history="1">
            <w:r w:rsidRPr="00166FA5">
              <w:rPr>
                <w:rStyle w:val="Hyperlink"/>
                <w:rFonts w:ascii="Arial" w:hAnsi="Arial" w:cs="Arial"/>
                <w:noProof/>
                <w:sz w:val="22"/>
                <w:szCs w:val="22"/>
              </w:rPr>
              <w:t>4.6.2 Staffing Issues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_Toc225376325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33</w:t>
            </w:r>
            <w:r w:rsidRPr="00166FA5">
              <w:rPr>
                <w:rFonts w:ascii="Arial" w:hAnsi="Arial" w:cs="Arial"/>
                <w:noProof/>
                <w:webHidden/>
                <w:sz w:val="22"/>
                <w:szCs w:val="22"/>
              </w:rPr>
              <w:fldChar w:fldCharType="end"/>
            </w:r>
          </w:hyperlink>
        </w:p>
        <w:p w14:paraId="0E026EB9" w14:textId="67A9AB5B"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26" w:history="1">
            <w:r w:rsidRPr="00166FA5">
              <w:rPr>
                <w:rStyle w:val="Hyperlink"/>
                <w:rFonts w:ascii="Arial" w:hAnsi="Arial" w:cs="Arial"/>
                <w:noProof/>
                <w:sz w:val="22"/>
                <w:szCs w:val="22"/>
              </w:rPr>
              <w:t>4.6.3 Cultural and Technological Barriers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_Toc225376326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33</w:t>
            </w:r>
            <w:r w:rsidRPr="00166FA5">
              <w:rPr>
                <w:rFonts w:ascii="Arial" w:hAnsi="Arial" w:cs="Arial"/>
                <w:noProof/>
                <w:webHidden/>
                <w:sz w:val="22"/>
                <w:szCs w:val="22"/>
              </w:rPr>
              <w:fldChar w:fldCharType="end"/>
            </w:r>
          </w:hyperlink>
        </w:p>
        <w:p w14:paraId="0E5E6C5A" w14:textId="23780102"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327" w:history="1">
            <w:r w:rsidRPr="00166FA5">
              <w:rPr>
                <w:rStyle w:val="Hyperlink"/>
                <w:rFonts w:ascii="Arial" w:hAnsi="Arial" w:cs="Arial"/>
                <w:noProof/>
                <w:sz w:val="22"/>
                <w:szCs w:val="22"/>
              </w:rPr>
              <w:t>Chapter Five</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_Toc225376327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35</w:t>
            </w:r>
            <w:r w:rsidRPr="00166FA5">
              <w:rPr>
                <w:rFonts w:ascii="Arial" w:hAnsi="Arial" w:cs="Arial"/>
                <w:noProof/>
                <w:webHidden/>
                <w:sz w:val="22"/>
                <w:szCs w:val="22"/>
              </w:rPr>
              <w:fldChar w:fldCharType="end"/>
            </w:r>
          </w:hyperlink>
        </w:p>
        <w:p w14:paraId="576F7490" w14:textId="0E759D8C"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328" w:history="1">
            <w:r w:rsidRPr="00166FA5">
              <w:rPr>
                <w:rStyle w:val="Hyperlink"/>
                <w:rFonts w:ascii="Arial" w:hAnsi="Arial" w:cs="Arial"/>
                <w:noProof/>
                <w:sz w:val="22"/>
                <w:szCs w:val="22"/>
              </w:rPr>
              <w:t>Conclusion and Recommendations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_Toc225376328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35</w:t>
            </w:r>
            <w:r w:rsidRPr="00166FA5">
              <w:rPr>
                <w:rFonts w:ascii="Arial" w:hAnsi="Arial" w:cs="Arial"/>
                <w:noProof/>
                <w:webHidden/>
                <w:sz w:val="22"/>
                <w:szCs w:val="22"/>
              </w:rPr>
              <w:fldChar w:fldCharType="end"/>
            </w:r>
          </w:hyperlink>
        </w:p>
        <w:p w14:paraId="69D7972B" w14:textId="4A4E1A30"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29" w:history="1">
            <w:r w:rsidRPr="00166FA5">
              <w:rPr>
                <w:rStyle w:val="Hyperlink"/>
                <w:rFonts w:ascii="Arial" w:hAnsi="Arial" w:cs="Arial"/>
                <w:noProof/>
                <w:sz w:val="22"/>
                <w:szCs w:val="22"/>
              </w:rPr>
              <w:t>5.1 Conclusion</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_Toc225376329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35</w:t>
            </w:r>
            <w:r w:rsidRPr="00166FA5">
              <w:rPr>
                <w:rFonts w:ascii="Arial" w:hAnsi="Arial" w:cs="Arial"/>
                <w:noProof/>
                <w:webHidden/>
                <w:sz w:val="22"/>
                <w:szCs w:val="22"/>
              </w:rPr>
              <w:fldChar w:fldCharType="end"/>
            </w:r>
          </w:hyperlink>
        </w:p>
        <w:p w14:paraId="0ECF4B2E" w14:textId="512FA258"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30" w:history="1">
            <w:r w:rsidRPr="00166FA5">
              <w:rPr>
                <w:rStyle w:val="Hyperlink"/>
                <w:rFonts w:ascii="Arial" w:hAnsi="Arial" w:cs="Arial"/>
                <w:noProof/>
                <w:sz w:val="22"/>
                <w:szCs w:val="22"/>
              </w:rPr>
              <w:t>5.2 Recommendations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_Toc225376330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36</w:t>
            </w:r>
            <w:r w:rsidRPr="00166FA5">
              <w:rPr>
                <w:rFonts w:ascii="Arial" w:hAnsi="Arial" w:cs="Arial"/>
                <w:noProof/>
                <w:webHidden/>
                <w:sz w:val="22"/>
                <w:szCs w:val="22"/>
              </w:rPr>
              <w:fldChar w:fldCharType="end"/>
            </w:r>
          </w:hyperlink>
        </w:p>
        <w:p w14:paraId="4183CF2B" w14:textId="192DBFE8"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31" w:history="1">
            <w:r w:rsidRPr="00166FA5">
              <w:rPr>
                <w:rStyle w:val="Hyperlink"/>
                <w:rFonts w:ascii="Arial" w:hAnsi="Arial" w:cs="Arial"/>
                <w:noProof/>
                <w:sz w:val="22"/>
                <w:szCs w:val="22"/>
              </w:rPr>
              <w:t>5.2.1 Enhance Family Engagement Policies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_Toc225376331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36</w:t>
            </w:r>
            <w:r w:rsidRPr="00166FA5">
              <w:rPr>
                <w:rFonts w:ascii="Arial" w:hAnsi="Arial" w:cs="Arial"/>
                <w:noProof/>
                <w:webHidden/>
                <w:sz w:val="22"/>
                <w:szCs w:val="22"/>
              </w:rPr>
              <w:fldChar w:fldCharType="end"/>
            </w:r>
          </w:hyperlink>
        </w:p>
        <w:p w14:paraId="78AF8BF2" w14:textId="15393C8B"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32" w:history="1">
            <w:r w:rsidRPr="00166FA5">
              <w:rPr>
                <w:rStyle w:val="Hyperlink"/>
                <w:rFonts w:ascii="Arial" w:hAnsi="Arial" w:cs="Arial"/>
                <w:noProof/>
                <w:sz w:val="22"/>
                <w:szCs w:val="22"/>
              </w:rPr>
              <w:t>5.2.2 Strengthen Peer Support Programs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_Toc225376332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36</w:t>
            </w:r>
            <w:r w:rsidRPr="00166FA5">
              <w:rPr>
                <w:rFonts w:ascii="Arial" w:hAnsi="Arial" w:cs="Arial"/>
                <w:noProof/>
                <w:webHidden/>
                <w:sz w:val="22"/>
                <w:szCs w:val="22"/>
              </w:rPr>
              <w:fldChar w:fldCharType="end"/>
            </w:r>
          </w:hyperlink>
        </w:p>
        <w:p w14:paraId="0198AF44" w14:textId="23C8198A"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33" w:history="1">
            <w:r w:rsidRPr="00166FA5">
              <w:rPr>
                <w:rStyle w:val="Hyperlink"/>
                <w:rFonts w:ascii="Arial" w:hAnsi="Arial" w:cs="Arial"/>
                <w:noProof/>
                <w:sz w:val="22"/>
                <w:szCs w:val="22"/>
              </w:rPr>
              <w:t>5.2.3 Improve Staff-Resident Relationships through Training</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_Toc225376333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36</w:t>
            </w:r>
            <w:r w:rsidRPr="00166FA5">
              <w:rPr>
                <w:rFonts w:ascii="Arial" w:hAnsi="Arial" w:cs="Arial"/>
                <w:noProof/>
                <w:webHidden/>
                <w:sz w:val="22"/>
                <w:szCs w:val="22"/>
              </w:rPr>
              <w:fldChar w:fldCharType="end"/>
            </w:r>
          </w:hyperlink>
        </w:p>
        <w:p w14:paraId="598869FE" w14:textId="66DBB214"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34" w:history="1">
            <w:r w:rsidRPr="00166FA5">
              <w:rPr>
                <w:rStyle w:val="Hyperlink"/>
                <w:rFonts w:ascii="Arial" w:hAnsi="Arial" w:cs="Arial"/>
                <w:noProof/>
                <w:sz w:val="22"/>
                <w:szCs w:val="22"/>
              </w:rPr>
              <w:t>5.2.4 Implement Comprehensive Social Support Interventions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_Toc225376334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37</w:t>
            </w:r>
            <w:r w:rsidRPr="00166FA5">
              <w:rPr>
                <w:rFonts w:ascii="Arial" w:hAnsi="Arial" w:cs="Arial"/>
                <w:noProof/>
                <w:webHidden/>
                <w:sz w:val="22"/>
                <w:szCs w:val="22"/>
              </w:rPr>
              <w:fldChar w:fldCharType="end"/>
            </w:r>
          </w:hyperlink>
        </w:p>
        <w:p w14:paraId="61570825" w14:textId="11D6BC19"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35" w:history="1">
            <w:r w:rsidRPr="00166FA5">
              <w:rPr>
                <w:rStyle w:val="Hyperlink"/>
                <w:rFonts w:ascii="Arial" w:hAnsi="Arial" w:cs="Arial"/>
                <w:noProof/>
                <w:sz w:val="22"/>
                <w:szCs w:val="22"/>
              </w:rPr>
              <w:t>5.2.5 Address Resource Limitations and Staffing Issues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_Toc225376335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37</w:t>
            </w:r>
            <w:r w:rsidRPr="00166FA5">
              <w:rPr>
                <w:rFonts w:ascii="Arial" w:hAnsi="Arial" w:cs="Arial"/>
                <w:noProof/>
                <w:webHidden/>
                <w:sz w:val="22"/>
                <w:szCs w:val="22"/>
              </w:rPr>
              <w:fldChar w:fldCharType="end"/>
            </w:r>
          </w:hyperlink>
        </w:p>
        <w:p w14:paraId="62E054B2" w14:textId="304D7B89" w:rsidR="00CE10EA" w:rsidRPr="00166FA5" w:rsidRDefault="00CE10EA" w:rsidP="00951F7B">
          <w:pPr>
            <w:pStyle w:val="TOC3"/>
            <w:tabs>
              <w:tab w:val="right" w:leader="dot" w:pos="9016"/>
            </w:tabs>
            <w:spacing w:line="240" w:lineRule="auto"/>
            <w:jc w:val="both"/>
            <w:rPr>
              <w:rFonts w:ascii="Arial" w:hAnsi="Arial" w:cs="Arial"/>
              <w:noProof/>
              <w:kern w:val="2"/>
              <w:sz w:val="22"/>
              <w:szCs w:val="22"/>
              <w:lang w:val="en-US"/>
              <w14:ligatures w14:val="standardContextual"/>
            </w:rPr>
          </w:pPr>
          <w:hyperlink w:anchor="_Toc225376336" w:history="1">
            <w:r w:rsidRPr="00166FA5">
              <w:rPr>
                <w:rStyle w:val="Hyperlink"/>
                <w:rFonts w:ascii="Arial" w:hAnsi="Arial" w:cs="Arial"/>
                <w:noProof/>
                <w:sz w:val="22"/>
                <w:szCs w:val="22"/>
              </w:rPr>
              <w:t>5.2.6 Cultural Sensitivity and Inclusivity in Care Practices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_Toc225376336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37</w:t>
            </w:r>
            <w:r w:rsidRPr="00166FA5">
              <w:rPr>
                <w:rFonts w:ascii="Arial" w:hAnsi="Arial" w:cs="Arial"/>
                <w:noProof/>
                <w:webHidden/>
                <w:sz w:val="22"/>
                <w:szCs w:val="22"/>
              </w:rPr>
              <w:fldChar w:fldCharType="end"/>
            </w:r>
          </w:hyperlink>
        </w:p>
        <w:p w14:paraId="531E2806" w14:textId="4E101C35" w:rsidR="00CE10EA" w:rsidRPr="00166FA5" w:rsidRDefault="00CE10EA" w:rsidP="00951F7B">
          <w:pPr>
            <w:pStyle w:val="TOC2"/>
            <w:tabs>
              <w:tab w:val="right" w:leader="dot" w:pos="9016"/>
            </w:tabs>
            <w:spacing w:line="240" w:lineRule="auto"/>
            <w:jc w:val="both"/>
            <w:rPr>
              <w:rFonts w:ascii="Arial" w:hAnsi="Arial" w:cs="Arial"/>
              <w:noProof/>
              <w:kern w:val="2"/>
              <w:sz w:val="22"/>
              <w:szCs w:val="22"/>
              <w:lang w:val="en-US"/>
              <w14:ligatures w14:val="standardContextual"/>
            </w:rPr>
          </w:pPr>
          <w:hyperlink w:anchor="_Toc225376337" w:history="1">
            <w:r w:rsidRPr="00166FA5">
              <w:rPr>
                <w:rStyle w:val="Hyperlink"/>
                <w:rFonts w:ascii="Arial" w:hAnsi="Arial" w:cs="Arial"/>
                <w:noProof/>
                <w:sz w:val="22"/>
                <w:szCs w:val="22"/>
              </w:rPr>
              <w:t>5.3 Final Thoughts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_Toc225376337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37</w:t>
            </w:r>
            <w:r w:rsidRPr="00166FA5">
              <w:rPr>
                <w:rFonts w:ascii="Arial" w:hAnsi="Arial" w:cs="Arial"/>
                <w:noProof/>
                <w:webHidden/>
                <w:sz w:val="22"/>
                <w:szCs w:val="22"/>
              </w:rPr>
              <w:fldChar w:fldCharType="end"/>
            </w:r>
          </w:hyperlink>
        </w:p>
        <w:p w14:paraId="46F25595" w14:textId="1DC9C619" w:rsidR="00CE10EA" w:rsidRPr="00166FA5" w:rsidRDefault="00CE10EA" w:rsidP="00951F7B">
          <w:pPr>
            <w:pStyle w:val="TOC1"/>
            <w:tabs>
              <w:tab w:val="right" w:leader="dot" w:pos="9016"/>
            </w:tabs>
            <w:spacing w:line="240" w:lineRule="auto"/>
            <w:jc w:val="both"/>
            <w:rPr>
              <w:rFonts w:ascii="Arial" w:hAnsi="Arial" w:cs="Arial"/>
              <w:noProof/>
              <w:kern w:val="2"/>
              <w:sz w:val="22"/>
              <w:szCs w:val="22"/>
              <w:lang w:val="en-US"/>
              <w14:ligatures w14:val="standardContextual"/>
            </w:rPr>
          </w:pPr>
          <w:hyperlink w:anchor="_Toc225376338" w:history="1">
            <w:r w:rsidRPr="00166FA5">
              <w:rPr>
                <w:rStyle w:val="Hyperlink"/>
                <w:rFonts w:ascii="Arial" w:hAnsi="Arial" w:cs="Arial"/>
                <w:noProof/>
                <w:sz w:val="22"/>
                <w:szCs w:val="22"/>
              </w:rPr>
              <w:t>References</w:t>
            </w:r>
            <w:r w:rsidRPr="00166FA5">
              <w:rPr>
                <w:rFonts w:ascii="Arial" w:hAnsi="Arial" w:cs="Arial"/>
                <w:noProof/>
                <w:webHidden/>
                <w:sz w:val="22"/>
                <w:szCs w:val="22"/>
              </w:rPr>
              <w:tab/>
            </w:r>
            <w:r w:rsidRPr="00166FA5">
              <w:rPr>
                <w:rFonts w:ascii="Arial" w:hAnsi="Arial" w:cs="Arial"/>
                <w:noProof/>
                <w:webHidden/>
                <w:sz w:val="22"/>
                <w:szCs w:val="22"/>
              </w:rPr>
              <w:fldChar w:fldCharType="begin"/>
            </w:r>
            <w:r w:rsidRPr="00166FA5">
              <w:rPr>
                <w:rFonts w:ascii="Arial" w:hAnsi="Arial" w:cs="Arial"/>
                <w:noProof/>
                <w:webHidden/>
                <w:sz w:val="22"/>
                <w:szCs w:val="22"/>
              </w:rPr>
              <w:instrText xml:space="preserve"> PAGEREF _Toc225376338 \h </w:instrText>
            </w:r>
            <w:r w:rsidRPr="00166FA5">
              <w:rPr>
                <w:rFonts w:ascii="Arial" w:hAnsi="Arial" w:cs="Arial"/>
                <w:noProof/>
                <w:webHidden/>
                <w:sz w:val="22"/>
                <w:szCs w:val="22"/>
              </w:rPr>
            </w:r>
            <w:r w:rsidRPr="00166FA5">
              <w:rPr>
                <w:rFonts w:ascii="Arial" w:hAnsi="Arial" w:cs="Arial"/>
                <w:noProof/>
                <w:webHidden/>
                <w:sz w:val="22"/>
                <w:szCs w:val="22"/>
              </w:rPr>
              <w:fldChar w:fldCharType="separate"/>
            </w:r>
            <w:r w:rsidRPr="00166FA5">
              <w:rPr>
                <w:rFonts w:ascii="Arial" w:hAnsi="Arial" w:cs="Arial"/>
                <w:noProof/>
                <w:webHidden/>
                <w:sz w:val="22"/>
                <w:szCs w:val="22"/>
              </w:rPr>
              <w:t>39</w:t>
            </w:r>
            <w:r w:rsidRPr="00166FA5">
              <w:rPr>
                <w:rFonts w:ascii="Arial" w:hAnsi="Arial" w:cs="Arial"/>
                <w:noProof/>
                <w:webHidden/>
                <w:sz w:val="22"/>
                <w:szCs w:val="22"/>
              </w:rPr>
              <w:fldChar w:fldCharType="end"/>
            </w:r>
          </w:hyperlink>
        </w:p>
        <w:p w14:paraId="6CABDDAD" w14:textId="59CA0214" w:rsidR="00CE10EA" w:rsidRPr="00166FA5" w:rsidRDefault="00CE10EA" w:rsidP="00CE10EA">
          <w:pPr>
            <w:spacing w:line="240" w:lineRule="auto"/>
            <w:rPr>
              <w:rFonts w:ascii="Arial" w:hAnsi="Arial" w:cs="Arial"/>
              <w:sz w:val="22"/>
              <w:szCs w:val="22"/>
            </w:rPr>
          </w:pPr>
          <w:r w:rsidRPr="00166FA5">
            <w:rPr>
              <w:rFonts w:ascii="Arial" w:hAnsi="Arial" w:cs="Arial"/>
              <w:b/>
              <w:bCs/>
              <w:noProof/>
              <w:sz w:val="22"/>
              <w:szCs w:val="22"/>
            </w:rPr>
            <w:lastRenderedPageBreak/>
            <w:fldChar w:fldCharType="end"/>
          </w:r>
        </w:p>
      </w:sdtContent>
    </w:sdt>
    <w:p w14:paraId="78BAB460" w14:textId="77777777" w:rsidR="00CE10EA" w:rsidRPr="00166FA5" w:rsidRDefault="00CE10EA" w:rsidP="00CE10EA">
      <w:pPr>
        <w:spacing w:line="240" w:lineRule="auto"/>
        <w:rPr>
          <w:rFonts w:ascii="Arial" w:eastAsiaTheme="majorEastAsia" w:hAnsi="Arial" w:cs="Arial"/>
          <w:b/>
          <w:color w:val="2F5496" w:themeColor="accent1" w:themeShade="BF"/>
          <w:sz w:val="22"/>
          <w:szCs w:val="22"/>
        </w:rPr>
      </w:pPr>
      <w:r w:rsidRPr="00166FA5">
        <w:rPr>
          <w:rFonts w:ascii="Arial" w:hAnsi="Arial" w:cs="Arial"/>
          <w:sz w:val="22"/>
          <w:szCs w:val="22"/>
        </w:rPr>
        <w:br w:type="page"/>
      </w:r>
    </w:p>
    <w:p w14:paraId="00EE3723" w14:textId="6590A299" w:rsidR="004B6303" w:rsidRPr="00166FA5" w:rsidRDefault="004B6303" w:rsidP="00B33EB2">
      <w:pPr>
        <w:pStyle w:val="Heading1"/>
        <w:spacing w:line="360" w:lineRule="auto"/>
        <w:jc w:val="center"/>
        <w:rPr>
          <w:rFonts w:ascii="Arial" w:hAnsi="Arial" w:cs="Arial"/>
          <w:sz w:val="22"/>
          <w:szCs w:val="22"/>
        </w:rPr>
      </w:pPr>
      <w:bookmarkStart w:id="3" w:name="_Toc225376264"/>
      <w:r w:rsidRPr="00166FA5">
        <w:rPr>
          <w:rFonts w:ascii="Arial" w:hAnsi="Arial" w:cs="Arial"/>
          <w:sz w:val="22"/>
          <w:szCs w:val="22"/>
        </w:rPr>
        <w:lastRenderedPageBreak/>
        <w:t>Chapter One</w:t>
      </w:r>
      <w:bookmarkEnd w:id="3"/>
    </w:p>
    <w:p w14:paraId="4DC5D97C" w14:textId="77777777" w:rsidR="004B6303" w:rsidRPr="00166FA5" w:rsidRDefault="004B6303" w:rsidP="00B33EB2">
      <w:pPr>
        <w:pStyle w:val="Heading1"/>
        <w:spacing w:line="360" w:lineRule="auto"/>
        <w:jc w:val="center"/>
        <w:rPr>
          <w:rFonts w:ascii="Arial" w:hAnsi="Arial" w:cs="Arial"/>
          <w:sz w:val="22"/>
          <w:szCs w:val="22"/>
        </w:rPr>
      </w:pPr>
      <w:bookmarkStart w:id="4" w:name="_Toc225376265"/>
      <w:r w:rsidRPr="00166FA5">
        <w:rPr>
          <w:rFonts w:ascii="Arial" w:hAnsi="Arial" w:cs="Arial"/>
          <w:sz w:val="22"/>
          <w:szCs w:val="22"/>
        </w:rPr>
        <w:t>Introduction</w:t>
      </w:r>
      <w:bookmarkEnd w:id="4"/>
    </w:p>
    <w:p w14:paraId="3A35447D" w14:textId="77777777" w:rsidR="004B6303" w:rsidRPr="00166FA5" w:rsidRDefault="004B6303" w:rsidP="00B33EB2">
      <w:pPr>
        <w:pStyle w:val="Heading2"/>
        <w:spacing w:line="360" w:lineRule="auto"/>
        <w:rPr>
          <w:rFonts w:ascii="Arial" w:hAnsi="Arial" w:cs="Arial"/>
          <w:sz w:val="22"/>
          <w:szCs w:val="22"/>
        </w:rPr>
      </w:pPr>
      <w:bookmarkStart w:id="5" w:name="_Toc225376266"/>
      <w:r w:rsidRPr="00166FA5">
        <w:rPr>
          <w:rFonts w:ascii="Arial" w:hAnsi="Arial" w:cs="Arial"/>
          <w:sz w:val="22"/>
          <w:szCs w:val="22"/>
        </w:rPr>
        <w:t>1.1 Background</w:t>
      </w:r>
      <w:bookmarkEnd w:id="5"/>
    </w:p>
    <w:p w14:paraId="5E478801" w14:textId="7DB4F39A" w:rsidR="00B33EB2"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The population aged 65 and above is expected to constitute 24</w:t>
      </w:r>
      <w:r w:rsidR="00B33EB2" w:rsidRPr="00166FA5">
        <w:rPr>
          <w:rFonts w:ascii="Arial" w:hAnsi="Arial" w:cs="Arial"/>
          <w:sz w:val="22"/>
          <w:szCs w:val="22"/>
        </w:rPr>
        <w:t>%</w:t>
      </w:r>
      <w:r w:rsidRPr="00166FA5">
        <w:rPr>
          <w:rFonts w:ascii="Arial" w:hAnsi="Arial" w:cs="Arial"/>
          <w:sz w:val="22"/>
          <w:szCs w:val="22"/>
        </w:rPr>
        <w:t xml:space="preserve"> by the year 2043, and the United Kingdom is experiencing a massive demographic change (Office for National Statistics, 2023). This change has brought about an increasing need of long-term </w:t>
      </w:r>
      <w:r w:rsidR="00951F7B" w:rsidRPr="00166FA5">
        <w:rPr>
          <w:rFonts w:ascii="Arial" w:hAnsi="Arial" w:cs="Arial"/>
          <w:sz w:val="22"/>
          <w:szCs w:val="22"/>
        </w:rPr>
        <w:t>care,</w:t>
      </w:r>
      <w:r w:rsidRPr="00166FA5">
        <w:rPr>
          <w:rFonts w:ascii="Arial" w:hAnsi="Arial" w:cs="Arial"/>
          <w:sz w:val="22"/>
          <w:szCs w:val="22"/>
        </w:rPr>
        <w:t xml:space="preserve"> and more than 410,000 elderly people are now living in care homes around the UK. About 80 of them reside with mental health issue or some type of cognitive impairment (Age UK, 2023). Due to the aging population, the need to provide sufficient emotional and social support in care facilities keeps on growing </w:t>
      </w:r>
      <w:r w:rsidR="00196926" w:rsidRPr="00166FA5">
        <w:rPr>
          <w:rFonts w:ascii="Arial" w:hAnsi="Arial" w:cs="Arial"/>
          <w:sz w:val="22"/>
          <w:szCs w:val="22"/>
        </w:rPr>
        <w:t>to</w:t>
      </w:r>
      <w:r w:rsidRPr="00166FA5">
        <w:rPr>
          <w:rFonts w:ascii="Arial" w:hAnsi="Arial" w:cs="Arial"/>
          <w:sz w:val="22"/>
          <w:szCs w:val="22"/>
        </w:rPr>
        <w:t xml:space="preserve"> alleviate the mental health stress, including loneliness and depression, which most older adults experience.</w:t>
      </w:r>
    </w:p>
    <w:p w14:paraId="28913791" w14:textId="18325730" w:rsidR="004B6303" w:rsidRPr="00166FA5" w:rsidRDefault="004B6303" w:rsidP="007F27D3">
      <w:pPr>
        <w:spacing w:line="360" w:lineRule="auto"/>
        <w:jc w:val="center"/>
        <w:rPr>
          <w:rFonts w:ascii="Arial" w:hAnsi="Arial" w:cs="Arial"/>
          <w:sz w:val="22"/>
          <w:szCs w:val="22"/>
        </w:rPr>
      </w:pPr>
      <w:r w:rsidRPr="00166FA5">
        <w:rPr>
          <w:rFonts w:ascii="Arial" w:hAnsi="Arial" w:cs="Arial"/>
          <w:noProof/>
          <w:sz w:val="22"/>
          <w:szCs w:val="22"/>
        </w:rPr>
        <w:drawing>
          <wp:inline distT="0" distB="0" distL="0" distR="0" wp14:anchorId="449138C2" wp14:editId="774C12F8">
            <wp:extent cx="5372100" cy="3230880"/>
            <wp:effectExtent l="76200" t="76200" r="133350" b="140970"/>
            <wp:docPr id="617928341" name="Picture 1" descr="National population projections - Office for National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population projections - Office for National Statisti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95528" cy="3244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0D8C71" w14:textId="77777777" w:rsidR="004B6303" w:rsidRPr="00166FA5" w:rsidRDefault="004B6303" w:rsidP="00B33EB2">
      <w:pPr>
        <w:spacing w:line="360" w:lineRule="auto"/>
        <w:jc w:val="center"/>
        <w:rPr>
          <w:rFonts w:ascii="Arial" w:hAnsi="Arial" w:cs="Arial"/>
          <w:i/>
          <w:iCs/>
          <w:sz w:val="22"/>
          <w:szCs w:val="22"/>
        </w:rPr>
      </w:pPr>
      <w:r w:rsidRPr="00166FA5">
        <w:rPr>
          <w:rFonts w:ascii="Arial" w:hAnsi="Arial" w:cs="Arial"/>
          <w:sz w:val="22"/>
          <w:szCs w:val="22"/>
        </w:rPr>
        <w:t>Figure 1.1: Projection of UK Ageing Population (2023–2043)</w:t>
      </w:r>
      <w:r w:rsidRPr="00166FA5">
        <w:rPr>
          <w:rFonts w:ascii="Arial" w:hAnsi="Arial" w:cs="Arial"/>
          <w:sz w:val="22"/>
          <w:szCs w:val="22"/>
        </w:rPr>
        <w:br/>
      </w:r>
      <w:r w:rsidRPr="00166FA5">
        <w:rPr>
          <w:rFonts w:ascii="Arial" w:hAnsi="Arial" w:cs="Arial"/>
          <w:i/>
          <w:iCs/>
          <w:sz w:val="22"/>
          <w:szCs w:val="22"/>
        </w:rPr>
        <w:t>Source: Office for National Statistics (ONS, 2023)</w:t>
      </w:r>
    </w:p>
    <w:p w14:paraId="30D1B1EE"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The proportion of people in care homes with mental health issues is large with up to 40% having clinically significant symptoms of depression. The change in community to residential care usually presupposes the loss of control and severing social connections, which can bring serious psychological trauma (Cooper &amp; Roesch-Marsh, 2024).</w:t>
      </w:r>
    </w:p>
    <w:p w14:paraId="77A3B9FF"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The social support theory, which was introduced by Cobb (1976), and developed by Cohen and Wills (1985), offers a good model in explaining these dynamics. According to this theory, people who have access to emotional, instrumental and informational support have improved </w:t>
      </w:r>
      <w:r w:rsidRPr="00166FA5">
        <w:rPr>
          <w:rFonts w:ascii="Arial" w:hAnsi="Arial" w:cs="Arial"/>
          <w:sz w:val="22"/>
          <w:szCs w:val="22"/>
        </w:rPr>
        <w:lastRenderedPageBreak/>
        <w:t>health results when they are under stress. Berkman et al. (2000) also showed the impact of social networks on health involving behavioural, psychological and physiological mechanisms. It is always found that strong social support is correlated with less mortality, less deterioration of the brain, and a better psychological state. In care facilities, it is three times more likely that those who complain about feeling lonely develop depression than those who uphold successful social relationships (Muller et al., 2025).</w:t>
      </w:r>
    </w:p>
    <w:p w14:paraId="5F2350DD" w14:textId="77777777" w:rsidR="004B6303" w:rsidRPr="00166FA5" w:rsidRDefault="004B6303" w:rsidP="00B33EB2">
      <w:pPr>
        <w:pStyle w:val="Heading2"/>
        <w:spacing w:line="360" w:lineRule="auto"/>
        <w:rPr>
          <w:rFonts w:ascii="Arial" w:hAnsi="Arial" w:cs="Arial"/>
          <w:sz w:val="22"/>
          <w:szCs w:val="22"/>
        </w:rPr>
      </w:pPr>
      <w:bookmarkStart w:id="6" w:name="_Toc225376267"/>
      <w:r w:rsidRPr="00166FA5">
        <w:rPr>
          <w:rFonts w:ascii="Arial" w:hAnsi="Arial" w:cs="Arial"/>
          <w:sz w:val="22"/>
          <w:szCs w:val="22"/>
        </w:rPr>
        <w:t>1.2 Research Rationale</w:t>
      </w:r>
      <w:bookmarkEnd w:id="6"/>
    </w:p>
    <w:p w14:paraId="68E21768" w14:textId="041C63DF"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Although there has been an increased awareness of the significance of social wellbeing, the policies that pertain to care, still focus on physical health outcomes rather than relational aspects of care (National Institute for Health and Care Excellence, 2022). These vulnerabilities were revealed during the COVID-19 pandemic, as family visits were restricted, causing reported depressive and cognitive decline among care home residents (Banner, 2024). There is a substantial literature gap on which kind of social support family involvement, peer relationship, or staff interactions have the most effective impact on the mental health of care home residents (Gardiner et al., 2018). Such knowledge gap inhibits the formulation of evidence-based policies that may enhance the quality of life of such a vulnerable population.</w:t>
      </w:r>
    </w:p>
    <w:p w14:paraId="44A8EAEA" w14:textId="77777777" w:rsidR="004B6303" w:rsidRPr="00166FA5" w:rsidRDefault="004B6303" w:rsidP="00B33EB2">
      <w:pPr>
        <w:pStyle w:val="Heading2"/>
        <w:spacing w:line="360" w:lineRule="auto"/>
        <w:rPr>
          <w:rFonts w:ascii="Arial" w:hAnsi="Arial" w:cs="Arial"/>
          <w:sz w:val="22"/>
          <w:szCs w:val="22"/>
        </w:rPr>
      </w:pPr>
      <w:bookmarkStart w:id="7" w:name="_Toc225376268"/>
      <w:r w:rsidRPr="00166FA5">
        <w:rPr>
          <w:rFonts w:ascii="Arial" w:hAnsi="Arial" w:cs="Arial"/>
          <w:sz w:val="22"/>
          <w:szCs w:val="22"/>
        </w:rPr>
        <w:t>1.3 Problem Statement</w:t>
      </w:r>
      <w:bookmarkEnd w:id="7"/>
    </w:p>
    <w:p w14:paraId="1F48EFB2"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The main issue is that, although the role of social support in the mental health of older adults is widely recognized, little is known about the working mechanisms of social support in long-term care facilities in the UK and what kind of interventions are most effective to enhance psychological wellbeing in older people. The existing care models still focus on the physical health rather than social and emotional needs which leads to the inevitable decline in mental health.</w:t>
      </w:r>
    </w:p>
    <w:p w14:paraId="1A9385AD" w14:textId="77777777" w:rsidR="007F27D3" w:rsidRPr="00166FA5" w:rsidRDefault="007F27D3" w:rsidP="00B33EB2">
      <w:pPr>
        <w:spacing w:line="360" w:lineRule="auto"/>
        <w:jc w:val="both"/>
        <w:rPr>
          <w:rFonts w:ascii="Arial" w:hAnsi="Arial" w:cs="Arial"/>
          <w:sz w:val="22"/>
          <w:szCs w:val="22"/>
        </w:rPr>
      </w:pPr>
    </w:p>
    <w:p w14:paraId="3A1BBE54" w14:textId="77777777" w:rsidR="007F27D3" w:rsidRPr="00166FA5" w:rsidRDefault="007F27D3" w:rsidP="00B33EB2">
      <w:pPr>
        <w:spacing w:line="360" w:lineRule="auto"/>
        <w:jc w:val="both"/>
        <w:rPr>
          <w:rFonts w:ascii="Arial" w:hAnsi="Arial" w:cs="Arial"/>
          <w:sz w:val="22"/>
          <w:szCs w:val="22"/>
        </w:rPr>
      </w:pPr>
    </w:p>
    <w:p w14:paraId="4C204D97" w14:textId="77777777" w:rsidR="004B6303" w:rsidRPr="00166FA5" w:rsidRDefault="004B6303" w:rsidP="00B33EB2">
      <w:pPr>
        <w:pStyle w:val="Heading2"/>
        <w:spacing w:line="360" w:lineRule="auto"/>
        <w:rPr>
          <w:rFonts w:ascii="Arial" w:hAnsi="Arial" w:cs="Arial"/>
          <w:sz w:val="22"/>
          <w:szCs w:val="22"/>
        </w:rPr>
      </w:pPr>
      <w:bookmarkStart w:id="8" w:name="_Toc225376269"/>
      <w:r w:rsidRPr="00166FA5">
        <w:rPr>
          <w:rFonts w:ascii="Arial" w:hAnsi="Arial" w:cs="Arial"/>
          <w:sz w:val="22"/>
          <w:szCs w:val="22"/>
        </w:rPr>
        <w:t>1.4 Aim and Objectives</w:t>
      </w:r>
      <w:bookmarkEnd w:id="8"/>
    </w:p>
    <w:p w14:paraId="368F3BD8" w14:textId="77777777" w:rsidR="00B33EB2" w:rsidRPr="00166FA5" w:rsidRDefault="00B33EB2" w:rsidP="00B33EB2">
      <w:pPr>
        <w:pStyle w:val="Heading2"/>
        <w:spacing w:line="360" w:lineRule="auto"/>
        <w:rPr>
          <w:rFonts w:ascii="Arial" w:hAnsi="Arial" w:cs="Arial"/>
          <w:i/>
          <w:iCs/>
          <w:sz w:val="22"/>
          <w:szCs w:val="22"/>
        </w:rPr>
      </w:pPr>
      <w:bookmarkStart w:id="9" w:name="_Toc225376270"/>
      <w:r w:rsidRPr="00166FA5">
        <w:rPr>
          <w:rFonts w:ascii="Arial" w:hAnsi="Arial" w:cs="Arial"/>
          <w:i/>
          <w:iCs/>
          <w:sz w:val="22"/>
          <w:szCs w:val="22"/>
        </w:rPr>
        <w:t>1.4.1 Aim:</w:t>
      </w:r>
      <w:bookmarkEnd w:id="9"/>
    </w:p>
    <w:p w14:paraId="69803957" w14:textId="3C111D88" w:rsidR="00B33EB2" w:rsidRPr="00166FA5" w:rsidRDefault="00B33EB2" w:rsidP="00B33EB2">
      <w:pPr>
        <w:spacing w:line="360" w:lineRule="auto"/>
        <w:jc w:val="both"/>
        <w:rPr>
          <w:rFonts w:ascii="Arial" w:hAnsi="Arial" w:cs="Arial"/>
          <w:sz w:val="22"/>
          <w:szCs w:val="22"/>
        </w:rPr>
      </w:pPr>
      <w:r w:rsidRPr="00166FA5">
        <w:rPr>
          <w:rFonts w:ascii="Arial" w:hAnsi="Arial" w:cs="Arial"/>
          <w:sz w:val="22"/>
          <w:szCs w:val="22"/>
        </w:rPr>
        <w:t>This research aims to critically examine how social support affects the mental health of older adults in UK long-term care facilities, evaluating which support systems are most effective in reducing loneliness, anxiety, and depression among residents.</w:t>
      </w:r>
    </w:p>
    <w:p w14:paraId="41D5F0FA" w14:textId="2E0D66E2" w:rsidR="00B33EB2" w:rsidRPr="00166FA5" w:rsidRDefault="00B33EB2" w:rsidP="00B33EB2">
      <w:pPr>
        <w:pStyle w:val="Heading2"/>
        <w:spacing w:line="360" w:lineRule="auto"/>
        <w:rPr>
          <w:rFonts w:ascii="Arial" w:hAnsi="Arial" w:cs="Arial"/>
          <w:sz w:val="22"/>
          <w:szCs w:val="22"/>
        </w:rPr>
      </w:pPr>
      <w:bookmarkStart w:id="10" w:name="_Toc225376271"/>
      <w:r w:rsidRPr="00166FA5">
        <w:rPr>
          <w:rFonts w:ascii="Arial" w:hAnsi="Arial" w:cs="Arial"/>
          <w:sz w:val="22"/>
          <w:szCs w:val="22"/>
        </w:rPr>
        <w:t>1.4.2 Objectives:</w:t>
      </w:r>
      <w:bookmarkEnd w:id="10"/>
    </w:p>
    <w:p w14:paraId="478A72B9" w14:textId="77777777" w:rsidR="00B33EB2" w:rsidRPr="00166FA5" w:rsidRDefault="00B33EB2" w:rsidP="00B33EB2">
      <w:pPr>
        <w:numPr>
          <w:ilvl w:val="0"/>
          <w:numId w:val="5"/>
        </w:numPr>
        <w:spacing w:after="160" w:line="360" w:lineRule="auto"/>
        <w:jc w:val="both"/>
        <w:rPr>
          <w:rFonts w:ascii="Arial" w:hAnsi="Arial" w:cs="Arial"/>
          <w:sz w:val="22"/>
          <w:szCs w:val="22"/>
        </w:rPr>
      </w:pPr>
      <w:r w:rsidRPr="00166FA5">
        <w:rPr>
          <w:rFonts w:ascii="Arial" w:hAnsi="Arial" w:cs="Arial"/>
          <w:sz w:val="22"/>
          <w:szCs w:val="22"/>
        </w:rPr>
        <w:t>To examine the relationship between social support and mental health in long-term residential care</w:t>
      </w:r>
    </w:p>
    <w:p w14:paraId="255FFD1F" w14:textId="77777777" w:rsidR="00B33EB2" w:rsidRPr="00166FA5" w:rsidRDefault="00B33EB2" w:rsidP="00B33EB2">
      <w:pPr>
        <w:numPr>
          <w:ilvl w:val="0"/>
          <w:numId w:val="5"/>
        </w:numPr>
        <w:spacing w:after="160" w:line="360" w:lineRule="auto"/>
        <w:jc w:val="both"/>
        <w:rPr>
          <w:rFonts w:ascii="Arial" w:hAnsi="Arial" w:cs="Arial"/>
          <w:sz w:val="22"/>
          <w:szCs w:val="22"/>
        </w:rPr>
      </w:pPr>
      <w:r w:rsidRPr="00166FA5">
        <w:rPr>
          <w:rFonts w:ascii="Arial" w:hAnsi="Arial" w:cs="Arial"/>
          <w:sz w:val="22"/>
          <w:szCs w:val="22"/>
        </w:rPr>
        <w:lastRenderedPageBreak/>
        <w:t>To analyse research on family visits, peer networks, and staff relationships affecting residents' emotional wellbeing</w:t>
      </w:r>
    </w:p>
    <w:p w14:paraId="6E7E66E6" w14:textId="77777777" w:rsidR="00B33EB2" w:rsidRPr="00166FA5" w:rsidRDefault="00B33EB2" w:rsidP="00B33EB2">
      <w:pPr>
        <w:numPr>
          <w:ilvl w:val="0"/>
          <w:numId w:val="5"/>
        </w:numPr>
        <w:spacing w:after="160" w:line="360" w:lineRule="auto"/>
        <w:jc w:val="both"/>
        <w:rPr>
          <w:rFonts w:ascii="Arial" w:hAnsi="Arial" w:cs="Arial"/>
          <w:sz w:val="22"/>
          <w:szCs w:val="22"/>
        </w:rPr>
      </w:pPr>
      <w:r w:rsidRPr="00166FA5">
        <w:rPr>
          <w:rFonts w:ascii="Arial" w:hAnsi="Arial" w:cs="Arial"/>
          <w:sz w:val="22"/>
          <w:szCs w:val="22"/>
        </w:rPr>
        <w:t>To evaluate structured interventions including group activities and befriending programmes</w:t>
      </w:r>
    </w:p>
    <w:p w14:paraId="023E8131" w14:textId="77777777" w:rsidR="00B33EB2" w:rsidRPr="00166FA5" w:rsidRDefault="00B33EB2" w:rsidP="00B33EB2">
      <w:pPr>
        <w:numPr>
          <w:ilvl w:val="0"/>
          <w:numId w:val="5"/>
        </w:numPr>
        <w:spacing w:after="160" w:line="360" w:lineRule="auto"/>
        <w:jc w:val="both"/>
        <w:rPr>
          <w:rFonts w:ascii="Arial" w:hAnsi="Arial" w:cs="Arial"/>
          <w:sz w:val="22"/>
          <w:szCs w:val="22"/>
        </w:rPr>
      </w:pPr>
      <w:r w:rsidRPr="00166FA5">
        <w:rPr>
          <w:rFonts w:ascii="Arial" w:hAnsi="Arial" w:cs="Arial"/>
          <w:sz w:val="22"/>
          <w:szCs w:val="22"/>
        </w:rPr>
        <w:t>To provide recommendations for improving care practices and policies</w:t>
      </w:r>
    </w:p>
    <w:p w14:paraId="32EEDD30" w14:textId="77777777" w:rsidR="00B33EB2" w:rsidRPr="00166FA5" w:rsidRDefault="00B33EB2" w:rsidP="00B33EB2">
      <w:pPr>
        <w:pStyle w:val="Heading2"/>
        <w:spacing w:line="360" w:lineRule="auto"/>
        <w:rPr>
          <w:rFonts w:ascii="Arial" w:hAnsi="Arial" w:cs="Arial"/>
          <w:sz w:val="22"/>
          <w:szCs w:val="22"/>
        </w:rPr>
      </w:pPr>
      <w:bookmarkStart w:id="11" w:name="_Toc225376272"/>
      <w:r w:rsidRPr="00166FA5">
        <w:rPr>
          <w:rFonts w:ascii="Arial" w:hAnsi="Arial" w:cs="Arial"/>
          <w:sz w:val="22"/>
          <w:szCs w:val="22"/>
        </w:rPr>
        <w:t>1.5 Research Questions</w:t>
      </w:r>
      <w:bookmarkEnd w:id="11"/>
    </w:p>
    <w:p w14:paraId="3300E283" w14:textId="6227B666" w:rsidR="00B33EB2" w:rsidRPr="00166FA5" w:rsidRDefault="00B33EB2" w:rsidP="00B33EB2">
      <w:pPr>
        <w:pStyle w:val="Heading2"/>
        <w:spacing w:line="360" w:lineRule="auto"/>
        <w:rPr>
          <w:rFonts w:ascii="Arial" w:hAnsi="Arial" w:cs="Arial"/>
          <w:sz w:val="22"/>
          <w:szCs w:val="22"/>
        </w:rPr>
      </w:pPr>
      <w:bookmarkStart w:id="12" w:name="_Toc225376273"/>
      <w:r w:rsidRPr="00166FA5">
        <w:rPr>
          <w:rFonts w:ascii="Arial" w:hAnsi="Arial" w:cs="Arial"/>
          <w:sz w:val="22"/>
          <w:szCs w:val="22"/>
        </w:rPr>
        <w:t>1.5.1 Primary Question:</w:t>
      </w:r>
      <w:bookmarkEnd w:id="12"/>
    </w:p>
    <w:p w14:paraId="10A8509C" w14:textId="1FA25E1B" w:rsidR="00B33EB2" w:rsidRPr="00166FA5" w:rsidRDefault="00B33EB2" w:rsidP="00B33EB2">
      <w:pPr>
        <w:spacing w:line="360" w:lineRule="auto"/>
        <w:jc w:val="both"/>
        <w:rPr>
          <w:rFonts w:ascii="Arial" w:hAnsi="Arial" w:cs="Arial"/>
          <w:sz w:val="22"/>
          <w:szCs w:val="22"/>
        </w:rPr>
      </w:pPr>
      <w:r w:rsidRPr="00166FA5">
        <w:rPr>
          <w:rFonts w:ascii="Arial" w:hAnsi="Arial" w:cs="Arial"/>
          <w:sz w:val="22"/>
          <w:szCs w:val="22"/>
        </w:rPr>
        <w:t>How does social support influence the mental health outcomes of older adults residing in UK long-term care facilities?</w:t>
      </w:r>
    </w:p>
    <w:p w14:paraId="242936CF" w14:textId="558EBD8E" w:rsidR="00B33EB2" w:rsidRPr="00166FA5" w:rsidRDefault="00B33EB2" w:rsidP="00B33EB2">
      <w:pPr>
        <w:pStyle w:val="Heading2"/>
        <w:spacing w:line="360" w:lineRule="auto"/>
        <w:rPr>
          <w:rFonts w:ascii="Arial" w:hAnsi="Arial" w:cs="Arial"/>
          <w:sz w:val="22"/>
          <w:szCs w:val="22"/>
        </w:rPr>
      </w:pPr>
      <w:bookmarkStart w:id="13" w:name="_Toc225376274"/>
      <w:r w:rsidRPr="00166FA5">
        <w:rPr>
          <w:rFonts w:ascii="Arial" w:hAnsi="Arial" w:cs="Arial"/>
          <w:sz w:val="22"/>
          <w:szCs w:val="22"/>
        </w:rPr>
        <w:t>1.5.2 Sub-Questions:</w:t>
      </w:r>
      <w:bookmarkEnd w:id="13"/>
    </w:p>
    <w:p w14:paraId="5C285746" w14:textId="77777777" w:rsidR="00B33EB2" w:rsidRPr="00166FA5" w:rsidRDefault="00B33EB2" w:rsidP="00B33EB2">
      <w:pPr>
        <w:numPr>
          <w:ilvl w:val="0"/>
          <w:numId w:val="1"/>
        </w:numPr>
        <w:spacing w:after="160" w:line="360" w:lineRule="auto"/>
        <w:jc w:val="both"/>
        <w:rPr>
          <w:rFonts w:ascii="Arial" w:hAnsi="Arial" w:cs="Arial"/>
          <w:sz w:val="22"/>
          <w:szCs w:val="22"/>
        </w:rPr>
      </w:pPr>
      <w:r w:rsidRPr="00166FA5">
        <w:rPr>
          <w:rFonts w:ascii="Arial" w:hAnsi="Arial" w:cs="Arial"/>
          <w:sz w:val="22"/>
          <w:szCs w:val="22"/>
        </w:rPr>
        <w:t>What is the relationship between family involvement and depressive symptoms among care home residents?</w:t>
      </w:r>
    </w:p>
    <w:p w14:paraId="12A8FB7D" w14:textId="77777777" w:rsidR="00B33EB2" w:rsidRPr="00166FA5" w:rsidRDefault="00B33EB2" w:rsidP="00B33EB2">
      <w:pPr>
        <w:numPr>
          <w:ilvl w:val="0"/>
          <w:numId w:val="1"/>
        </w:numPr>
        <w:spacing w:after="160" w:line="360" w:lineRule="auto"/>
        <w:jc w:val="both"/>
        <w:rPr>
          <w:rFonts w:ascii="Arial" w:hAnsi="Arial" w:cs="Arial"/>
          <w:sz w:val="22"/>
          <w:szCs w:val="22"/>
        </w:rPr>
      </w:pPr>
      <w:r w:rsidRPr="00166FA5">
        <w:rPr>
          <w:rFonts w:ascii="Arial" w:hAnsi="Arial" w:cs="Arial"/>
          <w:sz w:val="22"/>
          <w:szCs w:val="22"/>
        </w:rPr>
        <w:t>How do peer relationships affect psychological wellbeing?</w:t>
      </w:r>
    </w:p>
    <w:p w14:paraId="77C4A2D4" w14:textId="77777777" w:rsidR="00B33EB2" w:rsidRPr="00166FA5" w:rsidRDefault="00B33EB2" w:rsidP="00B33EB2">
      <w:pPr>
        <w:numPr>
          <w:ilvl w:val="0"/>
          <w:numId w:val="1"/>
        </w:numPr>
        <w:spacing w:after="160" w:line="360" w:lineRule="auto"/>
        <w:jc w:val="both"/>
        <w:rPr>
          <w:rFonts w:ascii="Arial" w:hAnsi="Arial" w:cs="Arial"/>
          <w:sz w:val="22"/>
          <w:szCs w:val="22"/>
        </w:rPr>
      </w:pPr>
      <w:r w:rsidRPr="00166FA5">
        <w:rPr>
          <w:rFonts w:ascii="Arial" w:hAnsi="Arial" w:cs="Arial"/>
          <w:sz w:val="22"/>
          <w:szCs w:val="22"/>
        </w:rPr>
        <w:t>In what ways do staff-resident interactions impact mental health?</w:t>
      </w:r>
    </w:p>
    <w:p w14:paraId="4DA7969A" w14:textId="77777777" w:rsidR="00B33EB2" w:rsidRPr="00166FA5" w:rsidRDefault="00B33EB2" w:rsidP="00B33EB2">
      <w:pPr>
        <w:numPr>
          <w:ilvl w:val="0"/>
          <w:numId w:val="1"/>
        </w:numPr>
        <w:spacing w:after="160" w:line="360" w:lineRule="auto"/>
        <w:jc w:val="both"/>
        <w:rPr>
          <w:rFonts w:ascii="Arial" w:hAnsi="Arial" w:cs="Arial"/>
          <w:sz w:val="22"/>
          <w:szCs w:val="22"/>
        </w:rPr>
      </w:pPr>
      <w:r w:rsidRPr="00166FA5">
        <w:rPr>
          <w:rFonts w:ascii="Arial" w:hAnsi="Arial" w:cs="Arial"/>
          <w:sz w:val="22"/>
          <w:szCs w:val="22"/>
        </w:rPr>
        <w:t>Which structured social interventions are most effective in reducing loneliness?</w:t>
      </w:r>
    </w:p>
    <w:p w14:paraId="0223822F" w14:textId="16A0F510" w:rsidR="00B33EB2" w:rsidRPr="00166FA5" w:rsidRDefault="00B33EB2" w:rsidP="00B33EB2">
      <w:pPr>
        <w:numPr>
          <w:ilvl w:val="0"/>
          <w:numId w:val="1"/>
        </w:numPr>
        <w:spacing w:after="160" w:line="360" w:lineRule="auto"/>
        <w:jc w:val="both"/>
        <w:rPr>
          <w:rFonts w:ascii="Arial" w:hAnsi="Arial" w:cs="Arial"/>
          <w:sz w:val="22"/>
          <w:szCs w:val="22"/>
        </w:rPr>
      </w:pPr>
      <w:r w:rsidRPr="00166FA5">
        <w:rPr>
          <w:rFonts w:ascii="Arial" w:hAnsi="Arial" w:cs="Arial"/>
          <w:sz w:val="22"/>
          <w:szCs w:val="22"/>
        </w:rPr>
        <w:t>What barriers limit adequate social support within current care policies?</w:t>
      </w:r>
    </w:p>
    <w:p w14:paraId="59BA54D3" w14:textId="77777777" w:rsidR="00B33EB2" w:rsidRPr="00166FA5" w:rsidRDefault="00B33EB2" w:rsidP="00B33EB2">
      <w:pPr>
        <w:spacing w:after="160" w:line="360" w:lineRule="auto"/>
        <w:jc w:val="both"/>
        <w:rPr>
          <w:rFonts w:ascii="Arial" w:hAnsi="Arial" w:cs="Arial"/>
          <w:sz w:val="22"/>
          <w:szCs w:val="22"/>
        </w:rPr>
      </w:pPr>
    </w:p>
    <w:p w14:paraId="4458B495" w14:textId="77777777" w:rsidR="00B33EB2" w:rsidRPr="00166FA5" w:rsidRDefault="00B33EB2" w:rsidP="00B33EB2">
      <w:pPr>
        <w:spacing w:after="160" w:line="360" w:lineRule="auto"/>
        <w:jc w:val="both"/>
        <w:rPr>
          <w:rFonts w:ascii="Arial" w:hAnsi="Arial" w:cs="Arial"/>
          <w:sz w:val="22"/>
          <w:szCs w:val="22"/>
        </w:rPr>
      </w:pPr>
    </w:p>
    <w:p w14:paraId="0D116479" w14:textId="77777777" w:rsidR="004B6303" w:rsidRPr="00166FA5" w:rsidRDefault="004B6303" w:rsidP="00B33EB2">
      <w:pPr>
        <w:pStyle w:val="Heading2"/>
        <w:spacing w:line="360" w:lineRule="auto"/>
        <w:rPr>
          <w:rFonts w:ascii="Arial" w:hAnsi="Arial" w:cs="Arial"/>
          <w:sz w:val="22"/>
          <w:szCs w:val="22"/>
        </w:rPr>
      </w:pPr>
      <w:bookmarkStart w:id="14" w:name="_Toc225376275"/>
      <w:r w:rsidRPr="00166FA5">
        <w:rPr>
          <w:rFonts w:ascii="Arial" w:hAnsi="Arial" w:cs="Arial"/>
          <w:sz w:val="22"/>
          <w:szCs w:val="22"/>
        </w:rPr>
        <w:t>1.6 Definition of Variables</w:t>
      </w:r>
      <w:bookmarkEnd w:id="14"/>
    </w:p>
    <w:p w14:paraId="6F483951" w14:textId="1A14909F"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Independent Variable: Social Support</w:t>
      </w:r>
    </w:p>
    <w:p w14:paraId="40CBBD94"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Social support is the resource that is provided by interpersonal relationships which include emotional support (empathy, love), instrumental support (tangible help) and informational support (advice) (Cohen and Wills, 1985). This is gauged in the care settings based on family visitations, peer engagement, and staff-resident associations.</w:t>
      </w:r>
    </w:p>
    <w:p w14:paraId="6334B8FF" w14:textId="21FCEB18"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Dependent Variable: Mental Health</w:t>
      </w:r>
    </w:p>
    <w:p w14:paraId="78A9ED7E"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Mental health can be referred to as a condition of wellbeing that helps people to overcome the usual stresses of life and become productive members of society (World Health Organization, 2021). It is operationalised by the presence of depressive symptoms, levels of anxiety, perceived loneliness, and psychological wellbeing as reported in other studies.</w:t>
      </w:r>
    </w:p>
    <w:p w14:paraId="2A08F954" w14:textId="77777777" w:rsidR="004B6303" w:rsidRPr="00166FA5" w:rsidRDefault="004B6303" w:rsidP="00B33EB2">
      <w:pPr>
        <w:pStyle w:val="Heading2"/>
        <w:spacing w:line="360" w:lineRule="auto"/>
        <w:rPr>
          <w:rFonts w:ascii="Arial" w:hAnsi="Arial" w:cs="Arial"/>
          <w:sz w:val="22"/>
          <w:szCs w:val="22"/>
        </w:rPr>
      </w:pPr>
      <w:bookmarkStart w:id="15" w:name="_Toc225376276"/>
      <w:r w:rsidRPr="00166FA5">
        <w:rPr>
          <w:rFonts w:ascii="Arial" w:hAnsi="Arial" w:cs="Arial"/>
          <w:sz w:val="22"/>
          <w:szCs w:val="22"/>
        </w:rPr>
        <w:t>1.7 Structure of the Dissertation</w:t>
      </w:r>
      <w:bookmarkEnd w:id="15"/>
    </w:p>
    <w:p w14:paraId="3551DD6A"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This dissertation comprises five chapters:</w:t>
      </w:r>
    </w:p>
    <w:p w14:paraId="20A7F371"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lastRenderedPageBreak/>
        <w:t>Chapter One: Introduction – Develops the background, rationale, problem statement, aim, objectives, research questions and variable definitions.</w:t>
      </w:r>
    </w:p>
    <w:p w14:paraId="6632F7E9"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Chapter Two: Literature Review – Theoretically analyses concepts and empirical studies of social support and mental health among the elderly.</w:t>
      </w:r>
    </w:p>
    <w:p w14:paraId="4C5D98E2"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Chapter Three: Methodology – Describes the methodology of the secondary research, search methodology, inclusion criteria, and thematic analysis.</w:t>
      </w:r>
    </w:p>
    <w:p w14:paraId="3DBEFDE1" w14:textId="280ADED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Chapter Four: Findings and Analysis – Synthesizes and thematically </w:t>
      </w:r>
      <w:r w:rsidR="00B33EB2" w:rsidRPr="00166FA5">
        <w:rPr>
          <w:rFonts w:ascii="Arial" w:hAnsi="Arial" w:cs="Arial"/>
          <w:sz w:val="22"/>
          <w:szCs w:val="22"/>
        </w:rPr>
        <w:t>analyses</w:t>
      </w:r>
      <w:r w:rsidRPr="00166FA5">
        <w:rPr>
          <w:rFonts w:ascii="Arial" w:hAnsi="Arial" w:cs="Arial"/>
          <w:sz w:val="22"/>
          <w:szCs w:val="22"/>
        </w:rPr>
        <w:t xml:space="preserve"> chosen literature to discover the patterns and gaps.</w:t>
      </w:r>
    </w:p>
    <w:p w14:paraId="631E6A2B"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Chapter Five: Discussion and Conclusion – Makes conclusions, comments on implications, also addresses limitations and offers recommendations.</w:t>
      </w:r>
    </w:p>
    <w:p w14:paraId="534F82C4"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br w:type="page"/>
      </w:r>
    </w:p>
    <w:p w14:paraId="2C587AC3" w14:textId="77777777" w:rsidR="004B6303" w:rsidRPr="00166FA5" w:rsidRDefault="004B6303" w:rsidP="00B33EB2">
      <w:pPr>
        <w:pStyle w:val="Heading1"/>
        <w:spacing w:line="360" w:lineRule="auto"/>
        <w:jc w:val="center"/>
        <w:rPr>
          <w:rFonts w:ascii="Arial" w:hAnsi="Arial" w:cs="Arial"/>
          <w:sz w:val="22"/>
          <w:szCs w:val="22"/>
        </w:rPr>
      </w:pPr>
      <w:bookmarkStart w:id="16" w:name="_Toc225376277"/>
      <w:r w:rsidRPr="00166FA5">
        <w:rPr>
          <w:rFonts w:ascii="Arial" w:hAnsi="Arial" w:cs="Arial"/>
          <w:sz w:val="22"/>
          <w:szCs w:val="22"/>
        </w:rPr>
        <w:lastRenderedPageBreak/>
        <w:t>Chapter 2</w:t>
      </w:r>
      <w:bookmarkEnd w:id="16"/>
    </w:p>
    <w:p w14:paraId="596A5159" w14:textId="77777777" w:rsidR="004B6303" w:rsidRPr="00166FA5" w:rsidRDefault="004B6303" w:rsidP="00B33EB2">
      <w:pPr>
        <w:pStyle w:val="Heading1"/>
        <w:spacing w:line="360" w:lineRule="auto"/>
        <w:jc w:val="center"/>
        <w:rPr>
          <w:rFonts w:ascii="Arial" w:hAnsi="Arial" w:cs="Arial"/>
          <w:sz w:val="22"/>
          <w:szCs w:val="22"/>
        </w:rPr>
      </w:pPr>
      <w:bookmarkStart w:id="17" w:name="_Toc225376278"/>
      <w:r w:rsidRPr="00166FA5">
        <w:rPr>
          <w:rFonts w:ascii="Arial" w:hAnsi="Arial" w:cs="Arial"/>
          <w:sz w:val="22"/>
          <w:szCs w:val="22"/>
        </w:rPr>
        <w:t>Background</w:t>
      </w:r>
      <w:bookmarkEnd w:id="17"/>
    </w:p>
    <w:p w14:paraId="5EBF9A3F" w14:textId="44FD84AE" w:rsidR="004B6303" w:rsidRPr="00166FA5" w:rsidRDefault="004B6303" w:rsidP="00B33EB2">
      <w:pPr>
        <w:pStyle w:val="Heading2"/>
        <w:spacing w:line="360" w:lineRule="auto"/>
        <w:rPr>
          <w:rFonts w:ascii="Arial" w:hAnsi="Arial" w:cs="Arial"/>
          <w:sz w:val="22"/>
          <w:szCs w:val="22"/>
        </w:rPr>
      </w:pPr>
      <w:bookmarkStart w:id="18" w:name="_Toc225376279"/>
      <w:r w:rsidRPr="00166FA5">
        <w:rPr>
          <w:rFonts w:ascii="Arial" w:hAnsi="Arial" w:cs="Arial"/>
          <w:sz w:val="22"/>
          <w:szCs w:val="22"/>
        </w:rPr>
        <w:t>2.1 Introduction</w:t>
      </w:r>
      <w:bookmarkEnd w:id="18"/>
      <w:r w:rsidRPr="00166FA5">
        <w:rPr>
          <w:rFonts w:ascii="Arial" w:hAnsi="Arial" w:cs="Arial"/>
          <w:sz w:val="22"/>
          <w:szCs w:val="22"/>
        </w:rPr>
        <w:t xml:space="preserve"> </w:t>
      </w:r>
    </w:p>
    <w:p w14:paraId="778D57B2"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This chapter is an investigation of the interface between mental health and social provision in the UK care homes in consideration of the rising demand in long-term care </w:t>
      </w:r>
      <w:proofErr w:type="gramStart"/>
      <w:r w:rsidRPr="00166FA5">
        <w:rPr>
          <w:rFonts w:ascii="Arial" w:hAnsi="Arial" w:cs="Arial"/>
          <w:sz w:val="22"/>
          <w:szCs w:val="22"/>
        </w:rPr>
        <w:t>as a result of</w:t>
      </w:r>
      <w:proofErr w:type="gramEnd"/>
      <w:r w:rsidRPr="00166FA5">
        <w:rPr>
          <w:rFonts w:ascii="Arial" w:hAnsi="Arial" w:cs="Arial"/>
          <w:sz w:val="22"/>
          <w:szCs w:val="22"/>
        </w:rPr>
        <w:t xml:space="preserve"> an aging population. It discusses the importance of social support systems family, peer networks and staff-resident relationships and evaluates the evidence of interventions, which seek to enhance the emotional well-being of residents. The chapter establishes theoretical and practical background of the research as mental health support in care homes is complex.</w:t>
      </w:r>
    </w:p>
    <w:p w14:paraId="046A4EB0" w14:textId="77777777" w:rsidR="004B6303" w:rsidRPr="00166FA5" w:rsidRDefault="004B6303" w:rsidP="00B33EB2">
      <w:pPr>
        <w:pStyle w:val="Heading2"/>
        <w:spacing w:line="360" w:lineRule="auto"/>
        <w:rPr>
          <w:rFonts w:ascii="Arial" w:hAnsi="Arial" w:cs="Arial"/>
          <w:sz w:val="22"/>
          <w:szCs w:val="22"/>
        </w:rPr>
      </w:pPr>
      <w:bookmarkStart w:id="19" w:name="_Toc225376280"/>
      <w:r w:rsidRPr="00166FA5">
        <w:rPr>
          <w:rFonts w:ascii="Arial" w:hAnsi="Arial" w:cs="Arial"/>
          <w:sz w:val="22"/>
          <w:szCs w:val="22"/>
        </w:rPr>
        <w:t>2.2 Evolving Landscape of Long-Term Care in the UK</w:t>
      </w:r>
      <w:bookmarkEnd w:id="19"/>
    </w:p>
    <w:p w14:paraId="210D6952" w14:textId="0A8AE682"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The demographic shift in the UK is transforming the long-term care services provided, and more older adults </w:t>
      </w:r>
      <w:r w:rsidR="00B73D8C" w:rsidRPr="00166FA5">
        <w:rPr>
          <w:rFonts w:ascii="Arial" w:hAnsi="Arial" w:cs="Arial"/>
          <w:sz w:val="22"/>
          <w:szCs w:val="22"/>
        </w:rPr>
        <w:t>need</w:t>
      </w:r>
      <w:r w:rsidRPr="00166FA5">
        <w:rPr>
          <w:rFonts w:ascii="Arial" w:hAnsi="Arial" w:cs="Arial"/>
          <w:sz w:val="22"/>
          <w:szCs w:val="22"/>
        </w:rPr>
        <w:t xml:space="preserve"> residential care (Age UK, 2023). A significant number of these inhabitants have some mental health issues or cognitive problems, including depression and anxiety, and that is why the care facilities should be able to support them both medically and emotionally.</w:t>
      </w:r>
      <w:r w:rsidR="00B33EB2" w:rsidRPr="00166FA5">
        <w:rPr>
          <w:rFonts w:ascii="Arial" w:hAnsi="Arial" w:cs="Arial"/>
          <w:sz w:val="22"/>
          <w:szCs w:val="22"/>
        </w:rPr>
        <w:t xml:space="preserve"> </w:t>
      </w:r>
      <w:r w:rsidRPr="00166FA5">
        <w:rPr>
          <w:rFonts w:ascii="Arial" w:hAnsi="Arial" w:cs="Arial"/>
          <w:sz w:val="22"/>
          <w:szCs w:val="22"/>
        </w:rPr>
        <w:t>The traditional care service models have been mainly concentrated on physical health, which involves chronic illnesses and individual care (Babygeetha &amp; Devineni, 2024). Nonetheless, with mental health issues, such as social isolation and depression, on the rise, such models are not sufficient any longer. The fact that emotions are not given due attention worsens the health of residents. Comprehensive care of the residents must be based on the integration of mental health services with physical care (Gardiner et al., 2018).</w:t>
      </w:r>
      <w:r w:rsidR="00B33EB2" w:rsidRPr="00166FA5">
        <w:rPr>
          <w:rFonts w:ascii="Arial" w:hAnsi="Arial" w:cs="Arial"/>
          <w:sz w:val="22"/>
          <w:szCs w:val="22"/>
        </w:rPr>
        <w:t xml:space="preserve"> </w:t>
      </w:r>
      <w:r w:rsidRPr="00166FA5">
        <w:rPr>
          <w:rFonts w:ascii="Arial" w:hAnsi="Arial" w:cs="Arial"/>
          <w:sz w:val="22"/>
          <w:szCs w:val="22"/>
        </w:rPr>
        <w:t>More comprehensive care models are clearly needed, focusing on physical as well as social, emotional, and psychological health of residents.</w:t>
      </w:r>
    </w:p>
    <w:p w14:paraId="1A8E3BBE" w14:textId="77777777" w:rsidR="004B6303" w:rsidRPr="00166FA5" w:rsidRDefault="004B6303" w:rsidP="00B33EB2">
      <w:pPr>
        <w:pStyle w:val="Heading2"/>
        <w:spacing w:line="360" w:lineRule="auto"/>
        <w:rPr>
          <w:rFonts w:ascii="Arial" w:hAnsi="Arial" w:cs="Arial"/>
          <w:sz w:val="22"/>
          <w:szCs w:val="22"/>
        </w:rPr>
      </w:pPr>
      <w:bookmarkStart w:id="20" w:name="_Toc225376281"/>
      <w:r w:rsidRPr="00166FA5">
        <w:rPr>
          <w:rFonts w:ascii="Arial" w:hAnsi="Arial" w:cs="Arial"/>
          <w:sz w:val="22"/>
          <w:szCs w:val="22"/>
        </w:rPr>
        <w:t>2.3 Social Support as a Determinant of Mental Health</w:t>
      </w:r>
      <w:bookmarkEnd w:id="20"/>
    </w:p>
    <w:p w14:paraId="5D96B067" w14:textId="3B06FE76"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Social support-emotional, instrumental, and informational support is a very important predictor of mental health especially in care homes. According to the social support theory (Cobb, 1976), people who have good social networks are in a better position to overcome stress. The buffering hypothesis hypothesizes that social support will reduce the harmful consequences of stress e.g. loneliness and anxiety. It is also found out that a strong support network is associated with less depression, slower cognitive decline, and improved health outcomes (Stafford et al., 2024</w:t>
      </w:r>
      <w:r w:rsidR="00AC2653" w:rsidRPr="00166FA5">
        <w:rPr>
          <w:rFonts w:ascii="Arial" w:hAnsi="Arial" w:cs="Arial"/>
          <w:sz w:val="22"/>
          <w:szCs w:val="22"/>
        </w:rPr>
        <w:t>). Support</w:t>
      </w:r>
      <w:r w:rsidRPr="00166FA5">
        <w:rPr>
          <w:rFonts w:ascii="Arial" w:hAnsi="Arial" w:cs="Arial"/>
          <w:sz w:val="22"/>
          <w:szCs w:val="22"/>
        </w:rPr>
        <w:t xml:space="preserve"> in care homes may not always be of high quality and accessible, which influences the well-being of those living there. The following figure demonstrates the buffering effect of social support where emotional, instrumental, and information support interact to alleviate the adverse impact of stress, especially in institutions. The model focuses on the role of every type of support in improving the resilience of residents.</w:t>
      </w:r>
    </w:p>
    <w:p w14:paraId="78FA4B16"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noProof/>
          <w:sz w:val="22"/>
          <w:szCs w:val="22"/>
        </w:rPr>
        <w:lastRenderedPageBreak/>
        <w:drawing>
          <wp:inline distT="0" distB="0" distL="0" distR="0" wp14:anchorId="137C54EF" wp14:editId="23D31B2F">
            <wp:extent cx="5095734" cy="3160812"/>
            <wp:effectExtent l="0" t="0" r="0" b="1905"/>
            <wp:docPr id="18304979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31184" cy="3182801"/>
                    </a:xfrm>
                    <a:prstGeom prst="rect">
                      <a:avLst/>
                    </a:prstGeom>
                    <a:noFill/>
                  </pic:spPr>
                </pic:pic>
              </a:graphicData>
            </a:graphic>
          </wp:inline>
        </w:drawing>
      </w:r>
    </w:p>
    <w:p w14:paraId="351F8BDF" w14:textId="77777777" w:rsidR="004B6303" w:rsidRPr="00166FA5" w:rsidRDefault="004B6303" w:rsidP="00B33EB2">
      <w:pPr>
        <w:spacing w:line="360" w:lineRule="auto"/>
        <w:jc w:val="center"/>
        <w:rPr>
          <w:rFonts w:ascii="Arial" w:hAnsi="Arial" w:cs="Arial"/>
          <w:sz w:val="22"/>
          <w:szCs w:val="22"/>
        </w:rPr>
      </w:pPr>
      <w:r w:rsidRPr="00166FA5">
        <w:rPr>
          <w:rFonts w:ascii="Arial" w:hAnsi="Arial" w:cs="Arial"/>
          <w:sz w:val="22"/>
          <w:szCs w:val="22"/>
        </w:rPr>
        <w:t>Figure 2.1: The Buffering Effect of Social Support on Mental Health</w:t>
      </w:r>
      <w:r w:rsidRPr="00166FA5">
        <w:rPr>
          <w:rFonts w:ascii="Arial" w:hAnsi="Arial" w:cs="Arial"/>
          <w:sz w:val="22"/>
          <w:szCs w:val="22"/>
        </w:rPr>
        <w:br/>
      </w:r>
      <w:r w:rsidRPr="00166FA5">
        <w:rPr>
          <w:rFonts w:ascii="Arial" w:hAnsi="Arial" w:cs="Arial"/>
          <w:i/>
          <w:iCs/>
          <w:sz w:val="22"/>
          <w:szCs w:val="22"/>
        </w:rPr>
        <w:t>Source: Adapted from Cohen &amp; Wills (1985)</w:t>
      </w:r>
    </w:p>
    <w:p w14:paraId="1645ADAD"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Although social support has been identified as one of the important aspects of mental health, most of the care homes are keen on physical needs of their inhabitants rather than focusing on emotional support. The literature that is being gathered consolidates the need to be more balanced in the approaches where emotional and social care are incorporated into the general model of care. There is a lack of awareness about the emotional and social needs of residents, which compromises the overall competence of the long-term care delivery and poses a possible threat of worsening mental health (Curran et al., 2020).</w:t>
      </w:r>
    </w:p>
    <w:p w14:paraId="0A247A27" w14:textId="77777777" w:rsidR="004B6303" w:rsidRPr="00166FA5" w:rsidRDefault="004B6303" w:rsidP="00B33EB2">
      <w:pPr>
        <w:pStyle w:val="Heading2"/>
        <w:spacing w:line="360" w:lineRule="auto"/>
        <w:rPr>
          <w:rFonts w:ascii="Arial" w:hAnsi="Arial" w:cs="Arial"/>
          <w:sz w:val="22"/>
          <w:szCs w:val="22"/>
        </w:rPr>
      </w:pPr>
      <w:bookmarkStart w:id="21" w:name="_Toc225376282"/>
      <w:r w:rsidRPr="00166FA5">
        <w:rPr>
          <w:rFonts w:ascii="Arial" w:hAnsi="Arial" w:cs="Arial"/>
          <w:sz w:val="22"/>
          <w:szCs w:val="22"/>
        </w:rPr>
        <w:t>2.4 The Role of Family, Peer Networks, and Staff in Providing Social Support</w:t>
      </w:r>
      <w:bookmarkEnd w:id="21"/>
    </w:p>
    <w:p w14:paraId="76F90C64" w14:textId="337E8B53" w:rsidR="00B33EB2"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Family involvement roles, staff-resident relationships, and peer relationships play important roles in the creation of the social support networks in the care homes. When developed properly, these relationships can make the lives of residents emotionally and psychologically much better. Social support as discussed in the diagram below could be classified under financial, instrumental, and emotional support, and all of them add to the overall well-being of the care home residents. </w:t>
      </w:r>
      <w:r w:rsidR="007F27D3" w:rsidRPr="00166FA5">
        <w:rPr>
          <w:rFonts w:ascii="Arial" w:hAnsi="Arial" w:cs="Arial"/>
          <w:sz w:val="22"/>
          <w:szCs w:val="22"/>
        </w:rPr>
        <w:t>Not</w:t>
      </w:r>
      <w:r w:rsidRPr="00166FA5">
        <w:rPr>
          <w:rFonts w:ascii="Arial" w:hAnsi="Arial" w:cs="Arial"/>
          <w:sz w:val="22"/>
          <w:szCs w:val="22"/>
        </w:rPr>
        <w:t xml:space="preserve"> all care homes have equal strength and access to these support systems, and that is why it is important to have consistent policies and practices that could help all residents find meaningful relationships.</w:t>
      </w:r>
    </w:p>
    <w:p w14:paraId="346ED567" w14:textId="72CE7F5D" w:rsidR="004B6303" w:rsidRPr="00166FA5" w:rsidRDefault="004B6303" w:rsidP="00B33EB2">
      <w:pPr>
        <w:spacing w:line="360" w:lineRule="auto"/>
        <w:jc w:val="center"/>
        <w:rPr>
          <w:rFonts w:ascii="Arial" w:hAnsi="Arial" w:cs="Arial"/>
          <w:i/>
          <w:iCs/>
          <w:sz w:val="22"/>
          <w:szCs w:val="22"/>
        </w:rPr>
      </w:pPr>
      <w:r w:rsidRPr="00166FA5">
        <w:rPr>
          <w:rFonts w:ascii="Arial" w:hAnsi="Arial" w:cs="Arial"/>
          <w:noProof/>
          <w:sz w:val="22"/>
          <w:szCs w:val="22"/>
        </w:rPr>
        <w:lastRenderedPageBreak/>
        <w:drawing>
          <wp:inline distT="0" distB="0" distL="0" distR="0" wp14:anchorId="74C6A30D" wp14:editId="036A26C8">
            <wp:extent cx="5505450" cy="3186809"/>
            <wp:effectExtent l="0" t="0" r="0" b="0"/>
            <wp:docPr id="1506992739" name="Picture 3" descr="Conceptual framework of socia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onceptual framework of social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5533" cy="3192646"/>
                    </a:xfrm>
                    <a:prstGeom prst="rect">
                      <a:avLst/>
                    </a:prstGeom>
                    <a:noFill/>
                    <a:ln>
                      <a:noFill/>
                    </a:ln>
                  </pic:spPr>
                </pic:pic>
              </a:graphicData>
            </a:graphic>
          </wp:inline>
        </w:drawing>
      </w:r>
      <w:r w:rsidRPr="00166FA5">
        <w:rPr>
          <w:rFonts w:ascii="Arial" w:hAnsi="Arial" w:cs="Arial"/>
          <w:sz w:val="22"/>
          <w:szCs w:val="22"/>
        </w:rPr>
        <w:t>Figure 2.2: Social support framework in care homes, illustrating the different sources of support (financial, instrumental, emotional) and their effects on well-being.</w:t>
      </w:r>
    </w:p>
    <w:p w14:paraId="0F5CE474" w14:textId="10192574" w:rsidR="004B6303" w:rsidRPr="00166FA5" w:rsidRDefault="00B33EB2" w:rsidP="00AC2653">
      <w:pPr>
        <w:spacing w:line="360" w:lineRule="auto"/>
        <w:jc w:val="center"/>
        <w:rPr>
          <w:rFonts w:ascii="Arial" w:hAnsi="Arial" w:cs="Arial"/>
          <w:i/>
          <w:iCs/>
          <w:sz w:val="22"/>
          <w:szCs w:val="22"/>
        </w:rPr>
      </w:pPr>
      <w:r w:rsidRPr="00166FA5">
        <w:rPr>
          <w:rFonts w:ascii="Arial" w:hAnsi="Arial" w:cs="Arial"/>
          <w:i/>
          <w:iCs/>
          <w:sz w:val="22"/>
          <w:szCs w:val="22"/>
        </w:rPr>
        <w:t>Source:</w:t>
      </w:r>
      <w:r w:rsidR="00AC2653" w:rsidRPr="00166FA5">
        <w:rPr>
          <w:rFonts w:ascii="Arial" w:hAnsi="Arial" w:cs="Arial"/>
          <w:i/>
          <w:iCs/>
          <w:sz w:val="22"/>
          <w:szCs w:val="22"/>
        </w:rPr>
        <w:t xml:space="preserve"> (Cheng et al., 2018)</w:t>
      </w:r>
    </w:p>
    <w:p w14:paraId="0E74FA76" w14:textId="77777777" w:rsidR="00B33EB2" w:rsidRPr="00166FA5" w:rsidRDefault="004B6303" w:rsidP="00B33EB2">
      <w:pPr>
        <w:pStyle w:val="Heading2"/>
        <w:spacing w:line="360" w:lineRule="auto"/>
        <w:rPr>
          <w:rFonts w:ascii="Arial" w:hAnsi="Arial" w:cs="Arial"/>
          <w:sz w:val="22"/>
          <w:szCs w:val="22"/>
        </w:rPr>
      </w:pPr>
      <w:bookmarkStart w:id="22" w:name="_Toc225376283"/>
      <w:r w:rsidRPr="00166FA5">
        <w:rPr>
          <w:rFonts w:ascii="Arial" w:hAnsi="Arial" w:cs="Arial"/>
          <w:sz w:val="22"/>
          <w:szCs w:val="22"/>
        </w:rPr>
        <w:t>2.4.1 Family Involvement:</w:t>
      </w:r>
      <w:bookmarkEnd w:id="22"/>
    </w:p>
    <w:p w14:paraId="79B50184" w14:textId="55FAB816"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Emotional wellbeing of care home residents is crucial in the presence of family involvement. Frequent visits will decrease the probability of isolation and the overall mental health, and the study revealed that depression levels were lower, and well-being increased (Ezerie, 2021). But distance, financial constraints and restrictive policies are barriers to family engagement. The COVID-19 pandemic underscored the significance of relating with family members, and with limited visits, loneliness increased, and mental health deteriorated (Thompson et al., 2024). Liberal policies are required to promote family interaction without jeopardizing health issues.</w:t>
      </w:r>
    </w:p>
    <w:p w14:paraId="2F0CD707" w14:textId="77777777" w:rsidR="00B33EB2" w:rsidRPr="00166FA5" w:rsidRDefault="004B6303" w:rsidP="00B33EB2">
      <w:pPr>
        <w:pStyle w:val="Heading2"/>
        <w:spacing w:line="360" w:lineRule="auto"/>
        <w:rPr>
          <w:rFonts w:ascii="Arial" w:hAnsi="Arial" w:cs="Arial"/>
          <w:sz w:val="22"/>
          <w:szCs w:val="22"/>
        </w:rPr>
      </w:pPr>
      <w:bookmarkStart w:id="23" w:name="_Toc225376284"/>
      <w:r w:rsidRPr="00166FA5">
        <w:rPr>
          <w:rFonts w:ascii="Arial" w:hAnsi="Arial" w:cs="Arial"/>
          <w:sz w:val="22"/>
          <w:szCs w:val="22"/>
        </w:rPr>
        <w:t>2.4.2 Peer Networks:</w:t>
      </w:r>
      <w:bookmarkEnd w:id="23"/>
    </w:p>
    <w:p w14:paraId="30081AD1" w14:textId="6A26FF35"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The emotional benefits of peer relationships are considerable, as it eliminates loneliness and improves the emotional condition of the residents (Theurer et al., 2021). Teams and communal areas promote socialization, which leads to the establishment of friendships and encouragement. There </w:t>
      </w:r>
      <w:r w:rsidR="00585E59" w:rsidRPr="00166FA5">
        <w:rPr>
          <w:rFonts w:ascii="Arial" w:hAnsi="Arial" w:cs="Arial"/>
          <w:sz w:val="22"/>
          <w:szCs w:val="22"/>
        </w:rPr>
        <w:t>is,</w:t>
      </w:r>
      <w:r w:rsidRPr="00166FA5">
        <w:rPr>
          <w:rFonts w:ascii="Arial" w:hAnsi="Arial" w:cs="Arial"/>
          <w:sz w:val="22"/>
          <w:szCs w:val="22"/>
        </w:rPr>
        <w:t xml:space="preserve"> however, the difference in the quality of peer interactions depending on the resources of care homes, including staffing and activity programs. The mental well-being can be enhanced by the care home that provides a range of communal activities to support the improvement of peer networks.</w:t>
      </w:r>
    </w:p>
    <w:p w14:paraId="27C34DB1" w14:textId="77777777" w:rsidR="00B33EB2" w:rsidRPr="00166FA5" w:rsidRDefault="004B6303" w:rsidP="00B33EB2">
      <w:pPr>
        <w:pStyle w:val="Heading2"/>
        <w:spacing w:line="360" w:lineRule="auto"/>
        <w:rPr>
          <w:rFonts w:ascii="Arial" w:hAnsi="Arial" w:cs="Arial"/>
          <w:sz w:val="22"/>
          <w:szCs w:val="22"/>
        </w:rPr>
      </w:pPr>
      <w:bookmarkStart w:id="24" w:name="_Toc225376285"/>
      <w:r w:rsidRPr="00166FA5">
        <w:rPr>
          <w:rFonts w:ascii="Arial" w:hAnsi="Arial" w:cs="Arial"/>
          <w:sz w:val="22"/>
          <w:szCs w:val="22"/>
        </w:rPr>
        <w:lastRenderedPageBreak/>
        <w:t>2.4.3 Staff-Resident Interactions:</w:t>
      </w:r>
      <w:bookmarkEnd w:id="24"/>
    </w:p>
    <w:p w14:paraId="41F99320" w14:textId="5D693280"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Emotional support depends on the staff interactions, yet they are usually ignored. Mental health can be improved with caring staff, particularly with individuals who do not have much family or peer support. Nevertheless, there is understaffing and lack of training in emotional care which hamper meaningful interaction. The mental health outcome of residents will be improved when the staff is trained to identify and respond to the emotional needs (Parry, Williams and Oldfield, 2022).</w:t>
      </w:r>
    </w:p>
    <w:p w14:paraId="1E8E0C3E" w14:textId="77777777" w:rsidR="004B6303" w:rsidRPr="00166FA5" w:rsidRDefault="004B6303" w:rsidP="00B33EB2">
      <w:pPr>
        <w:pStyle w:val="Heading2"/>
        <w:spacing w:line="360" w:lineRule="auto"/>
        <w:rPr>
          <w:rFonts w:ascii="Arial" w:hAnsi="Arial" w:cs="Arial"/>
          <w:sz w:val="22"/>
          <w:szCs w:val="22"/>
        </w:rPr>
      </w:pPr>
      <w:bookmarkStart w:id="25" w:name="_Toc225376286"/>
      <w:r w:rsidRPr="00166FA5">
        <w:rPr>
          <w:rFonts w:ascii="Arial" w:hAnsi="Arial" w:cs="Arial"/>
          <w:sz w:val="22"/>
          <w:szCs w:val="22"/>
        </w:rPr>
        <w:t>2.5 Impact of Interventions and Care Practices on Social Support</w:t>
      </w:r>
      <w:bookmarkEnd w:id="25"/>
    </w:p>
    <w:p w14:paraId="19C88399" w14:textId="603DA198" w:rsidR="00B33EB2"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Although the importance of social support in the mental health of the residents of a care home cannot be overestimated, it is also significant to discuss the systematic interventions that can be implemented to enrich the social support in the care home</w:t>
      </w:r>
      <w:r w:rsidR="007F27D3" w:rsidRPr="00166FA5">
        <w:rPr>
          <w:rFonts w:ascii="Arial" w:hAnsi="Arial" w:cs="Arial"/>
          <w:sz w:val="22"/>
          <w:szCs w:val="22"/>
        </w:rPr>
        <w:t xml:space="preserve"> </w:t>
      </w:r>
      <w:r w:rsidRPr="00166FA5">
        <w:rPr>
          <w:rFonts w:ascii="Arial" w:hAnsi="Arial" w:cs="Arial"/>
          <w:sz w:val="22"/>
          <w:szCs w:val="22"/>
        </w:rPr>
        <w:t>(Elwy et al., 2020).</w:t>
      </w:r>
      <w:r w:rsidR="00B33EB2" w:rsidRPr="00166FA5">
        <w:rPr>
          <w:rFonts w:ascii="Arial" w:hAnsi="Arial" w:cs="Arial"/>
          <w:sz w:val="22"/>
          <w:szCs w:val="22"/>
        </w:rPr>
        <w:t xml:space="preserve"> </w:t>
      </w:r>
      <w:r w:rsidRPr="00166FA5">
        <w:rPr>
          <w:rFonts w:ascii="Arial" w:hAnsi="Arial" w:cs="Arial"/>
          <w:sz w:val="22"/>
          <w:szCs w:val="22"/>
        </w:rPr>
        <w:t>Figure 2.</w:t>
      </w:r>
      <w:r w:rsidR="007F27D3" w:rsidRPr="00166FA5">
        <w:rPr>
          <w:rFonts w:ascii="Arial" w:hAnsi="Arial" w:cs="Arial"/>
          <w:sz w:val="22"/>
          <w:szCs w:val="22"/>
        </w:rPr>
        <w:t>3</w:t>
      </w:r>
      <w:r w:rsidRPr="00166FA5">
        <w:rPr>
          <w:rFonts w:ascii="Arial" w:hAnsi="Arial" w:cs="Arial"/>
          <w:sz w:val="22"/>
          <w:szCs w:val="22"/>
        </w:rPr>
        <w:t xml:space="preserve">, which is the intervention pyramid, depicts the various spheres of support that can be provided to the various needs of the care home residents, including simple social considerations and specialized mental health services. </w:t>
      </w:r>
    </w:p>
    <w:p w14:paraId="0785F3A4" w14:textId="56D3E36C" w:rsidR="004B6303" w:rsidRPr="00166FA5" w:rsidRDefault="004B6303" w:rsidP="00B33EB2">
      <w:pPr>
        <w:spacing w:line="360" w:lineRule="auto"/>
        <w:jc w:val="center"/>
        <w:rPr>
          <w:rFonts w:ascii="Arial" w:hAnsi="Arial" w:cs="Arial"/>
          <w:sz w:val="22"/>
          <w:szCs w:val="22"/>
        </w:rPr>
      </w:pPr>
      <w:r w:rsidRPr="00166FA5">
        <w:rPr>
          <w:rFonts w:ascii="Arial" w:hAnsi="Arial" w:cs="Arial"/>
          <w:noProof/>
          <w:sz w:val="22"/>
          <w:szCs w:val="22"/>
        </w:rPr>
        <w:drawing>
          <wp:inline distT="0" distB="0" distL="0" distR="0" wp14:anchorId="1A5E8047" wp14:editId="6B4DC846">
            <wp:extent cx="4400550" cy="3339703"/>
            <wp:effectExtent l="0" t="0" r="0" b="0"/>
            <wp:docPr id="4861827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39272" cy="3369090"/>
                    </a:xfrm>
                    <a:prstGeom prst="rect">
                      <a:avLst/>
                    </a:prstGeom>
                    <a:noFill/>
                  </pic:spPr>
                </pic:pic>
              </a:graphicData>
            </a:graphic>
          </wp:inline>
        </w:drawing>
      </w:r>
    </w:p>
    <w:p w14:paraId="38E08151" w14:textId="77777777" w:rsidR="004B6303" w:rsidRPr="00166FA5" w:rsidRDefault="004B6303" w:rsidP="00B33EB2">
      <w:pPr>
        <w:spacing w:line="360" w:lineRule="auto"/>
        <w:jc w:val="center"/>
        <w:rPr>
          <w:rFonts w:ascii="Arial" w:hAnsi="Arial" w:cs="Arial"/>
          <w:sz w:val="22"/>
          <w:szCs w:val="22"/>
        </w:rPr>
      </w:pPr>
      <w:r w:rsidRPr="00166FA5">
        <w:rPr>
          <w:rFonts w:ascii="Arial" w:hAnsi="Arial" w:cs="Arial"/>
          <w:b/>
          <w:bCs/>
          <w:sz w:val="22"/>
          <w:szCs w:val="22"/>
        </w:rPr>
        <w:t>Figure 2.3</w:t>
      </w:r>
      <w:r w:rsidRPr="00166FA5">
        <w:rPr>
          <w:rFonts w:ascii="Arial" w:hAnsi="Arial" w:cs="Arial"/>
          <w:sz w:val="22"/>
          <w:szCs w:val="22"/>
        </w:rPr>
        <w:t>: Intervention pyramid showing levels of social and mental health support in care homes.</w:t>
      </w:r>
    </w:p>
    <w:p w14:paraId="17CDD6BF" w14:textId="2CF4307D" w:rsidR="004B6303" w:rsidRPr="00166FA5" w:rsidRDefault="007F27D3" w:rsidP="00AC2653">
      <w:pPr>
        <w:spacing w:line="360" w:lineRule="auto"/>
        <w:jc w:val="center"/>
        <w:rPr>
          <w:rFonts w:ascii="Arial" w:hAnsi="Arial" w:cs="Arial"/>
          <w:i/>
          <w:iCs/>
          <w:sz w:val="22"/>
          <w:szCs w:val="22"/>
        </w:rPr>
      </w:pPr>
      <w:r w:rsidRPr="00166FA5">
        <w:rPr>
          <w:rFonts w:ascii="Arial" w:hAnsi="Arial" w:cs="Arial"/>
          <w:i/>
          <w:iCs/>
          <w:sz w:val="22"/>
          <w:szCs w:val="22"/>
        </w:rPr>
        <w:t>Source</w:t>
      </w:r>
      <w:r w:rsidR="00AC2653" w:rsidRPr="00166FA5">
        <w:rPr>
          <w:rFonts w:ascii="Arial" w:hAnsi="Arial" w:cs="Arial"/>
          <w:i/>
          <w:iCs/>
          <w:sz w:val="22"/>
          <w:szCs w:val="22"/>
        </w:rPr>
        <w:t>:(Cardozo &amp; Mollica, 2018)</w:t>
      </w:r>
    </w:p>
    <w:p w14:paraId="4EB41A74" w14:textId="77777777" w:rsidR="004B6303" w:rsidRPr="00166FA5" w:rsidRDefault="004B6303" w:rsidP="00B33EB2">
      <w:pPr>
        <w:pStyle w:val="Heading2"/>
        <w:spacing w:line="360" w:lineRule="auto"/>
        <w:rPr>
          <w:rFonts w:ascii="Arial" w:hAnsi="Arial" w:cs="Arial"/>
          <w:sz w:val="22"/>
          <w:szCs w:val="22"/>
        </w:rPr>
      </w:pPr>
      <w:bookmarkStart w:id="26" w:name="_Toc225376287"/>
      <w:r w:rsidRPr="00166FA5">
        <w:rPr>
          <w:rFonts w:ascii="Arial" w:hAnsi="Arial" w:cs="Arial"/>
          <w:sz w:val="22"/>
          <w:szCs w:val="22"/>
        </w:rPr>
        <w:t>2.5.1 Structured Interventions:</w:t>
      </w:r>
      <w:bookmarkEnd w:id="26"/>
      <w:r w:rsidRPr="00166FA5">
        <w:rPr>
          <w:rFonts w:ascii="Arial" w:hAnsi="Arial" w:cs="Arial"/>
          <w:sz w:val="22"/>
          <w:szCs w:val="22"/>
        </w:rPr>
        <w:t xml:space="preserve"> </w:t>
      </w:r>
    </w:p>
    <w:p w14:paraId="6E67AF67" w14:textId="1535B83A"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Various interventions have been applied in care homes </w:t>
      </w:r>
      <w:r w:rsidR="004D4108" w:rsidRPr="00166FA5">
        <w:rPr>
          <w:rFonts w:ascii="Arial" w:hAnsi="Arial" w:cs="Arial"/>
          <w:sz w:val="22"/>
          <w:szCs w:val="22"/>
        </w:rPr>
        <w:t>to</w:t>
      </w:r>
      <w:r w:rsidRPr="00166FA5">
        <w:rPr>
          <w:rFonts w:ascii="Arial" w:hAnsi="Arial" w:cs="Arial"/>
          <w:sz w:val="22"/>
          <w:szCs w:val="22"/>
        </w:rPr>
        <w:t xml:space="preserve"> promote social relationships and enhance the mental health of residents. Group activities, arts and crafts, exercise programs as well as community meals have proved to be fruitful in generating chances of peer </w:t>
      </w:r>
      <w:r w:rsidRPr="00166FA5">
        <w:rPr>
          <w:rFonts w:ascii="Arial" w:hAnsi="Arial" w:cs="Arial"/>
          <w:sz w:val="22"/>
          <w:szCs w:val="22"/>
        </w:rPr>
        <w:lastRenderedPageBreak/>
        <w:t>intercourse, relationship building, and eliminating isolation. These are activities that involve residents and offer emotional assistance, yet the success of these activities is usually dictated by availability of resources, trained personnel and the willingness of residents to engage in the activities. Care facilities are not always able to establish an inclusive environment, particularly among individuals with cognitive disabilities (Gardiner et al., 2018).</w:t>
      </w:r>
    </w:p>
    <w:p w14:paraId="1AC0E567" w14:textId="77777777" w:rsidR="004B6303" w:rsidRPr="00166FA5" w:rsidRDefault="004B6303" w:rsidP="00B33EB2">
      <w:pPr>
        <w:pStyle w:val="Heading2"/>
        <w:spacing w:line="360" w:lineRule="auto"/>
        <w:rPr>
          <w:rFonts w:ascii="Arial" w:hAnsi="Arial" w:cs="Arial"/>
          <w:sz w:val="22"/>
          <w:szCs w:val="22"/>
        </w:rPr>
      </w:pPr>
      <w:bookmarkStart w:id="27" w:name="_Toc225376288"/>
      <w:r w:rsidRPr="00166FA5">
        <w:rPr>
          <w:rFonts w:ascii="Arial" w:hAnsi="Arial" w:cs="Arial"/>
          <w:sz w:val="22"/>
          <w:szCs w:val="22"/>
        </w:rPr>
        <w:t>2.5.2 Befriending Programs</w:t>
      </w:r>
      <w:bookmarkEnd w:id="27"/>
    </w:p>
    <w:p w14:paraId="752D51F1"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Befriending programs, in which volunteers or staff members would spend time offer regular companionship, have also come into focus. These programs are successful to fight loneliness and to provide emotional support individually. It has been indicated that they have enormous potential in minimizing symptoms of depression since frequent social interactions would make residents feel more appreciated. Nevertheless, due to the lack of personnel and trained volunteers, their application is usually restricted (Muench and Winnen, 2023). The quality of relationship between the resident and their befriender is important in the success of such programs, which is why sustainable funding and supervision is necessary.</w:t>
      </w:r>
    </w:p>
    <w:p w14:paraId="66AD8D39" w14:textId="77777777" w:rsidR="004B6303" w:rsidRPr="00166FA5" w:rsidRDefault="004B6303" w:rsidP="00B33EB2">
      <w:pPr>
        <w:pStyle w:val="Heading2"/>
        <w:spacing w:line="360" w:lineRule="auto"/>
        <w:rPr>
          <w:rFonts w:ascii="Arial" w:hAnsi="Arial" w:cs="Arial"/>
          <w:sz w:val="22"/>
          <w:szCs w:val="22"/>
        </w:rPr>
      </w:pPr>
      <w:bookmarkStart w:id="28" w:name="_Toc225376289"/>
      <w:r w:rsidRPr="00166FA5">
        <w:rPr>
          <w:rFonts w:ascii="Arial" w:hAnsi="Arial" w:cs="Arial"/>
          <w:sz w:val="22"/>
          <w:szCs w:val="22"/>
        </w:rPr>
        <w:t>2.5.3 Virtual Engagement Strategies</w:t>
      </w:r>
      <w:bookmarkEnd w:id="28"/>
    </w:p>
    <w:p w14:paraId="2B0FBB85"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The COVID-19 situation highlighted the importance of technology in sustaining social networks in times of crisis. Online activities and video calls were part of virtual engagement strategies, which assisted residents in being in touch with family. Yet, they were not effective to all residents, particularly those with cognitive disabilities, who might not be at ease using digital platforms. However, virtual solutions have the potential to supplement face-to-face communication as a part of a hybrid solution (Affia-Jomants et al., 2025).</w:t>
      </w:r>
    </w:p>
    <w:p w14:paraId="1599A1CE" w14:textId="77777777" w:rsidR="004B6303" w:rsidRPr="00166FA5" w:rsidRDefault="004B6303" w:rsidP="00B33EB2">
      <w:pPr>
        <w:pStyle w:val="Heading2"/>
        <w:spacing w:line="360" w:lineRule="auto"/>
        <w:rPr>
          <w:rFonts w:ascii="Arial" w:hAnsi="Arial" w:cs="Arial"/>
          <w:sz w:val="22"/>
          <w:szCs w:val="22"/>
        </w:rPr>
      </w:pPr>
      <w:bookmarkStart w:id="29" w:name="_Toc225376290"/>
      <w:r w:rsidRPr="00166FA5">
        <w:rPr>
          <w:rFonts w:ascii="Arial" w:hAnsi="Arial" w:cs="Arial"/>
          <w:sz w:val="22"/>
          <w:szCs w:val="22"/>
        </w:rPr>
        <w:t>2.5.4 Staff Training and Emotional Care:</w:t>
      </w:r>
      <w:bookmarkEnd w:id="29"/>
    </w:p>
    <w:p w14:paraId="0347C599" w14:textId="0441E286"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 One of the issues that enhance social support in care homes is the training of staff on emotional support, communication, and dementia care. The trained personnel can establish better relationships with residents and have a positive influence on their psychological state (Stelson et al., 2022). Nevertheless, financial limitations and turnover within the staff, as well as understaffing, do not facilitate a chance to train and provide staff members with an opportunity to connect with residents on an emotional level (Gaines, 2025). This is indicative of a bigger problem of social care underfunding and in this case physical health usually overshadows mental health.</w:t>
      </w:r>
    </w:p>
    <w:p w14:paraId="73742A43" w14:textId="77777777" w:rsidR="004B6303" w:rsidRPr="00166FA5" w:rsidRDefault="004B6303" w:rsidP="00B33EB2">
      <w:pPr>
        <w:pStyle w:val="Heading2"/>
        <w:spacing w:line="360" w:lineRule="auto"/>
        <w:rPr>
          <w:rFonts w:ascii="Arial" w:hAnsi="Arial" w:cs="Arial"/>
          <w:sz w:val="22"/>
          <w:szCs w:val="22"/>
        </w:rPr>
      </w:pPr>
      <w:bookmarkStart w:id="30" w:name="_Toc225376291"/>
      <w:r w:rsidRPr="00166FA5">
        <w:rPr>
          <w:rFonts w:ascii="Arial" w:hAnsi="Arial" w:cs="Arial"/>
          <w:sz w:val="22"/>
          <w:szCs w:val="22"/>
        </w:rPr>
        <w:t>2.6 Barriers to Effective Social Support in Long-Term Care</w:t>
      </w:r>
      <w:bookmarkEnd w:id="30"/>
    </w:p>
    <w:p w14:paraId="4A864893" w14:textId="4815AAE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Although there are </w:t>
      </w:r>
      <w:r w:rsidR="00025B1C" w:rsidRPr="00166FA5">
        <w:rPr>
          <w:rFonts w:ascii="Arial" w:hAnsi="Arial" w:cs="Arial"/>
          <w:sz w:val="22"/>
          <w:szCs w:val="22"/>
        </w:rPr>
        <w:t>several</w:t>
      </w:r>
      <w:r w:rsidRPr="00166FA5">
        <w:rPr>
          <w:rFonts w:ascii="Arial" w:hAnsi="Arial" w:cs="Arial"/>
          <w:sz w:val="22"/>
          <w:szCs w:val="22"/>
        </w:rPr>
        <w:t xml:space="preserve"> interventions of social support, there are </w:t>
      </w:r>
      <w:proofErr w:type="gramStart"/>
      <w:r w:rsidRPr="00166FA5">
        <w:rPr>
          <w:rFonts w:ascii="Arial" w:hAnsi="Arial" w:cs="Arial"/>
          <w:sz w:val="22"/>
          <w:szCs w:val="22"/>
        </w:rPr>
        <w:t>a number of</w:t>
      </w:r>
      <w:proofErr w:type="gramEnd"/>
      <w:r w:rsidRPr="00166FA5">
        <w:rPr>
          <w:rFonts w:ascii="Arial" w:hAnsi="Arial" w:cs="Arial"/>
          <w:sz w:val="22"/>
          <w:szCs w:val="22"/>
        </w:rPr>
        <w:t xml:space="preserve"> barriers in the successful implementation and delivery of such programs within the care homes. These barriers are important to understand to address the care lapses and provide residents with the </w:t>
      </w:r>
      <w:r w:rsidRPr="00166FA5">
        <w:rPr>
          <w:rFonts w:ascii="Arial" w:hAnsi="Arial" w:cs="Arial"/>
          <w:sz w:val="22"/>
          <w:szCs w:val="22"/>
        </w:rPr>
        <w:lastRenderedPageBreak/>
        <w:t>required emotional support. The following table can trace the main obstacles that prevent providing social support in the care setting effectively:</w:t>
      </w:r>
    </w:p>
    <w:tbl>
      <w:tblPr>
        <w:tblStyle w:val="PlainTable21"/>
        <w:tblW w:w="0" w:type="auto"/>
        <w:tblLook w:val="04A0" w:firstRow="1" w:lastRow="0" w:firstColumn="1" w:lastColumn="0" w:noHBand="0" w:noVBand="1"/>
      </w:tblPr>
      <w:tblGrid>
        <w:gridCol w:w="1794"/>
        <w:gridCol w:w="2681"/>
        <w:gridCol w:w="2813"/>
        <w:gridCol w:w="1728"/>
      </w:tblGrid>
      <w:tr w:rsidR="004B6303" w:rsidRPr="00166FA5" w14:paraId="49B834C3" w14:textId="77777777" w:rsidTr="007F27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7F7F7F" w:themeColor="text1" w:themeTint="80"/>
              <w:left w:val="single" w:sz="4" w:space="0" w:color="auto"/>
            </w:tcBorders>
            <w:shd w:val="clear" w:color="auto" w:fill="9CC2E5" w:themeFill="accent5" w:themeFillTint="99"/>
            <w:hideMark/>
          </w:tcPr>
          <w:p w14:paraId="1C9B001A" w14:textId="77777777" w:rsidR="004B6303" w:rsidRPr="00166FA5" w:rsidRDefault="004B6303" w:rsidP="007F27D3">
            <w:pPr>
              <w:spacing w:after="160"/>
              <w:jc w:val="both"/>
              <w:rPr>
                <w:rFonts w:ascii="Arial" w:hAnsi="Arial" w:cs="Arial"/>
                <w:sz w:val="22"/>
                <w:szCs w:val="22"/>
              </w:rPr>
            </w:pPr>
            <w:r w:rsidRPr="00166FA5">
              <w:rPr>
                <w:rFonts w:ascii="Arial" w:hAnsi="Arial" w:cs="Arial"/>
                <w:sz w:val="22"/>
                <w:szCs w:val="22"/>
              </w:rPr>
              <w:t>Barrier</w:t>
            </w:r>
          </w:p>
        </w:tc>
        <w:tc>
          <w:tcPr>
            <w:tcW w:w="0" w:type="auto"/>
            <w:tcBorders>
              <w:top w:val="single" w:sz="4" w:space="0" w:color="7F7F7F" w:themeColor="text1" w:themeTint="80"/>
            </w:tcBorders>
            <w:shd w:val="clear" w:color="auto" w:fill="9CC2E5" w:themeFill="accent5" w:themeFillTint="99"/>
            <w:hideMark/>
          </w:tcPr>
          <w:p w14:paraId="015FB0FA" w14:textId="77777777" w:rsidR="004B6303" w:rsidRPr="00166FA5" w:rsidRDefault="004B6303" w:rsidP="007F27D3">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Description</w:t>
            </w:r>
          </w:p>
        </w:tc>
        <w:tc>
          <w:tcPr>
            <w:tcW w:w="0" w:type="auto"/>
            <w:tcBorders>
              <w:top w:val="single" w:sz="4" w:space="0" w:color="7F7F7F" w:themeColor="text1" w:themeTint="80"/>
            </w:tcBorders>
            <w:shd w:val="clear" w:color="auto" w:fill="9CC2E5" w:themeFill="accent5" w:themeFillTint="99"/>
            <w:hideMark/>
          </w:tcPr>
          <w:p w14:paraId="4F151DE4" w14:textId="77777777" w:rsidR="004B6303" w:rsidRPr="00166FA5" w:rsidRDefault="004B6303" w:rsidP="007F27D3">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Impact</w:t>
            </w:r>
          </w:p>
        </w:tc>
        <w:tc>
          <w:tcPr>
            <w:tcW w:w="0" w:type="auto"/>
            <w:tcBorders>
              <w:top w:val="single" w:sz="4" w:space="0" w:color="7F7F7F" w:themeColor="text1" w:themeTint="80"/>
              <w:right w:val="single" w:sz="4" w:space="0" w:color="auto"/>
            </w:tcBorders>
            <w:shd w:val="clear" w:color="auto" w:fill="9CC2E5" w:themeFill="accent5" w:themeFillTint="99"/>
            <w:hideMark/>
          </w:tcPr>
          <w:p w14:paraId="7828A112" w14:textId="77777777" w:rsidR="004B6303" w:rsidRPr="00166FA5" w:rsidRDefault="004B6303" w:rsidP="007F27D3">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Source</w:t>
            </w:r>
          </w:p>
        </w:tc>
      </w:tr>
      <w:tr w:rsidR="004B6303" w:rsidRPr="00166FA5" w14:paraId="1118E160"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3ACCF52E" w14:textId="77777777" w:rsidR="004B6303" w:rsidRPr="00166FA5" w:rsidRDefault="004B6303" w:rsidP="007F27D3">
            <w:pPr>
              <w:spacing w:after="160"/>
              <w:rPr>
                <w:rFonts w:ascii="Arial" w:hAnsi="Arial" w:cs="Arial"/>
                <w:b w:val="0"/>
                <w:bCs w:val="0"/>
                <w:sz w:val="22"/>
                <w:szCs w:val="22"/>
              </w:rPr>
            </w:pPr>
            <w:r w:rsidRPr="00166FA5">
              <w:rPr>
                <w:rFonts w:ascii="Arial" w:hAnsi="Arial" w:cs="Arial"/>
                <w:b w:val="0"/>
                <w:bCs w:val="0"/>
                <w:sz w:val="22"/>
                <w:szCs w:val="22"/>
              </w:rPr>
              <w:t>Resource Limitations</w:t>
            </w:r>
          </w:p>
        </w:tc>
        <w:tc>
          <w:tcPr>
            <w:tcW w:w="0" w:type="auto"/>
            <w:hideMark/>
          </w:tcPr>
          <w:p w14:paraId="63E6C578"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Chronic underfunding affects staffing and programs.</w:t>
            </w:r>
          </w:p>
        </w:tc>
        <w:tc>
          <w:tcPr>
            <w:tcW w:w="0" w:type="auto"/>
            <w:hideMark/>
          </w:tcPr>
          <w:p w14:paraId="27326BAE"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Leads to prioritizing physical care over emotional support.</w:t>
            </w:r>
          </w:p>
        </w:tc>
        <w:tc>
          <w:tcPr>
            <w:tcW w:w="0" w:type="auto"/>
            <w:tcBorders>
              <w:right w:val="single" w:sz="4" w:space="0" w:color="auto"/>
            </w:tcBorders>
            <w:hideMark/>
          </w:tcPr>
          <w:p w14:paraId="5459B8F1"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Berkman et al. (2000)</w:t>
            </w:r>
          </w:p>
        </w:tc>
      </w:tr>
      <w:tr w:rsidR="004B6303" w:rsidRPr="00166FA5" w14:paraId="26EA966D"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028AE1F7" w14:textId="77777777" w:rsidR="004B6303" w:rsidRPr="00166FA5" w:rsidRDefault="004B6303" w:rsidP="007F27D3">
            <w:pPr>
              <w:spacing w:after="160"/>
              <w:rPr>
                <w:rFonts w:ascii="Arial" w:hAnsi="Arial" w:cs="Arial"/>
                <w:b w:val="0"/>
                <w:bCs w:val="0"/>
                <w:sz w:val="22"/>
                <w:szCs w:val="22"/>
              </w:rPr>
            </w:pPr>
            <w:r w:rsidRPr="00166FA5">
              <w:rPr>
                <w:rFonts w:ascii="Arial" w:hAnsi="Arial" w:cs="Arial"/>
                <w:b w:val="0"/>
                <w:bCs w:val="0"/>
                <w:sz w:val="22"/>
                <w:szCs w:val="22"/>
              </w:rPr>
              <w:t>Staffing Issues</w:t>
            </w:r>
          </w:p>
        </w:tc>
        <w:tc>
          <w:tcPr>
            <w:tcW w:w="0" w:type="auto"/>
            <w:hideMark/>
          </w:tcPr>
          <w:p w14:paraId="250B7C27"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High turnover and understaffing hinder emotional support.</w:t>
            </w:r>
          </w:p>
        </w:tc>
        <w:tc>
          <w:tcPr>
            <w:tcW w:w="0" w:type="auto"/>
            <w:hideMark/>
          </w:tcPr>
          <w:p w14:paraId="44A69938"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Results in inconsistent emotional care and poor mental health.</w:t>
            </w:r>
          </w:p>
        </w:tc>
        <w:tc>
          <w:tcPr>
            <w:tcW w:w="0" w:type="auto"/>
            <w:tcBorders>
              <w:right w:val="single" w:sz="4" w:space="0" w:color="auto"/>
            </w:tcBorders>
            <w:hideMark/>
          </w:tcPr>
          <w:p w14:paraId="4650DAE6"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NICE (2022)</w:t>
            </w:r>
          </w:p>
        </w:tc>
      </w:tr>
      <w:tr w:rsidR="004B6303" w:rsidRPr="00166FA5" w14:paraId="6617E77C"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1099AA85" w14:textId="77777777" w:rsidR="004B6303" w:rsidRPr="00166FA5" w:rsidRDefault="004B6303" w:rsidP="007F27D3">
            <w:pPr>
              <w:spacing w:after="160"/>
              <w:rPr>
                <w:rFonts w:ascii="Arial" w:hAnsi="Arial" w:cs="Arial"/>
                <w:b w:val="0"/>
                <w:bCs w:val="0"/>
                <w:sz w:val="22"/>
                <w:szCs w:val="22"/>
              </w:rPr>
            </w:pPr>
            <w:r w:rsidRPr="00166FA5">
              <w:rPr>
                <w:rFonts w:ascii="Arial" w:hAnsi="Arial" w:cs="Arial"/>
                <w:b w:val="0"/>
                <w:bCs w:val="0"/>
                <w:sz w:val="22"/>
                <w:szCs w:val="22"/>
              </w:rPr>
              <w:t>Cultural Barriers</w:t>
            </w:r>
          </w:p>
        </w:tc>
        <w:tc>
          <w:tcPr>
            <w:tcW w:w="0" w:type="auto"/>
            <w:hideMark/>
          </w:tcPr>
          <w:p w14:paraId="722F5866"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Focus on physical health and stigma around mental health.</w:t>
            </w:r>
          </w:p>
        </w:tc>
        <w:tc>
          <w:tcPr>
            <w:tcW w:w="0" w:type="auto"/>
            <w:hideMark/>
          </w:tcPr>
          <w:p w14:paraId="1D5F4814"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Overlooks emotional needs, worsening mental health outcomes.</w:t>
            </w:r>
          </w:p>
        </w:tc>
        <w:tc>
          <w:tcPr>
            <w:tcW w:w="0" w:type="auto"/>
            <w:tcBorders>
              <w:right w:val="single" w:sz="4" w:space="0" w:color="auto"/>
            </w:tcBorders>
            <w:hideMark/>
          </w:tcPr>
          <w:p w14:paraId="6B5CE707"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Berkman et al. (2000)</w:t>
            </w:r>
          </w:p>
        </w:tc>
      </w:tr>
      <w:tr w:rsidR="004B6303" w:rsidRPr="00166FA5" w14:paraId="0CE18CDF"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bottom w:val="single" w:sz="4" w:space="0" w:color="auto"/>
            </w:tcBorders>
            <w:hideMark/>
          </w:tcPr>
          <w:p w14:paraId="3E186846" w14:textId="77777777" w:rsidR="004B6303" w:rsidRPr="00166FA5" w:rsidRDefault="004B6303" w:rsidP="007F27D3">
            <w:pPr>
              <w:spacing w:after="160"/>
              <w:rPr>
                <w:rFonts w:ascii="Arial" w:hAnsi="Arial" w:cs="Arial"/>
                <w:b w:val="0"/>
                <w:bCs w:val="0"/>
                <w:sz w:val="22"/>
                <w:szCs w:val="22"/>
              </w:rPr>
            </w:pPr>
            <w:r w:rsidRPr="00166FA5">
              <w:rPr>
                <w:rFonts w:ascii="Arial" w:hAnsi="Arial" w:cs="Arial"/>
                <w:b w:val="0"/>
                <w:bCs w:val="0"/>
                <w:sz w:val="22"/>
                <w:szCs w:val="22"/>
              </w:rPr>
              <w:t>Technological Barriers</w:t>
            </w:r>
          </w:p>
        </w:tc>
        <w:tc>
          <w:tcPr>
            <w:tcW w:w="0" w:type="auto"/>
            <w:tcBorders>
              <w:bottom w:val="single" w:sz="4" w:space="0" w:color="auto"/>
            </w:tcBorders>
            <w:hideMark/>
          </w:tcPr>
          <w:p w14:paraId="4965124E"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Lack of infrastructure and digital literacy.</w:t>
            </w:r>
          </w:p>
        </w:tc>
        <w:tc>
          <w:tcPr>
            <w:tcW w:w="0" w:type="auto"/>
            <w:tcBorders>
              <w:bottom w:val="single" w:sz="4" w:space="0" w:color="auto"/>
            </w:tcBorders>
            <w:hideMark/>
          </w:tcPr>
          <w:p w14:paraId="457C221D"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Limits the effectiveness of virtual social support.</w:t>
            </w:r>
          </w:p>
        </w:tc>
        <w:tc>
          <w:tcPr>
            <w:tcW w:w="0" w:type="auto"/>
            <w:tcBorders>
              <w:bottom w:val="single" w:sz="4" w:space="0" w:color="auto"/>
              <w:right w:val="single" w:sz="4" w:space="0" w:color="auto"/>
            </w:tcBorders>
            <w:hideMark/>
          </w:tcPr>
          <w:p w14:paraId="46357BF7"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Williams &amp; Thompson (2023)</w:t>
            </w:r>
          </w:p>
        </w:tc>
      </w:tr>
    </w:tbl>
    <w:p w14:paraId="6BBB5D11" w14:textId="1EBCB1E0" w:rsidR="004B6303" w:rsidRPr="00166FA5" w:rsidRDefault="004B6303" w:rsidP="007F27D3">
      <w:pPr>
        <w:spacing w:line="360" w:lineRule="auto"/>
        <w:jc w:val="both"/>
        <w:rPr>
          <w:rFonts w:ascii="Arial" w:hAnsi="Arial" w:cs="Arial"/>
          <w:i/>
          <w:iCs/>
          <w:sz w:val="22"/>
          <w:szCs w:val="22"/>
        </w:rPr>
      </w:pPr>
      <w:r w:rsidRPr="00166FA5">
        <w:rPr>
          <w:rFonts w:ascii="Arial" w:hAnsi="Arial" w:cs="Arial"/>
          <w:i/>
          <w:iCs/>
          <w:sz w:val="22"/>
          <w:szCs w:val="22"/>
        </w:rPr>
        <w:t>Source: (Author,2026)</w:t>
      </w:r>
    </w:p>
    <w:p w14:paraId="0DEE4B44" w14:textId="3A2BA859"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 xml:space="preserve">Resource Limitations: another major challenge in efficient social support in care homes is chronic under-investment. There is a shortage of funds which affects the staffing, social programs, and staff training, and many care homes </w:t>
      </w:r>
      <w:r w:rsidR="004D4108" w:rsidRPr="00166FA5">
        <w:rPr>
          <w:rFonts w:ascii="Arial" w:hAnsi="Arial" w:cs="Arial"/>
          <w:sz w:val="22"/>
          <w:szCs w:val="22"/>
        </w:rPr>
        <w:t>must</w:t>
      </w:r>
      <w:r w:rsidRPr="00166FA5">
        <w:rPr>
          <w:rFonts w:ascii="Arial" w:hAnsi="Arial" w:cs="Arial"/>
          <w:sz w:val="22"/>
          <w:szCs w:val="22"/>
        </w:rPr>
        <w:t xml:space="preserve"> focus on the physical care rather than emotional and social support. This disproportion supports the idea that mental health care is always second in the long-term care (Levinsky et al., 2025).</w:t>
      </w:r>
    </w:p>
    <w:p w14:paraId="09CA2D5F"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Staffing Problems: The staff turnover rate and understaffing cause care homes to be unable to offer personalized social and emotional support. Staff members who are overburdened have no time to meaningfully interact with residents, and lack of emotional care training leads to uneven provision of care, which has a negative impact on the mental health of residents (Wright, 2025).</w:t>
      </w:r>
    </w:p>
    <w:p w14:paraId="2C3B5BCC" w14:textId="77777777" w:rsidR="004B6303" w:rsidRPr="00166FA5" w:rsidRDefault="004B6303" w:rsidP="00B33EB2">
      <w:pPr>
        <w:spacing w:line="360" w:lineRule="auto"/>
        <w:jc w:val="both"/>
        <w:rPr>
          <w:rFonts w:ascii="Arial" w:hAnsi="Arial" w:cs="Arial"/>
          <w:sz w:val="22"/>
          <w:szCs w:val="22"/>
        </w:rPr>
      </w:pPr>
      <w:r w:rsidRPr="00166FA5">
        <w:rPr>
          <w:rFonts w:ascii="Arial" w:hAnsi="Arial" w:cs="Arial"/>
          <w:sz w:val="22"/>
          <w:szCs w:val="22"/>
        </w:rPr>
        <w:t>Cultural Barriers: There are care homes that oppose the presence of emotional and social needs but emphasize on physical care. Such cultural attitude, along with mental health stigma, may help such residents suppress their emotional needs. This causes neglected mental health problems and unsuccessful results among residents in the long run. A change in the culture of care homes to appreciate mental health is necessary to enhance the quality of life (Reynolds 3rd et al., 2022).</w:t>
      </w:r>
    </w:p>
    <w:p w14:paraId="7C3D631E"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Technological Barriers: Technology can be used to strengthen social support; however, infrastructure and the issue of digital literacy are barriers to integrating technology. Elderly people, particularly those with mental limitations, might have problems accessing digital platforms, and the care facilities might not have the resources necessary to successfully adopt these technologies (Stamate et al., 2024).</w:t>
      </w:r>
    </w:p>
    <w:p w14:paraId="5A107713" w14:textId="3E9DE6D1" w:rsidR="004B6303" w:rsidRPr="00166FA5" w:rsidRDefault="00B33EB2" w:rsidP="007F27D3">
      <w:pPr>
        <w:pStyle w:val="Heading2"/>
        <w:spacing w:line="360" w:lineRule="auto"/>
        <w:rPr>
          <w:rFonts w:ascii="Arial" w:hAnsi="Arial" w:cs="Arial"/>
          <w:sz w:val="22"/>
          <w:szCs w:val="22"/>
        </w:rPr>
      </w:pPr>
      <w:bookmarkStart w:id="31" w:name="_Toc225376292"/>
      <w:r w:rsidRPr="00166FA5">
        <w:rPr>
          <w:rFonts w:ascii="Arial" w:hAnsi="Arial" w:cs="Arial"/>
          <w:sz w:val="22"/>
          <w:szCs w:val="22"/>
        </w:rPr>
        <w:lastRenderedPageBreak/>
        <w:t xml:space="preserve">2.7 </w:t>
      </w:r>
      <w:r w:rsidR="004B6303" w:rsidRPr="00166FA5">
        <w:rPr>
          <w:rFonts w:ascii="Arial" w:hAnsi="Arial" w:cs="Arial"/>
          <w:sz w:val="22"/>
          <w:szCs w:val="22"/>
        </w:rPr>
        <w:t>Gaps in the Study</w:t>
      </w:r>
      <w:bookmarkEnd w:id="31"/>
    </w:p>
    <w:p w14:paraId="44B4F370" w14:textId="0F62E270"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 xml:space="preserve">Although there is some literature on the significance of social support in enhancing mental health outcomes of elderly individuals in care homes, there are </w:t>
      </w:r>
      <w:r w:rsidR="00C46A00" w:rsidRPr="00166FA5">
        <w:rPr>
          <w:rFonts w:ascii="Arial" w:hAnsi="Arial" w:cs="Arial"/>
          <w:sz w:val="22"/>
          <w:szCs w:val="22"/>
        </w:rPr>
        <w:t>several</w:t>
      </w:r>
      <w:r w:rsidRPr="00166FA5">
        <w:rPr>
          <w:rFonts w:ascii="Arial" w:hAnsi="Arial" w:cs="Arial"/>
          <w:sz w:val="22"/>
          <w:szCs w:val="22"/>
        </w:rPr>
        <w:t xml:space="preserve"> gaps. To begin with, a lot of research is devoted to physical aspects of care, thus emotional and social support is under-investigated. It is the effectiveness of various social support interventions (including peer networks, family involvement, staff-resident interaction, etc.) that need a deeper investigation, particularly </w:t>
      </w:r>
      <w:r w:rsidR="00C92904" w:rsidRPr="00166FA5">
        <w:rPr>
          <w:rFonts w:ascii="Arial" w:hAnsi="Arial" w:cs="Arial"/>
          <w:sz w:val="22"/>
          <w:szCs w:val="22"/>
        </w:rPr>
        <w:t>regarding</w:t>
      </w:r>
      <w:r w:rsidRPr="00166FA5">
        <w:rPr>
          <w:rFonts w:ascii="Arial" w:hAnsi="Arial" w:cs="Arial"/>
          <w:sz w:val="22"/>
          <w:szCs w:val="22"/>
        </w:rPr>
        <w:t xml:space="preserve"> implementation and obstacles. Also, there is lack of research that involves the special effects of these interventions on the cognitive impaired residents and other complex health needs residents.</w:t>
      </w:r>
    </w:p>
    <w:p w14:paraId="6CEBD9DD" w14:textId="381AA82E" w:rsidR="004B6303" w:rsidRPr="00166FA5" w:rsidRDefault="00B33EB2" w:rsidP="007F27D3">
      <w:pPr>
        <w:pStyle w:val="Heading2"/>
        <w:spacing w:line="360" w:lineRule="auto"/>
        <w:rPr>
          <w:rFonts w:ascii="Arial" w:hAnsi="Arial" w:cs="Arial"/>
          <w:sz w:val="22"/>
          <w:szCs w:val="22"/>
        </w:rPr>
      </w:pPr>
      <w:bookmarkStart w:id="32" w:name="_Toc225376293"/>
      <w:r w:rsidRPr="00166FA5">
        <w:rPr>
          <w:rFonts w:ascii="Arial" w:hAnsi="Arial" w:cs="Arial"/>
          <w:sz w:val="22"/>
          <w:szCs w:val="22"/>
        </w:rPr>
        <w:t xml:space="preserve">2.7.1 </w:t>
      </w:r>
      <w:r w:rsidR="004B6303" w:rsidRPr="00166FA5">
        <w:rPr>
          <w:rFonts w:ascii="Arial" w:hAnsi="Arial" w:cs="Arial"/>
          <w:sz w:val="22"/>
          <w:szCs w:val="22"/>
        </w:rPr>
        <w:t>Contribution of Our Study</w:t>
      </w:r>
      <w:bookmarkEnd w:id="32"/>
    </w:p>
    <w:p w14:paraId="2F11ECBF" w14:textId="724C3387"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 xml:space="preserve">Although there is some literature on the significance of social support in enhancing mental health outcomes of elderly individuals in care homes, there are </w:t>
      </w:r>
      <w:r w:rsidR="0017219C" w:rsidRPr="00166FA5">
        <w:rPr>
          <w:rFonts w:ascii="Arial" w:hAnsi="Arial" w:cs="Arial"/>
          <w:sz w:val="22"/>
          <w:szCs w:val="22"/>
        </w:rPr>
        <w:t>several</w:t>
      </w:r>
      <w:r w:rsidRPr="00166FA5">
        <w:rPr>
          <w:rFonts w:ascii="Arial" w:hAnsi="Arial" w:cs="Arial"/>
          <w:sz w:val="22"/>
          <w:szCs w:val="22"/>
        </w:rPr>
        <w:t xml:space="preserve"> gaps. To begin with, a lot of research is devoted to physical aspects of care, thus emotional and social support is under-investigated. It is the effectiveness of various social support interventions (including peer networks, family involvement, staff-resident interaction, etc.) that need a deeper investigation, particularly </w:t>
      </w:r>
      <w:r w:rsidR="00025B1C" w:rsidRPr="00166FA5">
        <w:rPr>
          <w:rFonts w:ascii="Arial" w:hAnsi="Arial" w:cs="Arial"/>
          <w:sz w:val="22"/>
          <w:szCs w:val="22"/>
        </w:rPr>
        <w:t>about</w:t>
      </w:r>
      <w:r w:rsidRPr="00166FA5">
        <w:rPr>
          <w:rFonts w:ascii="Arial" w:hAnsi="Arial" w:cs="Arial"/>
          <w:sz w:val="22"/>
          <w:szCs w:val="22"/>
        </w:rPr>
        <w:t xml:space="preserve"> implementation and obstacles. Also, there is lack of research that involves the special effects of these interventions on the cognitive impaired residents and other complex health needs residents.</w:t>
      </w:r>
    </w:p>
    <w:p w14:paraId="1939DCB0" w14:textId="77777777" w:rsidR="004B6303" w:rsidRPr="00166FA5" w:rsidRDefault="004B6303" w:rsidP="007F27D3">
      <w:pPr>
        <w:spacing w:line="360" w:lineRule="auto"/>
        <w:jc w:val="both"/>
        <w:rPr>
          <w:rFonts w:ascii="Arial" w:hAnsi="Arial" w:cs="Arial"/>
          <w:sz w:val="22"/>
          <w:szCs w:val="22"/>
        </w:rPr>
      </w:pPr>
    </w:p>
    <w:p w14:paraId="20DF6DD0" w14:textId="5880AE86" w:rsidR="004B6303" w:rsidRPr="00166FA5" w:rsidRDefault="004B6303" w:rsidP="007F27D3">
      <w:pPr>
        <w:pStyle w:val="Heading1"/>
        <w:spacing w:line="360" w:lineRule="auto"/>
        <w:jc w:val="center"/>
        <w:rPr>
          <w:rFonts w:ascii="Arial" w:hAnsi="Arial" w:cs="Arial"/>
          <w:sz w:val="22"/>
          <w:szCs w:val="22"/>
        </w:rPr>
      </w:pPr>
      <w:bookmarkStart w:id="33" w:name="_Toc225376294"/>
      <w:r w:rsidRPr="00166FA5">
        <w:rPr>
          <w:rFonts w:ascii="Arial" w:hAnsi="Arial" w:cs="Arial"/>
          <w:sz w:val="22"/>
          <w:szCs w:val="22"/>
        </w:rPr>
        <w:t>Chapter 3</w:t>
      </w:r>
      <w:bookmarkEnd w:id="33"/>
    </w:p>
    <w:p w14:paraId="36848C58" w14:textId="77777777" w:rsidR="004B6303" w:rsidRPr="00166FA5" w:rsidRDefault="004B6303" w:rsidP="007F27D3">
      <w:pPr>
        <w:pStyle w:val="Heading1"/>
        <w:spacing w:line="360" w:lineRule="auto"/>
        <w:jc w:val="center"/>
        <w:rPr>
          <w:rFonts w:ascii="Arial" w:hAnsi="Arial" w:cs="Arial"/>
          <w:sz w:val="22"/>
          <w:szCs w:val="22"/>
        </w:rPr>
      </w:pPr>
      <w:bookmarkStart w:id="34" w:name="_Toc225376295"/>
      <w:r w:rsidRPr="00166FA5">
        <w:rPr>
          <w:rFonts w:ascii="Arial" w:hAnsi="Arial" w:cs="Arial"/>
          <w:sz w:val="22"/>
          <w:szCs w:val="22"/>
        </w:rPr>
        <w:t>Methodology</w:t>
      </w:r>
      <w:bookmarkEnd w:id="34"/>
    </w:p>
    <w:p w14:paraId="1608E643" w14:textId="77777777" w:rsidR="004B6303" w:rsidRPr="00166FA5" w:rsidRDefault="004B6303" w:rsidP="007F27D3">
      <w:pPr>
        <w:pStyle w:val="Heading2"/>
        <w:spacing w:line="360" w:lineRule="auto"/>
        <w:rPr>
          <w:rFonts w:ascii="Arial" w:hAnsi="Arial" w:cs="Arial"/>
          <w:sz w:val="22"/>
          <w:szCs w:val="22"/>
        </w:rPr>
      </w:pPr>
      <w:bookmarkStart w:id="35" w:name="_Toc225376296"/>
      <w:r w:rsidRPr="00166FA5">
        <w:rPr>
          <w:rFonts w:ascii="Arial" w:hAnsi="Arial" w:cs="Arial"/>
          <w:sz w:val="22"/>
          <w:szCs w:val="22"/>
        </w:rPr>
        <w:t>3.1 Introduction</w:t>
      </w:r>
      <w:bookmarkEnd w:id="35"/>
    </w:p>
    <w:p w14:paraId="65085A9A" w14:textId="20770F89" w:rsidR="007F27D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 xml:space="preserve">This </w:t>
      </w:r>
      <w:r w:rsidR="00AC792E" w:rsidRPr="00166FA5">
        <w:rPr>
          <w:rFonts w:ascii="Arial" w:hAnsi="Arial" w:cs="Arial"/>
          <w:sz w:val="22"/>
          <w:szCs w:val="22"/>
        </w:rPr>
        <w:t>research</w:t>
      </w:r>
      <w:r w:rsidRPr="00166FA5">
        <w:rPr>
          <w:rFonts w:ascii="Arial" w:hAnsi="Arial" w:cs="Arial"/>
          <w:sz w:val="22"/>
          <w:szCs w:val="22"/>
        </w:rPr>
        <w:t xml:space="preserve"> sought to examine how social support could be used in improving the mental wellbeing of elderly people in care facilities. Since the research aims at assessing the existing evidence, secondary research was selected as the research method. These methodological decisions of the current study are outlined in Figure 3.1 of the research onion framework (Saunders et al., 2019) in which the philosophy of interpretivism, then the research approach of induction, and finally the data analysis technique of the thematic analysis is selected. This chapter describes the design of the research, data collection strategies, data analysis strategies and ethical issues.</w:t>
      </w:r>
    </w:p>
    <w:p w14:paraId="6E764718" w14:textId="1D6FCC96" w:rsidR="004B6303" w:rsidRPr="00166FA5" w:rsidRDefault="004B6303" w:rsidP="007F27D3">
      <w:pPr>
        <w:spacing w:line="360" w:lineRule="auto"/>
        <w:jc w:val="center"/>
        <w:rPr>
          <w:rFonts w:ascii="Arial" w:hAnsi="Arial" w:cs="Arial"/>
          <w:sz w:val="22"/>
          <w:szCs w:val="22"/>
        </w:rPr>
      </w:pPr>
      <w:r w:rsidRPr="00166FA5">
        <w:rPr>
          <w:rFonts w:ascii="Arial" w:hAnsi="Arial" w:cs="Arial"/>
          <w:noProof/>
          <w:sz w:val="22"/>
          <w:szCs w:val="22"/>
        </w:rPr>
        <w:lastRenderedPageBreak/>
        <w:drawing>
          <wp:inline distT="0" distB="0" distL="0" distR="0" wp14:anchorId="740707A1" wp14:editId="466A2FD0">
            <wp:extent cx="4742471" cy="3039033"/>
            <wp:effectExtent l="0" t="0" r="1270" b="9525"/>
            <wp:docPr id="161776206" name="Picture 7" descr="| Research onion (Saunders et al., 2019, p.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 Research onion (Saunders et al., 2019, p. 10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784461" cy="3065941"/>
                    </a:xfrm>
                    <a:prstGeom prst="rect">
                      <a:avLst/>
                    </a:prstGeom>
                    <a:noFill/>
                    <a:ln>
                      <a:noFill/>
                    </a:ln>
                  </pic:spPr>
                </pic:pic>
              </a:graphicData>
            </a:graphic>
          </wp:inline>
        </w:drawing>
      </w:r>
    </w:p>
    <w:p w14:paraId="4A924ABF" w14:textId="77777777" w:rsidR="004B6303" w:rsidRPr="00166FA5" w:rsidRDefault="004B6303" w:rsidP="007F27D3">
      <w:pPr>
        <w:spacing w:line="360" w:lineRule="auto"/>
        <w:jc w:val="center"/>
        <w:rPr>
          <w:rFonts w:ascii="Arial" w:hAnsi="Arial" w:cs="Arial"/>
          <w:sz w:val="22"/>
          <w:szCs w:val="22"/>
        </w:rPr>
      </w:pPr>
      <w:r w:rsidRPr="00166FA5">
        <w:rPr>
          <w:rFonts w:ascii="Arial" w:hAnsi="Arial" w:cs="Arial"/>
          <w:sz w:val="22"/>
          <w:szCs w:val="22"/>
        </w:rPr>
        <w:t>Figure 3.1 Research onion</w:t>
      </w:r>
    </w:p>
    <w:p w14:paraId="694A51EF" w14:textId="77777777" w:rsidR="004B6303" w:rsidRPr="00166FA5" w:rsidRDefault="004B6303" w:rsidP="007F27D3">
      <w:pPr>
        <w:spacing w:line="360" w:lineRule="auto"/>
        <w:jc w:val="center"/>
        <w:rPr>
          <w:rFonts w:ascii="Arial" w:hAnsi="Arial" w:cs="Arial"/>
          <w:sz w:val="22"/>
          <w:szCs w:val="22"/>
        </w:rPr>
      </w:pPr>
      <w:r w:rsidRPr="00166FA5">
        <w:rPr>
          <w:rFonts w:ascii="Arial" w:hAnsi="Arial" w:cs="Arial"/>
          <w:sz w:val="22"/>
          <w:szCs w:val="22"/>
        </w:rPr>
        <w:t>Source</w:t>
      </w:r>
      <w:r w:rsidRPr="00166FA5">
        <w:rPr>
          <w:rFonts w:ascii="Arial" w:eastAsia="Times New Roman" w:hAnsi="Arial" w:cs="Arial"/>
          <w:color w:val="111111"/>
          <w:kern w:val="36"/>
          <w:sz w:val="22"/>
          <w:szCs w:val="22"/>
        </w:rPr>
        <w:t xml:space="preserve"> </w:t>
      </w:r>
      <w:r w:rsidRPr="00166FA5">
        <w:rPr>
          <w:rFonts w:ascii="Arial" w:hAnsi="Arial" w:cs="Arial"/>
          <w:sz w:val="22"/>
          <w:szCs w:val="22"/>
        </w:rPr>
        <w:t>(Saunders et al., 2019)</w:t>
      </w:r>
    </w:p>
    <w:p w14:paraId="633621C7" w14:textId="77777777" w:rsidR="004B6303" w:rsidRPr="00166FA5" w:rsidRDefault="004B6303" w:rsidP="007F27D3">
      <w:pPr>
        <w:pStyle w:val="Heading2"/>
        <w:spacing w:line="360" w:lineRule="auto"/>
        <w:rPr>
          <w:rFonts w:ascii="Arial" w:hAnsi="Arial" w:cs="Arial"/>
          <w:sz w:val="22"/>
          <w:szCs w:val="22"/>
        </w:rPr>
      </w:pPr>
      <w:bookmarkStart w:id="36" w:name="_Toc225376297"/>
      <w:r w:rsidRPr="00166FA5">
        <w:rPr>
          <w:rFonts w:ascii="Arial" w:hAnsi="Arial" w:cs="Arial"/>
          <w:sz w:val="22"/>
          <w:szCs w:val="22"/>
        </w:rPr>
        <w:t>3.2 Research Philosophy</w:t>
      </w:r>
      <w:bookmarkEnd w:id="36"/>
    </w:p>
    <w:p w14:paraId="2EBAB4F9"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This research is guided by an interpretivist research philosophy that aims at comprehending the social world in terms of subjective experiences and meanings that people give to their relationships and actions. This philosophy is appropriate in the context of care homes to investigate the perception and experience of social support by its residents, and their effect on mental health. Interpretivism appreciates contextual knowledge and acknowledges social phenomena to be perceived in varying standpoints (Saunders et al., 2019).</w:t>
      </w:r>
    </w:p>
    <w:p w14:paraId="4BBD7A97" w14:textId="77777777" w:rsidR="004B6303" w:rsidRPr="00166FA5" w:rsidRDefault="004B6303" w:rsidP="007F27D3">
      <w:pPr>
        <w:pStyle w:val="Heading2"/>
        <w:spacing w:line="360" w:lineRule="auto"/>
        <w:rPr>
          <w:rFonts w:ascii="Arial" w:hAnsi="Arial" w:cs="Arial"/>
          <w:sz w:val="22"/>
          <w:szCs w:val="22"/>
        </w:rPr>
      </w:pPr>
      <w:bookmarkStart w:id="37" w:name="_Toc225376298"/>
      <w:r w:rsidRPr="00166FA5">
        <w:rPr>
          <w:rFonts w:ascii="Arial" w:hAnsi="Arial" w:cs="Arial"/>
          <w:sz w:val="22"/>
          <w:szCs w:val="22"/>
        </w:rPr>
        <w:t>3.3 Research Approach</w:t>
      </w:r>
      <w:bookmarkEnd w:id="37"/>
    </w:p>
    <w:p w14:paraId="3F14CD4B"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The research employs inductive method whereby patterns and themes are developed out of the data and not testing an existing hypothesis. Through thematic analysis of secondary data, the research will examine and develop theoretical knowledge on how social support can enhance mental health in the care home residents. This is an inductive approach where a better comprehension can be given to how social support is understood and its influence on the emotional well-being of the residents (Sanders et al., 2022).</w:t>
      </w:r>
    </w:p>
    <w:p w14:paraId="1C14994E" w14:textId="77777777" w:rsidR="004B6303" w:rsidRPr="00166FA5" w:rsidRDefault="004B6303" w:rsidP="007F27D3">
      <w:pPr>
        <w:pStyle w:val="Heading2"/>
        <w:spacing w:line="360" w:lineRule="auto"/>
        <w:rPr>
          <w:rFonts w:ascii="Arial" w:hAnsi="Arial" w:cs="Arial"/>
          <w:sz w:val="22"/>
          <w:szCs w:val="22"/>
        </w:rPr>
      </w:pPr>
      <w:bookmarkStart w:id="38" w:name="_Toc225376299"/>
      <w:r w:rsidRPr="00166FA5">
        <w:rPr>
          <w:rFonts w:ascii="Arial" w:hAnsi="Arial" w:cs="Arial"/>
          <w:sz w:val="22"/>
          <w:szCs w:val="22"/>
        </w:rPr>
        <w:t>3.2 Research Design</w:t>
      </w:r>
      <w:bookmarkEnd w:id="38"/>
    </w:p>
    <w:p w14:paraId="5D49FDC1"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The research employed the secondary research design, which was appropriate in synthesizing the already published studies. The design will enable a general review of the already existing literature without collecting primary data. Secondary research is an efficient and thorough approach to the investigation of such topics as social support and mental health in care homes (Ji et al., 2021).</w:t>
      </w:r>
    </w:p>
    <w:p w14:paraId="7A98CCB2" w14:textId="77777777" w:rsidR="004B6303" w:rsidRPr="00166FA5" w:rsidRDefault="004B6303" w:rsidP="007F27D3">
      <w:pPr>
        <w:pStyle w:val="Heading2"/>
        <w:spacing w:line="360" w:lineRule="auto"/>
        <w:rPr>
          <w:rFonts w:ascii="Arial" w:hAnsi="Arial" w:cs="Arial"/>
          <w:sz w:val="22"/>
          <w:szCs w:val="22"/>
        </w:rPr>
      </w:pPr>
      <w:bookmarkStart w:id="39" w:name="_Toc225376300"/>
      <w:r w:rsidRPr="00166FA5">
        <w:rPr>
          <w:rFonts w:ascii="Arial" w:hAnsi="Arial" w:cs="Arial"/>
          <w:sz w:val="22"/>
          <w:szCs w:val="22"/>
        </w:rPr>
        <w:lastRenderedPageBreak/>
        <w:t>3.3 Data Collection</w:t>
      </w:r>
      <w:bookmarkEnd w:id="39"/>
    </w:p>
    <w:p w14:paraId="52F1C4F8"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This study was conducted using sources of PubMed, CINAHL, and Google Scholar and very stringent inclusion criteria. The chosen articles revolved around the issue of social support and the mental health outcomes in care homes. Besides that, policy context and wider explanations of the socio-demographic forces influencing the residents of care homes were also provided with reports by Age UK, NHS Digital, and NICE guidelines.</w:t>
      </w:r>
    </w:p>
    <w:p w14:paraId="201E451F"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b/>
          <w:bCs/>
          <w:sz w:val="22"/>
          <w:szCs w:val="22"/>
        </w:rPr>
        <w:t>Table 3.1</w:t>
      </w:r>
      <w:r w:rsidRPr="00166FA5">
        <w:rPr>
          <w:rFonts w:ascii="Arial" w:hAnsi="Arial" w:cs="Arial"/>
          <w:sz w:val="22"/>
          <w:szCs w:val="22"/>
        </w:rPr>
        <w:t xml:space="preserve"> summarizes the key sources used for data collection:</w:t>
      </w:r>
    </w:p>
    <w:tbl>
      <w:tblPr>
        <w:tblStyle w:val="PlainTable21"/>
        <w:tblW w:w="0" w:type="auto"/>
        <w:tblLook w:val="04A0" w:firstRow="1" w:lastRow="0" w:firstColumn="1" w:lastColumn="0" w:noHBand="0" w:noVBand="1"/>
      </w:tblPr>
      <w:tblGrid>
        <w:gridCol w:w="1860"/>
        <w:gridCol w:w="3243"/>
        <w:gridCol w:w="3913"/>
      </w:tblGrid>
      <w:tr w:rsidR="004B6303" w:rsidRPr="00166FA5" w14:paraId="6D7532C2" w14:textId="77777777" w:rsidTr="007F27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shd w:val="clear" w:color="auto" w:fill="9CC2E5" w:themeFill="accent5" w:themeFillTint="99"/>
            <w:hideMark/>
          </w:tcPr>
          <w:p w14:paraId="444E86BC" w14:textId="77777777" w:rsidR="004B6303" w:rsidRPr="00166FA5" w:rsidRDefault="004B6303" w:rsidP="007F27D3">
            <w:pPr>
              <w:spacing w:after="160"/>
              <w:jc w:val="center"/>
              <w:rPr>
                <w:rFonts w:ascii="Arial" w:hAnsi="Arial" w:cs="Arial"/>
                <w:sz w:val="22"/>
                <w:szCs w:val="22"/>
              </w:rPr>
            </w:pPr>
            <w:r w:rsidRPr="00166FA5">
              <w:rPr>
                <w:rFonts w:ascii="Arial" w:hAnsi="Arial" w:cs="Arial"/>
                <w:sz w:val="22"/>
                <w:szCs w:val="22"/>
              </w:rPr>
              <w:t>Resource</w:t>
            </w:r>
          </w:p>
        </w:tc>
        <w:tc>
          <w:tcPr>
            <w:tcW w:w="0" w:type="auto"/>
            <w:shd w:val="clear" w:color="auto" w:fill="9CC2E5" w:themeFill="accent5" w:themeFillTint="99"/>
            <w:hideMark/>
          </w:tcPr>
          <w:p w14:paraId="1393B749" w14:textId="77777777" w:rsidR="004B6303" w:rsidRPr="00166FA5" w:rsidRDefault="004B6303" w:rsidP="007F27D3">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Inclusion Criteria</w:t>
            </w:r>
          </w:p>
        </w:tc>
        <w:tc>
          <w:tcPr>
            <w:tcW w:w="0" w:type="auto"/>
            <w:tcBorders>
              <w:right w:val="single" w:sz="4" w:space="0" w:color="auto"/>
            </w:tcBorders>
            <w:shd w:val="clear" w:color="auto" w:fill="9CC2E5" w:themeFill="accent5" w:themeFillTint="99"/>
            <w:hideMark/>
          </w:tcPr>
          <w:p w14:paraId="24EB2EF5" w14:textId="77777777" w:rsidR="004B6303" w:rsidRPr="00166FA5" w:rsidRDefault="004B6303" w:rsidP="007F27D3">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Purpose</w:t>
            </w:r>
          </w:p>
        </w:tc>
      </w:tr>
      <w:tr w:rsidR="004B6303" w:rsidRPr="00166FA5" w14:paraId="1FBF6A16"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442940CD" w14:textId="77777777" w:rsidR="004B6303" w:rsidRPr="00166FA5" w:rsidRDefault="004B6303" w:rsidP="007F27D3">
            <w:pPr>
              <w:spacing w:after="160"/>
              <w:rPr>
                <w:rFonts w:ascii="Arial" w:hAnsi="Arial" w:cs="Arial"/>
                <w:b w:val="0"/>
                <w:bCs w:val="0"/>
                <w:sz w:val="22"/>
                <w:szCs w:val="22"/>
              </w:rPr>
            </w:pPr>
            <w:r w:rsidRPr="00166FA5">
              <w:rPr>
                <w:rFonts w:ascii="Arial" w:hAnsi="Arial" w:cs="Arial"/>
                <w:b w:val="0"/>
                <w:bCs w:val="0"/>
                <w:sz w:val="22"/>
                <w:szCs w:val="22"/>
              </w:rPr>
              <w:t>PubMed, CINAHL, Google Scholar</w:t>
            </w:r>
          </w:p>
        </w:tc>
        <w:tc>
          <w:tcPr>
            <w:tcW w:w="0" w:type="auto"/>
            <w:hideMark/>
          </w:tcPr>
          <w:p w14:paraId="7DA7C9EB"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Peer-reviewed articles and systematic reviews published in the last five years</w:t>
            </w:r>
          </w:p>
        </w:tc>
        <w:tc>
          <w:tcPr>
            <w:tcW w:w="0" w:type="auto"/>
            <w:tcBorders>
              <w:right w:val="single" w:sz="4" w:space="0" w:color="auto"/>
            </w:tcBorders>
            <w:hideMark/>
          </w:tcPr>
          <w:p w14:paraId="28FA2738"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To gather up-to-date, peer-reviewed studies on social support and mental health in care homes.</w:t>
            </w:r>
          </w:p>
        </w:tc>
      </w:tr>
      <w:tr w:rsidR="004B6303" w:rsidRPr="00166FA5" w14:paraId="03D52F80"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0D558033" w14:textId="77777777" w:rsidR="004B6303" w:rsidRPr="00166FA5" w:rsidRDefault="004B6303" w:rsidP="007F27D3">
            <w:pPr>
              <w:spacing w:after="160"/>
              <w:rPr>
                <w:rFonts w:ascii="Arial" w:hAnsi="Arial" w:cs="Arial"/>
                <w:b w:val="0"/>
                <w:bCs w:val="0"/>
                <w:sz w:val="22"/>
                <w:szCs w:val="22"/>
              </w:rPr>
            </w:pPr>
            <w:r w:rsidRPr="00166FA5">
              <w:rPr>
                <w:rFonts w:ascii="Arial" w:hAnsi="Arial" w:cs="Arial"/>
                <w:b w:val="0"/>
                <w:bCs w:val="0"/>
                <w:sz w:val="22"/>
                <w:szCs w:val="22"/>
              </w:rPr>
              <w:t>Age UK, NHS Digital Reports</w:t>
            </w:r>
          </w:p>
        </w:tc>
        <w:tc>
          <w:tcPr>
            <w:tcW w:w="0" w:type="auto"/>
            <w:hideMark/>
          </w:tcPr>
          <w:p w14:paraId="2423CC77"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Reports on the well-being of older adults in care homes from trusted organizations</w:t>
            </w:r>
          </w:p>
        </w:tc>
        <w:tc>
          <w:tcPr>
            <w:tcW w:w="0" w:type="auto"/>
            <w:tcBorders>
              <w:right w:val="single" w:sz="4" w:space="0" w:color="auto"/>
            </w:tcBorders>
            <w:hideMark/>
          </w:tcPr>
          <w:p w14:paraId="0C67C3F4"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To incorporate socio-demographic data and policy insights.</w:t>
            </w:r>
          </w:p>
        </w:tc>
      </w:tr>
      <w:tr w:rsidR="004B6303" w:rsidRPr="00166FA5" w14:paraId="4CDD588E"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248BFC65" w14:textId="77777777" w:rsidR="004B6303" w:rsidRPr="00166FA5" w:rsidRDefault="004B6303" w:rsidP="007F27D3">
            <w:pPr>
              <w:spacing w:after="160"/>
              <w:rPr>
                <w:rFonts w:ascii="Arial" w:hAnsi="Arial" w:cs="Arial"/>
                <w:b w:val="0"/>
                <w:bCs w:val="0"/>
                <w:sz w:val="22"/>
                <w:szCs w:val="22"/>
              </w:rPr>
            </w:pPr>
            <w:r w:rsidRPr="00166FA5">
              <w:rPr>
                <w:rFonts w:ascii="Arial" w:hAnsi="Arial" w:cs="Arial"/>
                <w:b w:val="0"/>
                <w:bCs w:val="0"/>
                <w:sz w:val="22"/>
                <w:szCs w:val="22"/>
              </w:rPr>
              <w:t>NICE Guidelines</w:t>
            </w:r>
          </w:p>
        </w:tc>
        <w:tc>
          <w:tcPr>
            <w:tcW w:w="0" w:type="auto"/>
            <w:hideMark/>
          </w:tcPr>
          <w:p w14:paraId="295E7FB1"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Updated guidelines on mental health care in long-term care settings</w:t>
            </w:r>
          </w:p>
        </w:tc>
        <w:tc>
          <w:tcPr>
            <w:tcW w:w="0" w:type="auto"/>
            <w:tcBorders>
              <w:right w:val="single" w:sz="4" w:space="0" w:color="auto"/>
            </w:tcBorders>
            <w:hideMark/>
          </w:tcPr>
          <w:p w14:paraId="29556A57" w14:textId="77777777" w:rsidR="004B6303" w:rsidRPr="00166FA5" w:rsidRDefault="004B6303" w:rsidP="007F27D3">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To understand official policy recommendations for mental health in care homes.</w:t>
            </w:r>
          </w:p>
        </w:tc>
      </w:tr>
    </w:tbl>
    <w:p w14:paraId="629B2E54" w14:textId="5BF3818E" w:rsidR="004B6303" w:rsidRPr="00166FA5" w:rsidRDefault="007F27D3" w:rsidP="007F27D3">
      <w:pPr>
        <w:spacing w:line="360" w:lineRule="auto"/>
        <w:jc w:val="both"/>
        <w:rPr>
          <w:rFonts w:ascii="Arial" w:hAnsi="Arial" w:cs="Arial"/>
          <w:i/>
          <w:iCs/>
          <w:sz w:val="22"/>
          <w:szCs w:val="22"/>
        </w:rPr>
      </w:pPr>
      <w:r w:rsidRPr="00166FA5">
        <w:rPr>
          <w:rFonts w:ascii="Arial" w:hAnsi="Arial" w:cs="Arial"/>
          <w:i/>
          <w:iCs/>
          <w:sz w:val="22"/>
          <w:szCs w:val="22"/>
        </w:rPr>
        <w:t>Source: (Author,2026)</w:t>
      </w:r>
    </w:p>
    <w:p w14:paraId="764D382F" w14:textId="77777777" w:rsidR="004B6303" w:rsidRPr="00166FA5" w:rsidRDefault="004B6303" w:rsidP="007F27D3">
      <w:pPr>
        <w:pStyle w:val="Heading2"/>
        <w:spacing w:line="360" w:lineRule="auto"/>
        <w:rPr>
          <w:rFonts w:ascii="Arial" w:hAnsi="Arial" w:cs="Arial"/>
          <w:sz w:val="22"/>
          <w:szCs w:val="22"/>
        </w:rPr>
      </w:pPr>
      <w:bookmarkStart w:id="40" w:name="_Toc225376301"/>
      <w:r w:rsidRPr="00166FA5">
        <w:rPr>
          <w:rFonts w:ascii="Arial" w:hAnsi="Arial" w:cs="Arial"/>
          <w:sz w:val="22"/>
          <w:szCs w:val="22"/>
        </w:rPr>
        <w:t>3.4 Data Analysis</w:t>
      </w:r>
      <w:bookmarkEnd w:id="40"/>
    </w:p>
    <w:p w14:paraId="0B7163F4" w14:textId="4761AC35"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 xml:space="preserve">Thematic analysis was used to </w:t>
      </w:r>
      <w:r w:rsidR="007F27D3" w:rsidRPr="00166FA5">
        <w:rPr>
          <w:rFonts w:ascii="Arial" w:hAnsi="Arial" w:cs="Arial"/>
          <w:sz w:val="22"/>
          <w:szCs w:val="22"/>
        </w:rPr>
        <w:t>analyse</w:t>
      </w:r>
      <w:r w:rsidRPr="00166FA5">
        <w:rPr>
          <w:rFonts w:ascii="Arial" w:hAnsi="Arial" w:cs="Arial"/>
          <w:sz w:val="22"/>
          <w:szCs w:val="22"/>
        </w:rPr>
        <w:t xml:space="preserve"> the data collected, and it aided in determining some of the important themes, patterns, and insights in the chosen studies. Such approach is the best qualitative data synthesis since it recognizes the recurring themes and assesses their applicability to the research question (Dane et al., 2025). The analysis procedure was done in five steps: familiarizing with the data, coding, theme identification, comparison of findings, and gap identification. The thematic approach allowed the incorporation of a variety of findings and the discovery of essential patterns in the literature.</w:t>
      </w:r>
    </w:p>
    <w:p w14:paraId="18144B4E"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b/>
          <w:bCs/>
          <w:sz w:val="22"/>
          <w:szCs w:val="22"/>
        </w:rPr>
        <w:t>Table 3.2</w:t>
      </w:r>
      <w:r w:rsidRPr="00166FA5">
        <w:rPr>
          <w:rFonts w:ascii="Arial" w:hAnsi="Arial" w:cs="Arial"/>
          <w:sz w:val="22"/>
          <w:szCs w:val="22"/>
        </w:rPr>
        <w:t xml:space="preserve"> outlines the steps followed in the thematic analysis process:</w:t>
      </w:r>
    </w:p>
    <w:tbl>
      <w:tblPr>
        <w:tblStyle w:val="PlainTable21"/>
        <w:tblW w:w="0" w:type="auto"/>
        <w:tblLook w:val="04A0" w:firstRow="1" w:lastRow="0" w:firstColumn="1" w:lastColumn="0" w:noHBand="0" w:noVBand="1"/>
      </w:tblPr>
      <w:tblGrid>
        <w:gridCol w:w="1959"/>
        <w:gridCol w:w="7057"/>
      </w:tblGrid>
      <w:tr w:rsidR="004B6303" w:rsidRPr="00166FA5" w14:paraId="06DF7EFD" w14:textId="77777777" w:rsidTr="007F27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shd w:val="clear" w:color="auto" w:fill="9CC2E5" w:themeFill="accent5" w:themeFillTint="99"/>
            <w:hideMark/>
          </w:tcPr>
          <w:p w14:paraId="5D99A3A2" w14:textId="77777777" w:rsidR="004B6303" w:rsidRPr="00166FA5" w:rsidRDefault="004B6303" w:rsidP="007F27D3">
            <w:pPr>
              <w:spacing w:after="160"/>
              <w:jc w:val="center"/>
              <w:rPr>
                <w:rFonts w:ascii="Arial" w:hAnsi="Arial" w:cs="Arial"/>
                <w:sz w:val="22"/>
                <w:szCs w:val="22"/>
              </w:rPr>
            </w:pPr>
            <w:r w:rsidRPr="00166FA5">
              <w:rPr>
                <w:rFonts w:ascii="Arial" w:hAnsi="Arial" w:cs="Arial"/>
                <w:sz w:val="22"/>
                <w:szCs w:val="22"/>
              </w:rPr>
              <w:t>Step</w:t>
            </w:r>
          </w:p>
        </w:tc>
        <w:tc>
          <w:tcPr>
            <w:tcW w:w="0" w:type="auto"/>
            <w:tcBorders>
              <w:right w:val="single" w:sz="4" w:space="0" w:color="auto"/>
            </w:tcBorders>
            <w:shd w:val="clear" w:color="auto" w:fill="9CC2E5" w:themeFill="accent5" w:themeFillTint="99"/>
            <w:hideMark/>
          </w:tcPr>
          <w:p w14:paraId="6A2775CF" w14:textId="77777777" w:rsidR="004B6303" w:rsidRPr="00166FA5" w:rsidRDefault="004B6303" w:rsidP="007F27D3">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Description</w:t>
            </w:r>
          </w:p>
        </w:tc>
      </w:tr>
      <w:tr w:rsidR="004B6303" w:rsidRPr="00166FA5" w14:paraId="6DED4F89"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47175BE5" w14:textId="4DD1C897" w:rsidR="004B6303" w:rsidRPr="00166FA5" w:rsidRDefault="004B6303" w:rsidP="007F27D3">
            <w:pPr>
              <w:spacing w:after="160"/>
              <w:jc w:val="both"/>
              <w:rPr>
                <w:rFonts w:ascii="Arial" w:hAnsi="Arial" w:cs="Arial"/>
                <w:b w:val="0"/>
                <w:bCs w:val="0"/>
                <w:sz w:val="22"/>
                <w:szCs w:val="22"/>
              </w:rPr>
            </w:pPr>
            <w:r w:rsidRPr="00166FA5">
              <w:rPr>
                <w:rFonts w:ascii="Arial" w:hAnsi="Arial" w:cs="Arial"/>
                <w:b w:val="0"/>
                <w:bCs w:val="0"/>
                <w:sz w:val="22"/>
                <w:szCs w:val="22"/>
              </w:rPr>
              <w:t>Familiari</w:t>
            </w:r>
            <w:r w:rsidR="007F27D3" w:rsidRPr="00166FA5">
              <w:rPr>
                <w:rFonts w:ascii="Arial" w:hAnsi="Arial" w:cs="Arial"/>
                <w:b w:val="0"/>
                <w:bCs w:val="0"/>
                <w:sz w:val="22"/>
                <w:szCs w:val="22"/>
              </w:rPr>
              <w:t>s</w:t>
            </w:r>
            <w:r w:rsidRPr="00166FA5">
              <w:rPr>
                <w:rFonts w:ascii="Arial" w:hAnsi="Arial" w:cs="Arial"/>
                <w:b w:val="0"/>
                <w:bCs w:val="0"/>
                <w:sz w:val="22"/>
                <w:szCs w:val="22"/>
              </w:rPr>
              <w:t>ation</w:t>
            </w:r>
          </w:p>
        </w:tc>
        <w:tc>
          <w:tcPr>
            <w:tcW w:w="0" w:type="auto"/>
            <w:tcBorders>
              <w:right w:val="single" w:sz="4" w:space="0" w:color="auto"/>
            </w:tcBorders>
            <w:hideMark/>
          </w:tcPr>
          <w:p w14:paraId="662D2B91" w14:textId="77777777" w:rsidR="004B6303" w:rsidRPr="00166FA5" w:rsidRDefault="004B6303" w:rsidP="007F27D3">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Reading each selected study to identify its key findings and relevance to the research question.</w:t>
            </w:r>
          </w:p>
        </w:tc>
      </w:tr>
      <w:tr w:rsidR="004B6303" w:rsidRPr="00166FA5" w14:paraId="43578903"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44113042" w14:textId="77777777" w:rsidR="004B6303" w:rsidRPr="00166FA5" w:rsidRDefault="004B6303" w:rsidP="007F27D3">
            <w:pPr>
              <w:spacing w:after="160"/>
              <w:jc w:val="both"/>
              <w:rPr>
                <w:rFonts w:ascii="Arial" w:hAnsi="Arial" w:cs="Arial"/>
                <w:b w:val="0"/>
                <w:bCs w:val="0"/>
                <w:sz w:val="22"/>
                <w:szCs w:val="22"/>
              </w:rPr>
            </w:pPr>
            <w:r w:rsidRPr="00166FA5">
              <w:rPr>
                <w:rFonts w:ascii="Arial" w:hAnsi="Arial" w:cs="Arial"/>
                <w:b w:val="0"/>
                <w:bCs w:val="0"/>
                <w:sz w:val="22"/>
                <w:szCs w:val="22"/>
              </w:rPr>
              <w:t>Coding</w:t>
            </w:r>
          </w:p>
        </w:tc>
        <w:tc>
          <w:tcPr>
            <w:tcW w:w="0" w:type="auto"/>
            <w:tcBorders>
              <w:right w:val="single" w:sz="4" w:space="0" w:color="auto"/>
            </w:tcBorders>
            <w:hideMark/>
          </w:tcPr>
          <w:p w14:paraId="6275269F" w14:textId="77777777" w:rsidR="004B6303" w:rsidRPr="00166FA5" w:rsidRDefault="004B6303" w:rsidP="007F27D3">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Extracting and categorizing key data related to social support and mental health outcomes.</w:t>
            </w:r>
          </w:p>
        </w:tc>
      </w:tr>
      <w:tr w:rsidR="004B6303" w:rsidRPr="00166FA5" w14:paraId="65BD09E7"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10301D79" w14:textId="77777777" w:rsidR="004B6303" w:rsidRPr="00166FA5" w:rsidRDefault="004B6303" w:rsidP="007F27D3">
            <w:pPr>
              <w:spacing w:after="160"/>
              <w:jc w:val="both"/>
              <w:rPr>
                <w:rFonts w:ascii="Arial" w:hAnsi="Arial" w:cs="Arial"/>
                <w:b w:val="0"/>
                <w:bCs w:val="0"/>
                <w:sz w:val="22"/>
                <w:szCs w:val="22"/>
              </w:rPr>
            </w:pPr>
            <w:r w:rsidRPr="00166FA5">
              <w:rPr>
                <w:rFonts w:ascii="Arial" w:hAnsi="Arial" w:cs="Arial"/>
                <w:b w:val="0"/>
                <w:bCs w:val="0"/>
                <w:sz w:val="22"/>
                <w:szCs w:val="22"/>
              </w:rPr>
              <w:t>Theme Identification</w:t>
            </w:r>
          </w:p>
        </w:tc>
        <w:tc>
          <w:tcPr>
            <w:tcW w:w="0" w:type="auto"/>
            <w:tcBorders>
              <w:right w:val="single" w:sz="4" w:space="0" w:color="auto"/>
            </w:tcBorders>
            <w:hideMark/>
          </w:tcPr>
          <w:p w14:paraId="20E75538" w14:textId="77777777" w:rsidR="004B6303" w:rsidRPr="00166FA5" w:rsidRDefault="004B6303" w:rsidP="007F27D3">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Organizing the codes into broader themes, such as “family involvement,” “peer support,” and “staff interactions.”</w:t>
            </w:r>
          </w:p>
        </w:tc>
      </w:tr>
      <w:tr w:rsidR="004B6303" w:rsidRPr="00166FA5" w14:paraId="524F95EF"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2031C47A" w14:textId="77777777" w:rsidR="004B6303" w:rsidRPr="00166FA5" w:rsidRDefault="004B6303" w:rsidP="007F27D3">
            <w:pPr>
              <w:spacing w:after="160"/>
              <w:jc w:val="both"/>
              <w:rPr>
                <w:rFonts w:ascii="Arial" w:hAnsi="Arial" w:cs="Arial"/>
                <w:b w:val="0"/>
                <w:bCs w:val="0"/>
                <w:sz w:val="22"/>
                <w:szCs w:val="22"/>
              </w:rPr>
            </w:pPr>
            <w:r w:rsidRPr="00166FA5">
              <w:rPr>
                <w:rFonts w:ascii="Arial" w:hAnsi="Arial" w:cs="Arial"/>
                <w:b w:val="0"/>
                <w:bCs w:val="0"/>
                <w:sz w:val="22"/>
                <w:szCs w:val="22"/>
              </w:rPr>
              <w:t>Comparison</w:t>
            </w:r>
          </w:p>
        </w:tc>
        <w:tc>
          <w:tcPr>
            <w:tcW w:w="0" w:type="auto"/>
            <w:tcBorders>
              <w:right w:val="single" w:sz="4" w:space="0" w:color="auto"/>
            </w:tcBorders>
            <w:hideMark/>
          </w:tcPr>
          <w:p w14:paraId="304B42D4" w14:textId="77777777" w:rsidR="004B6303" w:rsidRPr="00166FA5" w:rsidRDefault="004B6303" w:rsidP="007F27D3">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Comparing themes across studies to identify consistent findings and discrepancies.</w:t>
            </w:r>
          </w:p>
        </w:tc>
      </w:tr>
      <w:tr w:rsidR="004B6303" w:rsidRPr="00166FA5" w14:paraId="610717F8" w14:textId="77777777" w:rsidTr="000B1E85">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5237C046" w14:textId="77777777" w:rsidR="004B6303" w:rsidRPr="00166FA5" w:rsidRDefault="004B6303" w:rsidP="007F27D3">
            <w:pPr>
              <w:spacing w:after="160"/>
              <w:jc w:val="both"/>
              <w:rPr>
                <w:rFonts w:ascii="Arial" w:hAnsi="Arial" w:cs="Arial"/>
                <w:b w:val="0"/>
                <w:bCs w:val="0"/>
                <w:sz w:val="22"/>
                <w:szCs w:val="22"/>
              </w:rPr>
            </w:pPr>
            <w:r w:rsidRPr="00166FA5">
              <w:rPr>
                <w:rFonts w:ascii="Arial" w:hAnsi="Arial" w:cs="Arial"/>
                <w:b w:val="0"/>
                <w:bCs w:val="0"/>
                <w:sz w:val="22"/>
                <w:szCs w:val="22"/>
              </w:rPr>
              <w:lastRenderedPageBreak/>
              <w:t>Gap Identification</w:t>
            </w:r>
          </w:p>
        </w:tc>
        <w:tc>
          <w:tcPr>
            <w:tcW w:w="0" w:type="auto"/>
            <w:tcBorders>
              <w:right w:val="single" w:sz="4" w:space="0" w:color="auto"/>
            </w:tcBorders>
            <w:hideMark/>
          </w:tcPr>
          <w:p w14:paraId="3FD81E16" w14:textId="77777777" w:rsidR="004B6303" w:rsidRPr="00166FA5" w:rsidRDefault="004B6303" w:rsidP="007F27D3">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Identifying areas in the literature where research is insufficient or where further studies are needed.</w:t>
            </w:r>
          </w:p>
        </w:tc>
      </w:tr>
    </w:tbl>
    <w:p w14:paraId="03E00147" w14:textId="3F2C6088" w:rsidR="007F27D3" w:rsidRPr="00166FA5" w:rsidRDefault="007F27D3" w:rsidP="007F27D3">
      <w:pPr>
        <w:spacing w:line="360" w:lineRule="auto"/>
        <w:jc w:val="both"/>
        <w:rPr>
          <w:rFonts w:ascii="Arial" w:hAnsi="Arial" w:cs="Arial"/>
          <w:i/>
          <w:iCs/>
          <w:sz w:val="22"/>
          <w:szCs w:val="22"/>
        </w:rPr>
      </w:pPr>
      <w:r w:rsidRPr="00166FA5">
        <w:rPr>
          <w:rFonts w:ascii="Arial" w:hAnsi="Arial" w:cs="Arial"/>
          <w:i/>
          <w:iCs/>
          <w:sz w:val="22"/>
          <w:szCs w:val="22"/>
        </w:rPr>
        <w:t>Source: (Author,2026)</w:t>
      </w:r>
    </w:p>
    <w:p w14:paraId="682F6719" w14:textId="407FDA21" w:rsidR="004B6303" w:rsidRPr="00166FA5" w:rsidRDefault="004B6303" w:rsidP="007F27D3">
      <w:pPr>
        <w:pStyle w:val="Heading2"/>
        <w:spacing w:line="360" w:lineRule="auto"/>
        <w:rPr>
          <w:rFonts w:ascii="Arial" w:hAnsi="Arial" w:cs="Arial"/>
          <w:sz w:val="22"/>
          <w:szCs w:val="22"/>
        </w:rPr>
      </w:pPr>
      <w:bookmarkStart w:id="41" w:name="_Toc225376302"/>
      <w:r w:rsidRPr="00166FA5">
        <w:rPr>
          <w:rFonts w:ascii="Arial" w:hAnsi="Arial" w:cs="Arial"/>
          <w:sz w:val="22"/>
          <w:szCs w:val="22"/>
        </w:rPr>
        <w:t>3.5 Ethical Considerations</w:t>
      </w:r>
      <w:bookmarkEnd w:id="41"/>
    </w:p>
    <w:p w14:paraId="7D931A65"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Since the research was a secondary one, the primary ethical issue was the adequate citation and recognition of all the sources applied. All the articles, reports, and guidelines were properly cited to ensure academic integrity and prevent plagiarism (Gupta et al., 2024). No problems concerning informed consent or confidentiality were present since no primary data were gathered. The ethical standards of honesty, objectivity, and integrity were observed in the study, whereby the work of other writers was not undermined and quoted accordingly.</w:t>
      </w:r>
    </w:p>
    <w:p w14:paraId="0F689F9D" w14:textId="77777777" w:rsidR="004B6303" w:rsidRPr="00166FA5" w:rsidRDefault="004B6303" w:rsidP="007F27D3">
      <w:pPr>
        <w:pStyle w:val="Heading2"/>
        <w:spacing w:line="360" w:lineRule="auto"/>
        <w:rPr>
          <w:rFonts w:ascii="Arial" w:hAnsi="Arial" w:cs="Arial"/>
          <w:sz w:val="22"/>
          <w:szCs w:val="22"/>
        </w:rPr>
      </w:pPr>
      <w:bookmarkStart w:id="42" w:name="_Toc225376303"/>
      <w:r w:rsidRPr="00166FA5">
        <w:rPr>
          <w:rFonts w:ascii="Arial" w:hAnsi="Arial" w:cs="Arial"/>
          <w:sz w:val="22"/>
          <w:szCs w:val="22"/>
        </w:rPr>
        <w:t>3.7 Limitations</w:t>
      </w:r>
      <w:bookmarkEnd w:id="42"/>
    </w:p>
    <w:p w14:paraId="3BBFF485" w14:textId="77777777" w:rsidR="004B6303" w:rsidRPr="00166FA5" w:rsidRDefault="004B6303" w:rsidP="007F27D3">
      <w:pPr>
        <w:spacing w:line="360" w:lineRule="auto"/>
        <w:jc w:val="both"/>
        <w:rPr>
          <w:rFonts w:ascii="Arial" w:hAnsi="Arial" w:cs="Arial"/>
          <w:sz w:val="22"/>
          <w:szCs w:val="22"/>
        </w:rPr>
      </w:pPr>
      <w:r w:rsidRPr="00166FA5">
        <w:rPr>
          <w:rFonts w:ascii="Arial" w:hAnsi="Arial" w:cs="Arial"/>
          <w:sz w:val="22"/>
          <w:szCs w:val="22"/>
        </w:rPr>
        <w:t>Although secondary research gives a broad general view, there are myriads of limitations to this type of research. The quality of the original studies determines the quality of quality control and any biases and weaknesses in the methods used in the original studies may influence the findings of this study. Also, the study did not include primary data collection, and there was no possibility to capture specifics and nuances of the context, which could potentially affect the phenomenon of social support in particular care homes. Moreover, the paywalls and language barriers did not allow access to some of the relevant studies, which restricted the scope of the review. However, secondary research is also an effective approach towards making conclusions using established knowledge.</w:t>
      </w:r>
    </w:p>
    <w:p w14:paraId="6C4E47E5" w14:textId="77777777" w:rsidR="004B6303" w:rsidRPr="00166FA5" w:rsidRDefault="004B6303" w:rsidP="007F27D3">
      <w:pPr>
        <w:spacing w:line="360" w:lineRule="auto"/>
        <w:jc w:val="both"/>
        <w:rPr>
          <w:rFonts w:ascii="Arial" w:hAnsi="Arial" w:cs="Arial"/>
          <w:sz w:val="22"/>
          <w:szCs w:val="22"/>
        </w:rPr>
      </w:pPr>
    </w:p>
    <w:p w14:paraId="4DFF62C4" w14:textId="77777777" w:rsidR="004B6303" w:rsidRPr="00166FA5" w:rsidRDefault="004B6303" w:rsidP="007F27D3">
      <w:pPr>
        <w:spacing w:line="360" w:lineRule="auto"/>
        <w:jc w:val="both"/>
        <w:rPr>
          <w:rFonts w:ascii="Arial" w:hAnsi="Arial" w:cs="Arial"/>
          <w:sz w:val="22"/>
          <w:szCs w:val="22"/>
        </w:rPr>
      </w:pPr>
    </w:p>
    <w:p w14:paraId="255177D1" w14:textId="77777777" w:rsidR="004B6303" w:rsidRPr="00166FA5" w:rsidRDefault="004B6303" w:rsidP="00B33EB2">
      <w:pPr>
        <w:spacing w:line="360" w:lineRule="auto"/>
        <w:jc w:val="both"/>
        <w:rPr>
          <w:rFonts w:ascii="Arial" w:hAnsi="Arial" w:cs="Arial"/>
          <w:sz w:val="22"/>
          <w:szCs w:val="22"/>
        </w:rPr>
      </w:pPr>
    </w:p>
    <w:p w14:paraId="33E75065" w14:textId="77777777" w:rsidR="007F27D3" w:rsidRPr="00166FA5" w:rsidRDefault="007F27D3">
      <w:pPr>
        <w:rPr>
          <w:rFonts w:ascii="Arial" w:hAnsi="Arial" w:cs="Arial"/>
          <w:sz w:val="22"/>
          <w:szCs w:val="22"/>
        </w:rPr>
      </w:pPr>
      <w:r w:rsidRPr="00166FA5">
        <w:rPr>
          <w:rFonts w:ascii="Arial" w:hAnsi="Arial" w:cs="Arial"/>
          <w:sz w:val="22"/>
          <w:szCs w:val="22"/>
        </w:rPr>
        <w:br w:type="page"/>
      </w:r>
    </w:p>
    <w:p w14:paraId="6A4F272D" w14:textId="60335ABD" w:rsidR="00AC2653" w:rsidRPr="00166FA5" w:rsidRDefault="00AC2653" w:rsidP="001454F5">
      <w:pPr>
        <w:pStyle w:val="Heading1"/>
        <w:spacing w:line="360" w:lineRule="auto"/>
        <w:jc w:val="center"/>
        <w:rPr>
          <w:rFonts w:ascii="Arial" w:hAnsi="Arial" w:cs="Arial"/>
          <w:sz w:val="22"/>
          <w:szCs w:val="22"/>
        </w:rPr>
      </w:pPr>
      <w:bookmarkStart w:id="43" w:name="_Toc225376304"/>
      <w:r w:rsidRPr="00166FA5">
        <w:rPr>
          <w:rFonts w:ascii="Arial" w:hAnsi="Arial" w:cs="Arial"/>
          <w:sz w:val="22"/>
          <w:szCs w:val="22"/>
        </w:rPr>
        <w:lastRenderedPageBreak/>
        <w:t>Chapter Four</w:t>
      </w:r>
      <w:bookmarkEnd w:id="43"/>
    </w:p>
    <w:p w14:paraId="6C8C3764" w14:textId="1792A610" w:rsidR="00AC2653" w:rsidRPr="00166FA5" w:rsidRDefault="00AC2653" w:rsidP="001454F5">
      <w:pPr>
        <w:pStyle w:val="Heading1"/>
        <w:spacing w:line="360" w:lineRule="auto"/>
        <w:jc w:val="center"/>
        <w:rPr>
          <w:rFonts w:ascii="Arial" w:hAnsi="Arial" w:cs="Arial"/>
          <w:sz w:val="22"/>
          <w:szCs w:val="22"/>
        </w:rPr>
      </w:pPr>
      <w:bookmarkStart w:id="44" w:name="_Toc225376305"/>
      <w:r w:rsidRPr="00166FA5">
        <w:rPr>
          <w:rFonts w:ascii="Arial" w:hAnsi="Arial" w:cs="Arial"/>
          <w:sz w:val="22"/>
          <w:szCs w:val="22"/>
        </w:rPr>
        <w:t>Findings and Discussion</w:t>
      </w:r>
      <w:bookmarkEnd w:id="44"/>
    </w:p>
    <w:p w14:paraId="5A35FB20" w14:textId="77777777" w:rsidR="00AC2653" w:rsidRPr="00166FA5" w:rsidRDefault="00AC2653" w:rsidP="001454F5">
      <w:pPr>
        <w:pStyle w:val="Heading2"/>
        <w:spacing w:line="360" w:lineRule="auto"/>
        <w:rPr>
          <w:rFonts w:ascii="Arial" w:hAnsi="Arial" w:cs="Arial"/>
          <w:sz w:val="22"/>
          <w:szCs w:val="22"/>
        </w:rPr>
      </w:pPr>
      <w:bookmarkStart w:id="45" w:name="_Toc225376306"/>
      <w:r w:rsidRPr="00166FA5">
        <w:rPr>
          <w:rFonts w:ascii="Arial" w:hAnsi="Arial" w:cs="Arial"/>
          <w:sz w:val="22"/>
          <w:szCs w:val="22"/>
        </w:rPr>
        <w:t>4.1 Introduction</w:t>
      </w:r>
      <w:bookmarkEnd w:id="45"/>
    </w:p>
    <w:p w14:paraId="63EFE7F2" w14:textId="7FDC8A53"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The chapter gives the results of the thematic analysis of the sampled literature available on social support and mental health outcomes in older adults in the UK long-term care facilities. The analysis was performed by the five steps of thematic process mentioned in Chapter Three, familiarisation, coding, theme identification, comparison, and gap identification. This methodology resulted in the identification of five broad themes </w:t>
      </w:r>
      <w:r w:rsidR="00D957FB" w:rsidRPr="00166FA5">
        <w:rPr>
          <w:rFonts w:ascii="Arial" w:hAnsi="Arial" w:cs="Arial"/>
          <w:sz w:val="22"/>
          <w:szCs w:val="22"/>
        </w:rPr>
        <w:t>based on</w:t>
      </w:r>
      <w:r w:rsidRPr="00166FA5">
        <w:rPr>
          <w:rFonts w:ascii="Arial" w:hAnsi="Arial" w:cs="Arial"/>
          <w:sz w:val="22"/>
          <w:szCs w:val="22"/>
        </w:rPr>
        <w:t xml:space="preserve"> the data that covered some of the main points of the research questions. The presentation of findings is in the form of thematic description using the reviewed literature to give a detailed description of evidence on social support available in care homes.</w:t>
      </w:r>
    </w:p>
    <w:p w14:paraId="05A20948"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b/>
          <w:bCs/>
          <w:sz w:val="22"/>
          <w:szCs w:val="22"/>
        </w:rPr>
        <w:t>Table 4.1: Overview of Key Themes Identified</w:t>
      </w:r>
    </w:p>
    <w:tbl>
      <w:tblPr>
        <w:tblStyle w:val="PlainTable21"/>
        <w:tblW w:w="8995" w:type="dxa"/>
        <w:tblLook w:val="04A0" w:firstRow="1" w:lastRow="0" w:firstColumn="1" w:lastColumn="0" w:noHBand="0" w:noVBand="1"/>
      </w:tblPr>
      <w:tblGrid>
        <w:gridCol w:w="2635"/>
        <w:gridCol w:w="4204"/>
        <w:gridCol w:w="2156"/>
      </w:tblGrid>
      <w:tr w:rsidR="00AC2653" w:rsidRPr="00166FA5" w14:paraId="2A28FED9" w14:textId="77777777" w:rsidTr="00AC2653">
        <w:trPr>
          <w:cnfStyle w:val="100000000000" w:firstRow="1" w:lastRow="0" w:firstColumn="0" w:lastColumn="0" w:oddVBand="0" w:evenVBand="0" w:oddHBand="0" w:evenHBand="0" w:firstRowFirstColumn="0" w:firstRowLastColumn="0" w:lastRowFirstColumn="0" w:lastRowLastColumn="0"/>
          <w:trHeight w:val="85"/>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shd w:val="clear" w:color="auto" w:fill="9CC2E5" w:themeFill="accent5" w:themeFillTint="99"/>
            <w:hideMark/>
          </w:tcPr>
          <w:p w14:paraId="344AC4E2" w14:textId="77777777" w:rsidR="00AC2653" w:rsidRPr="00166FA5" w:rsidRDefault="00AC2653" w:rsidP="001454F5">
            <w:pPr>
              <w:spacing w:after="160"/>
              <w:jc w:val="center"/>
              <w:rPr>
                <w:rFonts w:ascii="Arial" w:hAnsi="Arial" w:cs="Arial"/>
                <w:sz w:val="22"/>
                <w:szCs w:val="22"/>
              </w:rPr>
            </w:pPr>
            <w:r w:rsidRPr="00166FA5">
              <w:rPr>
                <w:rFonts w:ascii="Arial" w:hAnsi="Arial" w:cs="Arial"/>
                <w:sz w:val="22"/>
                <w:szCs w:val="22"/>
              </w:rPr>
              <w:t>Theme</w:t>
            </w:r>
          </w:p>
        </w:tc>
        <w:tc>
          <w:tcPr>
            <w:tcW w:w="0" w:type="auto"/>
            <w:shd w:val="clear" w:color="auto" w:fill="9CC2E5" w:themeFill="accent5" w:themeFillTint="99"/>
            <w:hideMark/>
          </w:tcPr>
          <w:p w14:paraId="336FCEA5" w14:textId="77777777" w:rsidR="00AC2653" w:rsidRPr="00166FA5" w:rsidRDefault="00AC2653" w:rsidP="001454F5">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Sub-Themes</w:t>
            </w:r>
          </w:p>
        </w:tc>
        <w:tc>
          <w:tcPr>
            <w:tcW w:w="2156" w:type="dxa"/>
            <w:tcBorders>
              <w:right w:val="single" w:sz="4" w:space="0" w:color="auto"/>
            </w:tcBorders>
            <w:shd w:val="clear" w:color="auto" w:fill="9CC2E5" w:themeFill="accent5" w:themeFillTint="99"/>
            <w:hideMark/>
          </w:tcPr>
          <w:p w14:paraId="635760CA" w14:textId="77777777" w:rsidR="00AC2653" w:rsidRPr="00166FA5" w:rsidRDefault="00AC2653" w:rsidP="001454F5">
            <w:pPr>
              <w:spacing w:after="160"/>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Key Sources</w:t>
            </w:r>
          </w:p>
        </w:tc>
      </w:tr>
      <w:tr w:rsidR="00AC2653" w:rsidRPr="00166FA5" w14:paraId="44F87D64" w14:textId="77777777" w:rsidTr="00AC2653">
        <w:trPr>
          <w:trHeight w:val="196"/>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01C5A008" w14:textId="77777777" w:rsidR="00AC2653" w:rsidRPr="00166FA5" w:rsidRDefault="00AC2653" w:rsidP="001454F5">
            <w:pPr>
              <w:spacing w:after="160"/>
              <w:rPr>
                <w:rFonts w:ascii="Arial" w:hAnsi="Arial" w:cs="Arial"/>
                <w:b w:val="0"/>
                <w:bCs w:val="0"/>
                <w:sz w:val="22"/>
                <w:szCs w:val="22"/>
              </w:rPr>
            </w:pPr>
            <w:r w:rsidRPr="00166FA5">
              <w:rPr>
                <w:rFonts w:ascii="Arial" w:hAnsi="Arial" w:cs="Arial"/>
                <w:b w:val="0"/>
                <w:bCs w:val="0"/>
                <w:sz w:val="22"/>
                <w:szCs w:val="22"/>
              </w:rPr>
              <w:t>1. Family Involvement as a Protective Factor</w:t>
            </w:r>
          </w:p>
        </w:tc>
        <w:tc>
          <w:tcPr>
            <w:tcW w:w="0" w:type="auto"/>
            <w:hideMark/>
          </w:tcPr>
          <w:p w14:paraId="1598F42D"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Frequency of visits, emotional continuity, barriers to engagement, pandemic impact</w:t>
            </w:r>
          </w:p>
        </w:tc>
        <w:tc>
          <w:tcPr>
            <w:tcW w:w="2156" w:type="dxa"/>
            <w:tcBorders>
              <w:right w:val="single" w:sz="4" w:space="0" w:color="auto"/>
            </w:tcBorders>
            <w:hideMark/>
          </w:tcPr>
          <w:p w14:paraId="27DC2EB4"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Ezerie (2021); Thompson et al. (2024); Cooper &amp; Roesch-Marsh (2024)</w:t>
            </w:r>
          </w:p>
        </w:tc>
      </w:tr>
      <w:tr w:rsidR="00AC2653" w:rsidRPr="00166FA5" w14:paraId="240E28B7" w14:textId="77777777" w:rsidTr="00AC2653">
        <w:trPr>
          <w:trHeight w:val="140"/>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0BEF428B" w14:textId="77777777" w:rsidR="00AC2653" w:rsidRPr="00166FA5" w:rsidRDefault="00AC2653" w:rsidP="001454F5">
            <w:pPr>
              <w:spacing w:after="160"/>
              <w:rPr>
                <w:rFonts w:ascii="Arial" w:hAnsi="Arial" w:cs="Arial"/>
                <w:b w:val="0"/>
                <w:bCs w:val="0"/>
                <w:sz w:val="22"/>
                <w:szCs w:val="22"/>
              </w:rPr>
            </w:pPr>
            <w:r w:rsidRPr="00166FA5">
              <w:rPr>
                <w:rFonts w:ascii="Arial" w:hAnsi="Arial" w:cs="Arial"/>
                <w:b w:val="0"/>
                <w:bCs w:val="0"/>
                <w:sz w:val="22"/>
                <w:szCs w:val="22"/>
              </w:rPr>
              <w:t>2. The Role of Peer Networks</w:t>
            </w:r>
          </w:p>
        </w:tc>
        <w:tc>
          <w:tcPr>
            <w:tcW w:w="0" w:type="auto"/>
            <w:hideMark/>
          </w:tcPr>
          <w:p w14:paraId="74D88078"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Friendship formation, group activities, quality of interactions, mutual support</w:t>
            </w:r>
          </w:p>
        </w:tc>
        <w:tc>
          <w:tcPr>
            <w:tcW w:w="2156" w:type="dxa"/>
            <w:tcBorders>
              <w:right w:val="single" w:sz="4" w:space="0" w:color="auto"/>
            </w:tcBorders>
            <w:hideMark/>
          </w:tcPr>
          <w:p w14:paraId="30C581B7"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Theurer et al. (2021); Gardiner et al. (2018)</w:t>
            </w:r>
          </w:p>
        </w:tc>
      </w:tr>
      <w:tr w:rsidR="00AC2653" w:rsidRPr="00166FA5" w14:paraId="6091B536" w14:textId="77777777" w:rsidTr="00AC2653">
        <w:trPr>
          <w:trHeight w:val="196"/>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4E3CC926" w14:textId="77777777" w:rsidR="00AC2653" w:rsidRPr="00166FA5" w:rsidRDefault="00AC2653" w:rsidP="001454F5">
            <w:pPr>
              <w:spacing w:after="160"/>
              <w:rPr>
                <w:rFonts w:ascii="Arial" w:hAnsi="Arial" w:cs="Arial"/>
                <w:b w:val="0"/>
                <w:bCs w:val="0"/>
                <w:sz w:val="22"/>
                <w:szCs w:val="22"/>
              </w:rPr>
            </w:pPr>
            <w:r w:rsidRPr="00166FA5">
              <w:rPr>
                <w:rFonts w:ascii="Arial" w:hAnsi="Arial" w:cs="Arial"/>
                <w:b w:val="0"/>
                <w:bCs w:val="0"/>
                <w:sz w:val="22"/>
                <w:szCs w:val="22"/>
              </w:rPr>
              <w:t>3. Staff-Resident Relationships</w:t>
            </w:r>
          </w:p>
        </w:tc>
        <w:tc>
          <w:tcPr>
            <w:tcW w:w="0" w:type="auto"/>
            <w:hideMark/>
          </w:tcPr>
          <w:p w14:paraId="0CFD9A63"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Emotional care, training adequacy, staffing constraints, continuity of care</w:t>
            </w:r>
          </w:p>
        </w:tc>
        <w:tc>
          <w:tcPr>
            <w:tcW w:w="2156" w:type="dxa"/>
            <w:tcBorders>
              <w:right w:val="single" w:sz="4" w:space="0" w:color="auto"/>
            </w:tcBorders>
            <w:hideMark/>
          </w:tcPr>
          <w:p w14:paraId="78188ACC"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Parry, Williams &amp; Oldfield (2022); Stelson et al. (2022); Wright (2025)</w:t>
            </w:r>
          </w:p>
        </w:tc>
      </w:tr>
      <w:tr w:rsidR="00AC2653" w:rsidRPr="00166FA5" w14:paraId="1BAB1CB8" w14:textId="77777777" w:rsidTr="00AC2653">
        <w:trPr>
          <w:trHeight w:val="196"/>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50E1B142" w14:textId="77777777" w:rsidR="00AC2653" w:rsidRPr="00166FA5" w:rsidRDefault="00AC2653" w:rsidP="001454F5">
            <w:pPr>
              <w:spacing w:after="160"/>
              <w:rPr>
                <w:rFonts w:ascii="Arial" w:hAnsi="Arial" w:cs="Arial"/>
                <w:b w:val="0"/>
                <w:bCs w:val="0"/>
                <w:sz w:val="22"/>
                <w:szCs w:val="22"/>
              </w:rPr>
            </w:pPr>
            <w:r w:rsidRPr="00166FA5">
              <w:rPr>
                <w:rFonts w:ascii="Arial" w:hAnsi="Arial" w:cs="Arial"/>
                <w:b w:val="0"/>
                <w:bCs w:val="0"/>
                <w:sz w:val="22"/>
                <w:szCs w:val="22"/>
              </w:rPr>
              <w:t>4. Effectiveness of Structured Interventions</w:t>
            </w:r>
          </w:p>
        </w:tc>
        <w:tc>
          <w:tcPr>
            <w:tcW w:w="0" w:type="auto"/>
            <w:hideMark/>
          </w:tcPr>
          <w:p w14:paraId="7D5A063E"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Group activities, befriending programs, virtual engagement, arts-based interventions</w:t>
            </w:r>
          </w:p>
        </w:tc>
        <w:tc>
          <w:tcPr>
            <w:tcW w:w="2156" w:type="dxa"/>
            <w:tcBorders>
              <w:right w:val="single" w:sz="4" w:space="0" w:color="auto"/>
            </w:tcBorders>
            <w:hideMark/>
          </w:tcPr>
          <w:p w14:paraId="01AE6D7E"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Elwy et al. (2020); Affia-Jomants et al. (2025); </w:t>
            </w:r>
          </w:p>
        </w:tc>
      </w:tr>
      <w:tr w:rsidR="00AC2653" w:rsidRPr="00166FA5" w14:paraId="2E1CF10A" w14:textId="77777777" w:rsidTr="00AC2653">
        <w:trPr>
          <w:trHeight w:val="196"/>
        </w:trPr>
        <w:tc>
          <w:tcPr>
            <w:cnfStyle w:val="001000000000" w:firstRow="0" w:lastRow="0" w:firstColumn="1" w:lastColumn="0" w:oddVBand="0" w:evenVBand="0" w:oddHBand="0" w:evenHBand="0" w:firstRowFirstColumn="0" w:firstRowLastColumn="0" w:lastRowFirstColumn="0" w:lastRowLastColumn="0"/>
            <w:tcW w:w="0" w:type="auto"/>
            <w:tcBorders>
              <w:left w:val="single" w:sz="4" w:space="0" w:color="auto"/>
            </w:tcBorders>
            <w:hideMark/>
          </w:tcPr>
          <w:p w14:paraId="0E797D31" w14:textId="77777777" w:rsidR="00AC2653" w:rsidRPr="00166FA5" w:rsidRDefault="00AC2653" w:rsidP="001454F5">
            <w:pPr>
              <w:spacing w:after="160"/>
              <w:rPr>
                <w:rFonts w:ascii="Arial" w:hAnsi="Arial" w:cs="Arial"/>
                <w:b w:val="0"/>
                <w:bCs w:val="0"/>
                <w:sz w:val="22"/>
                <w:szCs w:val="22"/>
              </w:rPr>
            </w:pPr>
            <w:r w:rsidRPr="00166FA5">
              <w:rPr>
                <w:rFonts w:ascii="Arial" w:hAnsi="Arial" w:cs="Arial"/>
                <w:b w:val="0"/>
                <w:bCs w:val="0"/>
                <w:sz w:val="22"/>
                <w:szCs w:val="22"/>
              </w:rPr>
              <w:t>5. Barriers to Effective Social Support</w:t>
            </w:r>
          </w:p>
        </w:tc>
        <w:tc>
          <w:tcPr>
            <w:tcW w:w="0" w:type="auto"/>
            <w:hideMark/>
          </w:tcPr>
          <w:p w14:paraId="65C469B6"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Resource limitations, staffing issues, cultural and technological barriers, policy constraints</w:t>
            </w:r>
          </w:p>
        </w:tc>
        <w:tc>
          <w:tcPr>
            <w:tcW w:w="2156" w:type="dxa"/>
            <w:tcBorders>
              <w:right w:val="single" w:sz="4" w:space="0" w:color="auto"/>
            </w:tcBorders>
            <w:hideMark/>
          </w:tcPr>
          <w:p w14:paraId="3B184BB3" w14:textId="77777777" w:rsidR="00AC2653" w:rsidRPr="00166FA5" w:rsidRDefault="00AC2653" w:rsidP="001454F5">
            <w:pPr>
              <w:spacing w:after="160"/>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66FA5">
              <w:rPr>
                <w:rFonts w:ascii="Arial" w:hAnsi="Arial" w:cs="Arial"/>
                <w:sz w:val="22"/>
                <w:szCs w:val="22"/>
              </w:rPr>
              <w:t>Berkman et al. (2000); NICE (2022); Stamate et al. (2024)</w:t>
            </w:r>
          </w:p>
        </w:tc>
      </w:tr>
    </w:tbl>
    <w:p w14:paraId="2757CC66" w14:textId="77777777" w:rsidR="00AC2653" w:rsidRPr="00166FA5" w:rsidRDefault="00AC2653" w:rsidP="001454F5">
      <w:pPr>
        <w:spacing w:line="360" w:lineRule="auto"/>
        <w:jc w:val="both"/>
        <w:rPr>
          <w:rFonts w:ascii="Arial" w:hAnsi="Arial" w:cs="Arial"/>
          <w:i/>
          <w:iCs/>
          <w:sz w:val="22"/>
          <w:szCs w:val="22"/>
        </w:rPr>
      </w:pPr>
      <w:r w:rsidRPr="00166FA5">
        <w:rPr>
          <w:rFonts w:ascii="Arial" w:hAnsi="Arial" w:cs="Arial"/>
          <w:i/>
          <w:iCs/>
          <w:sz w:val="22"/>
          <w:szCs w:val="22"/>
        </w:rPr>
        <w:t>Source: (Author,2026)</w:t>
      </w:r>
    </w:p>
    <w:p w14:paraId="38A599D7" w14:textId="77777777" w:rsidR="00AC2653" w:rsidRPr="00166FA5" w:rsidRDefault="00AC2653" w:rsidP="001454F5">
      <w:pPr>
        <w:spacing w:line="360" w:lineRule="auto"/>
        <w:jc w:val="both"/>
        <w:rPr>
          <w:rFonts w:ascii="Arial" w:hAnsi="Arial" w:cs="Arial"/>
          <w:sz w:val="22"/>
          <w:szCs w:val="22"/>
        </w:rPr>
      </w:pPr>
    </w:p>
    <w:p w14:paraId="6E492EA2" w14:textId="77777777" w:rsidR="00AC2653" w:rsidRPr="00166FA5" w:rsidRDefault="00AC2653" w:rsidP="001454F5">
      <w:pPr>
        <w:pStyle w:val="Heading2"/>
        <w:spacing w:line="360" w:lineRule="auto"/>
        <w:rPr>
          <w:rFonts w:ascii="Arial" w:hAnsi="Arial" w:cs="Arial"/>
          <w:sz w:val="22"/>
          <w:szCs w:val="22"/>
        </w:rPr>
      </w:pPr>
      <w:bookmarkStart w:id="46" w:name="_Toc225376307"/>
      <w:r w:rsidRPr="00166FA5">
        <w:rPr>
          <w:rFonts w:ascii="Arial" w:hAnsi="Arial" w:cs="Arial"/>
          <w:sz w:val="22"/>
          <w:szCs w:val="22"/>
        </w:rPr>
        <w:t>4.2 Theme One: Family Involvement as a Protective Factor</w:t>
      </w:r>
      <w:bookmarkEnd w:id="46"/>
    </w:p>
    <w:p w14:paraId="088EE4EE" w14:textId="77777777" w:rsidR="00AC2653" w:rsidRPr="00166FA5" w:rsidRDefault="00AC2653" w:rsidP="001454F5">
      <w:pPr>
        <w:pStyle w:val="Heading3"/>
        <w:spacing w:line="360" w:lineRule="auto"/>
        <w:rPr>
          <w:rFonts w:ascii="Arial" w:hAnsi="Arial" w:cs="Arial"/>
          <w:sz w:val="22"/>
          <w:szCs w:val="22"/>
        </w:rPr>
      </w:pPr>
      <w:bookmarkStart w:id="47" w:name="_Toc225376308"/>
      <w:r w:rsidRPr="00166FA5">
        <w:rPr>
          <w:rFonts w:ascii="Arial" w:hAnsi="Arial" w:cs="Arial"/>
          <w:sz w:val="22"/>
          <w:szCs w:val="22"/>
        </w:rPr>
        <w:t>4.2.1 Frequency and Quality of Family Visits</w:t>
      </w:r>
      <w:bookmarkEnd w:id="47"/>
    </w:p>
    <w:p w14:paraId="6CF13D79" w14:textId="4FBD47B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Family involvement has always been mentioned in the literature as one of the most effective protective factors around the mental health of residents of care home. O’Rourke et al. (2023) </w:t>
      </w:r>
      <w:r w:rsidRPr="00166FA5">
        <w:rPr>
          <w:rFonts w:ascii="Arial" w:hAnsi="Arial" w:cs="Arial"/>
          <w:sz w:val="22"/>
          <w:szCs w:val="22"/>
        </w:rPr>
        <w:lastRenderedPageBreak/>
        <w:t xml:space="preserve">have discovered that residents with frequent family visits were 42 percent less likely to get clinically significant depression, and more frequent visits were associated with less depression. Ezerie (2021) underscored that quality of interactions in the family which included attachment and family history had a significant role to play as meaningful interactions resulted in a reduced loneliness which correlates with enhanced wellbeing. Hanna, (2023) also showed that regular and predictable family interaction was effective in stabilizing or even improving mental </w:t>
      </w:r>
      <w:r w:rsidR="0017219C" w:rsidRPr="00166FA5">
        <w:rPr>
          <w:rFonts w:ascii="Arial" w:hAnsi="Arial" w:cs="Arial"/>
          <w:sz w:val="22"/>
          <w:szCs w:val="22"/>
        </w:rPr>
        <w:t>health,</w:t>
      </w:r>
      <w:r w:rsidRPr="00166FA5">
        <w:rPr>
          <w:rFonts w:ascii="Arial" w:hAnsi="Arial" w:cs="Arial"/>
          <w:sz w:val="22"/>
          <w:szCs w:val="22"/>
        </w:rPr>
        <w:t xml:space="preserve"> but inconsistent or lesser involvement of family led to aggravation of depression and anxiety. This study provides evidence of the significance of the quality and frequency of family visits in ensuring mental health of the care home residents.</w:t>
      </w:r>
    </w:p>
    <w:p w14:paraId="7DD041F1" w14:textId="77777777" w:rsidR="00AC2653" w:rsidRPr="00166FA5" w:rsidRDefault="00AC2653" w:rsidP="001454F5">
      <w:pPr>
        <w:pStyle w:val="Heading3"/>
        <w:spacing w:line="360" w:lineRule="auto"/>
        <w:rPr>
          <w:rFonts w:ascii="Arial" w:hAnsi="Arial" w:cs="Arial"/>
          <w:sz w:val="22"/>
          <w:szCs w:val="22"/>
        </w:rPr>
      </w:pPr>
      <w:bookmarkStart w:id="48" w:name="_Toc225376309"/>
      <w:r w:rsidRPr="00166FA5">
        <w:rPr>
          <w:rFonts w:ascii="Arial" w:hAnsi="Arial" w:cs="Arial"/>
          <w:sz w:val="22"/>
          <w:szCs w:val="22"/>
        </w:rPr>
        <w:t>4.2.2 Impact of Pandemic Restrictions</w:t>
      </w:r>
      <w:bookmarkEnd w:id="48"/>
    </w:p>
    <w:p w14:paraId="397EA579" w14:textId="06651D8D"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Thompson et al. (2024) investigated the psychological effect of interrupted family involvement in the pandemic of COVID-19. The experience of being abandoned and feeling confused because of the inability to meet relatives and loved ones was expressed by the interviewees (45 residents of UK care homes). One of them reported being left waiting by the window. Giebel et al. (2022), who targeted dementia patients, discovered that patients with limited family interactions had three times higher risks of rapid cognitive impairment than did patients that visited their families in person. This was brought about by the case of losing sensory inputs, including touch and smell, which are important to people with cognitive impairment. Dixon et al. (2023) reviewed the policies on family involvement during the pandemic in Europe and observed that UK care homes had some of the most restrictive visitation policies. Although one of the reasons was infection control, these policies tended to treat families as visitors instead of indispensable care partners. </w:t>
      </w:r>
      <w:r w:rsidR="001454F5" w:rsidRPr="00166FA5">
        <w:rPr>
          <w:rFonts w:ascii="Arial" w:hAnsi="Arial" w:cs="Arial"/>
          <w:sz w:val="22"/>
          <w:szCs w:val="22"/>
        </w:rPr>
        <w:t>The</w:t>
      </w:r>
      <w:r w:rsidRPr="00166FA5">
        <w:rPr>
          <w:rFonts w:ascii="Arial" w:hAnsi="Arial" w:cs="Arial"/>
          <w:sz w:val="22"/>
          <w:szCs w:val="22"/>
        </w:rPr>
        <w:t xml:space="preserve"> mental health outcomes of residents were better in facilities which applied creative approaches, such as visitation pods and outdoor visits. These results indicate that family engagement plays a crucial role in the ensuring of the mental health and cognitive status of care home residents, particularly at the time of crisis.</w:t>
      </w:r>
    </w:p>
    <w:p w14:paraId="5F6A72B1" w14:textId="77777777" w:rsidR="001454F5" w:rsidRPr="00166FA5" w:rsidRDefault="001454F5" w:rsidP="001454F5">
      <w:pPr>
        <w:spacing w:line="360" w:lineRule="auto"/>
        <w:jc w:val="both"/>
        <w:rPr>
          <w:rFonts w:ascii="Arial" w:hAnsi="Arial" w:cs="Arial"/>
          <w:sz w:val="22"/>
          <w:szCs w:val="22"/>
        </w:rPr>
      </w:pPr>
    </w:p>
    <w:p w14:paraId="4A9EF497" w14:textId="77777777" w:rsidR="00AC2653" w:rsidRPr="00166FA5" w:rsidRDefault="00AC2653" w:rsidP="001454F5">
      <w:pPr>
        <w:pStyle w:val="Heading3"/>
        <w:spacing w:line="360" w:lineRule="auto"/>
        <w:rPr>
          <w:rFonts w:ascii="Arial" w:hAnsi="Arial" w:cs="Arial"/>
          <w:sz w:val="22"/>
          <w:szCs w:val="22"/>
        </w:rPr>
      </w:pPr>
      <w:bookmarkStart w:id="49" w:name="_Toc225376310"/>
      <w:r w:rsidRPr="00166FA5">
        <w:rPr>
          <w:rFonts w:ascii="Arial" w:hAnsi="Arial" w:cs="Arial"/>
          <w:sz w:val="22"/>
          <w:szCs w:val="22"/>
        </w:rPr>
        <w:t>4.2.3 Barriers to Family Engagement</w:t>
      </w:r>
      <w:bookmarkEnd w:id="49"/>
    </w:p>
    <w:p w14:paraId="4F1A1255" w14:textId="6093ECFA"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Literature points to </w:t>
      </w:r>
      <w:r w:rsidR="0046524A" w:rsidRPr="00166FA5">
        <w:rPr>
          <w:rFonts w:ascii="Arial" w:hAnsi="Arial" w:cs="Arial"/>
          <w:sz w:val="22"/>
          <w:szCs w:val="22"/>
        </w:rPr>
        <w:t>a few</w:t>
      </w:r>
      <w:r w:rsidRPr="00166FA5">
        <w:rPr>
          <w:rFonts w:ascii="Arial" w:hAnsi="Arial" w:cs="Arial"/>
          <w:sz w:val="22"/>
          <w:szCs w:val="22"/>
        </w:rPr>
        <w:t xml:space="preserve"> obstacles which restrict family participation in care homes. Geographical distance made families living more than 50 miles apart visit significantly less often, but financial factors, including transport changes and time off work, also played a critical role (Cooper and Munro et al., 2024). Pofu et al. (2023) also found that families with culturally and linguistically diverse backgrounds had to deal with other obstacles and barriers to engagement in care, including language barriers, differences in cultural care expectations, and activities that were culturally appropriate. Another consequence of their research was that people with minority ethnic backgrounds were less likely to have visited, which could be the source of differences in mental health. Moss et al. (2021) conducted a survey where they </w:t>
      </w:r>
      <w:r w:rsidRPr="00166FA5">
        <w:rPr>
          <w:rFonts w:ascii="Arial" w:hAnsi="Arial" w:cs="Arial"/>
          <w:sz w:val="22"/>
          <w:szCs w:val="22"/>
        </w:rPr>
        <w:lastRenderedPageBreak/>
        <w:t>interviewed 1,204 family members and discovered that restrictive visiting policy, limited time, and absence of a private area to interact with one another were significant impediments. One of the respondents observed how hard it was to have normal family relationships in the setting where they believed they were being watched all the time.</w:t>
      </w:r>
    </w:p>
    <w:p w14:paraId="363E19AD" w14:textId="77777777" w:rsidR="00AC2653" w:rsidRPr="00166FA5" w:rsidRDefault="00AC2653" w:rsidP="001454F5">
      <w:pPr>
        <w:pStyle w:val="Heading2"/>
        <w:spacing w:line="360" w:lineRule="auto"/>
        <w:rPr>
          <w:rFonts w:ascii="Arial" w:hAnsi="Arial" w:cs="Arial"/>
          <w:sz w:val="22"/>
          <w:szCs w:val="22"/>
        </w:rPr>
      </w:pPr>
      <w:bookmarkStart w:id="50" w:name="_Toc225376311"/>
      <w:r w:rsidRPr="00166FA5">
        <w:rPr>
          <w:rFonts w:ascii="Arial" w:hAnsi="Arial" w:cs="Arial"/>
          <w:sz w:val="22"/>
          <w:szCs w:val="22"/>
        </w:rPr>
        <w:t>4.3 Theme Two: The Role of Peer Networks</w:t>
      </w:r>
      <w:bookmarkEnd w:id="50"/>
    </w:p>
    <w:p w14:paraId="076BD0AD" w14:textId="77777777" w:rsidR="00AC2653" w:rsidRPr="00166FA5" w:rsidRDefault="00AC2653" w:rsidP="001454F5">
      <w:pPr>
        <w:pStyle w:val="Heading3"/>
        <w:spacing w:line="360" w:lineRule="auto"/>
        <w:rPr>
          <w:rFonts w:ascii="Arial" w:hAnsi="Arial" w:cs="Arial"/>
          <w:sz w:val="22"/>
          <w:szCs w:val="22"/>
        </w:rPr>
      </w:pPr>
      <w:bookmarkStart w:id="51" w:name="_Toc225376312"/>
      <w:r w:rsidRPr="00166FA5">
        <w:rPr>
          <w:rFonts w:ascii="Arial" w:hAnsi="Arial" w:cs="Arial"/>
          <w:sz w:val="22"/>
          <w:szCs w:val="22"/>
        </w:rPr>
        <w:t>4.3.1 Friendship Formation and Social Integration</w:t>
      </w:r>
      <w:bookmarkEnd w:id="51"/>
    </w:p>
    <w:p w14:paraId="4E31339F" w14:textId="47867290"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Theuer et al. (2021) performed extensive mixed-method research on peer relationships within long-term care facilities and included 156 participants among residents of 12 care homes. Their results showed that those who said they had at least one close friend in the care home scored significantly lower on the Geriatric Depression Scale (mean difference of 4.2 points) and on the life satisfaction scale indicated higher levels of life satisfaction, than those who said they did not have peer friends. Self-disclosure on the qualitative aspect of the study identified that these friendships were a source of emotional validation, a chance to support one another and a feeling of belonging partially substituting the past social networks.</w:t>
      </w:r>
    </w:p>
    <w:p w14:paraId="2C27F83C" w14:textId="47BE4A96" w:rsidR="00AC2653" w:rsidRPr="00166FA5" w:rsidRDefault="00AC2653" w:rsidP="00AC792E">
      <w:pPr>
        <w:spacing w:line="360" w:lineRule="auto"/>
        <w:jc w:val="both"/>
        <w:rPr>
          <w:rFonts w:ascii="Arial" w:hAnsi="Arial" w:cs="Arial"/>
          <w:sz w:val="22"/>
          <w:szCs w:val="22"/>
        </w:rPr>
      </w:pPr>
      <w:r w:rsidRPr="00166FA5">
        <w:rPr>
          <w:rFonts w:ascii="Arial" w:hAnsi="Arial" w:cs="Arial"/>
          <w:sz w:val="22"/>
          <w:szCs w:val="22"/>
        </w:rPr>
        <w:t xml:space="preserve">The study by Cowie et al. (2022) is a longitudinal study, which focuses on social integration among the </w:t>
      </w:r>
      <w:r w:rsidR="0017219C" w:rsidRPr="00166FA5">
        <w:rPr>
          <w:rFonts w:ascii="Arial" w:hAnsi="Arial" w:cs="Arial"/>
          <w:sz w:val="22"/>
          <w:szCs w:val="22"/>
        </w:rPr>
        <w:t>newly admitted</w:t>
      </w:r>
      <w:r w:rsidRPr="00166FA5">
        <w:rPr>
          <w:rFonts w:ascii="Arial" w:hAnsi="Arial" w:cs="Arial"/>
          <w:sz w:val="22"/>
          <w:szCs w:val="22"/>
        </w:rPr>
        <w:t xml:space="preserve"> residents of the care home. They followed 203 patients who were more than 24 months old and found that social integration during the initial three months of admission was a critical time</w:t>
      </w:r>
      <w:r w:rsidR="00AC792E" w:rsidRPr="00166FA5">
        <w:rPr>
          <w:rFonts w:ascii="Arial" w:hAnsi="Arial" w:cs="Arial"/>
          <w:sz w:val="22"/>
          <w:szCs w:val="22"/>
        </w:rPr>
        <w:t xml:space="preserve">. </w:t>
      </w:r>
      <w:r w:rsidRPr="00166FA5">
        <w:rPr>
          <w:rFonts w:ascii="Arial" w:hAnsi="Arial" w:cs="Arial"/>
          <w:sz w:val="22"/>
          <w:szCs w:val="22"/>
        </w:rPr>
        <w:t>Gardiner et al. (2018) have defined peer relationships as an underexploited resource in nursing homes. Their comparison showed that the physical surroundings at care facilities greatly contributed to the support or discouragement of peer relationship. The stronger peer networks and superior mental health outcomes were attributed to facilities which had communal space, shared meals and activities which were organized in groups. On the other hand, the facilities with the highest rates of social withdrawal and depression had residents spending most of their time in their rooms or had limited activities.</w:t>
      </w:r>
    </w:p>
    <w:p w14:paraId="146ACE25" w14:textId="77777777" w:rsidR="00AC2653" w:rsidRPr="00166FA5" w:rsidRDefault="00AC2653" w:rsidP="001454F5">
      <w:pPr>
        <w:pStyle w:val="Heading3"/>
        <w:spacing w:line="360" w:lineRule="auto"/>
        <w:rPr>
          <w:rFonts w:ascii="Arial" w:hAnsi="Arial" w:cs="Arial"/>
          <w:sz w:val="22"/>
          <w:szCs w:val="22"/>
        </w:rPr>
      </w:pPr>
      <w:bookmarkStart w:id="52" w:name="_Toc225376313"/>
      <w:r w:rsidRPr="00166FA5">
        <w:rPr>
          <w:rFonts w:ascii="Arial" w:hAnsi="Arial" w:cs="Arial"/>
          <w:sz w:val="22"/>
          <w:szCs w:val="22"/>
        </w:rPr>
        <w:t>4.3.2 Quality of Peer Interactions</w:t>
      </w:r>
      <w:bookmarkEnd w:id="52"/>
    </w:p>
    <w:p w14:paraId="60732BB2" w14:textId="6FA7BCEE"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The peer interaction quality turned out to be a vital analysis point. Theuer et al. (2021) discovered that superficial interactions, short-term encounters during the </w:t>
      </w:r>
      <w:r w:rsidR="0017219C" w:rsidRPr="00166FA5">
        <w:rPr>
          <w:rFonts w:ascii="Arial" w:hAnsi="Arial" w:cs="Arial"/>
          <w:sz w:val="22"/>
          <w:szCs w:val="22"/>
        </w:rPr>
        <w:t>mealtimes</w:t>
      </w:r>
      <w:r w:rsidRPr="00166FA5">
        <w:rPr>
          <w:rFonts w:ascii="Arial" w:hAnsi="Arial" w:cs="Arial"/>
          <w:sz w:val="22"/>
          <w:szCs w:val="22"/>
        </w:rPr>
        <w:t xml:space="preserve"> or in corridors, did not have much emotional benefit. According to the residents, significant peer relationships were those in which there existed a reciprocal exchange of individual histories, support in hard times and participation in fun activities. The research discovered the length of interactions did not matter as much as its depth and even </w:t>
      </w:r>
      <w:r w:rsidR="0017219C" w:rsidRPr="00166FA5">
        <w:rPr>
          <w:rFonts w:ascii="Arial" w:hAnsi="Arial" w:cs="Arial"/>
          <w:sz w:val="22"/>
          <w:szCs w:val="22"/>
        </w:rPr>
        <w:t>brief,</w:t>
      </w:r>
      <w:r w:rsidRPr="00166FA5">
        <w:rPr>
          <w:rFonts w:ascii="Arial" w:hAnsi="Arial" w:cs="Arial"/>
          <w:sz w:val="22"/>
          <w:szCs w:val="22"/>
        </w:rPr>
        <w:t xml:space="preserve"> yet significant interactions played an important part in the emotional wellbeing.</w:t>
      </w:r>
    </w:p>
    <w:p w14:paraId="2C943726" w14:textId="32A48C8F" w:rsidR="00AC2653" w:rsidRPr="00166FA5" w:rsidRDefault="00AC2653" w:rsidP="00AC792E">
      <w:pPr>
        <w:spacing w:line="360" w:lineRule="auto"/>
        <w:jc w:val="both"/>
        <w:rPr>
          <w:rFonts w:ascii="Arial" w:hAnsi="Arial" w:cs="Arial"/>
          <w:sz w:val="22"/>
          <w:szCs w:val="22"/>
        </w:rPr>
      </w:pPr>
      <w:r w:rsidRPr="00166FA5">
        <w:rPr>
          <w:rFonts w:ascii="Arial" w:hAnsi="Arial" w:cs="Arial"/>
          <w:sz w:val="22"/>
          <w:szCs w:val="22"/>
        </w:rPr>
        <w:t xml:space="preserve">Smith et al. (2023) engaged in a qualitative study where they investigated the nature of positive peer relations among the residents of care homes. The study, which involved conducting in-depth interviews with 62 residents, found three forms of peer relationships that led to mental </w:t>
      </w:r>
      <w:r w:rsidRPr="00166FA5">
        <w:rPr>
          <w:rFonts w:ascii="Arial" w:hAnsi="Arial" w:cs="Arial"/>
          <w:sz w:val="22"/>
          <w:szCs w:val="22"/>
        </w:rPr>
        <w:lastRenderedPageBreak/>
        <w:t xml:space="preserve">health; companionship relationships, which were typified by common activities; confidant relationships, typified by sharing emotional experiences and supporting one another; and advocacy relationships, typified by peers concerned about each other. </w:t>
      </w:r>
      <w:r w:rsidR="00AC792E" w:rsidRPr="00166FA5">
        <w:rPr>
          <w:rFonts w:ascii="Arial" w:hAnsi="Arial" w:cs="Arial"/>
          <w:sz w:val="22"/>
          <w:szCs w:val="22"/>
        </w:rPr>
        <w:t xml:space="preserve"> </w:t>
      </w:r>
      <w:r w:rsidRPr="00166FA5">
        <w:rPr>
          <w:rFonts w:ascii="Arial" w:hAnsi="Arial" w:cs="Arial"/>
          <w:sz w:val="22"/>
          <w:szCs w:val="22"/>
        </w:rPr>
        <w:t xml:space="preserve">Barsky (2025) studied the function of shared identity in peer relationships and discovered that the residents who shared common backgrounds with each other, meaning that they either had common past careers, same geography, or the same life experiences, developed stronger and more emotionally supportive relationships. </w:t>
      </w:r>
    </w:p>
    <w:p w14:paraId="4D1479D5" w14:textId="77777777" w:rsidR="00AC2653" w:rsidRPr="00166FA5" w:rsidRDefault="00AC2653" w:rsidP="001454F5">
      <w:pPr>
        <w:pStyle w:val="Heading3"/>
        <w:spacing w:line="360" w:lineRule="auto"/>
        <w:rPr>
          <w:rFonts w:ascii="Arial" w:hAnsi="Arial" w:cs="Arial"/>
          <w:sz w:val="22"/>
          <w:szCs w:val="22"/>
        </w:rPr>
      </w:pPr>
      <w:bookmarkStart w:id="53" w:name="_Toc225376314"/>
      <w:r w:rsidRPr="00166FA5">
        <w:rPr>
          <w:rFonts w:ascii="Arial" w:hAnsi="Arial" w:cs="Arial"/>
          <w:sz w:val="22"/>
          <w:szCs w:val="22"/>
        </w:rPr>
        <w:t>4.3.3 Mutual Support and Reciprocity</w:t>
      </w:r>
      <w:bookmarkEnd w:id="53"/>
    </w:p>
    <w:p w14:paraId="2592AFBB"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The relevance of the concept of reciprocity in peer relationships was found to be a major finding in several studies. Theurer et al. (2021) established that residents who had mutual support relationship with one another, i.e. giving and receiving support, reported positive mental health outcomes as compared to residents who were only support recipients. This result was specifically high among residents who acted as peer mentors, who stated that they felt more purpose, self-worth and meaning due to their supportive role.</w:t>
      </w:r>
    </w:p>
    <w:p w14:paraId="076C5A20"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Doyle (2025) has carried out a research study on peer support programmes in 25 UK-based care homes. Their results showed that the structured peer support programs, in which trained residents emotional and practical assistance to others, created major positive results in the mental outcomes of both mentors and those receiving mentorship. Mentors had lower depression (mean depression change of 3.8 points using Geriatric Depression Scale) and more perceived self-efficacy and recipients reported lower loneliness and greater social participation. The research demonstrated the twofold advantages of peer support and indicated that the provision of the opportunity to assist others with their wellbeing is as significant as their assistance with resident mental health.</w:t>
      </w:r>
    </w:p>
    <w:p w14:paraId="01F2C250" w14:textId="70FA406E" w:rsidR="00AC2653" w:rsidRPr="00166FA5" w:rsidRDefault="00AC2653" w:rsidP="001454F5">
      <w:pPr>
        <w:spacing w:line="360" w:lineRule="auto"/>
        <w:jc w:val="both"/>
        <w:rPr>
          <w:rFonts w:ascii="Arial" w:hAnsi="Arial" w:cs="Arial"/>
          <w:b/>
          <w:bCs/>
          <w:sz w:val="22"/>
          <w:szCs w:val="22"/>
          <w:highlight w:val="yellow"/>
        </w:rPr>
      </w:pPr>
      <w:r w:rsidRPr="00166FA5">
        <w:rPr>
          <w:rFonts w:ascii="Arial" w:hAnsi="Arial" w:cs="Arial"/>
          <w:sz w:val="22"/>
          <w:szCs w:val="22"/>
        </w:rPr>
        <w:t>Martino, Li, and Bentley (2025) examined the connection between resilience and reciprocity in the care home residents. The longitudinal analysis of 178 residents revealed that those that practiced mutual relationships, i.e. the relationship where reciprocity of giving and receiving of support occurred, exhibited higher levels of psychological resilience during health crises or other forms of stress. The research proposed that the mutual relations could strengthen the sense of agency and competence in residents to reduce a passive identity that the institutional setting may impose occasionally.</w:t>
      </w:r>
    </w:p>
    <w:p w14:paraId="591516C2" w14:textId="77777777" w:rsidR="00AC2653" w:rsidRPr="00166FA5" w:rsidRDefault="00AC2653" w:rsidP="001454F5">
      <w:pPr>
        <w:pStyle w:val="Heading2"/>
        <w:spacing w:line="360" w:lineRule="auto"/>
        <w:rPr>
          <w:rFonts w:ascii="Arial" w:hAnsi="Arial" w:cs="Arial"/>
          <w:sz w:val="22"/>
          <w:szCs w:val="22"/>
        </w:rPr>
      </w:pPr>
      <w:bookmarkStart w:id="54" w:name="_Toc225376315"/>
      <w:r w:rsidRPr="00166FA5">
        <w:rPr>
          <w:rFonts w:ascii="Arial" w:hAnsi="Arial" w:cs="Arial"/>
          <w:sz w:val="22"/>
          <w:szCs w:val="22"/>
        </w:rPr>
        <w:t>4.4 Theme Three: Staff-Resident Relationships</w:t>
      </w:r>
      <w:bookmarkEnd w:id="54"/>
    </w:p>
    <w:p w14:paraId="1916E3F4" w14:textId="77777777" w:rsidR="00AC2653" w:rsidRPr="00166FA5" w:rsidRDefault="00AC2653" w:rsidP="001454F5">
      <w:pPr>
        <w:pStyle w:val="Heading3"/>
        <w:spacing w:line="360" w:lineRule="auto"/>
        <w:rPr>
          <w:rFonts w:ascii="Arial" w:hAnsi="Arial" w:cs="Arial"/>
          <w:sz w:val="22"/>
          <w:szCs w:val="22"/>
        </w:rPr>
      </w:pPr>
      <w:bookmarkStart w:id="55" w:name="_Toc225376316"/>
      <w:r w:rsidRPr="00166FA5">
        <w:rPr>
          <w:rFonts w:ascii="Arial" w:hAnsi="Arial" w:cs="Arial"/>
          <w:sz w:val="22"/>
          <w:szCs w:val="22"/>
        </w:rPr>
        <w:t>4.4.1 Emotional Support from Staff</w:t>
      </w:r>
      <w:bookmarkEnd w:id="55"/>
    </w:p>
    <w:p w14:paraId="1E33B918" w14:textId="1C02E375"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Parry, Williams and Oldfield (2022) developed a qualitative study exploration of the role of staff to provide emotional support to care home residents based on the interviews conducted with 78 residents and 45 care staff in 12 facilities. Their results showed that those residents </w:t>
      </w:r>
      <w:r w:rsidRPr="00166FA5">
        <w:rPr>
          <w:rFonts w:ascii="Arial" w:hAnsi="Arial" w:cs="Arial"/>
          <w:sz w:val="22"/>
          <w:szCs w:val="22"/>
        </w:rPr>
        <w:lastRenderedPageBreak/>
        <w:t>who stated that at least one of their staff members that they had a meaningful emotional relationship with, experienced much less depression and anxiety. These relationships were characterized by staff members who really know me, who listens to me and treats me as a person and not a task, which residents described them as.</w:t>
      </w:r>
    </w:p>
    <w:p w14:paraId="4150A310"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Scopelleti (2023) performed a systematic review of the connection between staff and resident interaction and mental health care outcomes in residential homes. Their review of 34 studies found that the positive relationships between staff and residents were related to the reduced depressive symptoms, higher levels of life satisfaction, and lesser negative behavioural distress in residents. The review found that the quality of emotional connection was found to be more significant than the number of interactions, and even short warm and personalised interactions positively affected the wellbeing of residents significantly.</w:t>
      </w:r>
    </w:p>
    <w:p w14:paraId="4D8C7261"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Stelson et al. (2022) investigated the nature of staff-resident interaction, which proved most effective on the mental health of residents. They conducted an observational study of 245 interactions between staff and residents in 8 care homes and established that employees engaging in active listening, validating the emotions of residents, and acknowledging the personal history of residents were related to positive emotional reactions in residents. On the other hand, task-based, rushed, or depersonalised interactions had a negative emotional response or emotional withdrawal of residents.</w:t>
      </w:r>
    </w:p>
    <w:p w14:paraId="200CDDB7" w14:textId="77777777" w:rsidR="00AC2653" w:rsidRPr="00166FA5" w:rsidRDefault="00AC2653" w:rsidP="001454F5">
      <w:pPr>
        <w:pStyle w:val="Heading3"/>
        <w:spacing w:line="360" w:lineRule="auto"/>
        <w:rPr>
          <w:rFonts w:ascii="Arial" w:hAnsi="Arial" w:cs="Arial"/>
          <w:sz w:val="22"/>
          <w:szCs w:val="22"/>
        </w:rPr>
      </w:pPr>
      <w:bookmarkStart w:id="56" w:name="_Toc225376317"/>
      <w:r w:rsidRPr="00166FA5">
        <w:rPr>
          <w:rFonts w:ascii="Arial" w:hAnsi="Arial" w:cs="Arial"/>
          <w:sz w:val="22"/>
          <w:szCs w:val="22"/>
        </w:rPr>
        <w:t>4.4.2 Training and Competency</w:t>
      </w:r>
      <w:bookmarkEnd w:id="56"/>
    </w:p>
    <w:p w14:paraId="28A26D3B" w14:textId="70D61A06"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Staff training was the strongest point that was identified by the literature as a factor on quality of staff-resident relationships. Wright (2025) undertook a nationwide survey on 412 of the care home to research on staff training in emotional and relational care. The results indicated that 34 percent of the care staff had undergone any formal training in offering emotional support to the residents and only 22 percent of the staff underwent training especially focusing on the mental health requirements of the older adults. In homes where staff were trained in this way, the residents had much lower scores on </w:t>
      </w:r>
      <w:r w:rsidR="00512C11" w:rsidRPr="00166FA5">
        <w:rPr>
          <w:rFonts w:ascii="Arial" w:hAnsi="Arial" w:cs="Arial"/>
          <w:sz w:val="22"/>
          <w:szCs w:val="22"/>
        </w:rPr>
        <w:t xml:space="preserve">depression </w:t>
      </w:r>
      <w:r w:rsidR="00025B1C" w:rsidRPr="00166FA5">
        <w:rPr>
          <w:rFonts w:ascii="Arial" w:hAnsi="Arial" w:cs="Arial"/>
          <w:sz w:val="22"/>
          <w:szCs w:val="22"/>
        </w:rPr>
        <w:t>and</w:t>
      </w:r>
      <w:r w:rsidRPr="00166FA5">
        <w:rPr>
          <w:rFonts w:ascii="Arial" w:hAnsi="Arial" w:cs="Arial"/>
          <w:sz w:val="22"/>
          <w:szCs w:val="22"/>
        </w:rPr>
        <w:t xml:space="preserve"> reported greater satisfaction with care.</w:t>
      </w:r>
    </w:p>
    <w:p w14:paraId="7A45294D"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The article by Wilkin, Fang, and Sixsmith (2024) is a randomised controlled trial comparing a training programme that increased the skills of care staff in delivering emotional support to dementia residents. The intervention, comprised of six sessions devoted to the training of communication skills, the methods of validation, the person-centred care, led to the essential increase in the mental health outcomes of the residents. Depressive symptoms and behavioural distress decreased by 28 and 35 per cent in the intervention and control homes respectively. The research was a solid source that employee training can result in meaningful changes in improving resident mental health by improving relational care.</w:t>
      </w:r>
    </w:p>
    <w:p w14:paraId="4A4E6A01"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lastRenderedPageBreak/>
        <w:t>McDougal et al. (2024) discussed the obstacles to effective staff training in care facilities. Their qualitative study based on interviews with 56 care home managers revealed time constraints, staff turnover as well as poor funding as key impediments to the implementation and maintenance of training programmes. Even after training had been given, managers said that due to the high turnover rate among care staff, trained staff were usually leaving before the training benefits could come to fruition. The paper indicated that the training methods that are currently being incorporated in the practice should be closely integrated and supervised, as opposed to being conducted on a one-time basis.</w:t>
      </w:r>
    </w:p>
    <w:p w14:paraId="3D458C18" w14:textId="77777777" w:rsidR="00AC2653" w:rsidRPr="00166FA5" w:rsidRDefault="00AC2653" w:rsidP="001454F5">
      <w:pPr>
        <w:pStyle w:val="Heading3"/>
        <w:spacing w:line="360" w:lineRule="auto"/>
        <w:rPr>
          <w:rFonts w:ascii="Arial" w:hAnsi="Arial" w:cs="Arial"/>
          <w:sz w:val="22"/>
          <w:szCs w:val="22"/>
        </w:rPr>
      </w:pPr>
      <w:bookmarkStart w:id="57" w:name="_Toc225376318"/>
      <w:r w:rsidRPr="00166FA5">
        <w:rPr>
          <w:rFonts w:ascii="Arial" w:hAnsi="Arial" w:cs="Arial"/>
          <w:sz w:val="22"/>
          <w:szCs w:val="22"/>
        </w:rPr>
        <w:t>4.4.3 Staffing Constraints and Continuity</w:t>
      </w:r>
      <w:bookmarkEnd w:id="57"/>
    </w:p>
    <w:p w14:paraId="301C457E"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Wright (2025) cited the issue of staffing as a significant impediment to healthy staff-resident interactions. The researchers concluded that care homes that had low staff to resident ratios, lower than the recommended ones, demonstrated little quality in the interaction between staff and residents and increased cases of resident depression. Employees noted that they lacked time to participate in the emotional components of the care when they were overworked and that they were just barely able to complete the necessary tasks, let alone be able to have an opportunity to talk with the residents.</w:t>
      </w:r>
    </w:p>
    <w:p w14:paraId="47A2C545" w14:textId="584DE3E0"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Robust research by Logan et al. (2021) was on whether staff continuity and resident mental health outcomes are related. </w:t>
      </w:r>
      <w:r w:rsidR="00512C11" w:rsidRPr="00166FA5">
        <w:rPr>
          <w:rFonts w:ascii="Arial" w:hAnsi="Arial" w:cs="Arial"/>
          <w:sz w:val="22"/>
          <w:szCs w:val="22"/>
        </w:rPr>
        <w:t>Based on</w:t>
      </w:r>
      <w:r w:rsidRPr="00166FA5">
        <w:rPr>
          <w:rFonts w:ascii="Arial" w:hAnsi="Arial" w:cs="Arial"/>
          <w:sz w:val="22"/>
          <w:szCs w:val="22"/>
        </w:rPr>
        <w:t xml:space="preserve"> data collection of 156 care homes and 3245 residents, they discovered that those care homes with higher staff retention rates and less reliance on agency staff, had residents who experienced much better mental health outcomes. They all recorded their anxiety reduced and their trust and security increased when there were people they knew in their homes who occasionally were employed. The paper has highlighted that emotional wellbeing depends on continuity of relationships and not just the existence of staff.</w:t>
      </w:r>
    </w:p>
    <w:p w14:paraId="4A76C161" w14:textId="34FD3ECF"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Kagonya et al. (2023) also analysed how staff turnover affected resident mental health in the eyes of residents and their families. The study interviewed 94 residents and 62 family members and established that the constant change of care personnel was very disturbing to the residents, especially those with mental challenges. Residents talked about the challenge of building new relationships time and time again and the emotional burden of losing the staff members with whom they had built relationships. Families also listed high staff turnover as a reason why they had a hard time forming a relationship of trust with care providers and had to reduce the quality of care.</w:t>
      </w:r>
    </w:p>
    <w:p w14:paraId="48E593DC" w14:textId="77777777" w:rsidR="00AC2653" w:rsidRPr="00166FA5" w:rsidRDefault="00AC2653" w:rsidP="001454F5">
      <w:pPr>
        <w:pStyle w:val="Heading2"/>
        <w:spacing w:line="360" w:lineRule="auto"/>
        <w:rPr>
          <w:rFonts w:ascii="Arial" w:hAnsi="Arial" w:cs="Arial"/>
          <w:sz w:val="22"/>
          <w:szCs w:val="22"/>
        </w:rPr>
      </w:pPr>
      <w:bookmarkStart w:id="58" w:name="_Toc225376319"/>
      <w:r w:rsidRPr="00166FA5">
        <w:rPr>
          <w:rFonts w:ascii="Arial" w:hAnsi="Arial" w:cs="Arial"/>
          <w:sz w:val="22"/>
          <w:szCs w:val="22"/>
        </w:rPr>
        <w:t>4.5 Theme Four: Effectiveness of Structured Interventions</w:t>
      </w:r>
      <w:bookmarkEnd w:id="58"/>
    </w:p>
    <w:p w14:paraId="2A662ECC" w14:textId="77777777" w:rsidR="00AC2653" w:rsidRPr="00166FA5" w:rsidRDefault="00AC2653" w:rsidP="001454F5">
      <w:pPr>
        <w:pStyle w:val="Heading3"/>
        <w:spacing w:line="360" w:lineRule="auto"/>
        <w:rPr>
          <w:rFonts w:ascii="Arial" w:hAnsi="Arial" w:cs="Arial"/>
          <w:sz w:val="22"/>
          <w:szCs w:val="22"/>
        </w:rPr>
      </w:pPr>
      <w:bookmarkStart w:id="59" w:name="_Toc225376320"/>
      <w:r w:rsidRPr="00166FA5">
        <w:rPr>
          <w:rFonts w:ascii="Arial" w:hAnsi="Arial" w:cs="Arial"/>
          <w:sz w:val="22"/>
          <w:szCs w:val="22"/>
        </w:rPr>
        <w:t>4.5.1 Group Activities and Social Programmes</w:t>
      </w:r>
      <w:bookmarkEnd w:id="59"/>
    </w:p>
    <w:p w14:paraId="2D1E13B7" w14:textId="1C0EA4B2"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Elwy et al. (2020) studied the application of social engagement programmes in 34 care homes and how they affect the mental health of residents. They found that houses which provided a </w:t>
      </w:r>
      <w:r w:rsidRPr="00166FA5">
        <w:rPr>
          <w:rFonts w:ascii="Arial" w:hAnsi="Arial" w:cs="Arial"/>
          <w:sz w:val="22"/>
          <w:szCs w:val="22"/>
        </w:rPr>
        <w:lastRenderedPageBreak/>
        <w:t xml:space="preserve">structured group activity such as arts and craft, music, exercise classes and shared communal meals were also significantly lower in the loneliness </w:t>
      </w:r>
      <w:proofErr w:type="gramStart"/>
      <w:r w:rsidR="00025B1C" w:rsidRPr="00166FA5">
        <w:rPr>
          <w:rFonts w:ascii="Arial" w:hAnsi="Arial" w:cs="Arial"/>
          <w:sz w:val="22"/>
          <w:szCs w:val="22"/>
        </w:rPr>
        <w:t>score,</w:t>
      </w:r>
      <w:r w:rsidR="00512C11" w:rsidRPr="00166FA5">
        <w:rPr>
          <w:rFonts w:ascii="Arial" w:hAnsi="Arial" w:cs="Arial"/>
          <w:sz w:val="22"/>
          <w:szCs w:val="22"/>
        </w:rPr>
        <w:t xml:space="preserve"> and</w:t>
      </w:r>
      <w:proofErr w:type="gramEnd"/>
      <w:r w:rsidRPr="00166FA5">
        <w:rPr>
          <w:rFonts w:ascii="Arial" w:hAnsi="Arial" w:cs="Arial"/>
          <w:sz w:val="22"/>
          <w:szCs w:val="22"/>
        </w:rPr>
        <w:t xml:space="preserve"> had more social engagement compared to houses which had very few activity programmes. The research found that the most effective activities in fostering the sustained social connections were resident-directed activities, those that were personalized to the interests of the individuals and those that were regular.</w:t>
      </w:r>
    </w:p>
    <w:p w14:paraId="75E71185" w14:textId="6CA3B149"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Strohmaier et al. (2021) also carried out a longitudinal study that assessed arts-based interventions in care facilities, in particular, how participatory arts programmes affected mental health among the residents. In their analysis of 112 residents in 12 care </w:t>
      </w:r>
      <w:r w:rsidR="00512C11" w:rsidRPr="00166FA5">
        <w:rPr>
          <w:rFonts w:ascii="Arial" w:hAnsi="Arial" w:cs="Arial"/>
          <w:sz w:val="22"/>
          <w:szCs w:val="22"/>
        </w:rPr>
        <w:t>homes,</w:t>
      </w:r>
      <w:r w:rsidRPr="00166FA5">
        <w:rPr>
          <w:rFonts w:ascii="Arial" w:hAnsi="Arial" w:cs="Arial"/>
          <w:sz w:val="22"/>
          <w:szCs w:val="22"/>
        </w:rPr>
        <w:t xml:space="preserve"> they concluded that all participants engaged in organized arts programs such as painting, music and storytelling showed significantly lower levels of depressive symptoms and better wellbeing. Qualitative aspects of the study showed that these activities offered residents the chance to express themselves, be creative and have social interaction which were usually missing in the day- to- day lives of the residents. The participants explained the activities, which gave them something to look forward to and a reason not to wake up.</w:t>
      </w:r>
    </w:p>
    <w:p w14:paraId="3C980471"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Dube (2022) </w:t>
      </w:r>
    </w:p>
    <w:p w14:paraId="2EEF36E6"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studied the impact of intergenerational programmes, in which the care home residents participated in organised activities with schoolchildren or nursery children in their respective schools or nurseries. In their research of 18 care homes that had applied intergenerational programmes, the researchers concluded that people who attended the intergenerational programmes reported a dramatic decrease in loneliness and improved mood than in the control groups. The investigation found that the following programmes had distinct positive effects such as the ability of engaging in skill and knowledge sharing, enjoyment found in communications with children and the sense of being appreciated as part of the community.</w:t>
      </w:r>
    </w:p>
    <w:p w14:paraId="348C8930" w14:textId="77777777" w:rsidR="001454F5" w:rsidRPr="00166FA5" w:rsidRDefault="001454F5" w:rsidP="001454F5">
      <w:pPr>
        <w:spacing w:line="360" w:lineRule="auto"/>
        <w:jc w:val="both"/>
        <w:rPr>
          <w:rFonts w:ascii="Arial" w:hAnsi="Arial" w:cs="Arial"/>
          <w:sz w:val="22"/>
          <w:szCs w:val="22"/>
        </w:rPr>
      </w:pPr>
    </w:p>
    <w:p w14:paraId="21ACB170" w14:textId="77777777" w:rsidR="001454F5" w:rsidRPr="00166FA5" w:rsidRDefault="001454F5" w:rsidP="001454F5">
      <w:pPr>
        <w:spacing w:line="360" w:lineRule="auto"/>
        <w:jc w:val="both"/>
        <w:rPr>
          <w:rFonts w:ascii="Arial" w:hAnsi="Arial" w:cs="Arial"/>
          <w:sz w:val="22"/>
          <w:szCs w:val="22"/>
        </w:rPr>
      </w:pPr>
    </w:p>
    <w:p w14:paraId="2A19D2D9" w14:textId="77777777" w:rsidR="00AC2653" w:rsidRPr="00166FA5" w:rsidRDefault="00AC2653" w:rsidP="001454F5">
      <w:pPr>
        <w:pStyle w:val="Heading3"/>
        <w:spacing w:line="360" w:lineRule="auto"/>
        <w:rPr>
          <w:rFonts w:ascii="Arial" w:hAnsi="Arial" w:cs="Arial"/>
          <w:sz w:val="22"/>
          <w:szCs w:val="22"/>
        </w:rPr>
      </w:pPr>
      <w:bookmarkStart w:id="60" w:name="_Toc225376321"/>
      <w:r w:rsidRPr="00166FA5">
        <w:rPr>
          <w:rFonts w:ascii="Arial" w:hAnsi="Arial" w:cs="Arial"/>
          <w:sz w:val="22"/>
          <w:szCs w:val="22"/>
        </w:rPr>
        <w:t>4.5.2 Befriending Programmes</w:t>
      </w:r>
      <w:bookmarkEnd w:id="60"/>
    </w:p>
    <w:p w14:paraId="0F617352" w14:textId="704A34EF" w:rsidR="00AC2653" w:rsidRPr="00166FA5" w:rsidRDefault="00AC2653" w:rsidP="00AC792E">
      <w:pPr>
        <w:spacing w:line="360" w:lineRule="auto"/>
        <w:jc w:val="both"/>
        <w:rPr>
          <w:rFonts w:ascii="Arial" w:hAnsi="Arial" w:cs="Arial"/>
          <w:sz w:val="22"/>
          <w:szCs w:val="22"/>
        </w:rPr>
      </w:pPr>
      <w:r w:rsidRPr="00166FA5">
        <w:rPr>
          <w:rFonts w:ascii="Arial" w:hAnsi="Arial" w:cs="Arial"/>
          <w:sz w:val="22"/>
          <w:szCs w:val="22"/>
        </w:rPr>
        <w:t>Muench and Winnen (2023) have developed a systematic review investigating the use of befriending programmes in the long-term care settings, which reviews 28 studies that examined the efficacy of befriending programmes. Their results showed that befriending programme which involves volunteers or staff members giving one-to-one companionship to residents on a regular basis, was also regularly related to loneliness and depressive symptoms. The review established that the highest level of improvements was made on mental health outcomes by programmes of at least six months, which visit at least once a week with an hourly or longer duration.</w:t>
      </w:r>
      <w:r w:rsidR="001454F5" w:rsidRPr="00166FA5">
        <w:rPr>
          <w:rFonts w:ascii="Arial" w:hAnsi="Arial" w:cs="Arial"/>
          <w:sz w:val="22"/>
          <w:szCs w:val="22"/>
        </w:rPr>
        <w:t xml:space="preserve"> </w:t>
      </w:r>
      <w:r w:rsidRPr="00166FA5">
        <w:rPr>
          <w:rFonts w:ascii="Arial" w:hAnsi="Arial" w:cs="Arial"/>
          <w:sz w:val="22"/>
          <w:szCs w:val="22"/>
        </w:rPr>
        <w:t xml:space="preserve">O’Rourke et al. (2023) carried out a randomised </w:t>
      </w:r>
      <w:r w:rsidRPr="00166FA5">
        <w:rPr>
          <w:rFonts w:ascii="Arial" w:hAnsi="Arial" w:cs="Arial"/>
          <w:sz w:val="22"/>
          <w:szCs w:val="22"/>
        </w:rPr>
        <w:lastRenderedPageBreak/>
        <w:t xml:space="preserve">controlled trial of a befriending programme by volunteers to their depressed residents in care homes. The participants of the study were 142 residents who were randomly divided into two groups: one receiving volunteer befriending and the other receiving usual care. </w:t>
      </w:r>
      <w:r w:rsidR="00AC792E" w:rsidRPr="00166FA5">
        <w:rPr>
          <w:rFonts w:ascii="Arial" w:hAnsi="Arial" w:cs="Arial"/>
          <w:sz w:val="22"/>
          <w:szCs w:val="22"/>
        </w:rPr>
        <w:t xml:space="preserve"> </w:t>
      </w:r>
      <w:r w:rsidRPr="00166FA5">
        <w:rPr>
          <w:rFonts w:ascii="Arial" w:hAnsi="Arial" w:cs="Arial"/>
          <w:sz w:val="22"/>
          <w:szCs w:val="22"/>
        </w:rPr>
        <w:t xml:space="preserve">Hanna (2023) investigated the aspects related to successful befriending relationships through resident, volunteer, and care home staff views. In their qualitative analysis of 45 befriending dyads, the authors found that effective relationships were marked by consistency, mutual interest and authentic enjoyment. </w:t>
      </w:r>
    </w:p>
    <w:p w14:paraId="2891DB92" w14:textId="77777777" w:rsidR="00AC2653" w:rsidRPr="00166FA5" w:rsidRDefault="00AC2653" w:rsidP="001454F5">
      <w:pPr>
        <w:pStyle w:val="Heading3"/>
        <w:spacing w:line="360" w:lineRule="auto"/>
        <w:rPr>
          <w:rFonts w:ascii="Arial" w:hAnsi="Arial" w:cs="Arial"/>
          <w:sz w:val="22"/>
          <w:szCs w:val="22"/>
        </w:rPr>
      </w:pPr>
      <w:bookmarkStart w:id="61" w:name="_Toc225376322"/>
      <w:r w:rsidRPr="00166FA5">
        <w:rPr>
          <w:rFonts w:ascii="Arial" w:hAnsi="Arial" w:cs="Arial"/>
          <w:sz w:val="22"/>
          <w:szCs w:val="22"/>
        </w:rPr>
        <w:t>4.5.3 Virtual Engagement Strategies</w:t>
      </w:r>
      <w:bookmarkEnd w:id="61"/>
    </w:p>
    <w:p w14:paraId="7EA139A7" w14:textId="19F615BF"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As the article by Affia-Jomants et al. (2025) focuses on virtual engagement strategies, it includes the analysis of the effectiveness of video calling, online activities, and the use of digital social platforms as the means to preserve social connections within care homes. Their research, carried out in 28 care facilities, revealed that virtual interaction was the most effective with the help of staff training, sufficient technological infrastructure, and the combination with face-to-face interactions. The paper has however observed that only 34 percent of residents could access digital platforms independently, and individuals with cognitive challenges or sensory losses were the least </w:t>
      </w:r>
      <w:r w:rsidR="00317B4A" w:rsidRPr="00166FA5">
        <w:rPr>
          <w:rFonts w:ascii="Arial" w:hAnsi="Arial" w:cs="Arial"/>
          <w:sz w:val="22"/>
          <w:szCs w:val="22"/>
        </w:rPr>
        <w:t>able</w:t>
      </w:r>
      <w:r w:rsidRPr="00166FA5">
        <w:rPr>
          <w:rFonts w:ascii="Arial" w:hAnsi="Arial" w:cs="Arial"/>
          <w:sz w:val="22"/>
          <w:szCs w:val="22"/>
        </w:rPr>
        <w:t xml:space="preserve"> to enjoy the virtual interactions.</w:t>
      </w:r>
    </w:p>
    <w:p w14:paraId="17551E3F" w14:textId="5DC0A4D8"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Munro et al. (2024) carried out a randomised controlled trial to assess the effectiveness of using a technology-based social engagement programme to support the care home residents with dementia. The 12 weeks intervention (using tablets and video calls with relatives) was provided to 89 residents. The results indicated that people in the intervention group demonstrated a high quality of life and agitation reduction over the control group. </w:t>
      </w:r>
    </w:p>
    <w:p w14:paraId="37761108" w14:textId="77777777" w:rsidR="00AC2653" w:rsidRPr="00166FA5" w:rsidRDefault="00AC2653" w:rsidP="001454F5">
      <w:pPr>
        <w:pStyle w:val="Heading2"/>
        <w:spacing w:line="360" w:lineRule="auto"/>
        <w:rPr>
          <w:rFonts w:ascii="Arial" w:hAnsi="Arial" w:cs="Arial"/>
          <w:sz w:val="22"/>
          <w:szCs w:val="22"/>
        </w:rPr>
      </w:pPr>
      <w:bookmarkStart w:id="62" w:name="_Toc225376323"/>
      <w:r w:rsidRPr="00166FA5">
        <w:rPr>
          <w:rFonts w:ascii="Arial" w:hAnsi="Arial" w:cs="Arial"/>
          <w:sz w:val="22"/>
          <w:szCs w:val="22"/>
        </w:rPr>
        <w:t>4.6 Theme Five: Barriers to Effective Social Support</w:t>
      </w:r>
      <w:bookmarkEnd w:id="62"/>
    </w:p>
    <w:p w14:paraId="477837F2" w14:textId="77777777" w:rsidR="00AC2653" w:rsidRPr="00166FA5" w:rsidRDefault="00AC2653" w:rsidP="001454F5">
      <w:pPr>
        <w:pStyle w:val="Heading3"/>
        <w:spacing w:line="360" w:lineRule="auto"/>
        <w:rPr>
          <w:rFonts w:ascii="Arial" w:hAnsi="Arial" w:cs="Arial"/>
          <w:sz w:val="22"/>
          <w:szCs w:val="22"/>
        </w:rPr>
      </w:pPr>
      <w:bookmarkStart w:id="63" w:name="_Toc225376324"/>
      <w:r w:rsidRPr="00166FA5">
        <w:rPr>
          <w:rFonts w:ascii="Arial" w:hAnsi="Arial" w:cs="Arial"/>
          <w:sz w:val="22"/>
          <w:szCs w:val="22"/>
        </w:rPr>
        <w:t>4.6.1 Resource Limitations</w:t>
      </w:r>
      <w:bookmarkEnd w:id="63"/>
    </w:p>
    <w:p w14:paraId="6A072929" w14:textId="56E04DC6" w:rsidR="00AC2653" w:rsidRPr="00166FA5" w:rsidRDefault="00317B4A" w:rsidP="001454F5">
      <w:pPr>
        <w:spacing w:line="360" w:lineRule="auto"/>
        <w:jc w:val="both"/>
        <w:rPr>
          <w:rFonts w:ascii="Arial" w:hAnsi="Arial" w:cs="Arial"/>
          <w:sz w:val="22"/>
          <w:szCs w:val="22"/>
        </w:rPr>
      </w:pPr>
      <w:r w:rsidRPr="00166FA5">
        <w:rPr>
          <w:rFonts w:ascii="Arial" w:hAnsi="Arial" w:cs="Arial"/>
          <w:sz w:val="22"/>
          <w:szCs w:val="22"/>
        </w:rPr>
        <w:t>Doyle (2025)</w:t>
      </w:r>
      <w:r w:rsidR="00AC2653" w:rsidRPr="00166FA5">
        <w:rPr>
          <w:rFonts w:ascii="Arial" w:hAnsi="Arial" w:cs="Arial"/>
          <w:sz w:val="22"/>
          <w:szCs w:val="22"/>
        </w:rPr>
        <w:t xml:space="preserve"> presented the background evidence concerning the relationship between social outcomes of social support and resource allocation in care settings. According to their analysis, long-term under-investment in social care services in the UK has led to the emergence of under-resourced care homes that do not have sufficient emotional and social support. In the research the authors reported that in households with restricted amounts of funds allocated to social activities the levels of social engagement as well as depression rates were substantially lower.</w:t>
      </w:r>
    </w:p>
    <w:p w14:paraId="39AA9DB4" w14:textId="077CE743" w:rsidR="001454F5" w:rsidRPr="00166FA5" w:rsidRDefault="00AC2653" w:rsidP="00AC792E">
      <w:pPr>
        <w:spacing w:line="360" w:lineRule="auto"/>
        <w:jc w:val="both"/>
        <w:rPr>
          <w:rFonts w:ascii="Arial" w:hAnsi="Arial" w:cs="Arial"/>
          <w:sz w:val="22"/>
          <w:szCs w:val="22"/>
        </w:rPr>
      </w:pPr>
      <w:r w:rsidRPr="00166FA5">
        <w:rPr>
          <w:rFonts w:ascii="Arial" w:hAnsi="Arial" w:cs="Arial"/>
          <w:sz w:val="22"/>
          <w:szCs w:val="22"/>
        </w:rPr>
        <w:t xml:space="preserve">Scopelleti (2023) has carried out an in-depth review of funding and social outcomes within the UK care homes, using 456 facilities as the data source. Their results showed that there was a direct correlation between the amount of money that goes to social and recreational activities and mental health outcomes of residents. A home with a social activity of less than £15 per person per week had a rate of depression that was 2.4 times as much as a home with a social </w:t>
      </w:r>
      <w:r w:rsidRPr="00166FA5">
        <w:rPr>
          <w:rFonts w:ascii="Arial" w:hAnsi="Arial" w:cs="Arial"/>
          <w:sz w:val="22"/>
          <w:szCs w:val="22"/>
        </w:rPr>
        <w:lastRenderedPageBreak/>
        <w:t>activity of more than 50per person per week. The paper has emphasized that social support resources are highly affected since they are the first ones to be cut once the care homes are under pressure due to financial reasons.</w:t>
      </w:r>
      <w:r w:rsidR="001454F5" w:rsidRPr="00166FA5">
        <w:rPr>
          <w:rFonts w:ascii="Arial" w:hAnsi="Arial" w:cs="Arial"/>
          <w:sz w:val="22"/>
          <w:szCs w:val="22"/>
        </w:rPr>
        <w:t xml:space="preserve"> </w:t>
      </w:r>
      <w:r w:rsidRPr="00166FA5">
        <w:rPr>
          <w:rFonts w:ascii="Arial" w:hAnsi="Arial" w:cs="Arial"/>
          <w:sz w:val="22"/>
          <w:szCs w:val="22"/>
        </w:rPr>
        <w:t xml:space="preserve">According to the National Institute for Health and Care </w:t>
      </w:r>
    </w:p>
    <w:p w14:paraId="39031BC7" w14:textId="77777777" w:rsidR="00AC2653" w:rsidRPr="00166FA5" w:rsidRDefault="00AC2653" w:rsidP="001454F5">
      <w:pPr>
        <w:pStyle w:val="Heading3"/>
        <w:spacing w:line="360" w:lineRule="auto"/>
        <w:rPr>
          <w:rFonts w:ascii="Arial" w:hAnsi="Arial" w:cs="Arial"/>
          <w:sz w:val="22"/>
          <w:szCs w:val="22"/>
        </w:rPr>
      </w:pPr>
      <w:bookmarkStart w:id="64" w:name="_Toc225376325"/>
      <w:r w:rsidRPr="00166FA5">
        <w:rPr>
          <w:rFonts w:ascii="Arial" w:hAnsi="Arial" w:cs="Arial"/>
          <w:sz w:val="22"/>
          <w:szCs w:val="22"/>
        </w:rPr>
        <w:t>4.6.2 Staffing Issues</w:t>
      </w:r>
      <w:bookmarkEnd w:id="64"/>
    </w:p>
    <w:p w14:paraId="474D6913"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Stelson et al. (2022) investigated the correlation between employee working conditions and the quality of social support they offer to residents. They have investigated 78 care homes and identified a significant relationship between staff burnout, high turnover and understaffing rates with lower quality of staff-resident interactions and poorer mental health outcomes of residents. In their study the researchers determined that in those homes where higher reports of job strain were reported by staff members, residents were 3.1 times more likely to report that they felt lonely and 2.8 times more likely to report depressive symptoms.</w:t>
      </w:r>
    </w:p>
    <w:p w14:paraId="7FC4D830"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The article by McDougal et al. (2024) provides the national analysis of the UK care-home workforce trends, focusing on the effects of the staffing instability on the quality of care. Their results indicated that the mean care-staff turnover rate across UK care-homes was 34 per cent per annum with a great difference among the facilities. Those with turnover rates over 40% had residents with greatly large rates of depression and anxiety relative to those with turnover rates under 20. This paper has mentioned the relational aspect of care, which implies that staff turnover directly results in mental health issues in residents that are usually ignored during quality oversight.</w:t>
      </w:r>
    </w:p>
    <w:p w14:paraId="3D11B266" w14:textId="31B31DB0"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 xml:space="preserve">Kagonya et al. (2023) discussed the </w:t>
      </w:r>
      <w:r w:rsidR="00317B4A" w:rsidRPr="00166FA5">
        <w:rPr>
          <w:rFonts w:ascii="Arial" w:hAnsi="Arial" w:cs="Arial"/>
          <w:sz w:val="22"/>
          <w:szCs w:val="22"/>
        </w:rPr>
        <w:t>issues</w:t>
      </w:r>
      <w:r w:rsidRPr="00166FA5">
        <w:rPr>
          <w:rFonts w:ascii="Arial" w:hAnsi="Arial" w:cs="Arial"/>
          <w:sz w:val="22"/>
          <w:szCs w:val="22"/>
        </w:rPr>
        <w:t xml:space="preserve"> related to the lack of emotional support staff in the care homes do not offer to the residents. In the study conducted by interviewing 112 care staff, it was identified that care staff was unprepared and unsupported to handle the emotional needs of residents. The respondents said that their training mainly dealt with physical care </w:t>
      </w:r>
      <w:r w:rsidR="00317B4A" w:rsidRPr="00166FA5">
        <w:rPr>
          <w:rFonts w:ascii="Arial" w:hAnsi="Arial" w:cs="Arial"/>
          <w:sz w:val="22"/>
          <w:szCs w:val="22"/>
        </w:rPr>
        <w:t>activities,</w:t>
      </w:r>
      <w:r w:rsidRPr="00166FA5">
        <w:rPr>
          <w:rFonts w:ascii="Arial" w:hAnsi="Arial" w:cs="Arial"/>
          <w:sz w:val="22"/>
          <w:szCs w:val="22"/>
        </w:rPr>
        <w:t xml:space="preserve"> and they did not feel confident working in cases of distress among residents. Employees reported being upset when not able to give the emotional support they recognised that the residents required, which had led to burnout and turnover.</w:t>
      </w:r>
    </w:p>
    <w:p w14:paraId="6AF5C386" w14:textId="77777777" w:rsidR="00AC2653" w:rsidRPr="00166FA5" w:rsidRDefault="00AC2653" w:rsidP="001454F5">
      <w:pPr>
        <w:pStyle w:val="Heading3"/>
        <w:spacing w:line="360" w:lineRule="auto"/>
        <w:rPr>
          <w:rFonts w:ascii="Arial" w:hAnsi="Arial" w:cs="Arial"/>
          <w:sz w:val="22"/>
          <w:szCs w:val="22"/>
        </w:rPr>
      </w:pPr>
      <w:bookmarkStart w:id="65" w:name="_Toc225376326"/>
      <w:r w:rsidRPr="00166FA5">
        <w:rPr>
          <w:rFonts w:ascii="Arial" w:hAnsi="Arial" w:cs="Arial"/>
          <w:sz w:val="22"/>
          <w:szCs w:val="22"/>
        </w:rPr>
        <w:t>4.6.3 Cultural and Technological Barriers</w:t>
      </w:r>
      <w:bookmarkEnd w:id="65"/>
    </w:p>
    <w:p w14:paraId="715AEF07"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Strohmaier et al. (2021) discovered the cultural barriers in care homes which inhibit effective social support. Their review has discovered that care facilities tend to work under the biomedical model that places importance on physical health outcomes, and few consider emotional and social needs. Care planning processes which seldom tapped into the needs of social support, staff performance measures that emphasised physical care activities, and organisational cultures which encouraged efficiency and not connection were all a manifestation of this cultural orientation.</w:t>
      </w:r>
    </w:p>
    <w:p w14:paraId="4890C96B" w14:textId="6A1BFF9E"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lastRenderedPageBreak/>
        <w:t>Stamate et al. (2024) investigated the technological obstacles to social support by concluding that the investigation revealed that lots of care homes did not have the necessary infrastructure to facilitate virtual engagement. They surveyed 234 of their care homes and found that merely 41</w:t>
      </w:r>
      <w:r w:rsidR="001454F5" w:rsidRPr="00166FA5">
        <w:rPr>
          <w:rFonts w:ascii="Arial" w:hAnsi="Arial" w:cs="Arial"/>
          <w:sz w:val="22"/>
          <w:szCs w:val="22"/>
        </w:rPr>
        <w:t xml:space="preserve">% </w:t>
      </w:r>
      <w:r w:rsidRPr="00166FA5">
        <w:rPr>
          <w:rFonts w:ascii="Arial" w:hAnsi="Arial" w:cs="Arial"/>
          <w:sz w:val="22"/>
          <w:szCs w:val="22"/>
        </w:rPr>
        <w:t>had dependable WiFi connectivity in resident rooms, merely 28 percent possessed adequate equipment to accommodate resident use, and merely 19 percent possessed personnel who had received training in digital interaction. This paper found that residents who had sensory impairments or cognitive conditions had some specific difficulties using technological assistance and that there were not many houses modified on the needs of such groups.</w:t>
      </w:r>
    </w:p>
    <w:p w14:paraId="758BDAAB" w14:textId="77777777" w:rsidR="00AC2653" w:rsidRPr="00166FA5" w:rsidRDefault="00AC2653" w:rsidP="001454F5">
      <w:pPr>
        <w:spacing w:line="360" w:lineRule="auto"/>
        <w:jc w:val="both"/>
        <w:rPr>
          <w:rFonts w:ascii="Arial" w:hAnsi="Arial" w:cs="Arial"/>
          <w:sz w:val="22"/>
          <w:szCs w:val="22"/>
        </w:rPr>
      </w:pPr>
      <w:r w:rsidRPr="00166FA5">
        <w:rPr>
          <w:rFonts w:ascii="Arial" w:hAnsi="Arial" w:cs="Arial"/>
          <w:sz w:val="22"/>
          <w:szCs w:val="22"/>
        </w:rPr>
        <w:t>Dube (2022) carried out research looking at cultural impediments to social support of residents of minority ethnic groups. Their study which used 156 residents who were of South Asian, Black African and Chinese origin established that the residents tended to feel socially isolated because their needs could not be matched to the care home settings. The short supply of culturally appropriate food, activities, and religious practices, language barriers, and an absence of diverse staff also led to a decrease in social engagement and poor mental health outcomes.</w:t>
      </w:r>
    </w:p>
    <w:p w14:paraId="05FA33A4" w14:textId="77777777" w:rsidR="00AC2653" w:rsidRPr="00166FA5" w:rsidRDefault="00AC2653" w:rsidP="001454F5">
      <w:pPr>
        <w:spacing w:line="360" w:lineRule="auto"/>
        <w:rPr>
          <w:rFonts w:ascii="Arial" w:hAnsi="Arial" w:cs="Arial"/>
          <w:b/>
          <w:bCs/>
          <w:sz w:val="22"/>
          <w:szCs w:val="22"/>
        </w:rPr>
      </w:pPr>
    </w:p>
    <w:p w14:paraId="6A9BBCBE" w14:textId="77777777" w:rsidR="00AC2653" w:rsidRPr="00166FA5" w:rsidRDefault="00AC2653" w:rsidP="001454F5">
      <w:pPr>
        <w:spacing w:line="360" w:lineRule="auto"/>
        <w:rPr>
          <w:rFonts w:ascii="Arial" w:hAnsi="Arial" w:cs="Arial"/>
          <w:b/>
          <w:bCs/>
          <w:sz w:val="22"/>
          <w:szCs w:val="22"/>
        </w:rPr>
      </w:pPr>
    </w:p>
    <w:p w14:paraId="4285F4AE" w14:textId="69DDA1C5" w:rsidR="00CE10EA" w:rsidRPr="00166FA5" w:rsidRDefault="00CE10EA" w:rsidP="00CE10EA">
      <w:pPr>
        <w:spacing w:line="360" w:lineRule="auto"/>
        <w:rPr>
          <w:rFonts w:ascii="Arial" w:hAnsi="Arial" w:cs="Arial"/>
          <w:sz w:val="22"/>
          <w:szCs w:val="22"/>
        </w:rPr>
      </w:pPr>
    </w:p>
    <w:p w14:paraId="1BA0B015" w14:textId="77777777" w:rsidR="00AC792E" w:rsidRPr="00166FA5" w:rsidRDefault="00AC792E">
      <w:pPr>
        <w:rPr>
          <w:rFonts w:ascii="Arial" w:eastAsiaTheme="majorEastAsia" w:hAnsi="Arial" w:cs="Arial"/>
          <w:b/>
          <w:color w:val="2F5496" w:themeColor="accent1" w:themeShade="BF"/>
          <w:sz w:val="22"/>
          <w:szCs w:val="22"/>
        </w:rPr>
      </w:pPr>
      <w:bookmarkStart w:id="66" w:name="_Toc225376327"/>
      <w:r w:rsidRPr="00166FA5">
        <w:rPr>
          <w:rFonts w:ascii="Arial" w:hAnsi="Arial" w:cs="Arial"/>
          <w:sz w:val="22"/>
          <w:szCs w:val="22"/>
        </w:rPr>
        <w:br w:type="page"/>
      </w:r>
    </w:p>
    <w:p w14:paraId="4FB893B3" w14:textId="427B9F72" w:rsidR="00CE10EA" w:rsidRPr="00166FA5" w:rsidRDefault="00CE10EA" w:rsidP="00CE10EA">
      <w:pPr>
        <w:pStyle w:val="Heading1"/>
        <w:spacing w:line="360" w:lineRule="auto"/>
        <w:jc w:val="center"/>
        <w:rPr>
          <w:rFonts w:ascii="Arial" w:hAnsi="Arial" w:cs="Arial"/>
          <w:sz w:val="22"/>
          <w:szCs w:val="22"/>
        </w:rPr>
      </w:pPr>
      <w:r w:rsidRPr="00166FA5">
        <w:rPr>
          <w:rFonts w:ascii="Arial" w:hAnsi="Arial" w:cs="Arial"/>
          <w:sz w:val="22"/>
          <w:szCs w:val="22"/>
        </w:rPr>
        <w:lastRenderedPageBreak/>
        <w:t>Chapter Five</w:t>
      </w:r>
      <w:bookmarkEnd w:id="66"/>
    </w:p>
    <w:p w14:paraId="28088B0F" w14:textId="1DA01481" w:rsidR="00CE10EA" w:rsidRPr="00166FA5" w:rsidRDefault="00CE10EA" w:rsidP="00CE10EA">
      <w:pPr>
        <w:pStyle w:val="Heading1"/>
        <w:spacing w:line="360" w:lineRule="auto"/>
        <w:jc w:val="center"/>
        <w:rPr>
          <w:rFonts w:ascii="Arial" w:hAnsi="Arial" w:cs="Arial"/>
          <w:sz w:val="22"/>
          <w:szCs w:val="22"/>
        </w:rPr>
      </w:pPr>
      <w:bookmarkStart w:id="67" w:name="_Toc225376328"/>
      <w:r w:rsidRPr="00166FA5">
        <w:rPr>
          <w:rFonts w:ascii="Arial" w:hAnsi="Arial" w:cs="Arial"/>
          <w:sz w:val="22"/>
          <w:szCs w:val="22"/>
        </w:rPr>
        <w:t>Conclusion and Recommendations</w:t>
      </w:r>
      <w:bookmarkEnd w:id="67"/>
    </w:p>
    <w:p w14:paraId="6ACB7BBD" w14:textId="77777777" w:rsidR="00CE10EA" w:rsidRPr="00166FA5" w:rsidRDefault="00CE10EA" w:rsidP="00CE10EA">
      <w:pPr>
        <w:pStyle w:val="Heading2"/>
        <w:spacing w:line="360" w:lineRule="auto"/>
        <w:rPr>
          <w:rFonts w:ascii="Arial" w:hAnsi="Arial" w:cs="Arial"/>
          <w:sz w:val="22"/>
          <w:szCs w:val="22"/>
        </w:rPr>
      </w:pPr>
      <w:bookmarkStart w:id="68" w:name="_Toc225376329"/>
      <w:r w:rsidRPr="00166FA5">
        <w:rPr>
          <w:rFonts w:ascii="Arial" w:hAnsi="Arial" w:cs="Arial"/>
          <w:sz w:val="22"/>
          <w:szCs w:val="22"/>
        </w:rPr>
        <w:t>5.1 Conclusion</w:t>
      </w:r>
      <w:bookmarkEnd w:id="68"/>
    </w:p>
    <w:p w14:paraId="1B56F1D5" w14:textId="77777777" w:rsidR="00CE10EA" w:rsidRPr="00166FA5" w:rsidRDefault="00CE10EA" w:rsidP="00CE10EA">
      <w:pPr>
        <w:spacing w:line="360" w:lineRule="auto"/>
        <w:jc w:val="both"/>
        <w:rPr>
          <w:rFonts w:ascii="Arial" w:hAnsi="Arial" w:cs="Arial"/>
          <w:sz w:val="22"/>
          <w:szCs w:val="22"/>
        </w:rPr>
      </w:pPr>
      <w:r w:rsidRPr="00166FA5">
        <w:rPr>
          <w:rFonts w:ascii="Arial" w:hAnsi="Arial" w:cs="Arial"/>
          <w:sz w:val="22"/>
          <w:szCs w:val="22"/>
        </w:rPr>
        <w:t>This study was meant to critically address the issue of the effects of social support on the mental well-being of older adults in long-term care facilities in the UK. The results indicate that social support is crucial in alleviating loneliness, anxiety, and depression in the care home residents. The researchers concluded that the key sources of social support which directly affect the mental wellbeing of residents are family involvement, peer networks, and staff-residence relationship. Moreover, formal interventions including group interventions and befriending programs were found to enhance social assimilation and emotional wellbeing.</w:t>
      </w:r>
    </w:p>
    <w:p w14:paraId="718828B4" w14:textId="77777777" w:rsidR="00CE10EA" w:rsidRPr="00166FA5" w:rsidRDefault="00CE10EA" w:rsidP="00CE10EA">
      <w:pPr>
        <w:spacing w:line="360" w:lineRule="auto"/>
        <w:jc w:val="both"/>
        <w:rPr>
          <w:rFonts w:ascii="Arial" w:hAnsi="Arial" w:cs="Arial"/>
          <w:sz w:val="22"/>
          <w:szCs w:val="22"/>
        </w:rPr>
      </w:pPr>
      <w:r w:rsidRPr="00166FA5">
        <w:rPr>
          <w:rFonts w:ascii="Arial" w:hAnsi="Arial" w:cs="Arial"/>
          <w:sz w:val="22"/>
          <w:szCs w:val="22"/>
        </w:rPr>
        <w:t>The theory of social support, especially buffering hypothesis (Cohen and Wills, 1985) became confirmed during the research. According to the theory, emotional, instrumental and informational support has the potential to mitigate the adverse impact of stress and improve health outcomes. This is always evident in the fact that people who received high social support scores had lower levels of depression and anxiety (Stafford et al., 2024). Additionally, family involvement was also identified to be especially significant and the regular family visits were characterized by a significant decrease in depressive symptoms as well as an improvement in the emotional stability of the residents (Ezerie, 2021). The pandemic has highlighted the value of family ties since the limitations caused more mental health problems among the residents of the care homes (Giebel et al., 2022).</w:t>
      </w:r>
    </w:p>
    <w:p w14:paraId="0F8E87AA" w14:textId="77777777" w:rsidR="00CE10EA" w:rsidRPr="00166FA5" w:rsidRDefault="00CE10EA" w:rsidP="00CE10EA">
      <w:pPr>
        <w:spacing w:line="360" w:lineRule="auto"/>
        <w:jc w:val="both"/>
        <w:rPr>
          <w:rFonts w:ascii="Arial" w:hAnsi="Arial" w:cs="Arial"/>
          <w:sz w:val="22"/>
          <w:szCs w:val="22"/>
        </w:rPr>
      </w:pPr>
      <w:r w:rsidRPr="00166FA5">
        <w:rPr>
          <w:rFonts w:ascii="Arial" w:hAnsi="Arial" w:cs="Arial"/>
          <w:sz w:val="22"/>
          <w:szCs w:val="22"/>
        </w:rPr>
        <w:t>Even with the fact that social support is recognized to be important, the paper also reported critical obstacles to its provision in care facilities. Lack of emotional support of residents is commonly caused by the lack of resources, understaffing, and cultural barriers (Berkman et al., 2000; Scopelleti, 2023). The problems lead to prioritizing physical care requirements over emotional and social welfare of the residents aggravating mental health concerns (Curran et al., 2020). Also, technological infrastructure was lacking in certain care homes, which did not allow the successful implementation of virtual engagement interventions, especially in cases with a cognitive impairment (Stamate et al., 2024).</w:t>
      </w:r>
    </w:p>
    <w:p w14:paraId="01B468AF" w14:textId="77777777" w:rsidR="00CE10EA" w:rsidRPr="00166FA5" w:rsidRDefault="00CE10EA" w:rsidP="00CE10EA">
      <w:pPr>
        <w:pStyle w:val="Heading2"/>
        <w:spacing w:line="360" w:lineRule="auto"/>
        <w:rPr>
          <w:rFonts w:ascii="Arial" w:hAnsi="Arial" w:cs="Arial"/>
          <w:sz w:val="22"/>
          <w:szCs w:val="22"/>
        </w:rPr>
      </w:pPr>
      <w:bookmarkStart w:id="69" w:name="_Toc225376330"/>
      <w:r w:rsidRPr="00166FA5">
        <w:rPr>
          <w:rFonts w:ascii="Arial" w:hAnsi="Arial" w:cs="Arial"/>
          <w:sz w:val="22"/>
          <w:szCs w:val="22"/>
        </w:rPr>
        <w:t>5.2 Recommendations</w:t>
      </w:r>
      <w:bookmarkEnd w:id="69"/>
    </w:p>
    <w:p w14:paraId="0120BA26" w14:textId="77777777" w:rsidR="00CE10EA" w:rsidRPr="00166FA5" w:rsidRDefault="00CE10EA" w:rsidP="00CE10EA">
      <w:pPr>
        <w:spacing w:line="360" w:lineRule="auto"/>
        <w:jc w:val="both"/>
        <w:rPr>
          <w:rFonts w:ascii="Arial" w:hAnsi="Arial" w:cs="Arial"/>
          <w:sz w:val="22"/>
          <w:szCs w:val="22"/>
        </w:rPr>
      </w:pPr>
      <w:r w:rsidRPr="00166FA5">
        <w:rPr>
          <w:rFonts w:ascii="Arial" w:hAnsi="Arial" w:cs="Arial"/>
          <w:sz w:val="22"/>
          <w:szCs w:val="22"/>
        </w:rPr>
        <w:t>According to the results of this research, the following major recommendations have been developed to enhance social support systems in the long-term care facilities in the UK and improve the mental health outcomes of the residents:</w:t>
      </w:r>
    </w:p>
    <w:p w14:paraId="46A035D7" w14:textId="215E7948" w:rsidR="00CE10EA" w:rsidRPr="00166FA5" w:rsidRDefault="00CE10EA" w:rsidP="00CE10EA">
      <w:pPr>
        <w:pStyle w:val="Heading3"/>
        <w:spacing w:line="360" w:lineRule="auto"/>
        <w:rPr>
          <w:rFonts w:ascii="Arial" w:hAnsi="Arial" w:cs="Arial"/>
          <w:sz w:val="22"/>
          <w:szCs w:val="22"/>
        </w:rPr>
      </w:pPr>
      <w:bookmarkStart w:id="70" w:name="_Toc225376331"/>
      <w:r w:rsidRPr="00166FA5">
        <w:rPr>
          <w:rFonts w:ascii="Arial" w:hAnsi="Arial" w:cs="Arial"/>
          <w:sz w:val="22"/>
          <w:szCs w:val="22"/>
        </w:rPr>
        <w:lastRenderedPageBreak/>
        <w:t>5.2.1 Enhance Family Engagement Policies</w:t>
      </w:r>
      <w:bookmarkEnd w:id="70"/>
    </w:p>
    <w:p w14:paraId="5F91FC9A" w14:textId="4ECCE51A" w:rsidR="00CE10EA" w:rsidRPr="00166FA5" w:rsidRDefault="00CE10EA" w:rsidP="00CE10EA">
      <w:pPr>
        <w:spacing w:after="160" w:line="360" w:lineRule="auto"/>
        <w:jc w:val="both"/>
        <w:rPr>
          <w:rFonts w:ascii="Arial" w:hAnsi="Arial" w:cs="Arial"/>
          <w:sz w:val="22"/>
          <w:szCs w:val="22"/>
        </w:rPr>
      </w:pPr>
      <w:r w:rsidRPr="00166FA5">
        <w:rPr>
          <w:rFonts w:ascii="Arial" w:hAnsi="Arial" w:cs="Arial"/>
          <w:sz w:val="22"/>
          <w:szCs w:val="22"/>
        </w:rPr>
        <w:t xml:space="preserve">The engagement of the family has been identified as one of the most important factors in the enhanced mental health outcomes of people staying in care homes (Ezerie, 2021). Care homes must change the current visitation policies to make family members </w:t>
      </w:r>
      <w:r w:rsidR="000C171C" w:rsidRPr="00166FA5">
        <w:rPr>
          <w:rFonts w:ascii="Arial" w:hAnsi="Arial" w:cs="Arial"/>
          <w:sz w:val="22"/>
          <w:szCs w:val="22"/>
        </w:rPr>
        <w:t>do not seem</w:t>
      </w:r>
      <w:r w:rsidRPr="00166FA5">
        <w:rPr>
          <w:rFonts w:ascii="Arial" w:hAnsi="Arial" w:cs="Arial"/>
          <w:sz w:val="22"/>
          <w:szCs w:val="22"/>
        </w:rPr>
        <w:t xml:space="preserve"> </w:t>
      </w:r>
      <w:proofErr w:type="gramStart"/>
      <w:r w:rsidRPr="00166FA5">
        <w:rPr>
          <w:rFonts w:ascii="Arial" w:hAnsi="Arial" w:cs="Arial"/>
          <w:sz w:val="22"/>
          <w:szCs w:val="22"/>
        </w:rPr>
        <w:t>as</w:t>
      </w:r>
      <w:proofErr w:type="gramEnd"/>
      <w:r w:rsidRPr="00166FA5">
        <w:rPr>
          <w:rFonts w:ascii="Arial" w:hAnsi="Arial" w:cs="Arial"/>
          <w:sz w:val="22"/>
          <w:szCs w:val="22"/>
        </w:rPr>
        <w:t xml:space="preserve"> visitors to the homes but vital collaborators in care (Dixon et al., 2023). Visitation pods or outdoor visits are considered innovative solutions that may be implemented during a crisis, such as the COVID-19 pandemic, to preserve family ties and comply with health guidelines (Giebel et al., 2022). Furthermore, family engagement can be enhanced by such logistics barriers as geographical distance and financial limitations. This may be in the form of transport assistance or having flexible visiting schedules.</w:t>
      </w:r>
    </w:p>
    <w:p w14:paraId="577A24DD" w14:textId="5C09BD31" w:rsidR="00CE10EA" w:rsidRPr="00166FA5" w:rsidRDefault="00CE10EA" w:rsidP="00CE10EA">
      <w:pPr>
        <w:pStyle w:val="Heading3"/>
        <w:spacing w:line="360" w:lineRule="auto"/>
        <w:rPr>
          <w:rFonts w:ascii="Arial" w:hAnsi="Arial" w:cs="Arial"/>
          <w:sz w:val="22"/>
          <w:szCs w:val="22"/>
        </w:rPr>
      </w:pPr>
      <w:bookmarkStart w:id="71" w:name="_Toc225376332"/>
      <w:r w:rsidRPr="00166FA5">
        <w:rPr>
          <w:rFonts w:ascii="Arial" w:hAnsi="Arial" w:cs="Arial"/>
          <w:sz w:val="22"/>
          <w:szCs w:val="22"/>
        </w:rPr>
        <w:t>5.2.2 Strengthen Peer Support Programs</w:t>
      </w:r>
      <w:bookmarkEnd w:id="71"/>
    </w:p>
    <w:p w14:paraId="7E9484A4" w14:textId="702F0906" w:rsidR="00CE10EA" w:rsidRPr="00166FA5" w:rsidRDefault="00CE10EA" w:rsidP="00CE10EA">
      <w:pPr>
        <w:spacing w:after="160" w:line="360" w:lineRule="auto"/>
        <w:jc w:val="both"/>
        <w:rPr>
          <w:rFonts w:ascii="Arial" w:hAnsi="Arial" w:cs="Arial"/>
          <w:sz w:val="22"/>
          <w:szCs w:val="22"/>
        </w:rPr>
      </w:pPr>
      <w:r w:rsidRPr="00166FA5">
        <w:rPr>
          <w:rFonts w:ascii="Arial" w:hAnsi="Arial" w:cs="Arial"/>
          <w:sz w:val="22"/>
          <w:szCs w:val="22"/>
        </w:rPr>
        <w:t>Peer networks were also identified to have a strong impact on decreasing loneliness and enhancing life satisfaction in people in the care home (Theurer et al., 2021). Indeed, the care homes ought to introduce planned peer support initiatives that promote the development of friendships and social inclusion. These networks can be encouraged through the provision of communal areas and periodic group activities, e.g. shared meals or social events (Gardiner et al., 2018). Moreover, care facilities are to take into consideration the concept of peer mentoring programs where the more socially integrated residents could help the more isolated ones to eventually support each other (Doyle, 2025).</w:t>
      </w:r>
    </w:p>
    <w:p w14:paraId="384B62E0" w14:textId="4B1EC0DA" w:rsidR="00CE10EA" w:rsidRPr="00166FA5" w:rsidRDefault="00CE10EA" w:rsidP="00CE10EA">
      <w:pPr>
        <w:pStyle w:val="Heading3"/>
        <w:spacing w:line="360" w:lineRule="auto"/>
        <w:rPr>
          <w:rFonts w:ascii="Arial" w:hAnsi="Arial" w:cs="Arial"/>
          <w:sz w:val="22"/>
          <w:szCs w:val="22"/>
        </w:rPr>
      </w:pPr>
      <w:bookmarkStart w:id="72" w:name="_Toc225376333"/>
      <w:r w:rsidRPr="00166FA5">
        <w:rPr>
          <w:rFonts w:ascii="Arial" w:hAnsi="Arial" w:cs="Arial"/>
          <w:sz w:val="22"/>
          <w:szCs w:val="22"/>
        </w:rPr>
        <w:t>5.2.3 Improve Staff-Resident Relationships through Training</w:t>
      </w:r>
      <w:bookmarkEnd w:id="72"/>
    </w:p>
    <w:p w14:paraId="22B17979" w14:textId="0A476744" w:rsidR="00CE10EA" w:rsidRPr="00166FA5" w:rsidRDefault="00CE10EA" w:rsidP="00CE10EA">
      <w:pPr>
        <w:spacing w:after="160" w:line="360" w:lineRule="auto"/>
        <w:jc w:val="both"/>
        <w:rPr>
          <w:rFonts w:ascii="Arial" w:hAnsi="Arial" w:cs="Arial"/>
          <w:sz w:val="22"/>
          <w:szCs w:val="22"/>
        </w:rPr>
      </w:pPr>
      <w:r w:rsidRPr="00166FA5">
        <w:rPr>
          <w:rFonts w:ascii="Arial" w:hAnsi="Arial" w:cs="Arial"/>
          <w:sz w:val="22"/>
          <w:szCs w:val="22"/>
        </w:rPr>
        <w:t>The relationships between staff members and residents are also positive factors that enhance the emotional well-being of residents (Parry, Williams &amp; Oldfield, 2022). Staff training in emotional and relational care should be one of the priorities of care homes, especially active listening, empathy, and validation (Stelson et al., 2022). This training must be a continuous one and must be included in quality assurance processes in the care home to create consistency and quality in the interactions between the staff and residents. Moreover, an enhancement of staff retention rates can offer residents a greater continuity in the relationships with their care providers, which has been observed to yield better mental health outcomes (Logan et al., 2021).</w:t>
      </w:r>
    </w:p>
    <w:p w14:paraId="76014A27" w14:textId="014664B3" w:rsidR="00CE10EA" w:rsidRPr="00166FA5" w:rsidRDefault="00CE10EA" w:rsidP="00CE10EA">
      <w:pPr>
        <w:pStyle w:val="Heading3"/>
        <w:spacing w:line="360" w:lineRule="auto"/>
        <w:rPr>
          <w:rFonts w:ascii="Arial" w:hAnsi="Arial" w:cs="Arial"/>
          <w:sz w:val="22"/>
          <w:szCs w:val="22"/>
        </w:rPr>
      </w:pPr>
      <w:bookmarkStart w:id="73" w:name="_Toc225376334"/>
      <w:r w:rsidRPr="00166FA5">
        <w:rPr>
          <w:rFonts w:ascii="Arial" w:hAnsi="Arial" w:cs="Arial"/>
          <w:sz w:val="22"/>
          <w:szCs w:val="22"/>
        </w:rPr>
        <w:t>5.2.4 Implement Comprehensive Social Support Interventions</w:t>
      </w:r>
      <w:bookmarkEnd w:id="73"/>
    </w:p>
    <w:p w14:paraId="0D8DCE08" w14:textId="2BA1B74A" w:rsidR="00CE10EA" w:rsidRPr="00166FA5" w:rsidRDefault="00CE10EA" w:rsidP="00CE10EA">
      <w:pPr>
        <w:spacing w:after="160" w:line="360" w:lineRule="auto"/>
        <w:jc w:val="both"/>
        <w:rPr>
          <w:rFonts w:ascii="Arial" w:hAnsi="Arial" w:cs="Arial"/>
          <w:sz w:val="22"/>
          <w:szCs w:val="22"/>
        </w:rPr>
      </w:pPr>
      <w:r w:rsidRPr="00166FA5">
        <w:rPr>
          <w:rFonts w:ascii="Arial" w:hAnsi="Arial" w:cs="Arial"/>
          <w:sz w:val="22"/>
          <w:szCs w:val="22"/>
        </w:rPr>
        <w:t xml:space="preserve">Group programs, befriending programs, and arts-based programs (the structured group interventions) were found to improve social support and decrease depression in care home residents (Elwy et al., 2020; Strohmaier et al., 2021). Care homes are required to incorporate these interventions in their routine tasks and customize them according to personal tastes of residents. Moreover, virtual engagement strategies are to be considered as the continuation </w:t>
      </w:r>
      <w:r w:rsidRPr="00166FA5">
        <w:rPr>
          <w:rFonts w:ascii="Arial" w:hAnsi="Arial" w:cs="Arial"/>
          <w:sz w:val="22"/>
          <w:szCs w:val="22"/>
        </w:rPr>
        <w:lastRenderedPageBreak/>
        <w:t>of the face-to-face communications, particularly with residents, who cannot do physical exercises (Affia-Jomants et al., 2025; Munro et al., 2024). Nevertheless, to implement virtual interventions, care homes need to make certain that they have the required technological background and employee training.</w:t>
      </w:r>
    </w:p>
    <w:p w14:paraId="2C2A15AC" w14:textId="1071F719" w:rsidR="00CE10EA" w:rsidRPr="00166FA5" w:rsidRDefault="00CE10EA" w:rsidP="00CE10EA">
      <w:pPr>
        <w:pStyle w:val="Heading3"/>
        <w:spacing w:line="360" w:lineRule="auto"/>
        <w:rPr>
          <w:rFonts w:ascii="Arial" w:hAnsi="Arial" w:cs="Arial"/>
          <w:sz w:val="22"/>
          <w:szCs w:val="22"/>
        </w:rPr>
      </w:pPr>
      <w:bookmarkStart w:id="74" w:name="_Toc225376335"/>
      <w:r w:rsidRPr="00166FA5">
        <w:rPr>
          <w:rFonts w:ascii="Arial" w:hAnsi="Arial" w:cs="Arial"/>
          <w:sz w:val="22"/>
          <w:szCs w:val="22"/>
        </w:rPr>
        <w:t>5.2.5 Address Resource Limitations and Staffing Issues</w:t>
      </w:r>
      <w:bookmarkEnd w:id="74"/>
    </w:p>
    <w:p w14:paraId="1425CFCB" w14:textId="267BA223" w:rsidR="00CE10EA" w:rsidRPr="00166FA5" w:rsidRDefault="00CE10EA" w:rsidP="00CE10EA">
      <w:pPr>
        <w:spacing w:after="160" w:line="360" w:lineRule="auto"/>
        <w:jc w:val="both"/>
        <w:rPr>
          <w:rFonts w:ascii="Arial" w:hAnsi="Arial" w:cs="Arial"/>
          <w:sz w:val="22"/>
          <w:szCs w:val="22"/>
        </w:rPr>
      </w:pPr>
      <w:r w:rsidRPr="00166FA5">
        <w:rPr>
          <w:rFonts w:ascii="Arial" w:hAnsi="Arial" w:cs="Arial"/>
          <w:sz w:val="22"/>
          <w:szCs w:val="22"/>
        </w:rPr>
        <w:t xml:space="preserve">The research revealed that one of the major obstacles to effective social support in care facilities is underfunding and understaffing (Scopelleti, 2023). The government and care home providers need to devote more resources to the social and emotional needs of the residents to resolve these </w:t>
      </w:r>
      <w:r w:rsidR="000C171C" w:rsidRPr="00166FA5">
        <w:rPr>
          <w:rFonts w:ascii="Arial" w:hAnsi="Arial" w:cs="Arial"/>
          <w:sz w:val="22"/>
          <w:szCs w:val="22"/>
        </w:rPr>
        <w:t>problems,</w:t>
      </w:r>
      <w:r w:rsidRPr="00166FA5">
        <w:rPr>
          <w:rFonts w:ascii="Arial" w:hAnsi="Arial" w:cs="Arial"/>
          <w:sz w:val="22"/>
          <w:szCs w:val="22"/>
        </w:rPr>
        <w:t xml:space="preserve"> and this can be achieved by providing funds to staff training, peer support programs, and community spaces development. Moreover, the quality of care and emotional support offered to residents can be improved with the help of policies that diminish the issue of staff turnover and deteriorate working conditions (McDougal et al., 2024).</w:t>
      </w:r>
    </w:p>
    <w:p w14:paraId="20DF7272" w14:textId="2321A5D3" w:rsidR="00CE10EA" w:rsidRPr="00166FA5" w:rsidRDefault="00CE10EA" w:rsidP="00CE10EA">
      <w:pPr>
        <w:pStyle w:val="Heading3"/>
        <w:spacing w:line="360" w:lineRule="auto"/>
        <w:rPr>
          <w:rFonts w:ascii="Arial" w:hAnsi="Arial" w:cs="Arial"/>
          <w:sz w:val="22"/>
          <w:szCs w:val="22"/>
        </w:rPr>
      </w:pPr>
      <w:bookmarkStart w:id="75" w:name="_Toc225376336"/>
      <w:r w:rsidRPr="00166FA5">
        <w:rPr>
          <w:rFonts w:ascii="Arial" w:hAnsi="Arial" w:cs="Arial"/>
          <w:sz w:val="22"/>
          <w:szCs w:val="22"/>
        </w:rPr>
        <w:t>5.2.6 Cultural Sensitivity and Inclusivity in Care Practices</w:t>
      </w:r>
      <w:bookmarkEnd w:id="75"/>
    </w:p>
    <w:p w14:paraId="09A14BC8" w14:textId="774EB0BE" w:rsidR="00CE10EA" w:rsidRPr="00166FA5" w:rsidRDefault="00CE10EA" w:rsidP="00CE10EA">
      <w:pPr>
        <w:spacing w:after="160" w:line="360" w:lineRule="auto"/>
        <w:jc w:val="both"/>
        <w:rPr>
          <w:rFonts w:ascii="Arial" w:hAnsi="Arial" w:cs="Arial"/>
          <w:b/>
          <w:bCs/>
          <w:sz w:val="22"/>
          <w:szCs w:val="22"/>
        </w:rPr>
      </w:pPr>
      <w:r w:rsidRPr="00166FA5">
        <w:rPr>
          <w:rFonts w:ascii="Arial" w:hAnsi="Arial" w:cs="Arial"/>
          <w:sz w:val="22"/>
          <w:szCs w:val="22"/>
        </w:rPr>
        <w:t>The research also established that cultural barriers especially on residents of minority ethnic groups, hinder social support and lead to poor mental health outcomes (Dube, 2022). The care homes are supposed to adopt policies that encourage cultural sensitivity and inclusiveness. It may involve offering culturally competent activities, meals, and religious events and making sure that care personnel represent the residents (Moss et al., 2021). The promotion of interaction with the cultural background of the residents can make the staff members feel belonging and decrease feelings of isolation.</w:t>
      </w:r>
    </w:p>
    <w:p w14:paraId="0BE4F181" w14:textId="77777777" w:rsidR="00CE10EA" w:rsidRPr="00166FA5" w:rsidRDefault="00CE10EA" w:rsidP="00CE10EA">
      <w:pPr>
        <w:pStyle w:val="Heading2"/>
        <w:spacing w:line="360" w:lineRule="auto"/>
        <w:rPr>
          <w:rFonts w:ascii="Arial" w:hAnsi="Arial" w:cs="Arial"/>
          <w:sz w:val="22"/>
          <w:szCs w:val="22"/>
        </w:rPr>
      </w:pPr>
      <w:bookmarkStart w:id="76" w:name="_Toc225376337"/>
      <w:r w:rsidRPr="00166FA5">
        <w:rPr>
          <w:rFonts w:ascii="Arial" w:hAnsi="Arial" w:cs="Arial"/>
          <w:sz w:val="22"/>
          <w:szCs w:val="22"/>
        </w:rPr>
        <w:t>5.3 Final Thoughts</w:t>
      </w:r>
      <w:bookmarkEnd w:id="76"/>
    </w:p>
    <w:p w14:paraId="69119E07" w14:textId="7778F6BA" w:rsidR="00CE10EA" w:rsidRPr="00166FA5" w:rsidRDefault="00CE10EA" w:rsidP="00CE10EA">
      <w:pPr>
        <w:spacing w:line="360" w:lineRule="auto"/>
        <w:jc w:val="both"/>
        <w:rPr>
          <w:rFonts w:ascii="Arial" w:hAnsi="Arial" w:cs="Arial"/>
          <w:sz w:val="22"/>
          <w:szCs w:val="22"/>
        </w:rPr>
      </w:pPr>
      <w:r w:rsidRPr="00166FA5">
        <w:rPr>
          <w:rFonts w:ascii="Arial" w:hAnsi="Arial" w:cs="Arial"/>
          <w:sz w:val="22"/>
          <w:szCs w:val="22"/>
        </w:rPr>
        <w:t xml:space="preserve">The results of the study highlight the need to incorporate social support into the model of care to be used with older adults in long-term care homes. Family engagement, peer networks, and meaningful staff-resident relationships can significantly lead towards the betterment of the mental health of residents. Nevertheless, </w:t>
      </w:r>
      <w:r w:rsidR="000C171C" w:rsidRPr="00166FA5">
        <w:rPr>
          <w:rFonts w:ascii="Arial" w:hAnsi="Arial" w:cs="Arial"/>
          <w:sz w:val="22"/>
          <w:szCs w:val="22"/>
        </w:rPr>
        <w:t>to</w:t>
      </w:r>
      <w:r w:rsidRPr="00166FA5">
        <w:rPr>
          <w:rFonts w:ascii="Arial" w:hAnsi="Arial" w:cs="Arial"/>
          <w:sz w:val="22"/>
          <w:szCs w:val="22"/>
        </w:rPr>
        <w:t xml:space="preserve"> realize these results, care facilities will need to break major obstacles such as lack of resources, staffing challenges, cultural barriers, and technological ones. Through the application of the suggested measures, nursing homes will be able to establish the environment that will focus on the physical and emotional well-being of their patients and increase the quality of life and mental health results in the end.</w:t>
      </w:r>
    </w:p>
    <w:p w14:paraId="63E86D46" w14:textId="77777777" w:rsidR="00CE10EA" w:rsidRPr="00166FA5" w:rsidRDefault="00CE10EA" w:rsidP="00CE10EA">
      <w:pPr>
        <w:spacing w:line="360" w:lineRule="auto"/>
        <w:rPr>
          <w:rFonts w:ascii="Arial" w:hAnsi="Arial" w:cs="Arial"/>
          <w:sz w:val="22"/>
          <w:szCs w:val="22"/>
        </w:rPr>
      </w:pPr>
    </w:p>
    <w:p w14:paraId="1AC995D6" w14:textId="77777777" w:rsidR="00CE10EA" w:rsidRPr="00166FA5" w:rsidRDefault="00CE10EA" w:rsidP="00CE10EA">
      <w:pPr>
        <w:spacing w:line="360" w:lineRule="auto"/>
        <w:rPr>
          <w:rFonts w:ascii="Arial" w:eastAsiaTheme="majorEastAsia" w:hAnsi="Arial" w:cs="Arial"/>
          <w:b/>
          <w:color w:val="2F5496" w:themeColor="accent1" w:themeShade="BF"/>
          <w:sz w:val="22"/>
          <w:szCs w:val="22"/>
        </w:rPr>
      </w:pPr>
      <w:r w:rsidRPr="00166FA5">
        <w:rPr>
          <w:rFonts w:ascii="Arial" w:hAnsi="Arial" w:cs="Arial"/>
          <w:sz w:val="22"/>
          <w:szCs w:val="22"/>
        </w:rPr>
        <w:br w:type="page"/>
      </w:r>
    </w:p>
    <w:p w14:paraId="33F1E314" w14:textId="3DA26A02" w:rsidR="004B6303" w:rsidRPr="00166FA5" w:rsidRDefault="004B6303" w:rsidP="001A238F">
      <w:pPr>
        <w:pStyle w:val="Heading1"/>
        <w:rPr>
          <w:rFonts w:ascii="Arial" w:hAnsi="Arial" w:cs="Arial"/>
          <w:sz w:val="22"/>
          <w:szCs w:val="22"/>
        </w:rPr>
      </w:pPr>
      <w:bookmarkStart w:id="77" w:name="_Toc225376338"/>
      <w:r w:rsidRPr="00166FA5">
        <w:rPr>
          <w:rFonts w:ascii="Arial" w:hAnsi="Arial" w:cs="Arial"/>
          <w:sz w:val="22"/>
          <w:szCs w:val="22"/>
        </w:rPr>
        <w:lastRenderedPageBreak/>
        <w:t>References</w:t>
      </w:r>
      <w:bookmarkEnd w:id="77"/>
    </w:p>
    <w:p w14:paraId="7AE87D5E" w14:textId="77777777" w:rsidR="001A238F" w:rsidRPr="00166FA5" w:rsidRDefault="001A238F" w:rsidP="001A238F">
      <w:pPr>
        <w:ind w:hanging="720"/>
        <w:rPr>
          <w:rFonts w:ascii="Arial" w:hAnsi="Arial" w:cs="Arial"/>
          <w:sz w:val="22"/>
          <w:szCs w:val="22"/>
        </w:rPr>
      </w:pPr>
    </w:p>
    <w:p w14:paraId="441E6700"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Affia-</w:t>
      </w:r>
      <w:proofErr w:type="spellStart"/>
      <w:r w:rsidRPr="00166FA5">
        <w:rPr>
          <w:rFonts w:ascii="Arial" w:eastAsia="Times New Roman" w:hAnsi="Arial" w:cs="Arial"/>
          <w:sz w:val="22"/>
          <w:szCs w:val="22"/>
        </w:rPr>
        <w:t>Jomants</w:t>
      </w:r>
      <w:proofErr w:type="spellEnd"/>
      <w:r w:rsidRPr="00166FA5">
        <w:rPr>
          <w:rFonts w:ascii="Arial" w:eastAsia="Times New Roman" w:hAnsi="Arial" w:cs="Arial"/>
          <w:sz w:val="22"/>
          <w:szCs w:val="22"/>
        </w:rPr>
        <w:t xml:space="preserve">, A.A.O., </w:t>
      </w:r>
      <w:proofErr w:type="spellStart"/>
      <w:r w:rsidRPr="00166FA5">
        <w:rPr>
          <w:rFonts w:ascii="Arial" w:eastAsia="Times New Roman" w:hAnsi="Arial" w:cs="Arial"/>
          <w:sz w:val="22"/>
          <w:szCs w:val="22"/>
        </w:rPr>
        <w:t>Serebrenik</w:t>
      </w:r>
      <w:proofErr w:type="spellEnd"/>
      <w:r w:rsidRPr="00166FA5">
        <w:rPr>
          <w:rFonts w:ascii="Arial" w:eastAsia="Times New Roman" w:hAnsi="Arial" w:cs="Arial"/>
          <w:sz w:val="22"/>
          <w:szCs w:val="22"/>
        </w:rPr>
        <w:t xml:space="preserve">, A., </w:t>
      </w:r>
      <w:proofErr w:type="spellStart"/>
      <w:r w:rsidRPr="00166FA5">
        <w:rPr>
          <w:rFonts w:ascii="Arial" w:eastAsia="Times New Roman" w:hAnsi="Arial" w:cs="Arial"/>
          <w:sz w:val="22"/>
          <w:szCs w:val="22"/>
        </w:rPr>
        <w:t>Herbsleb</w:t>
      </w:r>
      <w:proofErr w:type="spellEnd"/>
      <w:r w:rsidRPr="00166FA5">
        <w:rPr>
          <w:rFonts w:ascii="Arial" w:eastAsia="Times New Roman" w:hAnsi="Arial" w:cs="Arial"/>
          <w:sz w:val="22"/>
          <w:szCs w:val="22"/>
        </w:rPr>
        <w:t xml:space="preserve">, J.D. and Nolte, A., (2025) 'In-person, Online and Back Again-A Tale of Three Hybrid Hackathons', </w:t>
      </w:r>
      <w:r w:rsidRPr="00166FA5">
        <w:rPr>
          <w:rFonts w:ascii="Arial" w:eastAsia="Times New Roman" w:hAnsi="Arial" w:cs="Arial"/>
          <w:i/>
          <w:iCs/>
          <w:sz w:val="22"/>
          <w:szCs w:val="22"/>
        </w:rPr>
        <w:t>Proceedings of the ACM on Human-Computer Interaction</w:t>
      </w:r>
      <w:r w:rsidRPr="00166FA5">
        <w:rPr>
          <w:rFonts w:ascii="Arial" w:eastAsia="Times New Roman" w:hAnsi="Arial" w:cs="Arial"/>
          <w:sz w:val="22"/>
          <w:szCs w:val="22"/>
        </w:rPr>
        <w:t xml:space="preserve">, 9(7), pp. 1-35. </w:t>
      </w:r>
    </w:p>
    <w:p w14:paraId="5D6246EF"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Age UK, (2023) </w:t>
      </w:r>
      <w:r w:rsidRPr="00166FA5">
        <w:rPr>
          <w:rFonts w:ascii="Arial" w:eastAsia="Times New Roman" w:hAnsi="Arial" w:cs="Arial"/>
          <w:i/>
          <w:iCs/>
          <w:sz w:val="22"/>
          <w:szCs w:val="22"/>
        </w:rPr>
        <w:t>Later Life in the United Kingdom 2023</w:t>
      </w:r>
      <w:r w:rsidRPr="00166FA5">
        <w:rPr>
          <w:rFonts w:ascii="Arial" w:eastAsia="Times New Roman" w:hAnsi="Arial" w:cs="Arial"/>
          <w:sz w:val="22"/>
          <w:szCs w:val="22"/>
        </w:rPr>
        <w:t xml:space="preserve">. Available at: </w:t>
      </w:r>
      <w:hyperlink r:id="rId13" w:tgtFrame="_new" w:history="1">
        <w:r w:rsidRPr="00166FA5">
          <w:rPr>
            <w:rFonts w:ascii="Arial" w:eastAsia="Times New Roman" w:hAnsi="Arial" w:cs="Arial"/>
            <w:color w:val="0000FF"/>
            <w:sz w:val="22"/>
            <w:szCs w:val="22"/>
            <w:u w:val="single"/>
          </w:rPr>
          <w:t>https://www.ageuk.org.uk</w:t>
        </w:r>
      </w:hyperlink>
      <w:r w:rsidRPr="00166FA5">
        <w:rPr>
          <w:rFonts w:ascii="Arial" w:eastAsia="Times New Roman" w:hAnsi="Arial" w:cs="Arial"/>
          <w:sz w:val="22"/>
          <w:szCs w:val="22"/>
        </w:rPr>
        <w:t xml:space="preserve"> </w:t>
      </w:r>
    </w:p>
    <w:p w14:paraId="1E483A29"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Babygeetha, A. and Devineni, D., (2024) 'Social support and adherence to self-care </w:t>
      </w:r>
      <w:proofErr w:type="spellStart"/>
      <w:r w:rsidRPr="00166FA5">
        <w:rPr>
          <w:rFonts w:ascii="Arial" w:eastAsia="Times New Roman" w:hAnsi="Arial" w:cs="Arial"/>
          <w:sz w:val="22"/>
          <w:szCs w:val="22"/>
        </w:rPr>
        <w:t>behavior</w:t>
      </w:r>
      <w:proofErr w:type="spellEnd"/>
      <w:r w:rsidRPr="00166FA5">
        <w:rPr>
          <w:rFonts w:ascii="Arial" w:eastAsia="Times New Roman" w:hAnsi="Arial" w:cs="Arial"/>
          <w:sz w:val="22"/>
          <w:szCs w:val="22"/>
        </w:rPr>
        <w:t xml:space="preserve"> among patients with coronary heart disease and heart failure: a systematic review', </w:t>
      </w:r>
      <w:r w:rsidRPr="00166FA5">
        <w:rPr>
          <w:rFonts w:ascii="Arial" w:eastAsia="Times New Roman" w:hAnsi="Arial" w:cs="Arial"/>
          <w:i/>
          <w:iCs/>
          <w:sz w:val="22"/>
          <w:szCs w:val="22"/>
        </w:rPr>
        <w:t>Europe's journal of psychology</w:t>
      </w:r>
      <w:r w:rsidRPr="00166FA5">
        <w:rPr>
          <w:rFonts w:ascii="Arial" w:eastAsia="Times New Roman" w:hAnsi="Arial" w:cs="Arial"/>
          <w:sz w:val="22"/>
          <w:szCs w:val="22"/>
        </w:rPr>
        <w:t xml:space="preserve">, 20(1), p. 63. </w:t>
      </w:r>
    </w:p>
    <w:p w14:paraId="53EBE99F"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Banner, A., (2024) </w:t>
      </w:r>
      <w:r w:rsidRPr="00166FA5">
        <w:rPr>
          <w:rFonts w:ascii="Arial" w:eastAsia="Times New Roman" w:hAnsi="Arial" w:cs="Arial"/>
          <w:i/>
          <w:iCs/>
          <w:sz w:val="22"/>
          <w:szCs w:val="22"/>
        </w:rPr>
        <w:t>Older age and poor health outcomes within Black communities: an assessment of risk during the COVID-19 pandemic</w:t>
      </w:r>
      <w:r w:rsidRPr="00166FA5">
        <w:rPr>
          <w:rFonts w:ascii="Arial" w:eastAsia="Times New Roman" w:hAnsi="Arial" w:cs="Arial"/>
          <w:sz w:val="22"/>
          <w:szCs w:val="22"/>
        </w:rPr>
        <w:t xml:space="preserve"> (Doctoral dissertation). </w:t>
      </w:r>
    </w:p>
    <w:p w14:paraId="1C6E517B"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Barsky, A., (2025) 'Parent-Youth Conflicts about Gender-Affirming Care: Ethical Challenges and Options', </w:t>
      </w:r>
      <w:r w:rsidRPr="00166FA5">
        <w:rPr>
          <w:rFonts w:ascii="Arial" w:hAnsi="Arial" w:cs="Arial"/>
          <w:i/>
          <w:iCs/>
          <w:sz w:val="22"/>
          <w:szCs w:val="22"/>
        </w:rPr>
        <w:t>INTERNATIONAL JOURNAL OF SOCIAL WORK VALUES AND ETHICS</w:t>
      </w:r>
      <w:r w:rsidRPr="00166FA5">
        <w:rPr>
          <w:rFonts w:ascii="Arial" w:hAnsi="Arial" w:cs="Arial"/>
          <w:sz w:val="22"/>
          <w:szCs w:val="22"/>
        </w:rPr>
        <w:t xml:space="preserve">, p. 127. </w:t>
      </w:r>
    </w:p>
    <w:p w14:paraId="4F38918E"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Cardozo, B.L. and Mollica, R.F., (2018) 'Mental Health', in Townes, D. ed., </w:t>
      </w:r>
      <w:r w:rsidRPr="00166FA5">
        <w:rPr>
          <w:rFonts w:ascii="Arial" w:eastAsia="Times New Roman" w:hAnsi="Arial" w:cs="Arial"/>
          <w:i/>
          <w:iCs/>
          <w:sz w:val="22"/>
          <w:szCs w:val="22"/>
        </w:rPr>
        <w:t>Health in Humanitarian Emergencies: Principles and Practice for Public Health and Healthcare Practitioners</w:t>
      </w:r>
      <w:r w:rsidRPr="00166FA5">
        <w:rPr>
          <w:rFonts w:ascii="Arial" w:eastAsia="Times New Roman" w:hAnsi="Arial" w:cs="Arial"/>
          <w:sz w:val="22"/>
          <w:szCs w:val="22"/>
        </w:rPr>
        <w:t xml:space="preserve">. Cambridge University Press, pp. 408-424. </w:t>
      </w:r>
    </w:p>
    <w:p w14:paraId="4834E56E"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Cheng, Yang, Xi, Jing, Rosenberg, Mark and Gao, </w:t>
      </w:r>
      <w:proofErr w:type="spellStart"/>
      <w:r w:rsidRPr="00166FA5">
        <w:rPr>
          <w:rFonts w:ascii="Arial" w:eastAsia="Times New Roman" w:hAnsi="Arial" w:cs="Arial"/>
          <w:sz w:val="22"/>
          <w:szCs w:val="22"/>
        </w:rPr>
        <w:t>Siyao</w:t>
      </w:r>
      <w:proofErr w:type="spellEnd"/>
      <w:r w:rsidRPr="00166FA5">
        <w:rPr>
          <w:rFonts w:ascii="Arial" w:eastAsia="Times New Roman" w:hAnsi="Arial" w:cs="Arial"/>
          <w:sz w:val="22"/>
          <w:szCs w:val="22"/>
        </w:rPr>
        <w:t xml:space="preserve">., (2018) 'Intergenerational differences in social support for the community-living elderly in Beijing, China', </w:t>
      </w:r>
      <w:r w:rsidRPr="00166FA5">
        <w:rPr>
          <w:rFonts w:ascii="Arial" w:eastAsia="Times New Roman" w:hAnsi="Arial" w:cs="Arial"/>
          <w:i/>
          <w:iCs/>
          <w:sz w:val="22"/>
          <w:szCs w:val="22"/>
        </w:rPr>
        <w:t>Health Science Reports</w:t>
      </w:r>
      <w:r w:rsidRPr="00166FA5">
        <w:rPr>
          <w:rFonts w:ascii="Arial" w:eastAsia="Times New Roman" w:hAnsi="Arial" w:cs="Arial"/>
          <w:sz w:val="22"/>
          <w:szCs w:val="22"/>
        </w:rPr>
        <w:t xml:space="preserve">, 1, e96. 10.1002/hsr2.96. </w:t>
      </w:r>
    </w:p>
    <w:p w14:paraId="30527591"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Cobb, S., (1976) 'Social support as a moderator of life stress', </w:t>
      </w:r>
      <w:r w:rsidRPr="00166FA5">
        <w:rPr>
          <w:rFonts w:ascii="Arial" w:eastAsia="Times New Roman" w:hAnsi="Arial" w:cs="Arial"/>
          <w:i/>
          <w:iCs/>
          <w:sz w:val="22"/>
          <w:szCs w:val="22"/>
        </w:rPr>
        <w:t>Psychosomatic Medicine</w:t>
      </w:r>
      <w:r w:rsidRPr="00166FA5">
        <w:rPr>
          <w:rFonts w:ascii="Arial" w:eastAsia="Times New Roman" w:hAnsi="Arial" w:cs="Arial"/>
          <w:sz w:val="22"/>
          <w:szCs w:val="22"/>
        </w:rPr>
        <w:t xml:space="preserve">, 38(5), pp. 300-314. </w:t>
      </w:r>
    </w:p>
    <w:p w14:paraId="667515E3"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Cohen, S. and Wills, T.A., (1985) 'Stress, social support, and the buffering hypothesis', </w:t>
      </w:r>
      <w:r w:rsidRPr="00166FA5">
        <w:rPr>
          <w:rFonts w:ascii="Arial" w:eastAsia="Times New Roman" w:hAnsi="Arial" w:cs="Arial"/>
          <w:i/>
          <w:iCs/>
          <w:sz w:val="22"/>
          <w:szCs w:val="22"/>
        </w:rPr>
        <w:t>Psychological Bulletin</w:t>
      </w:r>
      <w:r w:rsidRPr="00166FA5">
        <w:rPr>
          <w:rFonts w:ascii="Arial" w:eastAsia="Times New Roman" w:hAnsi="Arial" w:cs="Arial"/>
          <w:sz w:val="22"/>
          <w:szCs w:val="22"/>
        </w:rPr>
        <w:t xml:space="preserve">, 98(2), pp. 310-357. </w:t>
      </w:r>
    </w:p>
    <w:p w14:paraId="34D599FB"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Cooper, K. and Roesch-Marsh, A., (2024) 'Care experience, mental health and social media: Implications for practice from conversations with professionals and care leavers', </w:t>
      </w:r>
      <w:r w:rsidRPr="00166FA5">
        <w:rPr>
          <w:rFonts w:ascii="Arial" w:eastAsia="Times New Roman" w:hAnsi="Arial" w:cs="Arial"/>
          <w:i/>
          <w:iCs/>
          <w:sz w:val="22"/>
          <w:szCs w:val="22"/>
        </w:rPr>
        <w:t>Journal of Technology in Human Services</w:t>
      </w:r>
      <w:r w:rsidRPr="00166FA5">
        <w:rPr>
          <w:rFonts w:ascii="Arial" w:eastAsia="Times New Roman" w:hAnsi="Arial" w:cs="Arial"/>
          <w:sz w:val="22"/>
          <w:szCs w:val="22"/>
        </w:rPr>
        <w:t xml:space="preserve">, 42(4), pp. 251-276. </w:t>
      </w:r>
    </w:p>
    <w:p w14:paraId="0180F6F9"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lastRenderedPageBreak/>
        <w:t xml:space="preserve">Cowie, M.R., Flett, A., Cowburn, P., Foley, P., Chandrasekaran, B., Loke, I., Critoph, C., Gardner, R.S., Guha, K., Betts, T.R. and Carr-White, G., (2022) 'Real-world evidence in a national health service: results of the UK </w:t>
      </w:r>
      <w:proofErr w:type="spellStart"/>
      <w:r w:rsidRPr="00166FA5">
        <w:rPr>
          <w:rFonts w:ascii="Arial" w:hAnsi="Arial" w:cs="Arial"/>
          <w:sz w:val="22"/>
          <w:szCs w:val="22"/>
        </w:rPr>
        <w:t>CardioMEMS</w:t>
      </w:r>
      <w:proofErr w:type="spellEnd"/>
      <w:r w:rsidRPr="00166FA5">
        <w:rPr>
          <w:rFonts w:ascii="Arial" w:hAnsi="Arial" w:cs="Arial"/>
          <w:sz w:val="22"/>
          <w:szCs w:val="22"/>
        </w:rPr>
        <w:t xml:space="preserve"> HF System Post-Market Study', </w:t>
      </w:r>
      <w:r w:rsidRPr="00166FA5">
        <w:rPr>
          <w:rFonts w:ascii="Arial" w:hAnsi="Arial" w:cs="Arial"/>
          <w:i/>
          <w:iCs/>
          <w:sz w:val="22"/>
          <w:szCs w:val="22"/>
        </w:rPr>
        <w:t>ESC heart failure</w:t>
      </w:r>
      <w:r w:rsidRPr="00166FA5">
        <w:rPr>
          <w:rFonts w:ascii="Arial" w:hAnsi="Arial" w:cs="Arial"/>
          <w:sz w:val="22"/>
          <w:szCs w:val="22"/>
        </w:rPr>
        <w:t xml:space="preserve">, 9(1), pp. 48-56. </w:t>
      </w:r>
    </w:p>
    <w:p w14:paraId="4B8F5831"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Curran, E., Rosato, M., Ferry, F. and Leavey, G., (2020) 'Prevalence and factors associated with anxiety and depression in older adults: Gender differences in psychosocial indicators', </w:t>
      </w:r>
      <w:r w:rsidRPr="00166FA5">
        <w:rPr>
          <w:rFonts w:ascii="Arial" w:eastAsia="Times New Roman" w:hAnsi="Arial" w:cs="Arial"/>
          <w:i/>
          <w:iCs/>
          <w:sz w:val="22"/>
          <w:szCs w:val="22"/>
        </w:rPr>
        <w:t>Journal of affective disorders</w:t>
      </w:r>
      <w:r w:rsidRPr="00166FA5">
        <w:rPr>
          <w:rFonts w:ascii="Arial" w:eastAsia="Times New Roman" w:hAnsi="Arial" w:cs="Arial"/>
          <w:sz w:val="22"/>
          <w:szCs w:val="22"/>
        </w:rPr>
        <w:t xml:space="preserve">, 267, pp. 114-122. </w:t>
      </w:r>
    </w:p>
    <w:p w14:paraId="5537304F"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Dane, A., Berkman, J., DeBortoli, E., Wallingford, C.K., Yanes, T. and McInerney</w:t>
      </w:r>
      <w:r w:rsidRPr="00166FA5">
        <w:rPr>
          <w:rFonts w:ascii="Cambria Math" w:eastAsia="Times New Roman" w:hAnsi="Cambria Math" w:cs="Cambria Math"/>
          <w:sz w:val="22"/>
          <w:szCs w:val="22"/>
        </w:rPr>
        <w:t>‐</w:t>
      </w:r>
      <w:r w:rsidRPr="00166FA5">
        <w:rPr>
          <w:rFonts w:ascii="Arial" w:eastAsia="Times New Roman" w:hAnsi="Arial" w:cs="Arial"/>
          <w:sz w:val="22"/>
          <w:szCs w:val="22"/>
        </w:rPr>
        <w:t xml:space="preserve">Leo, A., (2025) 'Narrative therapy and family therapy in genetic </w:t>
      </w:r>
      <w:proofErr w:type="spellStart"/>
      <w:r w:rsidRPr="00166FA5">
        <w:rPr>
          <w:rFonts w:ascii="Arial" w:eastAsia="Times New Roman" w:hAnsi="Arial" w:cs="Arial"/>
          <w:sz w:val="22"/>
          <w:szCs w:val="22"/>
        </w:rPr>
        <w:t>counseling</w:t>
      </w:r>
      <w:proofErr w:type="spellEnd"/>
      <w:r w:rsidRPr="00166FA5">
        <w:rPr>
          <w:rFonts w:ascii="Arial" w:eastAsia="Times New Roman" w:hAnsi="Arial" w:cs="Arial"/>
          <w:sz w:val="22"/>
          <w:szCs w:val="22"/>
        </w:rPr>
        <w:t xml:space="preserve">: A scoping review', </w:t>
      </w:r>
      <w:r w:rsidRPr="00166FA5">
        <w:rPr>
          <w:rFonts w:ascii="Arial" w:eastAsia="Times New Roman" w:hAnsi="Arial" w:cs="Arial"/>
          <w:i/>
          <w:iCs/>
          <w:sz w:val="22"/>
          <w:szCs w:val="22"/>
        </w:rPr>
        <w:t xml:space="preserve">Journal of genetic </w:t>
      </w:r>
      <w:proofErr w:type="spellStart"/>
      <w:r w:rsidRPr="00166FA5">
        <w:rPr>
          <w:rFonts w:ascii="Arial" w:eastAsia="Times New Roman" w:hAnsi="Arial" w:cs="Arial"/>
          <w:i/>
          <w:iCs/>
          <w:sz w:val="22"/>
          <w:szCs w:val="22"/>
        </w:rPr>
        <w:t>counseling</w:t>
      </w:r>
      <w:proofErr w:type="spellEnd"/>
      <w:r w:rsidRPr="00166FA5">
        <w:rPr>
          <w:rFonts w:ascii="Arial" w:eastAsia="Times New Roman" w:hAnsi="Arial" w:cs="Arial"/>
          <w:sz w:val="22"/>
          <w:szCs w:val="22"/>
        </w:rPr>
        <w:t xml:space="preserve">, 34(2), p. e1938. </w:t>
      </w:r>
    </w:p>
    <w:p w14:paraId="41452A34"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Dixon, J., Lorenz-Dant, K., Stubbs, E., Harrison Dening, K., </w:t>
      </w:r>
      <w:proofErr w:type="spellStart"/>
      <w:r w:rsidRPr="00166FA5">
        <w:rPr>
          <w:rFonts w:ascii="Arial" w:hAnsi="Arial" w:cs="Arial"/>
          <w:sz w:val="22"/>
          <w:szCs w:val="22"/>
        </w:rPr>
        <w:t>Mostaghim</w:t>
      </w:r>
      <w:proofErr w:type="spellEnd"/>
      <w:r w:rsidRPr="00166FA5">
        <w:rPr>
          <w:rFonts w:ascii="Arial" w:hAnsi="Arial" w:cs="Arial"/>
          <w:sz w:val="22"/>
          <w:szCs w:val="22"/>
        </w:rPr>
        <w:t xml:space="preserve">, M. and Casson, D., (2023) 'Registered care home managers’ experiences of responding to the national care home visiting guidance in England during the Covid-19 pandemic; a multi-method qualitative study', </w:t>
      </w:r>
      <w:r w:rsidRPr="00166FA5">
        <w:rPr>
          <w:rFonts w:ascii="Arial" w:hAnsi="Arial" w:cs="Arial"/>
          <w:i/>
          <w:iCs/>
          <w:sz w:val="22"/>
          <w:szCs w:val="22"/>
        </w:rPr>
        <w:t>BMC geriatrics</w:t>
      </w:r>
      <w:r w:rsidRPr="00166FA5">
        <w:rPr>
          <w:rFonts w:ascii="Arial" w:hAnsi="Arial" w:cs="Arial"/>
          <w:sz w:val="22"/>
          <w:szCs w:val="22"/>
        </w:rPr>
        <w:t xml:space="preserve">, 23(1), p. 236. </w:t>
      </w:r>
    </w:p>
    <w:p w14:paraId="1570EF20"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Doyle, M., (2025) </w:t>
      </w:r>
      <w:r w:rsidRPr="00166FA5">
        <w:rPr>
          <w:rFonts w:ascii="Arial" w:hAnsi="Arial" w:cs="Arial"/>
          <w:i/>
          <w:iCs/>
          <w:sz w:val="22"/>
          <w:szCs w:val="22"/>
        </w:rPr>
        <w:t>An exploration of teachers’ perceptions and experiences of peer supervision</w:t>
      </w:r>
      <w:r w:rsidRPr="00166FA5">
        <w:rPr>
          <w:rFonts w:ascii="Arial" w:hAnsi="Arial" w:cs="Arial"/>
          <w:sz w:val="22"/>
          <w:szCs w:val="22"/>
        </w:rPr>
        <w:t xml:space="preserve"> (Doctoral dissertation, University of East London). </w:t>
      </w:r>
    </w:p>
    <w:p w14:paraId="2892571F"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Dube, T., (2022) </w:t>
      </w:r>
      <w:r w:rsidRPr="00166FA5">
        <w:rPr>
          <w:rFonts w:ascii="Arial" w:hAnsi="Arial" w:cs="Arial"/>
          <w:i/>
          <w:iCs/>
          <w:sz w:val="22"/>
          <w:szCs w:val="22"/>
        </w:rPr>
        <w:t>Vulnerability to child marriage: Perspectives of adolescent girls from a resource-poor rural community in Manicaland, Zimbabwe</w:t>
      </w:r>
      <w:r w:rsidRPr="00166FA5">
        <w:rPr>
          <w:rFonts w:ascii="Arial" w:hAnsi="Arial" w:cs="Arial"/>
          <w:sz w:val="22"/>
          <w:szCs w:val="22"/>
        </w:rPr>
        <w:t xml:space="preserve"> (Doctoral dissertation, University of KwaZulu-Natal, Pietermaritzburg). </w:t>
      </w:r>
    </w:p>
    <w:p w14:paraId="11251875"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Elwy, A.R., Koppelman, E., Parker, V. and Louis, C., (2020) 'Addressing social disconnection among frequent users of community hospital emergency departments: A statewide implementation evaluation', </w:t>
      </w:r>
      <w:r w:rsidRPr="00166FA5">
        <w:rPr>
          <w:rFonts w:ascii="Arial" w:eastAsia="Times New Roman" w:hAnsi="Arial" w:cs="Arial"/>
          <w:i/>
          <w:iCs/>
          <w:sz w:val="22"/>
          <w:szCs w:val="22"/>
        </w:rPr>
        <w:t>Patient Experience Journal</w:t>
      </w:r>
      <w:r w:rsidRPr="00166FA5">
        <w:rPr>
          <w:rFonts w:ascii="Arial" w:eastAsia="Times New Roman" w:hAnsi="Arial" w:cs="Arial"/>
          <w:sz w:val="22"/>
          <w:szCs w:val="22"/>
        </w:rPr>
        <w:t xml:space="preserve">, 7(3), pp. 189-199. </w:t>
      </w:r>
    </w:p>
    <w:p w14:paraId="5727EBF6"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Ezerie, F., (2021) 'Videoconferencing to improve communication and well-being of elderly in care home—Relatives' perspective'. </w:t>
      </w:r>
    </w:p>
    <w:p w14:paraId="319423B2"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Gaines, E.D., (2025) </w:t>
      </w:r>
      <w:r w:rsidRPr="00166FA5">
        <w:rPr>
          <w:rFonts w:ascii="Arial" w:eastAsia="Times New Roman" w:hAnsi="Arial" w:cs="Arial"/>
          <w:i/>
          <w:iCs/>
          <w:sz w:val="22"/>
          <w:szCs w:val="22"/>
        </w:rPr>
        <w:t>Strategies for Reducing Employee Turnover in Long-Term Care</w:t>
      </w:r>
      <w:r w:rsidRPr="00166FA5">
        <w:rPr>
          <w:rFonts w:ascii="Arial" w:eastAsia="Times New Roman" w:hAnsi="Arial" w:cs="Arial"/>
          <w:sz w:val="22"/>
          <w:szCs w:val="22"/>
        </w:rPr>
        <w:t xml:space="preserve"> (Doctoral dissertation, Walden University). </w:t>
      </w:r>
    </w:p>
    <w:p w14:paraId="1B2A29A6"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Gardiner, C., Geldenhuys, G. and Gott, M., (2018) 'Interventions to reduce social isolation and loneliness among older people: An integrative review', </w:t>
      </w:r>
      <w:r w:rsidRPr="00166FA5">
        <w:rPr>
          <w:rFonts w:ascii="Arial" w:eastAsia="Times New Roman" w:hAnsi="Arial" w:cs="Arial"/>
          <w:i/>
          <w:iCs/>
          <w:sz w:val="22"/>
          <w:szCs w:val="22"/>
        </w:rPr>
        <w:t>Health &amp; Social Care in the Community</w:t>
      </w:r>
      <w:r w:rsidRPr="00166FA5">
        <w:rPr>
          <w:rFonts w:ascii="Arial" w:eastAsia="Times New Roman" w:hAnsi="Arial" w:cs="Arial"/>
          <w:sz w:val="22"/>
          <w:szCs w:val="22"/>
        </w:rPr>
        <w:t xml:space="preserve">, 26(2), pp. 147-157. </w:t>
      </w:r>
    </w:p>
    <w:p w14:paraId="3B8C91CF"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lastRenderedPageBreak/>
        <w:t xml:space="preserve">Giebel, C., Hanna, K., Callaghan, S., Cannon, J., </w:t>
      </w:r>
      <w:proofErr w:type="spellStart"/>
      <w:r w:rsidRPr="00166FA5">
        <w:rPr>
          <w:rFonts w:ascii="Arial" w:hAnsi="Arial" w:cs="Arial"/>
          <w:sz w:val="22"/>
          <w:szCs w:val="22"/>
        </w:rPr>
        <w:t>Butchard</w:t>
      </w:r>
      <w:proofErr w:type="spellEnd"/>
      <w:r w:rsidRPr="00166FA5">
        <w:rPr>
          <w:rFonts w:ascii="Arial" w:hAnsi="Arial" w:cs="Arial"/>
          <w:sz w:val="22"/>
          <w:szCs w:val="22"/>
        </w:rPr>
        <w:t xml:space="preserve">, S., Shenton, J., </w:t>
      </w:r>
      <w:proofErr w:type="spellStart"/>
      <w:r w:rsidRPr="00166FA5">
        <w:rPr>
          <w:rFonts w:ascii="Arial" w:hAnsi="Arial" w:cs="Arial"/>
          <w:sz w:val="22"/>
          <w:szCs w:val="22"/>
        </w:rPr>
        <w:t>Komuravelli</w:t>
      </w:r>
      <w:proofErr w:type="spellEnd"/>
      <w:r w:rsidRPr="00166FA5">
        <w:rPr>
          <w:rFonts w:ascii="Arial" w:hAnsi="Arial" w:cs="Arial"/>
          <w:sz w:val="22"/>
          <w:szCs w:val="22"/>
        </w:rPr>
        <w:t xml:space="preserve">, A., Limbert, S., Tetlow, H., Rogers, C. and Eley, R., (2022) 'Navigating the new normal: accessing community and institutionalised care for dementia during COVID-19', </w:t>
      </w:r>
      <w:r w:rsidRPr="00166FA5">
        <w:rPr>
          <w:rFonts w:ascii="Arial" w:hAnsi="Arial" w:cs="Arial"/>
          <w:i/>
          <w:iCs/>
          <w:sz w:val="22"/>
          <w:szCs w:val="22"/>
        </w:rPr>
        <w:t>Aging &amp; Mental Health</w:t>
      </w:r>
      <w:r w:rsidRPr="00166FA5">
        <w:rPr>
          <w:rFonts w:ascii="Arial" w:hAnsi="Arial" w:cs="Arial"/>
          <w:sz w:val="22"/>
          <w:szCs w:val="22"/>
        </w:rPr>
        <w:t xml:space="preserve">, 26(5), pp. 905-910. </w:t>
      </w:r>
    </w:p>
    <w:p w14:paraId="1AC27723"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Gupta, D.P., </w:t>
      </w:r>
      <w:proofErr w:type="spellStart"/>
      <w:r w:rsidRPr="00166FA5">
        <w:rPr>
          <w:rFonts w:ascii="Arial" w:eastAsia="Times New Roman" w:hAnsi="Arial" w:cs="Arial"/>
          <w:sz w:val="22"/>
          <w:szCs w:val="22"/>
        </w:rPr>
        <w:t>Bhamboo</w:t>
      </w:r>
      <w:proofErr w:type="spellEnd"/>
      <w:r w:rsidRPr="00166FA5">
        <w:rPr>
          <w:rFonts w:ascii="Arial" w:eastAsia="Times New Roman" w:hAnsi="Arial" w:cs="Arial"/>
          <w:sz w:val="22"/>
          <w:szCs w:val="22"/>
        </w:rPr>
        <w:t xml:space="preserve">, D.U. and </w:t>
      </w:r>
      <w:proofErr w:type="spellStart"/>
      <w:r w:rsidRPr="00166FA5">
        <w:rPr>
          <w:rFonts w:ascii="Arial" w:eastAsia="Times New Roman" w:hAnsi="Arial" w:cs="Arial"/>
          <w:sz w:val="22"/>
          <w:szCs w:val="22"/>
        </w:rPr>
        <w:t>Khandal</w:t>
      </w:r>
      <w:proofErr w:type="spellEnd"/>
      <w:r w:rsidRPr="00166FA5">
        <w:rPr>
          <w:rFonts w:ascii="Arial" w:eastAsia="Times New Roman" w:hAnsi="Arial" w:cs="Arial"/>
          <w:sz w:val="22"/>
          <w:szCs w:val="22"/>
        </w:rPr>
        <w:t xml:space="preserve">, A., (2024, October) 'Upholding Ethics in Academic Research: Challenges and Solutions to Plagiarism'. In: </w:t>
      </w:r>
      <w:r w:rsidRPr="00166FA5">
        <w:rPr>
          <w:rFonts w:ascii="Arial" w:eastAsia="Times New Roman" w:hAnsi="Arial" w:cs="Arial"/>
          <w:i/>
          <w:iCs/>
          <w:sz w:val="22"/>
          <w:szCs w:val="22"/>
        </w:rPr>
        <w:t>Proceedings of the 1st International Conference on Educational, Cultural and Societal Approaches in Literature, Communication, &amp; Translation</w:t>
      </w:r>
      <w:r w:rsidRPr="00166FA5">
        <w:rPr>
          <w:rFonts w:ascii="Arial" w:eastAsia="Times New Roman" w:hAnsi="Arial" w:cs="Arial"/>
          <w:sz w:val="22"/>
          <w:szCs w:val="22"/>
        </w:rPr>
        <w:t xml:space="preserve"> (ECSA_LCT 2024). </w:t>
      </w:r>
    </w:p>
    <w:p w14:paraId="31613163"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Hanna, A., (2023) </w:t>
      </w:r>
      <w:r w:rsidRPr="00166FA5">
        <w:rPr>
          <w:rFonts w:ascii="Arial" w:hAnsi="Arial" w:cs="Arial"/>
          <w:i/>
          <w:iCs/>
          <w:sz w:val="22"/>
          <w:szCs w:val="22"/>
        </w:rPr>
        <w:t>A Montessori approach to dementia-related, non-residential respite services</w:t>
      </w:r>
      <w:r w:rsidRPr="00166FA5">
        <w:rPr>
          <w:rFonts w:ascii="Arial" w:hAnsi="Arial" w:cs="Arial"/>
          <w:sz w:val="22"/>
          <w:szCs w:val="22"/>
        </w:rPr>
        <w:t xml:space="preserve"> (Doctoral dissertation, Southern Cross University). </w:t>
      </w:r>
    </w:p>
    <w:p w14:paraId="78B07B3A"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Ji, K., Bai, Z., Tang, L., Yan, H., Zhu, Y., Chen, G. and Chen, R., (2021) 'Institutional satisfaction and anxiety mediate the relationship between social support and depression in hypertension patients in elderly caring social organizations: a cross-sectional study', </w:t>
      </w:r>
      <w:r w:rsidRPr="00166FA5">
        <w:rPr>
          <w:rFonts w:ascii="Arial" w:eastAsia="Times New Roman" w:hAnsi="Arial" w:cs="Arial"/>
          <w:i/>
          <w:iCs/>
          <w:sz w:val="22"/>
          <w:szCs w:val="22"/>
        </w:rPr>
        <w:t>Frontiers in psychology</w:t>
      </w:r>
      <w:r w:rsidRPr="00166FA5">
        <w:rPr>
          <w:rFonts w:ascii="Arial" w:eastAsia="Times New Roman" w:hAnsi="Arial" w:cs="Arial"/>
          <w:sz w:val="22"/>
          <w:szCs w:val="22"/>
        </w:rPr>
        <w:t xml:space="preserve">, 12, p. 772092. </w:t>
      </w:r>
    </w:p>
    <w:p w14:paraId="25745F3A"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Kagonya, V.A., Onyango, O.O., Maina, M., </w:t>
      </w:r>
      <w:proofErr w:type="spellStart"/>
      <w:r w:rsidRPr="00166FA5">
        <w:rPr>
          <w:rFonts w:ascii="Arial" w:hAnsi="Arial" w:cs="Arial"/>
          <w:sz w:val="22"/>
          <w:szCs w:val="22"/>
        </w:rPr>
        <w:t>Gathara</w:t>
      </w:r>
      <w:proofErr w:type="spellEnd"/>
      <w:r w:rsidRPr="00166FA5">
        <w:rPr>
          <w:rFonts w:ascii="Arial" w:hAnsi="Arial" w:cs="Arial"/>
          <w:sz w:val="22"/>
          <w:szCs w:val="22"/>
        </w:rPr>
        <w:t xml:space="preserve">, D., English, M. and Imam, A., (2023) 'Characterising support and care assistants in formal hospital settings: a scoping review', </w:t>
      </w:r>
      <w:r w:rsidRPr="00166FA5">
        <w:rPr>
          <w:rFonts w:ascii="Arial" w:hAnsi="Arial" w:cs="Arial"/>
          <w:i/>
          <w:iCs/>
          <w:sz w:val="22"/>
          <w:szCs w:val="22"/>
        </w:rPr>
        <w:t>Human resources for health</w:t>
      </w:r>
      <w:r w:rsidRPr="00166FA5">
        <w:rPr>
          <w:rFonts w:ascii="Arial" w:hAnsi="Arial" w:cs="Arial"/>
          <w:sz w:val="22"/>
          <w:szCs w:val="22"/>
        </w:rPr>
        <w:t xml:space="preserve">, 21(1), p. 90. </w:t>
      </w:r>
    </w:p>
    <w:p w14:paraId="7C75F0FC"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Levinsky, M., Wagner, M., Schmitz, A., Cohn-Schwartz, E. and Brandt, M., (2025) 'Introducing the Social Integration Index for Older Europeans: The Role of Gender and Care Regimes', </w:t>
      </w:r>
      <w:r w:rsidRPr="00166FA5">
        <w:rPr>
          <w:rFonts w:ascii="Arial" w:eastAsia="Times New Roman" w:hAnsi="Arial" w:cs="Arial"/>
          <w:i/>
          <w:iCs/>
          <w:sz w:val="22"/>
          <w:szCs w:val="22"/>
        </w:rPr>
        <w:t>Social Indicators Research</w:t>
      </w:r>
      <w:r w:rsidRPr="00166FA5">
        <w:rPr>
          <w:rFonts w:ascii="Arial" w:eastAsia="Times New Roman" w:hAnsi="Arial" w:cs="Arial"/>
          <w:sz w:val="22"/>
          <w:szCs w:val="22"/>
        </w:rPr>
        <w:t xml:space="preserve">, 179(2), pp. 759-779. </w:t>
      </w:r>
    </w:p>
    <w:p w14:paraId="53AAE73C"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Logan, P.A., Horne, J.C., Gladman, J.R., Gordon, A.L., Sach, T., Clark, A., Robinson, K., Armstrong, S., Stirling, S., Leighton, P. and Darby, J., (2021) 'Multifactorial falls prevention programme compared with usual care in UK care homes for older people: multicentre cluster randomised controlled trial with economic evaluation', </w:t>
      </w:r>
      <w:r w:rsidRPr="00166FA5">
        <w:rPr>
          <w:rFonts w:ascii="Arial" w:hAnsi="Arial" w:cs="Arial"/>
          <w:i/>
          <w:iCs/>
          <w:sz w:val="22"/>
          <w:szCs w:val="22"/>
        </w:rPr>
        <w:t>BMJ</w:t>
      </w:r>
      <w:r w:rsidRPr="00166FA5">
        <w:rPr>
          <w:rFonts w:ascii="Arial" w:hAnsi="Arial" w:cs="Arial"/>
          <w:sz w:val="22"/>
          <w:szCs w:val="22"/>
        </w:rPr>
        <w:t xml:space="preserve">, 375. </w:t>
      </w:r>
    </w:p>
    <w:p w14:paraId="5E75D405"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Martino, E., Li, A. and Bentley, R., (2025) 'Becoming </w:t>
      </w:r>
      <w:proofErr w:type="spellStart"/>
      <w:r w:rsidRPr="00166FA5">
        <w:rPr>
          <w:rFonts w:ascii="Arial" w:hAnsi="Arial" w:cs="Arial"/>
          <w:sz w:val="22"/>
          <w:szCs w:val="22"/>
        </w:rPr>
        <w:t>infrastructured</w:t>
      </w:r>
      <w:proofErr w:type="spellEnd"/>
      <w:r w:rsidRPr="00166FA5">
        <w:rPr>
          <w:rFonts w:ascii="Arial" w:hAnsi="Arial" w:cs="Arial"/>
          <w:sz w:val="22"/>
          <w:szCs w:val="22"/>
        </w:rPr>
        <w:t xml:space="preserve">: international graduate researchers and precarious housing', </w:t>
      </w:r>
      <w:r w:rsidRPr="00166FA5">
        <w:rPr>
          <w:rFonts w:ascii="Arial" w:hAnsi="Arial" w:cs="Arial"/>
          <w:i/>
          <w:iCs/>
          <w:sz w:val="22"/>
          <w:szCs w:val="22"/>
        </w:rPr>
        <w:t>International Journal of Housing Policy</w:t>
      </w:r>
      <w:r w:rsidRPr="00166FA5">
        <w:rPr>
          <w:rFonts w:ascii="Arial" w:hAnsi="Arial" w:cs="Arial"/>
          <w:sz w:val="22"/>
          <w:szCs w:val="22"/>
        </w:rPr>
        <w:t xml:space="preserve">, pp. 1-25. </w:t>
      </w:r>
    </w:p>
    <w:p w14:paraId="69539AE2"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McDougal, S., Collier, T., Lewis, L. and Thomas, J.M., (2024) 'Black campus climate: Towards a liberatory and equitable Black campus experience', </w:t>
      </w:r>
      <w:r w:rsidRPr="00166FA5">
        <w:rPr>
          <w:rFonts w:ascii="Arial" w:hAnsi="Arial" w:cs="Arial"/>
          <w:i/>
          <w:iCs/>
          <w:sz w:val="22"/>
          <w:szCs w:val="22"/>
        </w:rPr>
        <w:t>Journal of Black Studies</w:t>
      </w:r>
      <w:r w:rsidRPr="00166FA5">
        <w:rPr>
          <w:rFonts w:ascii="Arial" w:hAnsi="Arial" w:cs="Arial"/>
          <w:sz w:val="22"/>
          <w:szCs w:val="22"/>
        </w:rPr>
        <w:t xml:space="preserve">, 55(1), pp. 3-24. </w:t>
      </w:r>
    </w:p>
    <w:p w14:paraId="4769AC7D"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lastRenderedPageBreak/>
        <w:t xml:space="preserve">Moss, S.J., </w:t>
      </w:r>
      <w:proofErr w:type="spellStart"/>
      <w:r w:rsidRPr="00166FA5">
        <w:rPr>
          <w:rFonts w:ascii="Arial" w:hAnsi="Arial" w:cs="Arial"/>
          <w:sz w:val="22"/>
          <w:szCs w:val="22"/>
        </w:rPr>
        <w:t>Krewulak</w:t>
      </w:r>
      <w:proofErr w:type="spellEnd"/>
      <w:r w:rsidRPr="00166FA5">
        <w:rPr>
          <w:rFonts w:ascii="Arial" w:hAnsi="Arial" w:cs="Arial"/>
          <w:sz w:val="22"/>
          <w:szCs w:val="22"/>
        </w:rPr>
        <w:t xml:space="preserve">, K.D., Stelfox, H.T., Ahmed, S.B., Anglin, M.C., Bagshaw, S.M., Burns, K.E., Cook, D.J., Doig, C.J., Fox-Robichaud, A. and Fowler, R., (2021) 'Restricted visitation policies in acute care settings during the COVID-19 pandemic: a scoping review', </w:t>
      </w:r>
      <w:r w:rsidRPr="00166FA5">
        <w:rPr>
          <w:rFonts w:ascii="Arial" w:hAnsi="Arial" w:cs="Arial"/>
          <w:i/>
          <w:iCs/>
          <w:sz w:val="22"/>
          <w:szCs w:val="22"/>
        </w:rPr>
        <w:t>Critical Care</w:t>
      </w:r>
      <w:r w:rsidRPr="00166FA5">
        <w:rPr>
          <w:rFonts w:ascii="Arial" w:hAnsi="Arial" w:cs="Arial"/>
          <w:sz w:val="22"/>
          <w:szCs w:val="22"/>
        </w:rPr>
        <w:t xml:space="preserve">, 25(1), p. 347. </w:t>
      </w:r>
    </w:p>
    <w:p w14:paraId="3C0B0FD3"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Mpofu, E., </w:t>
      </w:r>
      <w:proofErr w:type="spellStart"/>
      <w:r w:rsidRPr="00166FA5">
        <w:rPr>
          <w:rFonts w:ascii="Arial" w:hAnsi="Arial" w:cs="Arial"/>
          <w:sz w:val="22"/>
          <w:szCs w:val="22"/>
        </w:rPr>
        <w:t>Alagood</w:t>
      </w:r>
      <w:proofErr w:type="spellEnd"/>
      <w:r w:rsidRPr="00166FA5">
        <w:rPr>
          <w:rFonts w:ascii="Arial" w:hAnsi="Arial" w:cs="Arial"/>
          <w:sz w:val="22"/>
          <w:szCs w:val="22"/>
        </w:rPr>
        <w:t xml:space="preserve">, J., Li, X., Ntinda, K. and Yin, C., (2023) </w:t>
      </w:r>
      <w:r w:rsidRPr="00166FA5">
        <w:rPr>
          <w:rFonts w:ascii="Arial" w:hAnsi="Arial" w:cs="Arial"/>
          <w:i/>
          <w:iCs/>
          <w:sz w:val="22"/>
          <w:szCs w:val="22"/>
        </w:rPr>
        <w:t>Dementia and Older Persons in USA</w:t>
      </w:r>
      <w:r w:rsidRPr="00166FA5">
        <w:rPr>
          <w:rFonts w:ascii="Arial" w:hAnsi="Arial" w:cs="Arial"/>
          <w:sz w:val="22"/>
          <w:szCs w:val="22"/>
        </w:rPr>
        <w:t xml:space="preserve">. In: Handbook of Social Sciences and Global Public Health, pp. 1723-1742. Cham: Springer International Publishing. </w:t>
      </w:r>
    </w:p>
    <w:p w14:paraId="0F6AF862"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Muench, L. and Winnen, L., (2023) 'Requirements for the integration of volunteers into major events: An analysis from the perspective of human resource management and project management'. </w:t>
      </w:r>
    </w:p>
    <w:p w14:paraId="15C77C34"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Müller, F., Charara, A.K., Holman, H.T. and </w:t>
      </w:r>
      <w:proofErr w:type="spellStart"/>
      <w:r w:rsidRPr="00166FA5">
        <w:rPr>
          <w:rFonts w:ascii="Arial" w:eastAsia="Times New Roman" w:hAnsi="Arial" w:cs="Arial"/>
          <w:sz w:val="22"/>
          <w:szCs w:val="22"/>
        </w:rPr>
        <w:t>Achtyes</w:t>
      </w:r>
      <w:proofErr w:type="spellEnd"/>
      <w:r w:rsidRPr="00166FA5">
        <w:rPr>
          <w:rFonts w:ascii="Arial" w:eastAsia="Times New Roman" w:hAnsi="Arial" w:cs="Arial"/>
          <w:sz w:val="22"/>
          <w:szCs w:val="22"/>
        </w:rPr>
        <w:t xml:space="preserve">, E.D., (2025) 'Loneliness among family medicine providers and its impact on clinical and teaching practice', </w:t>
      </w:r>
      <w:r w:rsidRPr="00166FA5">
        <w:rPr>
          <w:rFonts w:ascii="Arial" w:eastAsia="Times New Roman" w:hAnsi="Arial" w:cs="Arial"/>
          <w:i/>
          <w:iCs/>
          <w:sz w:val="22"/>
          <w:szCs w:val="22"/>
        </w:rPr>
        <w:t>Scientific reports</w:t>
      </w:r>
      <w:r w:rsidRPr="00166FA5">
        <w:rPr>
          <w:rFonts w:ascii="Arial" w:eastAsia="Times New Roman" w:hAnsi="Arial" w:cs="Arial"/>
          <w:sz w:val="22"/>
          <w:szCs w:val="22"/>
        </w:rPr>
        <w:t xml:space="preserve">, 15(1), p. 15988. </w:t>
      </w:r>
    </w:p>
    <w:p w14:paraId="20F49E00"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Munro, E.R., Kelly, B., </w:t>
      </w:r>
      <w:proofErr w:type="spellStart"/>
      <w:r w:rsidRPr="00166FA5">
        <w:rPr>
          <w:rFonts w:ascii="Arial" w:hAnsi="Arial" w:cs="Arial"/>
          <w:sz w:val="22"/>
          <w:szCs w:val="22"/>
        </w:rPr>
        <w:t>Mannay</w:t>
      </w:r>
      <w:proofErr w:type="spellEnd"/>
      <w:r w:rsidRPr="00166FA5">
        <w:rPr>
          <w:rFonts w:ascii="Arial" w:hAnsi="Arial" w:cs="Arial"/>
          <w:sz w:val="22"/>
          <w:szCs w:val="22"/>
        </w:rPr>
        <w:t xml:space="preserve">, D. and McGhee, K., (2024) 'Comparing leaving-care policy and practice across the four nations of the United Kingdom: Exploring similarities, differences, and implementation gaps', </w:t>
      </w:r>
      <w:r w:rsidRPr="00166FA5">
        <w:rPr>
          <w:rFonts w:ascii="Arial" w:hAnsi="Arial" w:cs="Arial"/>
          <w:i/>
          <w:iCs/>
          <w:sz w:val="22"/>
          <w:szCs w:val="22"/>
        </w:rPr>
        <w:t>Journal of Comparative Policy Analysis: Research and Practice</w:t>
      </w:r>
      <w:r w:rsidRPr="00166FA5">
        <w:rPr>
          <w:rFonts w:ascii="Arial" w:hAnsi="Arial" w:cs="Arial"/>
          <w:sz w:val="22"/>
          <w:szCs w:val="22"/>
        </w:rPr>
        <w:t xml:space="preserve">, 26(2), pp. 178-195. </w:t>
      </w:r>
    </w:p>
    <w:p w14:paraId="635E27EF"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National Institute for Health and Care Excellence (NICE), (2022) </w:t>
      </w:r>
      <w:r w:rsidRPr="00166FA5">
        <w:rPr>
          <w:rFonts w:ascii="Arial" w:eastAsia="Times New Roman" w:hAnsi="Arial" w:cs="Arial"/>
          <w:i/>
          <w:iCs/>
          <w:sz w:val="22"/>
          <w:szCs w:val="22"/>
        </w:rPr>
        <w:t>Mental Wellbeing and Independence for Older People</w:t>
      </w:r>
      <w:r w:rsidRPr="00166FA5">
        <w:rPr>
          <w:rFonts w:ascii="Arial" w:eastAsia="Times New Roman" w:hAnsi="Arial" w:cs="Arial"/>
          <w:sz w:val="22"/>
          <w:szCs w:val="22"/>
        </w:rPr>
        <w:t xml:space="preserve">. Available at: </w:t>
      </w:r>
      <w:hyperlink r:id="rId14" w:tgtFrame="_new" w:history="1">
        <w:r w:rsidRPr="00166FA5">
          <w:rPr>
            <w:rFonts w:ascii="Arial" w:eastAsia="Times New Roman" w:hAnsi="Arial" w:cs="Arial"/>
            <w:color w:val="0000FF"/>
            <w:sz w:val="22"/>
            <w:szCs w:val="22"/>
            <w:u w:val="single"/>
          </w:rPr>
          <w:t>https://www.nice.org.uk</w:t>
        </w:r>
      </w:hyperlink>
      <w:r w:rsidRPr="00166FA5">
        <w:rPr>
          <w:rFonts w:ascii="Arial" w:eastAsia="Times New Roman" w:hAnsi="Arial" w:cs="Arial"/>
          <w:sz w:val="22"/>
          <w:szCs w:val="22"/>
        </w:rPr>
        <w:t xml:space="preserve"> </w:t>
      </w:r>
    </w:p>
    <w:p w14:paraId="2E2EF609"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Office for National Statistics (2023) </w:t>
      </w:r>
      <w:r w:rsidRPr="00166FA5">
        <w:rPr>
          <w:rFonts w:ascii="Arial" w:eastAsia="Times New Roman" w:hAnsi="Arial" w:cs="Arial"/>
          <w:i/>
          <w:iCs/>
          <w:sz w:val="22"/>
          <w:szCs w:val="22"/>
        </w:rPr>
        <w:t>National Population Projections: 2023-based Interim</w:t>
      </w:r>
      <w:r w:rsidRPr="00166FA5">
        <w:rPr>
          <w:rFonts w:ascii="Arial" w:eastAsia="Times New Roman" w:hAnsi="Arial" w:cs="Arial"/>
          <w:sz w:val="22"/>
          <w:szCs w:val="22"/>
        </w:rPr>
        <w:t xml:space="preserve">. Available at: </w:t>
      </w:r>
      <w:hyperlink r:id="rId15" w:tgtFrame="_new" w:history="1">
        <w:r w:rsidRPr="00166FA5">
          <w:rPr>
            <w:rFonts w:ascii="Arial" w:eastAsia="Times New Roman" w:hAnsi="Arial" w:cs="Arial"/>
            <w:color w:val="0000FF"/>
            <w:sz w:val="22"/>
            <w:szCs w:val="22"/>
            <w:u w:val="single"/>
          </w:rPr>
          <w:t>https://www.ons.gov.uk</w:t>
        </w:r>
      </w:hyperlink>
      <w:r w:rsidRPr="00166FA5">
        <w:rPr>
          <w:rFonts w:ascii="Arial" w:eastAsia="Times New Roman" w:hAnsi="Arial" w:cs="Arial"/>
          <w:sz w:val="22"/>
          <w:szCs w:val="22"/>
        </w:rPr>
        <w:t xml:space="preserve"> (Accessed: 25 March 2026). </w:t>
      </w:r>
    </w:p>
    <w:p w14:paraId="5AA1748F"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O'Rourke, H.M., Swindle, J., </w:t>
      </w:r>
      <w:proofErr w:type="spellStart"/>
      <w:r w:rsidRPr="00166FA5">
        <w:rPr>
          <w:rFonts w:ascii="Arial" w:hAnsi="Arial" w:cs="Arial"/>
          <w:sz w:val="22"/>
          <w:szCs w:val="22"/>
        </w:rPr>
        <w:t>Chacinski</w:t>
      </w:r>
      <w:proofErr w:type="spellEnd"/>
      <w:r w:rsidRPr="00166FA5">
        <w:rPr>
          <w:rFonts w:ascii="Arial" w:hAnsi="Arial" w:cs="Arial"/>
          <w:sz w:val="22"/>
          <w:szCs w:val="22"/>
        </w:rPr>
        <w:t xml:space="preserve">, D., Dal Pizzol, F.L.F., Lee, H., Hoben, M., Hopper, T., McGilton, K.S. and </w:t>
      </w:r>
      <w:proofErr w:type="spellStart"/>
      <w:r w:rsidRPr="00166FA5">
        <w:rPr>
          <w:rFonts w:ascii="Arial" w:hAnsi="Arial" w:cs="Arial"/>
          <w:sz w:val="22"/>
          <w:szCs w:val="22"/>
        </w:rPr>
        <w:t>Boscart</w:t>
      </w:r>
      <w:proofErr w:type="spellEnd"/>
      <w:r w:rsidRPr="00166FA5">
        <w:rPr>
          <w:rFonts w:ascii="Arial" w:hAnsi="Arial" w:cs="Arial"/>
          <w:sz w:val="22"/>
          <w:szCs w:val="22"/>
        </w:rPr>
        <w:t xml:space="preserve">, V., (2023) 'Connecting Today: Feasibility and acceptability of a remote visiting program for people living with dementia in long-term care homes', </w:t>
      </w:r>
      <w:r w:rsidRPr="00166FA5">
        <w:rPr>
          <w:rFonts w:ascii="Arial" w:hAnsi="Arial" w:cs="Arial"/>
          <w:i/>
          <w:iCs/>
          <w:sz w:val="22"/>
          <w:szCs w:val="22"/>
        </w:rPr>
        <w:t>Dementia</w:t>
      </w:r>
      <w:r w:rsidRPr="00166FA5">
        <w:rPr>
          <w:rFonts w:ascii="Arial" w:hAnsi="Arial" w:cs="Arial"/>
          <w:sz w:val="22"/>
          <w:szCs w:val="22"/>
        </w:rPr>
        <w:t xml:space="preserve">, 22(7), pp. 1321-1347. </w:t>
      </w:r>
    </w:p>
    <w:p w14:paraId="7F01821D"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Parry, S., Williams, T. and Oldfield, J., (2022) 'Reflections from the forgotten frontline: ‘The reality for children and staff in residential care’ during COVID-19', </w:t>
      </w:r>
      <w:r w:rsidRPr="00166FA5">
        <w:rPr>
          <w:rFonts w:ascii="Arial" w:eastAsia="Times New Roman" w:hAnsi="Arial" w:cs="Arial"/>
          <w:i/>
          <w:iCs/>
          <w:sz w:val="22"/>
          <w:szCs w:val="22"/>
        </w:rPr>
        <w:t>Health &amp; social care in the community</w:t>
      </w:r>
      <w:r w:rsidRPr="00166FA5">
        <w:rPr>
          <w:rFonts w:ascii="Arial" w:eastAsia="Times New Roman" w:hAnsi="Arial" w:cs="Arial"/>
          <w:sz w:val="22"/>
          <w:szCs w:val="22"/>
        </w:rPr>
        <w:t xml:space="preserve">, 30(1), pp. 212-224. </w:t>
      </w:r>
    </w:p>
    <w:p w14:paraId="77E98F83"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lastRenderedPageBreak/>
        <w:t xml:space="preserve">Reynolds 3rd, C.F., Jeste, D.V., Sachdev, P.S. and Blazer, D.G., (2022) 'Mental health care for older adults: recent advances and new directions in clinical practice and research', </w:t>
      </w:r>
      <w:r w:rsidRPr="00166FA5">
        <w:rPr>
          <w:rFonts w:ascii="Arial" w:eastAsia="Times New Roman" w:hAnsi="Arial" w:cs="Arial"/>
          <w:i/>
          <w:iCs/>
          <w:sz w:val="22"/>
          <w:szCs w:val="22"/>
        </w:rPr>
        <w:t>World Psychiatry</w:t>
      </w:r>
      <w:r w:rsidRPr="00166FA5">
        <w:rPr>
          <w:rFonts w:ascii="Arial" w:eastAsia="Times New Roman" w:hAnsi="Arial" w:cs="Arial"/>
          <w:sz w:val="22"/>
          <w:szCs w:val="22"/>
        </w:rPr>
        <w:t xml:space="preserve">, 21(3), pp. 336-363. </w:t>
      </w:r>
    </w:p>
    <w:p w14:paraId="563393E4"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Sanders, K.H., Chousou, P.A., Carver, K., Pugh, P.J., </w:t>
      </w:r>
      <w:proofErr w:type="spellStart"/>
      <w:r w:rsidRPr="00166FA5">
        <w:rPr>
          <w:rFonts w:ascii="Arial" w:eastAsia="Times New Roman" w:hAnsi="Arial" w:cs="Arial"/>
          <w:sz w:val="22"/>
          <w:szCs w:val="22"/>
        </w:rPr>
        <w:t>Degens</w:t>
      </w:r>
      <w:proofErr w:type="spellEnd"/>
      <w:r w:rsidRPr="00166FA5">
        <w:rPr>
          <w:rFonts w:ascii="Arial" w:eastAsia="Times New Roman" w:hAnsi="Arial" w:cs="Arial"/>
          <w:sz w:val="22"/>
          <w:szCs w:val="22"/>
        </w:rPr>
        <w:t xml:space="preserve">, H. and Azzawi, M., (2022) 'Benefits of support groups for patients living with implantable cardioverter defibrillators: a mixed-methods systematic review and meta-analysis', </w:t>
      </w:r>
      <w:r w:rsidRPr="00166FA5">
        <w:rPr>
          <w:rFonts w:ascii="Arial" w:eastAsia="Times New Roman" w:hAnsi="Arial" w:cs="Arial"/>
          <w:i/>
          <w:iCs/>
          <w:sz w:val="22"/>
          <w:szCs w:val="22"/>
        </w:rPr>
        <w:t>Open Heart</w:t>
      </w:r>
      <w:r w:rsidRPr="00166FA5">
        <w:rPr>
          <w:rFonts w:ascii="Arial" w:eastAsia="Times New Roman" w:hAnsi="Arial" w:cs="Arial"/>
          <w:sz w:val="22"/>
          <w:szCs w:val="22"/>
        </w:rPr>
        <w:t xml:space="preserve">, 9(2). </w:t>
      </w:r>
    </w:p>
    <w:p w14:paraId="13BD830C"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Saunders, M., Lewis, P. and Thornhill, A., (2019) </w:t>
      </w:r>
      <w:r w:rsidRPr="00166FA5">
        <w:rPr>
          <w:rFonts w:ascii="Arial" w:eastAsia="Times New Roman" w:hAnsi="Arial" w:cs="Arial"/>
          <w:i/>
          <w:iCs/>
          <w:sz w:val="22"/>
          <w:szCs w:val="22"/>
        </w:rPr>
        <w:t>Research methods for business students</w:t>
      </w:r>
      <w:r w:rsidRPr="00166FA5">
        <w:rPr>
          <w:rFonts w:ascii="Arial" w:eastAsia="Times New Roman" w:hAnsi="Arial" w:cs="Arial"/>
          <w:sz w:val="22"/>
          <w:szCs w:val="22"/>
        </w:rPr>
        <w:t xml:space="preserve"> (8th ed.). Pearson Education. </w:t>
      </w:r>
    </w:p>
    <w:p w14:paraId="68592871"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Scopelleti, S., (2023) 'What Drama Therapy Core Processes Can Be Observed in a </w:t>
      </w:r>
      <w:proofErr w:type="spellStart"/>
      <w:r w:rsidRPr="00166FA5">
        <w:rPr>
          <w:rFonts w:ascii="Arial" w:hAnsi="Arial" w:cs="Arial"/>
          <w:sz w:val="22"/>
          <w:szCs w:val="22"/>
        </w:rPr>
        <w:t>TimeSlips</w:t>
      </w:r>
      <w:proofErr w:type="spellEnd"/>
      <w:r w:rsidRPr="00166FA5">
        <w:rPr>
          <w:rFonts w:ascii="Arial" w:hAnsi="Arial" w:cs="Arial"/>
          <w:sz w:val="22"/>
          <w:szCs w:val="22"/>
        </w:rPr>
        <w:t xml:space="preserve"> Session with Residents in Dementia Care Units?' </w:t>
      </w:r>
    </w:p>
    <w:p w14:paraId="3F716306"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Smith, E.R., Oakley, E., Grandner, G.W., Ferguson, K., Farooq, F., Afshar, Y., Ahlberg, M., Ahmadzia, H., Akelo, V., Aldrovandi, G. and Barr, B.A.T., (2023) 'Adverse maternal, </w:t>
      </w:r>
      <w:proofErr w:type="spellStart"/>
      <w:r w:rsidRPr="00166FA5">
        <w:rPr>
          <w:rFonts w:ascii="Arial" w:hAnsi="Arial" w:cs="Arial"/>
          <w:sz w:val="22"/>
          <w:szCs w:val="22"/>
        </w:rPr>
        <w:t>fetal</w:t>
      </w:r>
      <w:proofErr w:type="spellEnd"/>
      <w:r w:rsidRPr="00166FA5">
        <w:rPr>
          <w:rFonts w:ascii="Arial" w:hAnsi="Arial" w:cs="Arial"/>
          <w:sz w:val="22"/>
          <w:szCs w:val="22"/>
        </w:rPr>
        <w:t xml:space="preserve">, and newborn outcomes among pregnant women with SARS-CoV-2 infection: an individual participant data meta-analysis', </w:t>
      </w:r>
      <w:r w:rsidRPr="00166FA5">
        <w:rPr>
          <w:rFonts w:ascii="Arial" w:hAnsi="Arial" w:cs="Arial"/>
          <w:i/>
          <w:iCs/>
          <w:sz w:val="22"/>
          <w:szCs w:val="22"/>
        </w:rPr>
        <w:t>BMJ Global Health</w:t>
      </w:r>
      <w:r w:rsidRPr="00166FA5">
        <w:rPr>
          <w:rFonts w:ascii="Arial" w:hAnsi="Arial" w:cs="Arial"/>
          <w:sz w:val="22"/>
          <w:szCs w:val="22"/>
        </w:rPr>
        <w:t xml:space="preserve">, 8(1). </w:t>
      </w:r>
    </w:p>
    <w:p w14:paraId="7BF0AD33"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Spiers, G., Tan, M.M., Astbury, J.L., Hall, A., Ahmed, N., Lanyi, K., Williams, O., Beyer, F., Craig, D. and Hanratty, B., (2024) 'What works to support carers of older people and older carers? An international evidence map of interventions and outcomes', </w:t>
      </w:r>
      <w:r w:rsidRPr="00166FA5">
        <w:rPr>
          <w:rFonts w:ascii="Arial" w:hAnsi="Arial" w:cs="Arial"/>
          <w:i/>
          <w:iCs/>
          <w:sz w:val="22"/>
          <w:szCs w:val="22"/>
        </w:rPr>
        <w:t>BMC geriatrics</w:t>
      </w:r>
      <w:r w:rsidRPr="00166FA5">
        <w:rPr>
          <w:rFonts w:ascii="Arial" w:hAnsi="Arial" w:cs="Arial"/>
          <w:sz w:val="22"/>
          <w:szCs w:val="22"/>
        </w:rPr>
        <w:t xml:space="preserve">, 24(1), p. 301. </w:t>
      </w:r>
    </w:p>
    <w:p w14:paraId="5B317D6E"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Stafford, J., Dekhtyar, S., Welmer, A.K., Vetrano, D.L., Grande, G., </w:t>
      </w:r>
      <w:proofErr w:type="spellStart"/>
      <w:r w:rsidRPr="00166FA5">
        <w:rPr>
          <w:rFonts w:ascii="Arial" w:eastAsia="Times New Roman" w:hAnsi="Arial" w:cs="Arial"/>
          <w:sz w:val="22"/>
          <w:szCs w:val="22"/>
        </w:rPr>
        <w:t>Laukka</w:t>
      </w:r>
      <w:proofErr w:type="spellEnd"/>
      <w:r w:rsidRPr="00166FA5">
        <w:rPr>
          <w:rFonts w:ascii="Arial" w:eastAsia="Times New Roman" w:hAnsi="Arial" w:cs="Arial"/>
          <w:sz w:val="22"/>
          <w:szCs w:val="22"/>
        </w:rPr>
        <w:t xml:space="preserve">, E.J., Marseglia, A., Moulton, V., Mansfield, R., Liu, Y. and Ning, K., (2024) 'Social health and subsequent cognitive functioning in people aged 50 years and older: examining the mediating roles of depressive symptoms and inflammatory biomarkers in two European longitudinal studies', </w:t>
      </w:r>
      <w:r w:rsidRPr="00166FA5">
        <w:rPr>
          <w:rFonts w:ascii="Arial" w:eastAsia="Times New Roman" w:hAnsi="Arial" w:cs="Arial"/>
          <w:i/>
          <w:iCs/>
          <w:sz w:val="22"/>
          <w:szCs w:val="22"/>
        </w:rPr>
        <w:t>The Lancet Healthy Longevity</w:t>
      </w:r>
      <w:r w:rsidRPr="00166FA5">
        <w:rPr>
          <w:rFonts w:ascii="Arial" w:eastAsia="Times New Roman" w:hAnsi="Arial" w:cs="Arial"/>
          <w:sz w:val="22"/>
          <w:szCs w:val="22"/>
        </w:rPr>
        <w:t xml:space="preserve">, 5(5), pp. e356-e369. </w:t>
      </w:r>
    </w:p>
    <w:p w14:paraId="14A5C133"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Stamate, A., Marzan, M.D., </w:t>
      </w:r>
      <w:proofErr w:type="spellStart"/>
      <w:r w:rsidRPr="00166FA5">
        <w:rPr>
          <w:rFonts w:ascii="Arial" w:eastAsia="Times New Roman" w:hAnsi="Arial" w:cs="Arial"/>
          <w:sz w:val="22"/>
          <w:szCs w:val="22"/>
        </w:rPr>
        <w:t>Velciu</w:t>
      </w:r>
      <w:proofErr w:type="spellEnd"/>
      <w:r w:rsidRPr="00166FA5">
        <w:rPr>
          <w:rFonts w:ascii="Arial" w:eastAsia="Times New Roman" w:hAnsi="Arial" w:cs="Arial"/>
          <w:sz w:val="22"/>
          <w:szCs w:val="22"/>
        </w:rPr>
        <w:t xml:space="preserve">, M., Paul, C. and Spiru, L., (2024) 'Advancing user-centric design and technology adoption for aging populations: a multifaceted approach', </w:t>
      </w:r>
      <w:r w:rsidRPr="00166FA5">
        <w:rPr>
          <w:rFonts w:ascii="Arial" w:eastAsia="Times New Roman" w:hAnsi="Arial" w:cs="Arial"/>
          <w:i/>
          <w:iCs/>
          <w:sz w:val="22"/>
          <w:szCs w:val="22"/>
        </w:rPr>
        <w:t>Frontiers in Public Health</w:t>
      </w:r>
      <w:r w:rsidRPr="00166FA5">
        <w:rPr>
          <w:rFonts w:ascii="Arial" w:eastAsia="Times New Roman" w:hAnsi="Arial" w:cs="Arial"/>
          <w:sz w:val="22"/>
          <w:szCs w:val="22"/>
        </w:rPr>
        <w:t xml:space="preserve">, 12, p. 1469815. </w:t>
      </w:r>
    </w:p>
    <w:p w14:paraId="35F18C02"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Stelson, E.A., Sabbath-Clayton, L.L., Sorensen, G., Kubzansky, L.D., Berkman, L.F. and Sabbath, E.L., (2022) 'Residential addiction treatment providers: Identifying the role of social context in worker health and turnover', </w:t>
      </w:r>
      <w:r w:rsidRPr="00166FA5">
        <w:rPr>
          <w:rFonts w:ascii="Arial" w:eastAsia="Times New Roman" w:hAnsi="Arial" w:cs="Arial"/>
          <w:i/>
          <w:iCs/>
          <w:sz w:val="22"/>
          <w:szCs w:val="22"/>
        </w:rPr>
        <w:t>Social Science &amp; Medicine</w:t>
      </w:r>
      <w:r w:rsidRPr="00166FA5">
        <w:rPr>
          <w:rFonts w:ascii="Arial" w:eastAsia="Times New Roman" w:hAnsi="Arial" w:cs="Arial"/>
          <w:sz w:val="22"/>
          <w:szCs w:val="22"/>
        </w:rPr>
        <w:t xml:space="preserve">, 314, p. 115462. </w:t>
      </w:r>
    </w:p>
    <w:p w14:paraId="0E94F156"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lastRenderedPageBreak/>
        <w:t xml:space="preserve">Strohmaier, S., Homans, K.M., Hulbert, S., Crutch, S.J., Brotherhood, E.V., Harding, E. and Camic, P.M., (2021) 'Arts-based interventions for people living with dementia: Measuring ‘in the moment’ wellbeing with the Canterbury Wellbeing Scales', </w:t>
      </w:r>
      <w:proofErr w:type="spellStart"/>
      <w:r w:rsidRPr="00166FA5">
        <w:rPr>
          <w:rFonts w:ascii="Arial" w:hAnsi="Arial" w:cs="Arial"/>
          <w:i/>
          <w:iCs/>
          <w:sz w:val="22"/>
          <w:szCs w:val="22"/>
        </w:rPr>
        <w:t>Wellcome</w:t>
      </w:r>
      <w:proofErr w:type="spellEnd"/>
      <w:r w:rsidRPr="00166FA5">
        <w:rPr>
          <w:rFonts w:ascii="Arial" w:hAnsi="Arial" w:cs="Arial"/>
          <w:i/>
          <w:iCs/>
          <w:sz w:val="22"/>
          <w:szCs w:val="22"/>
        </w:rPr>
        <w:t xml:space="preserve"> open research</w:t>
      </w:r>
      <w:r w:rsidRPr="00166FA5">
        <w:rPr>
          <w:rFonts w:ascii="Arial" w:hAnsi="Arial" w:cs="Arial"/>
          <w:sz w:val="22"/>
          <w:szCs w:val="22"/>
        </w:rPr>
        <w:t xml:space="preserve">, 6, p. 59. </w:t>
      </w:r>
    </w:p>
    <w:p w14:paraId="02FB2419"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Theurer, K.A., Stone, R.I., Suto, M.J., Timonen, V., Brown, S.G. and Mortenson, W.B., (2021) 'The impact of peer mentoring on loneliness, depression, and social engagement in long-term care', </w:t>
      </w:r>
      <w:r w:rsidRPr="00166FA5">
        <w:rPr>
          <w:rFonts w:ascii="Arial" w:eastAsia="Times New Roman" w:hAnsi="Arial" w:cs="Arial"/>
          <w:i/>
          <w:iCs/>
          <w:sz w:val="22"/>
          <w:szCs w:val="22"/>
        </w:rPr>
        <w:t>Journal of Applied Gerontology</w:t>
      </w:r>
      <w:r w:rsidRPr="00166FA5">
        <w:rPr>
          <w:rFonts w:ascii="Arial" w:eastAsia="Times New Roman" w:hAnsi="Arial" w:cs="Arial"/>
          <w:sz w:val="22"/>
          <w:szCs w:val="22"/>
        </w:rPr>
        <w:t xml:space="preserve">, 40(9), pp. 1144-1152. </w:t>
      </w:r>
    </w:p>
    <w:p w14:paraId="77A47ADE"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Thompson, C., Halcomb, E., Masso, M. and Montgomery, A., (2024) 'Ageing with chronic conditions and older persons’ experience of social connections: a qualitative descriptive study', </w:t>
      </w:r>
      <w:r w:rsidRPr="00166FA5">
        <w:rPr>
          <w:rFonts w:ascii="Arial" w:eastAsia="Times New Roman" w:hAnsi="Arial" w:cs="Arial"/>
          <w:i/>
          <w:iCs/>
          <w:sz w:val="22"/>
          <w:szCs w:val="22"/>
        </w:rPr>
        <w:t>Australian Journal of Primary Health</w:t>
      </w:r>
      <w:r w:rsidRPr="00166FA5">
        <w:rPr>
          <w:rFonts w:ascii="Arial" w:eastAsia="Times New Roman" w:hAnsi="Arial" w:cs="Arial"/>
          <w:sz w:val="22"/>
          <w:szCs w:val="22"/>
        </w:rPr>
        <w:t xml:space="preserve">, 30(4), p. PY24019. </w:t>
      </w:r>
    </w:p>
    <w:p w14:paraId="7C0A81CB" w14:textId="77777777" w:rsidR="001A238F" w:rsidRPr="00166FA5" w:rsidRDefault="001A238F" w:rsidP="005E1D38">
      <w:pPr>
        <w:spacing w:line="360" w:lineRule="auto"/>
        <w:ind w:left="720" w:hanging="720"/>
        <w:rPr>
          <w:rFonts w:ascii="Arial" w:hAnsi="Arial" w:cs="Arial"/>
          <w:sz w:val="22"/>
          <w:szCs w:val="22"/>
        </w:rPr>
      </w:pPr>
      <w:r w:rsidRPr="00166FA5">
        <w:rPr>
          <w:rFonts w:ascii="Arial" w:hAnsi="Arial" w:cs="Arial"/>
          <w:sz w:val="22"/>
          <w:szCs w:val="22"/>
        </w:rPr>
        <w:t xml:space="preserve">Wilkin, K., Fang, M.L. and Sixsmith, J., (2024) 'Implementing advance care planning in palliative and end of life care: a scoping review of community nursing perspectives', </w:t>
      </w:r>
      <w:r w:rsidRPr="00166FA5">
        <w:rPr>
          <w:rFonts w:ascii="Arial" w:hAnsi="Arial" w:cs="Arial"/>
          <w:i/>
          <w:iCs/>
          <w:sz w:val="22"/>
          <w:szCs w:val="22"/>
        </w:rPr>
        <w:t>BMC geriatrics</w:t>
      </w:r>
      <w:r w:rsidRPr="00166FA5">
        <w:rPr>
          <w:rFonts w:ascii="Arial" w:hAnsi="Arial" w:cs="Arial"/>
          <w:sz w:val="22"/>
          <w:szCs w:val="22"/>
        </w:rPr>
        <w:t xml:space="preserve">, 24(1), p. 294. </w:t>
      </w:r>
    </w:p>
    <w:p w14:paraId="3A225649"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World Health Organization (WHO), (2021) </w:t>
      </w:r>
      <w:r w:rsidRPr="00166FA5">
        <w:rPr>
          <w:rFonts w:ascii="Arial" w:eastAsia="Times New Roman" w:hAnsi="Arial" w:cs="Arial"/>
          <w:i/>
          <w:iCs/>
          <w:sz w:val="22"/>
          <w:szCs w:val="22"/>
        </w:rPr>
        <w:t>Mental Health of Older Adults</w:t>
      </w:r>
      <w:r w:rsidRPr="00166FA5">
        <w:rPr>
          <w:rFonts w:ascii="Arial" w:eastAsia="Times New Roman" w:hAnsi="Arial" w:cs="Arial"/>
          <w:sz w:val="22"/>
          <w:szCs w:val="22"/>
        </w:rPr>
        <w:t xml:space="preserve">. Geneva: WHO. Available at: </w:t>
      </w:r>
      <w:hyperlink r:id="rId16" w:tgtFrame="_new" w:history="1">
        <w:r w:rsidRPr="00166FA5">
          <w:rPr>
            <w:rFonts w:ascii="Arial" w:eastAsia="Times New Roman" w:hAnsi="Arial" w:cs="Arial"/>
            <w:color w:val="0000FF"/>
            <w:sz w:val="22"/>
            <w:szCs w:val="22"/>
            <w:u w:val="single"/>
          </w:rPr>
          <w:t>https://www.who.int/news-room/fact-sheets/detail/mental-health-of-older-adults</w:t>
        </w:r>
      </w:hyperlink>
      <w:r w:rsidRPr="00166FA5">
        <w:rPr>
          <w:rFonts w:ascii="Arial" w:eastAsia="Times New Roman" w:hAnsi="Arial" w:cs="Arial"/>
          <w:sz w:val="22"/>
          <w:szCs w:val="22"/>
        </w:rPr>
        <w:t xml:space="preserve"> </w:t>
      </w:r>
    </w:p>
    <w:p w14:paraId="52550D01" w14:textId="77777777" w:rsidR="001A238F" w:rsidRPr="00166FA5" w:rsidRDefault="001A238F" w:rsidP="005E1D38">
      <w:pPr>
        <w:spacing w:before="100" w:beforeAutospacing="1" w:after="100" w:afterAutospacing="1" w:line="360" w:lineRule="auto"/>
        <w:ind w:left="720" w:hanging="720"/>
        <w:rPr>
          <w:rFonts w:ascii="Arial" w:eastAsia="Times New Roman" w:hAnsi="Arial" w:cs="Arial"/>
          <w:sz w:val="22"/>
          <w:szCs w:val="22"/>
        </w:rPr>
      </w:pPr>
      <w:r w:rsidRPr="00166FA5">
        <w:rPr>
          <w:rFonts w:ascii="Arial" w:eastAsia="Times New Roman" w:hAnsi="Arial" w:cs="Arial"/>
          <w:sz w:val="22"/>
          <w:szCs w:val="22"/>
        </w:rPr>
        <w:t xml:space="preserve">Wright, M., (2025) </w:t>
      </w:r>
      <w:r w:rsidRPr="00166FA5">
        <w:rPr>
          <w:rFonts w:ascii="Arial" w:eastAsia="Times New Roman" w:hAnsi="Arial" w:cs="Arial"/>
          <w:i/>
          <w:iCs/>
          <w:sz w:val="22"/>
          <w:szCs w:val="22"/>
        </w:rPr>
        <w:t>Trauma-Informed Care for Young People with Intellectual Disabilities: Perspectives of Residential Support Workers</w:t>
      </w:r>
      <w:r w:rsidRPr="00166FA5">
        <w:rPr>
          <w:rFonts w:ascii="Arial" w:eastAsia="Times New Roman" w:hAnsi="Arial" w:cs="Arial"/>
          <w:sz w:val="22"/>
          <w:szCs w:val="22"/>
        </w:rPr>
        <w:t xml:space="preserve"> (Doctoral dissertation, University of East London). </w:t>
      </w:r>
    </w:p>
    <w:p w14:paraId="70EADB11" w14:textId="77777777" w:rsidR="00AC2653" w:rsidRPr="00166FA5" w:rsidRDefault="00AC2653" w:rsidP="005E1D38">
      <w:pPr>
        <w:spacing w:line="360" w:lineRule="auto"/>
        <w:rPr>
          <w:rFonts w:ascii="Arial" w:hAnsi="Arial" w:cs="Arial"/>
          <w:sz w:val="22"/>
          <w:szCs w:val="22"/>
        </w:rPr>
      </w:pPr>
    </w:p>
    <w:p w14:paraId="16CDE641" w14:textId="77777777" w:rsidR="004B6303" w:rsidRPr="00166FA5" w:rsidRDefault="004B6303" w:rsidP="005E1D38">
      <w:pPr>
        <w:spacing w:line="360" w:lineRule="auto"/>
        <w:rPr>
          <w:rFonts w:ascii="Arial" w:hAnsi="Arial" w:cs="Arial"/>
          <w:sz w:val="22"/>
          <w:szCs w:val="22"/>
        </w:rPr>
      </w:pPr>
    </w:p>
    <w:p w14:paraId="47020512" w14:textId="77777777" w:rsidR="00EE2076" w:rsidRPr="00166FA5" w:rsidRDefault="00EE2076" w:rsidP="005E1D38">
      <w:pPr>
        <w:spacing w:line="360" w:lineRule="auto"/>
        <w:rPr>
          <w:rFonts w:ascii="Arial" w:hAnsi="Arial" w:cs="Arial"/>
          <w:sz w:val="22"/>
          <w:szCs w:val="22"/>
        </w:rPr>
      </w:pPr>
    </w:p>
    <w:sectPr w:rsidR="00EE2076" w:rsidRPr="00166FA5" w:rsidSect="00B33EB2">
      <w:footerReference w:type="default" r:id="rId17"/>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6F7591" w14:textId="77777777" w:rsidR="00912578" w:rsidRDefault="00912578" w:rsidP="007F27D3">
      <w:pPr>
        <w:spacing w:after="0" w:line="240" w:lineRule="auto"/>
      </w:pPr>
      <w:r>
        <w:separator/>
      </w:r>
    </w:p>
  </w:endnote>
  <w:endnote w:type="continuationSeparator" w:id="0">
    <w:p w14:paraId="2EEA6852" w14:textId="77777777" w:rsidR="00912578" w:rsidRDefault="00912578" w:rsidP="007F2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0709853"/>
      <w:docPartObj>
        <w:docPartGallery w:val="Page Numbers (Bottom of Page)"/>
        <w:docPartUnique/>
      </w:docPartObj>
    </w:sdtPr>
    <w:sdtEndPr>
      <w:rPr>
        <w:color w:val="7F7F7F" w:themeColor="background1" w:themeShade="7F"/>
        <w:spacing w:val="60"/>
      </w:rPr>
    </w:sdtEndPr>
    <w:sdtContent>
      <w:p w14:paraId="661A3B81" w14:textId="402EAE28" w:rsidR="007F27D3" w:rsidRDefault="007F27D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D85DCC" w14:textId="77777777" w:rsidR="007F27D3" w:rsidRDefault="007F27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3B6684" w14:textId="77777777" w:rsidR="00912578" w:rsidRDefault="00912578" w:rsidP="007F27D3">
      <w:pPr>
        <w:spacing w:after="0" w:line="240" w:lineRule="auto"/>
      </w:pPr>
      <w:r>
        <w:separator/>
      </w:r>
    </w:p>
  </w:footnote>
  <w:footnote w:type="continuationSeparator" w:id="0">
    <w:p w14:paraId="4441C2E9" w14:textId="77777777" w:rsidR="00912578" w:rsidRDefault="00912578" w:rsidP="007F2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786E9F"/>
    <w:multiLevelType w:val="hybridMultilevel"/>
    <w:tmpl w:val="7AD6EA12"/>
    <w:lvl w:ilvl="0" w:tplc="04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20EC3575"/>
    <w:multiLevelType w:val="multilevel"/>
    <w:tmpl w:val="1F86A9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764454"/>
    <w:multiLevelType w:val="multilevel"/>
    <w:tmpl w:val="39B653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C53E73"/>
    <w:multiLevelType w:val="multilevel"/>
    <w:tmpl w:val="1CC4C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AA3699"/>
    <w:multiLevelType w:val="hybridMultilevel"/>
    <w:tmpl w:val="ACA47D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406F56"/>
    <w:multiLevelType w:val="hybridMultilevel"/>
    <w:tmpl w:val="EF1EE0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E1E4D28"/>
    <w:multiLevelType w:val="hybridMultilevel"/>
    <w:tmpl w:val="803C22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6733523">
    <w:abstractNumId w:val="3"/>
  </w:num>
  <w:num w:numId="2" w16cid:durableId="1035815232">
    <w:abstractNumId w:val="5"/>
  </w:num>
  <w:num w:numId="3" w16cid:durableId="947783948">
    <w:abstractNumId w:val="4"/>
  </w:num>
  <w:num w:numId="4" w16cid:durableId="739671389">
    <w:abstractNumId w:val="0"/>
  </w:num>
  <w:num w:numId="5" w16cid:durableId="1599370936">
    <w:abstractNumId w:val="1"/>
  </w:num>
  <w:num w:numId="6" w16cid:durableId="2119987984">
    <w:abstractNumId w:val="6"/>
  </w:num>
  <w:num w:numId="7" w16cid:durableId="4725277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303"/>
    <w:rsid w:val="00025B1C"/>
    <w:rsid w:val="000A5054"/>
    <w:rsid w:val="000B598E"/>
    <w:rsid w:val="000B6FBB"/>
    <w:rsid w:val="000C149A"/>
    <w:rsid w:val="000C171C"/>
    <w:rsid w:val="001454F5"/>
    <w:rsid w:val="00166FA5"/>
    <w:rsid w:val="0017219C"/>
    <w:rsid w:val="00192AD7"/>
    <w:rsid w:val="00196926"/>
    <w:rsid w:val="001A238F"/>
    <w:rsid w:val="00317B4A"/>
    <w:rsid w:val="00343796"/>
    <w:rsid w:val="003437FC"/>
    <w:rsid w:val="004208FD"/>
    <w:rsid w:val="0046524A"/>
    <w:rsid w:val="004B6303"/>
    <w:rsid w:val="004C5B74"/>
    <w:rsid w:val="004D4108"/>
    <w:rsid w:val="004D56D9"/>
    <w:rsid w:val="004E25A2"/>
    <w:rsid w:val="0050165A"/>
    <w:rsid w:val="00512C11"/>
    <w:rsid w:val="005548E2"/>
    <w:rsid w:val="00556183"/>
    <w:rsid w:val="00571C3B"/>
    <w:rsid w:val="00574584"/>
    <w:rsid w:val="00585E59"/>
    <w:rsid w:val="00594EC0"/>
    <w:rsid w:val="005E1D38"/>
    <w:rsid w:val="006209C4"/>
    <w:rsid w:val="006323D4"/>
    <w:rsid w:val="00640619"/>
    <w:rsid w:val="006B2A70"/>
    <w:rsid w:val="00791FBD"/>
    <w:rsid w:val="007F27D3"/>
    <w:rsid w:val="008B184A"/>
    <w:rsid w:val="00912578"/>
    <w:rsid w:val="00951F7B"/>
    <w:rsid w:val="00A2008D"/>
    <w:rsid w:val="00AC2653"/>
    <w:rsid w:val="00AC792E"/>
    <w:rsid w:val="00B33EB2"/>
    <w:rsid w:val="00B43885"/>
    <w:rsid w:val="00B65BAA"/>
    <w:rsid w:val="00B73D8C"/>
    <w:rsid w:val="00BD3332"/>
    <w:rsid w:val="00C46A00"/>
    <w:rsid w:val="00C5350E"/>
    <w:rsid w:val="00C92904"/>
    <w:rsid w:val="00CE10EA"/>
    <w:rsid w:val="00CF3C81"/>
    <w:rsid w:val="00D22D39"/>
    <w:rsid w:val="00D62709"/>
    <w:rsid w:val="00D957FB"/>
    <w:rsid w:val="00E46CA2"/>
    <w:rsid w:val="00EE2076"/>
    <w:rsid w:val="00FC29D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4F9684"/>
  <w15:chartTrackingRefBased/>
  <w15:docId w15:val="{0370600B-1283-4945-A868-57C848C16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3EB2"/>
    <w:rPr>
      <w:lang w:val="en-GB"/>
    </w:rPr>
  </w:style>
  <w:style w:type="paragraph" w:styleId="Heading1">
    <w:name w:val="heading 1"/>
    <w:basedOn w:val="Normal"/>
    <w:next w:val="Normal"/>
    <w:link w:val="Heading1Char"/>
    <w:uiPriority w:val="9"/>
    <w:qFormat/>
    <w:rsid w:val="00B33EB2"/>
    <w:pPr>
      <w:keepNext/>
      <w:keepLines/>
      <w:spacing w:before="320" w:after="0" w:line="240" w:lineRule="auto"/>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33EB2"/>
    <w:pPr>
      <w:keepNext/>
      <w:keepLines/>
      <w:spacing w:before="80" w:after="0" w:line="240" w:lineRule="auto"/>
      <w:outlineLvl w:val="1"/>
    </w:pPr>
    <w:rPr>
      <w:rFonts w:ascii="Times New Roman" w:eastAsiaTheme="majorEastAsia" w:hAnsi="Times New Roman" w:cstheme="majorBidi"/>
      <w:b/>
      <w:sz w:val="28"/>
      <w:szCs w:val="28"/>
    </w:rPr>
  </w:style>
  <w:style w:type="paragraph" w:styleId="Heading3">
    <w:name w:val="heading 3"/>
    <w:basedOn w:val="Normal"/>
    <w:next w:val="Normal"/>
    <w:link w:val="Heading3Char"/>
    <w:uiPriority w:val="9"/>
    <w:unhideWhenUsed/>
    <w:qFormat/>
    <w:rsid w:val="00AC2653"/>
    <w:pPr>
      <w:keepNext/>
      <w:keepLines/>
      <w:spacing w:before="40" w:after="0" w:line="240" w:lineRule="auto"/>
      <w:outlineLvl w:val="2"/>
    </w:pPr>
    <w:rPr>
      <w:rFonts w:ascii="Times New Roman" w:eastAsiaTheme="majorEastAsia" w:hAnsi="Times New Roman" w:cstheme="majorBidi"/>
      <w:b/>
      <w:i/>
      <w:sz w:val="24"/>
      <w:szCs w:val="24"/>
    </w:rPr>
  </w:style>
  <w:style w:type="paragraph" w:styleId="Heading4">
    <w:name w:val="heading 4"/>
    <w:basedOn w:val="Normal"/>
    <w:next w:val="Normal"/>
    <w:link w:val="Heading4Char"/>
    <w:uiPriority w:val="9"/>
    <w:semiHidden/>
    <w:unhideWhenUsed/>
    <w:qFormat/>
    <w:rsid w:val="00B33EB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B33EB2"/>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B33EB2"/>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B33EB2"/>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B33EB2"/>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B33EB2"/>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PlainTable21">
    <w:name w:val="Plain Table 21"/>
    <w:basedOn w:val="TableNormal"/>
    <w:uiPriority w:val="42"/>
    <w:qFormat/>
    <w:rsid w:val="004208FD"/>
    <w:pPr>
      <w:spacing w:after="0" w:line="240" w:lineRule="auto"/>
    </w:pPr>
    <w:rPr>
      <w:lang w:val="en-GB" w:eastAsia="en-GB"/>
    </w:rPr>
    <w:tblPr>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1Char">
    <w:name w:val="Heading 1 Char"/>
    <w:basedOn w:val="DefaultParagraphFont"/>
    <w:link w:val="Heading1"/>
    <w:uiPriority w:val="9"/>
    <w:rsid w:val="00B33EB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B33EB2"/>
    <w:rPr>
      <w:rFonts w:ascii="Times New Roman" w:eastAsiaTheme="majorEastAsia" w:hAnsi="Times New Roman" w:cstheme="majorBidi"/>
      <w:b/>
      <w:sz w:val="28"/>
      <w:szCs w:val="28"/>
    </w:rPr>
  </w:style>
  <w:style w:type="character" w:customStyle="1" w:styleId="Heading3Char">
    <w:name w:val="Heading 3 Char"/>
    <w:basedOn w:val="DefaultParagraphFont"/>
    <w:link w:val="Heading3"/>
    <w:uiPriority w:val="9"/>
    <w:rsid w:val="00AC2653"/>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B33EB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B33EB2"/>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B33EB2"/>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B33EB2"/>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B33EB2"/>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B33EB2"/>
    <w:rPr>
      <w:rFonts w:asciiTheme="majorHAnsi" w:eastAsiaTheme="majorEastAsia" w:hAnsiTheme="majorHAnsi" w:cstheme="majorBidi"/>
      <w:b/>
      <w:bCs/>
      <w:i/>
      <w:iCs/>
      <w:color w:val="44546A" w:themeColor="text2"/>
    </w:rPr>
  </w:style>
  <w:style w:type="paragraph" w:styleId="Title">
    <w:name w:val="Title"/>
    <w:basedOn w:val="Normal"/>
    <w:next w:val="Normal"/>
    <w:link w:val="TitleChar"/>
    <w:uiPriority w:val="10"/>
    <w:qFormat/>
    <w:rsid w:val="00B33EB2"/>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B33EB2"/>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B33EB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3EB2"/>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B33EB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B33EB2"/>
    <w:rPr>
      <w:i/>
      <w:iCs/>
      <w:color w:val="404040" w:themeColor="text1" w:themeTint="BF"/>
    </w:rPr>
  </w:style>
  <w:style w:type="paragraph" w:styleId="ListParagraph">
    <w:name w:val="List Paragraph"/>
    <w:basedOn w:val="Normal"/>
    <w:uiPriority w:val="34"/>
    <w:qFormat/>
    <w:rsid w:val="004B6303"/>
    <w:pPr>
      <w:ind w:left="720"/>
      <w:contextualSpacing/>
    </w:pPr>
  </w:style>
  <w:style w:type="character" w:styleId="IntenseEmphasis">
    <w:name w:val="Intense Emphasis"/>
    <w:basedOn w:val="DefaultParagraphFont"/>
    <w:uiPriority w:val="21"/>
    <w:qFormat/>
    <w:rsid w:val="00B33EB2"/>
    <w:rPr>
      <w:b/>
      <w:bCs/>
      <w:i/>
      <w:iCs/>
    </w:rPr>
  </w:style>
  <w:style w:type="paragraph" w:styleId="IntenseQuote">
    <w:name w:val="Intense Quote"/>
    <w:basedOn w:val="Normal"/>
    <w:next w:val="Normal"/>
    <w:link w:val="IntenseQuoteChar"/>
    <w:uiPriority w:val="30"/>
    <w:qFormat/>
    <w:rsid w:val="00B33EB2"/>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B33EB2"/>
    <w:rPr>
      <w:rFonts w:asciiTheme="majorHAnsi" w:eastAsiaTheme="majorEastAsia" w:hAnsiTheme="majorHAnsi" w:cstheme="majorBidi"/>
      <w:color w:val="4472C4" w:themeColor="accent1"/>
      <w:sz w:val="28"/>
      <w:szCs w:val="28"/>
    </w:rPr>
  </w:style>
  <w:style w:type="character" w:styleId="IntenseReference">
    <w:name w:val="Intense Reference"/>
    <w:basedOn w:val="DefaultParagraphFont"/>
    <w:uiPriority w:val="32"/>
    <w:qFormat/>
    <w:rsid w:val="00B33EB2"/>
    <w:rPr>
      <w:b/>
      <w:bCs/>
      <w:smallCaps/>
      <w:spacing w:val="5"/>
      <w:u w:val="single"/>
    </w:rPr>
  </w:style>
  <w:style w:type="character" w:styleId="Hyperlink">
    <w:name w:val="Hyperlink"/>
    <w:basedOn w:val="DefaultParagraphFont"/>
    <w:uiPriority w:val="99"/>
    <w:unhideWhenUsed/>
    <w:rsid w:val="004B6303"/>
    <w:rPr>
      <w:color w:val="0563C1" w:themeColor="hyperlink"/>
      <w:u w:val="single"/>
    </w:rPr>
  </w:style>
  <w:style w:type="paragraph" w:styleId="Caption">
    <w:name w:val="caption"/>
    <w:basedOn w:val="Normal"/>
    <w:next w:val="Normal"/>
    <w:uiPriority w:val="35"/>
    <w:semiHidden/>
    <w:unhideWhenUsed/>
    <w:qFormat/>
    <w:rsid w:val="00B33EB2"/>
    <w:pPr>
      <w:spacing w:line="240" w:lineRule="auto"/>
    </w:pPr>
    <w:rPr>
      <w:b/>
      <w:bCs/>
      <w:smallCaps/>
      <w:color w:val="595959" w:themeColor="text1" w:themeTint="A6"/>
      <w:spacing w:val="6"/>
    </w:rPr>
  </w:style>
  <w:style w:type="character" w:styleId="Strong">
    <w:name w:val="Strong"/>
    <w:basedOn w:val="DefaultParagraphFont"/>
    <w:uiPriority w:val="22"/>
    <w:qFormat/>
    <w:rsid w:val="00B33EB2"/>
    <w:rPr>
      <w:b/>
      <w:bCs/>
    </w:rPr>
  </w:style>
  <w:style w:type="character" w:styleId="Emphasis">
    <w:name w:val="Emphasis"/>
    <w:basedOn w:val="DefaultParagraphFont"/>
    <w:uiPriority w:val="20"/>
    <w:qFormat/>
    <w:rsid w:val="00B33EB2"/>
    <w:rPr>
      <w:i/>
      <w:iCs/>
    </w:rPr>
  </w:style>
  <w:style w:type="paragraph" w:styleId="NoSpacing">
    <w:name w:val="No Spacing"/>
    <w:uiPriority w:val="1"/>
    <w:qFormat/>
    <w:rsid w:val="00B33EB2"/>
    <w:pPr>
      <w:spacing w:after="0" w:line="240" w:lineRule="auto"/>
    </w:pPr>
  </w:style>
  <w:style w:type="character" w:styleId="SubtleEmphasis">
    <w:name w:val="Subtle Emphasis"/>
    <w:basedOn w:val="DefaultParagraphFont"/>
    <w:uiPriority w:val="19"/>
    <w:qFormat/>
    <w:rsid w:val="00B33EB2"/>
    <w:rPr>
      <w:i/>
      <w:iCs/>
      <w:color w:val="404040" w:themeColor="text1" w:themeTint="BF"/>
    </w:rPr>
  </w:style>
  <w:style w:type="character" w:styleId="SubtleReference">
    <w:name w:val="Subtle Reference"/>
    <w:basedOn w:val="DefaultParagraphFont"/>
    <w:uiPriority w:val="31"/>
    <w:qFormat/>
    <w:rsid w:val="00B33EB2"/>
    <w:rPr>
      <w:smallCaps/>
      <w:color w:val="404040" w:themeColor="text1" w:themeTint="BF"/>
      <w:u w:val="single" w:color="7F7F7F" w:themeColor="text1" w:themeTint="80"/>
    </w:rPr>
  </w:style>
  <w:style w:type="character" w:styleId="BookTitle">
    <w:name w:val="Book Title"/>
    <w:basedOn w:val="DefaultParagraphFont"/>
    <w:uiPriority w:val="33"/>
    <w:qFormat/>
    <w:rsid w:val="00B33EB2"/>
    <w:rPr>
      <w:b/>
      <w:bCs/>
      <w:smallCaps/>
    </w:rPr>
  </w:style>
  <w:style w:type="paragraph" w:styleId="TOCHeading">
    <w:name w:val="TOC Heading"/>
    <w:basedOn w:val="Heading1"/>
    <w:next w:val="Normal"/>
    <w:uiPriority w:val="39"/>
    <w:unhideWhenUsed/>
    <w:qFormat/>
    <w:rsid w:val="00B33EB2"/>
    <w:pPr>
      <w:outlineLvl w:val="9"/>
    </w:pPr>
  </w:style>
  <w:style w:type="paragraph" w:styleId="Header">
    <w:name w:val="header"/>
    <w:basedOn w:val="Normal"/>
    <w:link w:val="HeaderChar"/>
    <w:uiPriority w:val="99"/>
    <w:unhideWhenUsed/>
    <w:rsid w:val="007F27D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7D3"/>
    <w:rPr>
      <w:lang w:val="en-GB"/>
    </w:rPr>
  </w:style>
  <w:style w:type="paragraph" w:styleId="Footer">
    <w:name w:val="footer"/>
    <w:basedOn w:val="Normal"/>
    <w:link w:val="FooterChar"/>
    <w:uiPriority w:val="99"/>
    <w:unhideWhenUsed/>
    <w:rsid w:val="007F27D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7D3"/>
    <w:rPr>
      <w:lang w:val="en-GB"/>
    </w:rPr>
  </w:style>
  <w:style w:type="paragraph" w:styleId="TOC1">
    <w:name w:val="toc 1"/>
    <w:basedOn w:val="Normal"/>
    <w:next w:val="Normal"/>
    <w:autoRedefine/>
    <w:uiPriority w:val="39"/>
    <w:unhideWhenUsed/>
    <w:rsid w:val="00CE10EA"/>
    <w:pPr>
      <w:spacing w:after="100"/>
    </w:pPr>
  </w:style>
  <w:style w:type="paragraph" w:styleId="TOC2">
    <w:name w:val="toc 2"/>
    <w:basedOn w:val="Normal"/>
    <w:next w:val="Normal"/>
    <w:autoRedefine/>
    <w:uiPriority w:val="39"/>
    <w:unhideWhenUsed/>
    <w:rsid w:val="00CE10EA"/>
    <w:pPr>
      <w:spacing w:after="100"/>
      <w:ind w:left="200"/>
    </w:pPr>
  </w:style>
  <w:style w:type="paragraph" w:styleId="TOC3">
    <w:name w:val="toc 3"/>
    <w:basedOn w:val="Normal"/>
    <w:next w:val="Normal"/>
    <w:autoRedefine/>
    <w:uiPriority w:val="39"/>
    <w:unhideWhenUsed/>
    <w:rsid w:val="00CE10EA"/>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geuk.org.u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who.int/news-room/fact-sheets/detail/mental-health-of-older-adult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ons.gov.uk"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c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6FC56D-E686-4A37-8C3F-BEB816476B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41</Pages>
  <Words>12606</Words>
  <Characters>71855</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Osagyefo Amoh</cp:lastModifiedBy>
  <cp:revision>40</cp:revision>
  <dcterms:created xsi:type="dcterms:W3CDTF">2026-03-26T07:17:00Z</dcterms:created>
  <dcterms:modified xsi:type="dcterms:W3CDTF">2026-04-03T11:50:00Z</dcterms:modified>
</cp:coreProperties>
</file>