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8EF7A" w14:textId="77777777" w:rsidR="000E38AD" w:rsidRPr="000E38AD" w:rsidRDefault="000E38AD" w:rsidP="000E38AD">
      <w:r w:rsidRPr="00E70A69">
        <w:rPr>
          <w:b/>
          <w:bCs/>
          <w:highlight w:val="yellow"/>
          <w:u w:val="single"/>
        </w:rPr>
        <w:t>LCHS4003</w:t>
      </w:r>
      <w:r w:rsidRPr="000E38AD">
        <w:t xml:space="preserve"> — TASK 1: GUIDED SCENARIO RESPONSE</w:t>
      </w:r>
    </w:p>
    <w:p w14:paraId="3D67EB6B" w14:textId="067C7C6F" w:rsidR="000E38AD" w:rsidRPr="000E38AD" w:rsidRDefault="000E38AD" w:rsidP="000E38AD">
      <w:r w:rsidRPr="000E38AD">
        <w:t>Student Name:</w:t>
      </w:r>
      <w:r>
        <w:t xml:space="preserve"> Zakar Hussain</w:t>
      </w:r>
    </w:p>
    <w:p w14:paraId="56BF4861" w14:textId="7851AD42" w:rsidR="000E38AD" w:rsidRPr="000E38AD" w:rsidRDefault="000E38AD" w:rsidP="000E38AD">
      <w:r w:rsidRPr="000E38AD">
        <w:t>Student ID: 253</w:t>
      </w:r>
      <w:r>
        <w:t>5120</w:t>
      </w:r>
    </w:p>
    <w:p w14:paraId="03488948" w14:textId="77777777" w:rsidR="000E38AD" w:rsidRPr="000E38AD" w:rsidRDefault="000E38AD" w:rsidP="000E38AD">
      <w:r w:rsidRPr="000E38AD">
        <w:t>Course: HSE Level 4</w:t>
      </w:r>
    </w:p>
    <w:p w14:paraId="10C7530B" w14:textId="77777777" w:rsidR="000E38AD" w:rsidRPr="000E38AD" w:rsidRDefault="000E38AD" w:rsidP="000E38AD">
      <w:r w:rsidRPr="000E38AD">
        <w:t>Word Count: 750</w:t>
      </w:r>
    </w:p>
    <w:p w14:paraId="49C99634" w14:textId="77777777" w:rsidR="000E38AD" w:rsidRPr="000E38AD" w:rsidRDefault="00A017B1" w:rsidP="000E38AD">
      <w:r>
        <w:pict w14:anchorId="0413DDDA">
          <v:rect id="_x0000_i1025" style="width:0;height:1.5pt" o:hralign="center" o:hrstd="t" o:hrnoshade="t" o:hr="t" fillcolor="black" stroked="f"/>
        </w:pict>
      </w:r>
    </w:p>
    <w:p w14:paraId="55942520" w14:textId="77777777" w:rsidR="000E38AD" w:rsidRPr="000E38AD" w:rsidRDefault="000E38AD" w:rsidP="000E38AD">
      <w:r w:rsidRPr="000E38AD">
        <w:t>REPORT TO: Councillor Mohammed Saeed</w:t>
      </w:r>
    </w:p>
    <w:p w14:paraId="2F612D78" w14:textId="77777777" w:rsidR="000E38AD" w:rsidRPr="000E38AD" w:rsidRDefault="000E38AD" w:rsidP="000E38AD">
      <w:r w:rsidRPr="000E38AD">
        <w:t>Ward: Small Heath | Party: Liberal Democrat</w:t>
      </w:r>
    </w:p>
    <w:p w14:paraId="3E1A1D33" w14:textId="77777777" w:rsidR="000E38AD" w:rsidRPr="000E38AD" w:rsidRDefault="000E38AD" w:rsidP="000E38AD">
      <w:r w:rsidRPr="000E38AD">
        <w:t>Birmingham City Council</w:t>
      </w:r>
    </w:p>
    <w:p w14:paraId="0ADF07BF" w14:textId="77777777" w:rsidR="000E38AD" w:rsidRPr="000E38AD" w:rsidRDefault="000E38AD" w:rsidP="000E38AD">
      <w:r w:rsidRPr="000E38AD">
        <w:t>Council House, Victoria Square</w:t>
      </w:r>
    </w:p>
    <w:p w14:paraId="2938D22D" w14:textId="77777777" w:rsidR="000E38AD" w:rsidRPr="000E38AD" w:rsidRDefault="000E38AD" w:rsidP="000E38AD">
      <w:r w:rsidRPr="000E38AD">
        <w:t>Birmingham, B1 1BB</w:t>
      </w:r>
    </w:p>
    <w:p w14:paraId="03E3CD23" w14:textId="77777777" w:rsidR="000E38AD" w:rsidRPr="000E38AD" w:rsidRDefault="000E38AD" w:rsidP="000E38AD">
      <w:r w:rsidRPr="000E38AD">
        <w:t>Telephone: 0121 303 4204</w:t>
      </w:r>
    </w:p>
    <w:p w14:paraId="55416173" w14:textId="77777777" w:rsidR="000E38AD" w:rsidRPr="000E38AD" w:rsidRDefault="000E38AD" w:rsidP="000E38AD">
      <w:r w:rsidRPr="000E38AD">
        <w:t>Email: mohammed.saeed@birmingham.gov.uk</w:t>
      </w:r>
    </w:p>
    <w:p w14:paraId="48445949" w14:textId="77777777" w:rsidR="000E38AD" w:rsidRPr="000E38AD" w:rsidRDefault="000E38AD" w:rsidP="000E38AD">
      <w:r w:rsidRPr="000E38AD">
        <w:t>Date: 1 October 2026</w:t>
      </w:r>
    </w:p>
    <w:p w14:paraId="01221D90" w14:textId="77777777" w:rsidR="000E38AD" w:rsidRPr="000E38AD" w:rsidRDefault="000E38AD" w:rsidP="000E38AD">
      <w:r w:rsidRPr="000E38AD">
        <w:t>Subject: Proposing Responses to the Shortage of Community Mental Health Services in Small Heath &amp; Birmingham</w:t>
      </w:r>
    </w:p>
    <w:p w14:paraId="14D4E133" w14:textId="77777777" w:rsidR="000E38AD" w:rsidRPr="000E38AD" w:rsidRDefault="00A017B1" w:rsidP="000E38AD">
      <w:r>
        <w:pict w14:anchorId="09329850">
          <v:rect id="_x0000_i1026" style="width:0;height:1.5pt" o:hralign="center" o:hrstd="t" o:hrnoshade="t" o:hr="t" fillcolor="black" stroked="f"/>
        </w:pict>
      </w:r>
    </w:p>
    <w:p w14:paraId="45D02ABC" w14:textId="4CBA2140" w:rsidR="000E38AD" w:rsidRPr="002800D8" w:rsidRDefault="000E38AD" w:rsidP="002800D8">
      <w:pPr>
        <w:pStyle w:val="ListParagraph"/>
        <w:numPr>
          <w:ilvl w:val="0"/>
          <w:numId w:val="6"/>
        </w:numPr>
        <w:rPr>
          <w:highlight w:val="yellow"/>
        </w:rPr>
      </w:pPr>
      <w:r w:rsidRPr="002800D8">
        <w:rPr>
          <w:highlight w:val="yellow"/>
        </w:rPr>
        <w:t>Introduction</w:t>
      </w:r>
    </w:p>
    <w:p w14:paraId="13C894EA" w14:textId="65597B03" w:rsidR="005529E1" w:rsidRDefault="006A4EF7" w:rsidP="006A4EF7">
      <w:r>
        <w:t>My name is Zakar Hussain, and I am writing in my capacity as a local resident of Small Heath, Birmingham, to introduce myself to councillor Mohammed Saeed, Ward councillor for Small Heath. I am keen to contribute constructively to discussions concerning local issues, community development, and the overall well-being of residents in the ward.</w:t>
      </w:r>
    </w:p>
    <w:p w14:paraId="53296AEE" w14:textId="11561E8B" w:rsidR="006A4EF7" w:rsidRDefault="006A4EF7" w:rsidP="006A4EF7">
      <w:r>
        <w:t>The purpose of this report is to represent my observations, concerns, and recommendations regarding the matters outlined in the following sections. I hope that this report will provide a useful contribution to local discussions and support informed consideration of potential improvements for the benefit of the community.</w:t>
      </w:r>
    </w:p>
    <w:p w14:paraId="5E043F08" w14:textId="6BC5B8FE" w:rsidR="000E38AD" w:rsidRPr="000E38AD" w:rsidRDefault="000E38AD" w:rsidP="000E38AD">
      <w:r w:rsidRPr="000E38AD">
        <w:t xml:space="preserve">Mental health is a fundamental element of individual and community wellbeing, yet Birmingham — including the Small Heath ward — faces an increasingly critical shortage of accessible community mental health services. This includes reduced availability of talking therapies, delayed community support, and gaps in early intervention for adults, young people, and families. When services are scarce, people experience prolonged </w:t>
      </w:r>
      <w:r w:rsidRPr="000E38AD">
        <w:lastRenderedPageBreak/>
        <w:t xml:space="preserve">distress, worsening conditions, and avoidable escalation into crisis or hospital admission. This report sets out the legal duties under the Care Act 2014, assesses the impact on </w:t>
      </w:r>
      <w:r w:rsidR="00B52988" w:rsidRPr="000E38AD">
        <w:t>residents</w:t>
      </w:r>
      <w:r w:rsidRPr="000E38AD">
        <w:t>, and presents evidence</w:t>
      </w:r>
      <w:r w:rsidRPr="000E38AD">
        <w:noBreakHyphen/>
        <w:t>based recommendations to address these gaps.</w:t>
      </w:r>
    </w:p>
    <w:p w14:paraId="63F2F80F" w14:textId="77777777" w:rsidR="000E38AD" w:rsidRPr="000E38AD" w:rsidRDefault="000E38AD" w:rsidP="000E38AD">
      <w:r w:rsidRPr="00141503">
        <w:rPr>
          <w:highlight w:val="yellow"/>
        </w:rPr>
        <w:t>2.0 Legal Framework — The Care Act 2014</w:t>
      </w:r>
    </w:p>
    <w:p w14:paraId="7B2355B3" w14:textId="2D813D34" w:rsidR="000E38AD" w:rsidRPr="000E38AD" w:rsidRDefault="000E38AD" w:rsidP="000E38AD">
      <w:r w:rsidRPr="000E38AD">
        <w:t>Under Part 1 of the Care Act 2014, local authorities have a clear legal duty to promote individual wellbeing as their primary consideration when making decisions about care and support (HM Government, 2014). Wellbeing is defined across nine interconnected areas — including personal dignity, physical and mental health, choice and control, and protection from harm. The Act also places a specific duty on the authority to identify needs early and provide services that prevent, reduce, or delay the development of greater care and support needs. When community mental health provision is insufficient, this duty cannot be fully met people cannot access timely help, needs escalate, and pressure shifts to crisis and acute services — a costly and inefficient outcome (SCIE, 2022).</w:t>
      </w:r>
    </w:p>
    <w:p w14:paraId="159BB6B5" w14:textId="77777777" w:rsidR="000E38AD" w:rsidRPr="000E38AD" w:rsidRDefault="000E38AD" w:rsidP="000E38AD">
      <w:r w:rsidRPr="00141503">
        <w:rPr>
          <w:highlight w:val="yellow"/>
        </w:rPr>
        <w:t>3.0 Impact on the Small Heath &amp; Birmingham Community</w:t>
      </w:r>
    </w:p>
    <w:p w14:paraId="11BCE8D7" w14:textId="77777777" w:rsidR="000E38AD" w:rsidRPr="000E38AD" w:rsidRDefault="000E38AD" w:rsidP="000E38AD">
      <w:r w:rsidRPr="000E38AD">
        <w:t>The shortage of community mental health services has wide</w:t>
      </w:r>
      <w:r w:rsidRPr="000E38AD">
        <w:noBreakHyphen/>
        <w:t>reaching effects across the ward and beyond:</w:t>
      </w:r>
    </w:p>
    <w:p w14:paraId="173D4498" w14:textId="77777777" w:rsidR="000E38AD" w:rsidRPr="000E38AD" w:rsidRDefault="000E38AD" w:rsidP="000E38AD">
      <w:pPr>
        <w:numPr>
          <w:ilvl w:val="0"/>
          <w:numId w:val="1"/>
        </w:numPr>
      </w:pPr>
      <w:r w:rsidRPr="000E38AD">
        <w:t>Delayed recovery &amp; worsening health: Early intervention is proven to reduce both the severity and duration of mental ill health; without it, conditions become more complex and harder to treat, creating greater long</w:t>
      </w:r>
      <w:r w:rsidRPr="000E38AD">
        <w:noBreakHyphen/>
        <w:t>term demand on all services (NHS Digital, 2023).</w:t>
      </w:r>
    </w:p>
    <w:p w14:paraId="247D2F72" w14:textId="77777777" w:rsidR="000E38AD" w:rsidRPr="000E38AD" w:rsidRDefault="000E38AD" w:rsidP="000E38AD">
      <w:pPr>
        <w:numPr>
          <w:ilvl w:val="0"/>
          <w:numId w:val="1"/>
        </w:numPr>
      </w:pPr>
      <w:r w:rsidRPr="000E38AD">
        <w:t>Deepening health inequalities: Small Heath is a diverse, densely populated area — residents on lower incomes, from minority ethnic communities, or without reliable transport are disproportionately affected. Language barriers and cultural differences can make accessing mainstream services even harder.</w:t>
      </w:r>
    </w:p>
    <w:p w14:paraId="7191F30A" w14:textId="77777777" w:rsidR="000E38AD" w:rsidRPr="000E38AD" w:rsidRDefault="000E38AD" w:rsidP="000E38AD">
      <w:pPr>
        <w:numPr>
          <w:ilvl w:val="0"/>
          <w:numId w:val="1"/>
        </w:numPr>
      </w:pPr>
      <w:r w:rsidRPr="000E38AD">
        <w:t>Carer strain: Family members often take on unplanned care roles, affecting their employment, financial stability, and own mental health — contrary to the Care Act’s explicit duty to support carers as well as those receiving care.</w:t>
      </w:r>
    </w:p>
    <w:p w14:paraId="0725C38B" w14:textId="77777777" w:rsidR="000E38AD" w:rsidRPr="000E38AD" w:rsidRDefault="000E38AD" w:rsidP="000E38AD">
      <w:pPr>
        <w:numPr>
          <w:ilvl w:val="0"/>
          <w:numId w:val="1"/>
        </w:numPr>
      </w:pPr>
      <w:r w:rsidRPr="000E38AD">
        <w:t>Pressure on emergency services: GPs, A&amp;E departments, and crisis teams face rising demand as people have nowhere else to turn — a response that is neither therapeutic nor sustainable.</w:t>
      </w:r>
    </w:p>
    <w:p w14:paraId="4ECB572E" w14:textId="77777777" w:rsidR="000E38AD" w:rsidRPr="000E38AD" w:rsidRDefault="000E38AD" w:rsidP="000E38AD">
      <w:r w:rsidRPr="00141503">
        <w:rPr>
          <w:highlight w:val="yellow"/>
        </w:rPr>
        <w:t>4.0 Recommended Responses</w:t>
      </w:r>
    </w:p>
    <w:p w14:paraId="69DC5594" w14:textId="52F14C1F" w:rsidR="000E38AD" w:rsidRPr="000E38AD" w:rsidRDefault="000E38AD" w:rsidP="000E38AD">
      <w:pPr>
        <w:numPr>
          <w:ilvl w:val="0"/>
          <w:numId w:val="2"/>
        </w:numPr>
      </w:pPr>
      <w:r w:rsidRPr="000E38AD">
        <w:t>Expand community</w:t>
      </w:r>
      <w:r w:rsidRPr="000E38AD">
        <w:noBreakHyphen/>
        <w:t>led, culturally appropriate provision — Co</w:t>
      </w:r>
      <w:r w:rsidRPr="000E38AD">
        <w:noBreakHyphen/>
        <w:t xml:space="preserve">design services with </w:t>
      </w:r>
      <w:r w:rsidR="005E7C3E" w:rsidRPr="000E38AD">
        <w:t>residents</w:t>
      </w:r>
      <w:r w:rsidRPr="000E38AD">
        <w:t xml:space="preserve">, community organisations, and faith groups to ensure they are accessible, inclusive, and meet the specific needs of Small Heath. This directly </w:t>
      </w:r>
      <w:r w:rsidRPr="000E38AD">
        <w:lastRenderedPageBreak/>
        <w:t>reflects the Care Act’s person</w:t>
      </w:r>
      <w:r w:rsidRPr="000E38AD">
        <w:noBreakHyphen/>
        <w:t>centred principle: the community leads the design.</w:t>
      </w:r>
    </w:p>
    <w:p w14:paraId="44CBEEC0" w14:textId="77777777" w:rsidR="000E38AD" w:rsidRPr="000E38AD" w:rsidRDefault="000E38AD" w:rsidP="000E38AD">
      <w:pPr>
        <w:numPr>
          <w:ilvl w:val="0"/>
          <w:numId w:val="2"/>
        </w:numPr>
      </w:pPr>
      <w:r w:rsidRPr="000E38AD">
        <w:t>Prioritise early intervention &amp; prevention — Increase funding for talking therapies, peer support, and wellbeing groups in neighbourhoods with the highest identified need. Services should be available in local community buildings — not just distant health centres — and at flexible times.</w:t>
      </w:r>
    </w:p>
    <w:p w14:paraId="5E930960" w14:textId="77777777" w:rsidR="000E38AD" w:rsidRPr="000E38AD" w:rsidRDefault="000E38AD" w:rsidP="000E38AD">
      <w:pPr>
        <w:numPr>
          <w:ilvl w:val="0"/>
          <w:numId w:val="2"/>
        </w:numPr>
      </w:pPr>
      <w:r w:rsidRPr="000E38AD">
        <w:t>Strengthen multi</w:t>
      </w:r>
      <w:r w:rsidRPr="000E38AD">
        <w:noBreakHyphen/>
        <w:t>agency partnership — Bring together social care, health providers, schools, housing teams, and the voluntary sector to create joined</w:t>
      </w:r>
      <w:r w:rsidRPr="000E38AD">
        <w:noBreakHyphen/>
        <w:t>up care pathways. This ensures people receive consistent support and do not “fall between” different services.</w:t>
      </w:r>
    </w:p>
    <w:p w14:paraId="49DB889B" w14:textId="77777777" w:rsidR="000E38AD" w:rsidRPr="000E38AD" w:rsidRDefault="000E38AD" w:rsidP="000E38AD">
      <w:pPr>
        <w:numPr>
          <w:ilvl w:val="0"/>
          <w:numId w:val="2"/>
        </w:numPr>
      </w:pPr>
      <w:r w:rsidRPr="000E38AD">
        <w:t>Invest in the workforce — Fund training, fair pay, and sustainable roles to recruit and retain mental health staff from diverse local backgrounds. Building a workforce that reflects the community improves trust, accessibility, and service quality.</w:t>
      </w:r>
    </w:p>
    <w:p w14:paraId="06148F42" w14:textId="77777777" w:rsidR="000E38AD" w:rsidRPr="000E38AD" w:rsidRDefault="000E38AD" w:rsidP="000E38AD">
      <w:r w:rsidRPr="00141503">
        <w:rPr>
          <w:highlight w:val="yellow"/>
        </w:rPr>
        <w:t>5.0 Conclusion</w:t>
      </w:r>
    </w:p>
    <w:p w14:paraId="5DC88E7F" w14:textId="77777777" w:rsidR="000E38AD" w:rsidRPr="000E38AD" w:rsidRDefault="000E38AD" w:rsidP="000E38AD">
      <w:r w:rsidRPr="000E38AD">
        <w:t>The shortage of community mental health services in Small Heath and across Birmingham is not merely a practical concern — it represents a failure to uphold the wellbeing principle enshrined in the Care Act 2014. By investing in accessible, early, and community</w:t>
      </w:r>
      <w:r w:rsidRPr="000E38AD">
        <w:noBreakHyphen/>
        <w:t>led support, the Local Authority can fulfil its legal duty, reduce health inequalities, and build a system that values and protects the mental health of every resident. The recommendations outlined above are evidence</w:t>
      </w:r>
      <w:r w:rsidRPr="000E38AD">
        <w:noBreakHyphen/>
        <w:t>based, legally consistent, and will deliver long</w:t>
      </w:r>
      <w:r w:rsidRPr="000E38AD">
        <w:noBreakHyphen/>
        <w:t>term benefits for individuals, families, and the public purse.</w:t>
      </w:r>
    </w:p>
    <w:p w14:paraId="720F8ED3" w14:textId="77777777" w:rsidR="000E38AD" w:rsidRPr="000E38AD" w:rsidRDefault="00A017B1" w:rsidP="000E38AD">
      <w:r>
        <w:pict w14:anchorId="7509FDAA">
          <v:rect id="_x0000_i1027" style="width:0;height:1.5pt" o:hralign="center" o:hrstd="t" o:hrnoshade="t" o:hr="t" fillcolor="black" stroked="f"/>
        </w:pict>
      </w:r>
    </w:p>
    <w:p w14:paraId="59E73C0C" w14:textId="77777777" w:rsidR="000E38AD" w:rsidRPr="000E38AD" w:rsidRDefault="000E38AD" w:rsidP="000E38AD">
      <w:r w:rsidRPr="000E38AD">
        <w:t>References</w:t>
      </w:r>
    </w:p>
    <w:p w14:paraId="16F77AE5" w14:textId="77777777" w:rsidR="000E38AD" w:rsidRPr="000E38AD" w:rsidRDefault="000E38AD" w:rsidP="000E38AD">
      <w:r w:rsidRPr="000E38AD">
        <w:t xml:space="preserve">HM Government. (2014). </w:t>
      </w:r>
      <w:r w:rsidRPr="000E38AD">
        <w:rPr>
          <w:i/>
          <w:iCs/>
        </w:rPr>
        <w:t>The Care Act 2014</w:t>
      </w:r>
      <w:r w:rsidRPr="000E38AD">
        <w:t xml:space="preserve">. London: The Stationery Office. Available at: </w:t>
      </w:r>
      <w:hyperlink r:id="rId10" w:tgtFrame="_blank" w:tooltip="autolink" w:history="1">
        <w:r w:rsidRPr="000E38AD">
          <w:rPr>
            <w:rStyle w:val="Hyperlink"/>
          </w:rPr>
          <w:t>legislation.gov.uk</w:t>
        </w:r>
      </w:hyperlink>
    </w:p>
    <w:p w14:paraId="2F325133" w14:textId="77777777" w:rsidR="000E38AD" w:rsidRPr="000E38AD" w:rsidRDefault="000E38AD" w:rsidP="000E38AD">
      <w:r w:rsidRPr="000E38AD">
        <w:t xml:space="preserve">SCIE. (2022). </w:t>
      </w:r>
      <w:r w:rsidRPr="000E38AD">
        <w:rPr>
          <w:i/>
          <w:iCs/>
        </w:rPr>
        <w:t>Mental health and the Care Act</w:t>
      </w:r>
      <w:r w:rsidRPr="000E38AD">
        <w:t>. Social Care Institute for Excellence.</w:t>
      </w:r>
    </w:p>
    <w:p w14:paraId="0B92FD0D" w14:textId="585CEBC8" w:rsidR="000E38AD" w:rsidRDefault="000E38AD" w:rsidP="000E38AD">
      <w:r w:rsidRPr="000E38AD">
        <w:t xml:space="preserve">NHS Digital. (2023). </w:t>
      </w:r>
      <w:r w:rsidRPr="000E38AD">
        <w:rPr>
          <w:i/>
          <w:iCs/>
        </w:rPr>
        <w:t>Mental Health Services Statistics — England</w:t>
      </w:r>
    </w:p>
    <w:p w14:paraId="28109B7C" w14:textId="77777777" w:rsidR="000E38AD" w:rsidRDefault="000E38AD" w:rsidP="000E38AD"/>
    <w:p w14:paraId="501DB9D5" w14:textId="77777777" w:rsidR="001279E8" w:rsidRDefault="001279E8" w:rsidP="000E38AD"/>
    <w:p w14:paraId="7F0F0D2F" w14:textId="77777777" w:rsidR="001279E8" w:rsidRDefault="001279E8" w:rsidP="000E38AD"/>
    <w:p w14:paraId="7F0F56A8" w14:textId="77777777" w:rsidR="001279E8" w:rsidRDefault="001279E8" w:rsidP="000E38AD"/>
    <w:p w14:paraId="5F39906D" w14:textId="77777777" w:rsidR="001279E8" w:rsidRDefault="001279E8" w:rsidP="000E38AD"/>
    <w:p w14:paraId="7F028889" w14:textId="77777777" w:rsidR="001279E8" w:rsidRPr="000E38AD" w:rsidRDefault="001279E8" w:rsidP="000E38AD"/>
    <w:p w14:paraId="4125A409" w14:textId="284C8A0A" w:rsidR="000E38AD" w:rsidRPr="000E38AD" w:rsidRDefault="000E38AD" w:rsidP="000E38AD"/>
    <w:p w14:paraId="2B27455A" w14:textId="77777777" w:rsidR="00480225" w:rsidRPr="002A6E86" w:rsidRDefault="00480225" w:rsidP="00480225">
      <w:r w:rsidRPr="002A6E86">
        <w:t>TASK 2 — ESSAY</w:t>
      </w:r>
    </w:p>
    <w:p w14:paraId="1C9C4C1D" w14:textId="77777777" w:rsidR="00480225" w:rsidRPr="002A6E86" w:rsidRDefault="00480225" w:rsidP="00480225">
      <w:r w:rsidRPr="002A6E86">
        <w:t xml:space="preserve">Student Name: </w:t>
      </w:r>
      <w:r>
        <w:t>Zakar Hussain</w:t>
      </w:r>
    </w:p>
    <w:p w14:paraId="3320B3C7" w14:textId="77777777" w:rsidR="00480225" w:rsidRPr="002A6E86" w:rsidRDefault="00480225" w:rsidP="00480225">
      <w:r w:rsidRPr="002A6E86">
        <w:t>Student ID: 253</w:t>
      </w:r>
      <w:r>
        <w:t>5120</w:t>
      </w:r>
    </w:p>
    <w:p w14:paraId="089D9876" w14:textId="77777777" w:rsidR="00480225" w:rsidRPr="002A6E86" w:rsidRDefault="00480225" w:rsidP="00480225">
      <w:r w:rsidRPr="002A6E86">
        <w:t>Word Count: ~750</w:t>
      </w:r>
    </w:p>
    <w:p w14:paraId="20EE9F11" w14:textId="77777777" w:rsidR="00480225" w:rsidRPr="002A6E86" w:rsidRDefault="00480225" w:rsidP="00480225">
      <w:r w:rsidRPr="002A6E86">
        <w:t>Font: Arial 11</w:t>
      </w:r>
    </w:p>
    <w:p w14:paraId="7D590B7D" w14:textId="77777777" w:rsidR="00480225" w:rsidRPr="002A6E86" w:rsidRDefault="00480225" w:rsidP="00480225">
      <w:r>
        <w:pict w14:anchorId="65DDF154">
          <v:rect id="_x0000_i1046" style="width:0;height:1.5pt" o:hralign="center" o:hrstd="t" o:hrnoshade="t" o:hr="t" fillcolor="black" stroked="f"/>
        </w:pict>
      </w:r>
    </w:p>
    <w:p w14:paraId="5C1AC314" w14:textId="77777777" w:rsidR="00480225" w:rsidRPr="002A6E86" w:rsidRDefault="00480225" w:rsidP="00480225">
      <w:r w:rsidRPr="002A6E86">
        <w:t>Dentistry Services: Origins, Development, and Significance</w:t>
      </w:r>
    </w:p>
    <w:p w14:paraId="09BABC19" w14:textId="77777777" w:rsidR="00480225" w:rsidRPr="002A6E86" w:rsidRDefault="00480225" w:rsidP="00480225">
      <w:r w:rsidRPr="002A6E86">
        <w:t>Introduction</w:t>
      </w:r>
    </w:p>
    <w:p w14:paraId="5BCEB8C9" w14:textId="77777777" w:rsidR="00480225" w:rsidRPr="002A6E86" w:rsidRDefault="00480225" w:rsidP="00480225">
      <w:r w:rsidRPr="002A6E86">
        <w:t>Dentistry services are a fundamental component of public health, focused on the prevention, diagnosis, and treatment of oral and dental conditions. Oral health is not merely about teeth and gums; it is closely linked to general health, wellbeing, and quality of life, affecting nutrition, speech, confidence, and social participation. This essay traces the historical origins and evolution of dentistry in the UK, critically evaluates how services function today, and discusses their significance in enhancing service users’ quality of life.</w:t>
      </w:r>
    </w:p>
    <w:p w14:paraId="2493EF95" w14:textId="77777777" w:rsidR="00480225" w:rsidRPr="002A6E86" w:rsidRDefault="00480225" w:rsidP="00480225">
      <w:r w:rsidRPr="002A6E86">
        <w:t>Origins and Historical Development</w:t>
      </w:r>
    </w:p>
    <w:p w14:paraId="5A5AE492" w14:textId="77777777" w:rsidR="00480225" w:rsidRPr="002A6E86" w:rsidRDefault="00480225" w:rsidP="00480225">
      <w:r w:rsidRPr="002A6E86">
        <w:t xml:space="preserve">For centuries, dentistry was not a distinct </w:t>
      </w:r>
      <w:proofErr w:type="gramStart"/>
      <w:r w:rsidRPr="002A6E86">
        <w:t>profession</w:t>
      </w:r>
      <w:proofErr w:type="gramEnd"/>
      <w:r w:rsidRPr="002A6E86">
        <w:t xml:space="preserve"> but a trade carried out by barbers, blacksmiths, and travelling practitioners, largely limited to tooth extraction. The first formal step toward professional regulation came in 1856 with the establishment of the Odonatological Society of London, followed by the Dentists Act 1878, which created the first register of qualified practitioners and prohibited unqualified persons from practising dentistry. The British Dental Association (BDA) was founded in 1880 to advance standards and education.</w:t>
      </w:r>
    </w:p>
    <w:p w14:paraId="6BFF8CC7" w14:textId="77777777" w:rsidR="00480225" w:rsidRPr="002A6E86" w:rsidRDefault="00480225" w:rsidP="00480225">
      <w:r w:rsidRPr="002A6E86">
        <w:t>The most transformative change arrived with the creation of the National Health Service in 1948, which brought dentistry within universal public provision. For the first time, everyone in the UK had access to dental carefree at the point of use, leading to rapid improvements in national oral health. Subsequent milestones included the NHS Dental Charges Act 1951, which introduced patient contributions to manage demand, and the General Dental Council (GDC) becoming the independent regulator in 1956. More recently, the Health and Social Care Act 2012 shifted commissioning responsibilities, and the NHS Dental Contract reforms (2006, 2022) have sought to modernise how services are delivered and paid for (BDA, 2024).</w:t>
      </w:r>
    </w:p>
    <w:p w14:paraId="45C8A308" w14:textId="77777777" w:rsidR="00480225" w:rsidRPr="002A6E86" w:rsidRDefault="00480225" w:rsidP="00480225">
      <w:r w:rsidRPr="002A6E86">
        <w:lastRenderedPageBreak/>
        <w:t>How Services Function Today</w:t>
      </w:r>
    </w:p>
    <w:p w14:paraId="3D2343BF" w14:textId="77777777" w:rsidR="00480225" w:rsidRPr="002A6E86" w:rsidRDefault="00480225" w:rsidP="00480225">
      <w:r w:rsidRPr="002A6E86">
        <w:t>Modern dentistry operates across NHS, private, and mixed practices, with community and hospital dental services providing specialist care for complex needs. Services are broadly categorised into three bands under the NHS system: Band 1 covers examination, diagnosis, and advice; Band 2 includes treatment such as fillings and extractions; Band 3 covers more complex procedures including crowns, dentures, and orthodontics. In addition, specialist community dental services provide care for children, people with learning disabilities, and those who are anxious or medically compromised, while hospital dentistry manages oral surgery, trauma, and rare conditions.</w:t>
      </w:r>
    </w:p>
    <w:p w14:paraId="0CEAC810" w14:textId="77777777" w:rsidR="00480225" w:rsidRPr="002A6E86" w:rsidRDefault="00480225" w:rsidP="00480225">
      <w:r w:rsidRPr="002A6E86">
        <w:t>Critically, however, the system faces significant challenges. High demand alongside workforce shortages means many practices are not accepting new NHS patients, creating access gaps — particularly in deprived areas. Funding models have historically incentivised treatment over prevention, meaning dentists have often been required to meet activity targets rather than focus on early intervention. Patient charges have risen steadily, creating financial barriers: NHS England (2024) reports that nearly 1 in 5 people have delayed or avoided dental treatment due to cost. The system remains in transition, with ongoing government reforms aiming to move toward a prevention</w:t>
      </w:r>
      <w:r w:rsidRPr="002A6E86">
        <w:noBreakHyphen/>
        <w:t>focused, patient</w:t>
      </w:r>
      <w:r w:rsidRPr="002A6E86">
        <w:noBreakHyphen/>
        <w:t>centred model — but implementation has been slow and uneven.</w:t>
      </w:r>
    </w:p>
    <w:p w14:paraId="2609C0D7" w14:textId="77777777" w:rsidR="00480225" w:rsidRPr="002A6E86" w:rsidRDefault="00480225" w:rsidP="00480225">
      <w:r w:rsidRPr="002A6E86">
        <w:t>Significance in Enhancing Quality of Life</w:t>
      </w:r>
    </w:p>
    <w:p w14:paraId="5F37C654" w14:textId="77777777" w:rsidR="00480225" w:rsidRPr="002A6E86" w:rsidRDefault="00480225" w:rsidP="00480225">
      <w:r w:rsidRPr="002A6E86">
        <w:t>Dentistry contributes to quality of life in profound, often under</w:t>
      </w:r>
      <w:r w:rsidRPr="002A6E86">
        <w:noBreakHyphen/>
        <w:t>recognised ways:</w:t>
      </w:r>
    </w:p>
    <w:p w14:paraId="79C076A1" w14:textId="77777777" w:rsidR="00480225" w:rsidRPr="002A6E86" w:rsidRDefault="00480225" w:rsidP="00480225">
      <w:pPr>
        <w:numPr>
          <w:ilvl w:val="0"/>
          <w:numId w:val="7"/>
        </w:numPr>
      </w:pPr>
      <w:r w:rsidRPr="002A6E86">
        <w:t>Physical health and function: Good oral health enables effective eating, chewing, and nutrition — essential for overall health and energy. Preventing decay and gum disease also reduces risk of systemic conditions including diabetes and cardiovascular disease, with growing evidence linking oral bacteria to inflammation elsewhere in the body (NICE, 2023).</w:t>
      </w:r>
    </w:p>
    <w:p w14:paraId="6793F0D4" w14:textId="77777777" w:rsidR="00480225" w:rsidRPr="002A6E86" w:rsidRDefault="00480225" w:rsidP="00480225">
      <w:pPr>
        <w:numPr>
          <w:ilvl w:val="0"/>
          <w:numId w:val="7"/>
        </w:numPr>
      </w:pPr>
      <w:r w:rsidRPr="002A6E86">
        <w:t>Psychosocial wellbeing: Teeth and smile are central to self</w:t>
      </w:r>
      <w:r w:rsidRPr="002A6E86">
        <w:noBreakHyphen/>
        <w:t>image and confidence. Untreated dental disease causes pain, embarrassment, and social withdrawal; effective care restores dignity and enables people to participate fully in work, education, and relationships.</w:t>
      </w:r>
    </w:p>
    <w:p w14:paraId="318AD60D" w14:textId="77777777" w:rsidR="00480225" w:rsidRPr="002A6E86" w:rsidRDefault="00480225" w:rsidP="00480225">
      <w:pPr>
        <w:numPr>
          <w:ilvl w:val="0"/>
          <w:numId w:val="7"/>
        </w:numPr>
      </w:pPr>
      <w:r w:rsidRPr="002A6E86">
        <w:t>Equity and early life outcomes: Children who receive preventive dental care avoid pain, missed school days, and lifelong health impacts. For vulnerable groups — including older people, those with disabilities, and low</w:t>
      </w:r>
      <w:r w:rsidRPr="002A6E86">
        <w:noBreakHyphen/>
        <w:t>income households — accessible dentistry is a protective factor that reduces health inequalities.</w:t>
      </w:r>
    </w:p>
    <w:p w14:paraId="36426CD1" w14:textId="77777777" w:rsidR="00480225" w:rsidRPr="002A6E86" w:rsidRDefault="00480225" w:rsidP="00480225">
      <w:r w:rsidRPr="002A6E86">
        <w:lastRenderedPageBreak/>
        <w:t>Where services are inaccessible, these benefits are lost preventable pain, infection, and tooth loss become common, and people may present only when conditions are advanced — requiring complex, costly treatment that could have been avoided.</w:t>
      </w:r>
    </w:p>
    <w:p w14:paraId="2D555B54" w14:textId="77777777" w:rsidR="00480225" w:rsidRPr="002A6E86" w:rsidRDefault="00480225" w:rsidP="00480225">
      <w:r w:rsidRPr="002A6E86">
        <w:t>Conclusion</w:t>
      </w:r>
    </w:p>
    <w:p w14:paraId="3E9D7158" w14:textId="77777777" w:rsidR="00480225" w:rsidRPr="002A6E86" w:rsidRDefault="00480225" w:rsidP="00480225">
      <w:r w:rsidRPr="002A6E86">
        <w:t>From unregulated extractions to comprehensive preventive and restorative care, dentistry has evolved from a trade into a vital healthcare profession integral to general health and wellbeing. While the current system faces significant challenges — access gaps, funding pressures, and the need for cultural shift toward prevention — its importance cannot be overstated. Dentistry does more than save teeth: it protects nutrition, preserves confidence, and reduces health inequalities. Sustained investment, fairer funding models, and a genuine focus on prevention will ensure that dental care fulfils its potential as a cornerstone of public health, accessible to all who need it.</w:t>
      </w:r>
    </w:p>
    <w:p w14:paraId="39120FEA" w14:textId="77777777" w:rsidR="00480225" w:rsidRPr="002A6E86" w:rsidRDefault="00480225" w:rsidP="00480225">
      <w:r>
        <w:pict w14:anchorId="0E801137">
          <v:rect id="_x0000_i1047" style="width:0;height:1.5pt" o:hralign="center" o:hrstd="t" o:hrnoshade="t" o:hr="t" fillcolor="black" stroked="f"/>
        </w:pict>
      </w:r>
    </w:p>
    <w:p w14:paraId="04F960C6" w14:textId="77777777" w:rsidR="00480225" w:rsidRPr="002A6E86" w:rsidRDefault="00480225" w:rsidP="00480225">
      <w:r w:rsidRPr="002A6E86">
        <w:t>References</w:t>
      </w:r>
    </w:p>
    <w:p w14:paraId="6E023A75" w14:textId="77777777" w:rsidR="00480225" w:rsidRPr="002A6E86" w:rsidRDefault="00480225" w:rsidP="00480225">
      <w:r w:rsidRPr="002A6E86">
        <w:t xml:space="preserve">British Dental Association. (2024). </w:t>
      </w:r>
      <w:r w:rsidRPr="002A6E86">
        <w:rPr>
          <w:i/>
          <w:iCs/>
        </w:rPr>
        <w:t>A History of Dentistry in the UK</w:t>
      </w:r>
      <w:r w:rsidRPr="002A6E86">
        <w:t>. London: BDA.</w:t>
      </w:r>
    </w:p>
    <w:p w14:paraId="668992FD" w14:textId="77777777" w:rsidR="00480225" w:rsidRPr="002A6E86" w:rsidRDefault="00480225" w:rsidP="00480225">
      <w:r w:rsidRPr="002A6E86">
        <w:t xml:space="preserve">NHS England. (2024). </w:t>
      </w:r>
      <w:r w:rsidRPr="002A6E86">
        <w:rPr>
          <w:i/>
          <w:iCs/>
        </w:rPr>
        <w:t>Access to NHS Dental Services: National Survey Results</w:t>
      </w:r>
      <w:r w:rsidRPr="002A6E86">
        <w:t>. London: NHS England.</w:t>
      </w:r>
    </w:p>
    <w:p w14:paraId="46D8D0BF" w14:textId="77777777" w:rsidR="00480225" w:rsidRPr="002A6E86" w:rsidRDefault="00480225" w:rsidP="00480225">
      <w:r w:rsidRPr="002A6E86">
        <w:t xml:space="preserve">National Institute for Health and Care Excellence. (2023). </w:t>
      </w:r>
      <w:r w:rsidRPr="002A6E86">
        <w:rPr>
          <w:i/>
          <w:iCs/>
        </w:rPr>
        <w:t>Oral Health: Prevention and Management of Dental Conditions (NG192)</w:t>
      </w:r>
      <w:r w:rsidRPr="002A6E86">
        <w:t>. London: NICE.</w:t>
      </w:r>
    </w:p>
    <w:p w14:paraId="06CD0B41" w14:textId="77777777" w:rsidR="00480225" w:rsidRPr="002A6E86" w:rsidRDefault="00480225" w:rsidP="00480225">
      <w:r>
        <w:pict w14:anchorId="62211B75">
          <v:rect id="_x0000_i1048" style="width:0;height:1.5pt" o:hralign="center" o:hrstd="t" o:hrnoshade="t" o:hr="t" fillcolor="black" stroked="f"/>
        </w:pict>
      </w:r>
    </w:p>
    <w:p w14:paraId="03356441" w14:textId="77777777" w:rsidR="00480225" w:rsidRDefault="00480225" w:rsidP="00480225"/>
    <w:p w14:paraId="14C3AA68" w14:textId="77777777" w:rsidR="00477BFF" w:rsidRDefault="00477BFF"/>
    <w:sectPr w:rsidR="00477BF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DAA45" w14:textId="77777777" w:rsidR="00A017B1" w:rsidRDefault="00A017B1" w:rsidP="001279E8">
      <w:pPr>
        <w:spacing w:after="0" w:line="240" w:lineRule="auto"/>
      </w:pPr>
      <w:r>
        <w:separator/>
      </w:r>
    </w:p>
  </w:endnote>
  <w:endnote w:type="continuationSeparator" w:id="0">
    <w:p w14:paraId="5243939C" w14:textId="77777777" w:rsidR="00A017B1" w:rsidRDefault="00A017B1" w:rsidP="00127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96C5D" w14:textId="77777777" w:rsidR="00A017B1" w:rsidRDefault="00A017B1" w:rsidP="001279E8">
      <w:pPr>
        <w:spacing w:after="0" w:line="240" w:lineRule="auto"/>
      </w:pPr>
      <w:r>
        <w:separator/>
      </w:r>
    </w:p>
  </w:footnote>
  <w:footnote w:type="continuationSeparator" w:id="0">
    <w:p w14:paraId="5CBD8E33" w14:textId="77777777" w:rsidR="00A017B1" w:rsidRDefault="00A017B1" w:rsidP="001279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F46A4"/>
    <w:multiLevelType w:val="multilevel"/>
    <w:tmpl w:val="7F429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D764E"/>
    <w:multiLevelType w:val="multilevel"/>
    <w:tmpl w:val="AE184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EC1E24"/>
    <w:multiLevelType w:val="multilevel"/>
    <w:tmpl w:val="0A52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B32513"/>
    <w:multiLevelType w:val="multilevel"/>
    <w:tmpl w:val="EF6E18A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C1A1187"/>
    <w:multiLevelType w:val="multilevel"/>
    <w:tmpl w:val="29785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106BF7"/>
    <w:multiLevelType w:val="multilevel"/>
    <w:tmpl w:val="741CF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64B1087"/>
    <w:multiLevelType w:val="multilevel"/>
    <w:tmpl w:val="857A062C"/>
    <w:lvl w:ilvl="0">
      <w:start w:val="1"/>
      <w:numFmt w:val="decimal"/>
      <w:lvlText w:val="%1.0"/>
      <w:lvlJc w:val="left"/>
      <w:pPr>
        <w:ind w:left="939" w:hanging="372"/>
      </w:pPr>
      <w:rPr>
        <w:rFonts w:hint="default"/>
      </w:rPr>
    </w:lvl>
    <w:lvl w:ilvl="1">
      <w:start w:val="1"/>
      <w:numFmt w:val="decimal"/>
      <w:lvlText w:val="%1.%2"/>
      <w:lvlJc w:val="left"/>
      <w:pPr>
        <w:ind w:left="1659" w:hanging="372"/>
      </w:pPr>
      <w:rPr>
        <w:rFonts w:hint="default"/>
      </w:rPr>
    </w:lvl>
    <w:lvl w:ilvl="2">
      <w:start w:val="1"/>
      <w:numFmt w:val="decimal"/>
      <w:lvlText w:val="%1.%2.%3"/>
      <w:lvlJc w:val="left"/>
      <w:pPr>
        <w:ind w:left="2727" w:hanging="720"/>
      </w:pPr>
      <w:rPr>
        <w:rFonts w:hint="default"/>
      </w:rPr>
    </w:lvl>
    <w:lvl w:ilvl="3">
      <w:start w:val="1"/>
      <w:numFmt w:val="decimal"/>
      <w:lvlText w:val="%1.%2.%3.%4"/>
      <w:lvlJc w:val="left"/>
      <w:pPr>
        <w:ind w:left="3807" w:hanging="1080"/>
      </w:pPr>
      <w:rPr>
        <w:rFonts w:hint="default"/>
      </w:rPr>
    </w:lvl>
    <w:lvl w:ilvl="4">
      <w:start w:val="1"/>
      <w:numFmt w:val="decimal"/>
      <w:lvlText w:val="%1.%2.%3.%4.%5"/>
      <w:lvlJc w:val="left"/>
      <w:pPr>
        <w:ind w:left="4527" w:hanging="1080"/>
      </w:pPr>
      <w:rPr>
        <w:rFonts w:hint="default"/>
      </w:rPr>
    </w:lvl>
    <w:lvl w:ilvl="5">
      <w:start w:val="1"/>
      <w:numFmt w:val="decimal"/>
      <w:lvlText w:val="%1.%2.%3.%4.%5.%6"/>
      <w:lvlJc w:val="left"/>
      <w:pPr>
        <w:ind w:left="5607" w:hanging="1440"/>
      </w:pPr>
      <w:rPr>
        <w:rFonts w:hint="default"/>
      </w:rPr>
    </w:lvl>
    <w:lvl w:ilvl="6">
      <w:start w:val="1"/>
      <w:numFmt w:val="decimal"/>
      <w:lvlText w:val="%1.%2.%3.%4.%5.%6.%7"/>
      <w:lvlJc w:val="left"/>
      <w:pPr>
        <w:ind w:left="6327" w:hanging="1440"/>
      </w:pPr>
      <w:rPr>
        <w:rFonts w:hint="default"/>
      </w:rPr>
    </w:lvl>
    <w:lvl w:ilvl="7">
      <w:start w:val="1"/>
      <w:numFmt w:val="decimal"/>
      <w:lvlText w:val="%1.%2.%3.%4.%5.%6.%7.%8"/>
      <w:lvlJc w:val="left"/>
      <w:pPr>
        <w:ind w:left="7407" w:hanging="1800"/>
      </w:pPr>
      <w:rPr>
        <w:rFonts w:hint="default"/>
      </w:rPr>
    </w:lvl>
    <w:lvl w:ilvl="8">
      <w:start w:val="1"/>
      <w:numFmt w:val="decimal"/>
      <w:lvlText w:val="%1.%2.%3.%4.%5.%6.%7.%8.%9"/>
      <w:lvlJc w:val="left"/>
      <w:pPr>
        <w:ind w:left="8127" w:hanging="1800"/>
      </w:pPr>
      <w:rPr>
        <w:rFonts w:hint="default"/>
      </w:rPr>
    </w:lvl>
  </w:abstractNum>
  <w:num w:numId="1" w16cid:durableId="1855683643">
    <w:abstractNumId w:val="4"/>
  </w:num>
  <w:num w:numId="2" w16cid:durableId="1061097599">
    <w:abstractNumId w:val="5"/>
  </w:num>
  <w:num w:numId="3" w16cid:durableId="1221482011">
    <w:abstractNumId w:val="1"/>
  </w:num>
  <w:num w:numId="4" w16cid:durableId="1108547981">
    <w:abstractNumId w:val="2"/>
  </w:num>
  <w:num w:numId="5" w16cid:durableId="551162426">
    <w:abstractNumId w:val="6"/>
  </w:num>
  <w:num w:numId="6" w16cid:durableId="42406955">
    <w:abstractNumId w:val="3"/>
  </w:num>
  <w:num w:numId="7" w16cid:durableId="1146505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8AD"/>
    <w:rsid w:val="00045296"/>
    <w:rsid w:val="000A6674"/>
    <w:rsid w:val="000E38AD"/>
    <w:rsid w:val="001279E8"/>
    <w:rsid w:val="00141503"/>
    <w:rsid w:val="001E6B7F"/>
    <w:rsid w:val="002800D8"/>
    <w:rsid w:val="00475841"/>
    <w:rsid w:val="00477BFF"/>
    <w:rsid w:val="00480225"/>
    <w:rsid w:val="005529E1"/>
    <w:rsid w:val="0059144E"/>
    <w:rsid w:val="005E7C3E"/>
    <w:rsid w:val="00690A67"/>
    <w:rsid w:val="006A4EF7"/>
    <w:rsid w:val="00A017B1"/>
    <w:rsid w:val="00A8372C"/>
    <w:rsid w:val="00B24788"/>
    <w:rsid w:val="00B52988"/>
    <w:rsid w:val="00C24AB0"/>
    <w:rsid w:val="00C739FE"/>
    <w:rsid w:val="00CC1005"/>
    <w:rsid w:val="00DC3362"/>
    <w:rsid w:val="00E70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0961E"/>
  <w15:chartTrackingRefBased/>
  <w15:docId w15:val="{35B4F54B-3B8B-4984-9A28-4CF27E73D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38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38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38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38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38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38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38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38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38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8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38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38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38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38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38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38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38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38AD"/>
    <w:rPr>
      <w:rFonts w:eastAsiaTheme="majorEastAsia" w:cstheme="majorBidi"/>
      <w:color w:val="272727" w:themeColor="text1" w:themeTint="D8"/>
    </w:rPr>
  </w:style>
  <w:style w:type="paragraph" w:styleId="Title">
    <w:name w:val="Title"/>
    <w:basedOn w:val="Normal"/>
    <w:next w:val="Normal"/>
    <w:link w:val="TitleChar"/>
    <w:uiPriority w:val="10"/>
    <w:qFormat/>
    <w:rsid w:val="000E38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38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38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38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38AD"/>
    <w:pPr>
      <w:spacing w:before="160"/>
      <w:jc w:val="center"/>
    </w:pPr>
    <w:rPr>
      <w:i/>
      <w:iCs/>
      <w:color w:val="404040" w:themeColor="text1" w:themeTint="BF"/>
    </w:rPr>
  </w:style>
  <w:style w:type="character" w:customStyle="1" w:styleId="QuoteChar">
    <w:name w:val="Quote Char"/>
    <w:basedOn w:val="DefaultParagraphFont"/>
    <w:link w:val="Quote"/>
    <w:uiPriority w:val="29"/>
    <w:rsid w:val="000E38AD"/>
    <w:rPr>
      <w:i/>
      <w:iCs/>
      <w:color w:val="404040" w:themeColor="text1" w:themeTint="BF"/>
    </w:rPr>
  </w:style>
  <w:style w:type="paragraph" w:styleId="ListParagraph">
    <w:name w:val="List Paragraph"/>
    <w:basedOn w:val="Normal"/>
    <w:uiPriority w:val="34"/>
    <w:qFormat/>
    <w:rsid w:val="000E38AD"/>
    <w:pPr>
      <w:ind w:left="720"/>
      <w:contextualSpacing/>
    </w:pPr>
  </w:style>
  <w:style w:type="character" w:styleId="IntenseEmphasis">
    <w:name w:val="Intense Emphasis"/>
    <w:basedOn w:val="DefaultParagraphFont"/>
    <w:uiPriority w:val="21"/>
    <w:qFormat/>
    <w:rsid w:val="000E38AD"/>
    <w:rPr>
      <w:i/>
      <w:iCs/>
      <w:color w:val="0F4761" w:themeColor="accent1" w:themeShade="BF"/>
    </w:rPr>
  </w:style>
  <w:style w:type="paragraph" w:styleId="IntenseQuote">
    <w:name w:val="Intense Quote"/>
    <w:basedOn w:val="Normal"/>
    <w:next w:val="Normal"/>
    <w:link w:val="IntenseQuoteChar"/>
    <w:uiPriority w:val="30"/>
    <w:qFormat/>
    <w:rsid w:val="000E38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38AD"/>
    <w:rPr>
      <w:i/>
      <w:iCs/>
      <w:color w:val="0F4761" w:themeColor="accent1" w:themeShade="BF"/>
    </w:rPr>
  </w:style>
  <w:style w:type="character" w:styleId="IntenseReference">
    <w:name w:val="Intense Reference"/>
    <w:basedOn w:val="DefaultParagraphFont"/>
    <w:uiPriority w:val="32"/>
    <w:qFormat/>
    <w:rsid w:val="000E38AD"/>
    <w:rPr>
      <w:b/>
      <w:bCs/>
      <w:smallCaps/>
      <w:color w:val="0F4761" w:themeColor="accent1" w:themeShade="BF"/>
      <w:spacing w:val="5"/>
    </w:rPr>
  </w:style>
  <w:style w:type="character" w:styleId="Hyperlink">
    <w:name w:val="Hyperlink"/>
    <w:basedOn w:val="DefaultParagraphFont"/>
    <w:uiPriority w:val="99"/>
    <w:unhideWhenUsed/>
    <w:rsid w:val="000E38AD"/>
    <w:rPr>
      <w:color w:val="467886" w:themeColor="hyperlink"/>
      <w:u w:val="single"/>
    </w:rPr>
  </w:style>
  <w:style w:type="character" w:styleId="UnresolvedMention">
    <w:name w:val="Unresolved Mention"/>
    <w:basedOn w:val="DefaultParagraphFont"/>
    <w:uiPriority w:val="99"/>
    <w:semiHidden/>
    <w:unhideWhenUsed/>
    <w:rsid w:val="000E38AD"/>
    <w:rPr>
      <w:color w:val="605E5C"/>
      <w:shd w:val="clear" w:color="auto" w:fill="E1DFDD"/>
    </w:rPr>
  </w:style>
  <w:style w:type="paragraph" w:styleId="Header">
    <w:name w:val="header"/>
    <w:basedOn w:val="Normal"/>
    <w:link w:val="HeaderChar"/>
    <w:uiPriority w:val="99"/>
    <w:unhideWhenUsed/>
    <w:rsid w:val="001279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9E8"/>
  </w:style>
  <w:style w:type="paragraph" w:styleId="Footer">
    <w:name w:val="footer"/>
    <w:basedOn w:val="Normal"/>
    <w:link w:val="FooterChar"/>
    <w:uiPriority w:val="99"/>
    <w:unhideWhenUsed/>
    <w:rsid w:val="001279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9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legislation.gov.uk"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36e02c4-a484-4998-a51a-c24e6dc61f3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A3F46C0B2A77F4AAB923CA00B36000F" ma:contentTypeVersion="5" ma:contentTypeDescription="Create a new document." ma:contentTypeScope="" ma:versionID="9faba4c9a49e8759e9657301727106cd">
  <xsd:schema xmlns:xsd="http://www.w3.org/2001/XMLSchema" xmlns:xs="http://www.w3.org/2001/XMLSchema" xmlns:p="http://schemas.microsoft.com/office/2006/metadata/properties" xmlns:ns3="936e02c4-a484-4998-a51a-c24e6dc61f3e" targetNamespace="http://schemas.microsoft.com/office/2006/metadata/properties" ma:root="true" ma:fieldsID="16060fae5ccc884ae936b30665926a83" ns3:_="">
    <xsd:import namespace="936e02c4-a484-4998-a51a-c24e6dc61f3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e02c4-a484-4998-a51a-c24e6dc61f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51A497-7D55-4012-AEB1-BE11A84C633C}">
  <ds:schemaRefs>
    <ds:schemaRef ds:uri="http://schemas.microsoft.com/office/2006/metadata/properties"/>
    <ds:schemaRef ds:uri="http://schemas.microsoft.com/office/infopath/2007/PartnerControls"/>
    <ds:schemaRef ds:uri="936e02c4-a484-4998-a51a-c24e6dc61f3e"/>
  </ds:schemaRefs>
</ds:datastoreItem>
</file>

<file path=customXml/itemProps2.xml><?xml version="1.0" encoding="utf-8"?>
<ds:datastoreItem xmlns:ds="http://schemas.openxmlformats.org/officeDocument/2006/customXml" ds:itemID="{D52C5681-5D87-4C3A-82EA-61FA71A9C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6e02c4-a484-4998-a51a-c24e6dc61f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5DBDF1-EB45-4FC5-9CAF-6A5EBD7704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Pages>
  <Words>1743</Words>
  <Characters>9939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Zakar Hussain (2535120)</dc:creator>
  <cp:keywords/>
  <dc:description/>
  <cp:lastModifiedBy>Zakar Hussain (2535120)</cp:lastModifiedBy>
  <cp:revision>13</cp:revision>
  <dcterms:created xsi:type="dcterms:W3CDTF">2026-10-01T19:55:00Z</dcterms:created>
  <dcterms:modified xsi:type="dcterms:W3CDTF">2026-10-19T08:57:00Z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0x010100DA3F46C0B2A77F4AAB923CA00B36000F</vt:lpwstr>
  </property>
</Properties>
</file>