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3671CB" w14:textId="3A4F8A9E" w:rsidR="00D50DEC" w:rsidRPr="00D50DEC" w:rsidRDefault="00D50DEC" w:rsidP="00D50DEC">
      <w:pPr>
        <w:spacing w:line="360" w:lineRule="auto"/>
        <w:ind w:left="2160" w:firstLine="720"/>
        <w:jc w:val="both"/>
        <w:rPr>
          <w:rFonts w:ascii="Times New Roman" w:hAnsi="Times New Roman" w:cs="Times New Roman"/>
          <w:u w:val="single"/>
        </w:rPr>
      </w:pPr>
      <w:r w:rsidRPr="00D50DEC">
        <w:rPr>
          <w:rFonts w:ascii="Times New Roman" w:hAnsi="Times New Roman" w:cs="Times New Roman"/>
        </w:rPr>
        <w:t xml:space="preserve">        </w:t>
      </w:r>
      <w:r w:rsidRPr="00D50DEC">
        <w:rPr>
          <w:rFonts w:ascii="Times New Roman" w:hAnsi="Times New Roman" w:cs="Times New Roman"/>
          <w:u w:val="single"/>
        </w:rPr>
        <w:t>Module Code: SJSS6003</w:t>
      </w:r>
    </w:p>
    <w:p w14:paraId="69B86B62" w14:textId="1A599E78" w:rsidR="00D50DEC" w:rsidRPr="00D50DEC" w:rsidRDefault="00D50DEC" w:rsidP="00D50DEC">
      <w:pPr>
        <w:spacing w:line="360" w:lineRule="auto"/>
        <w:jc w:val="both"/>
        <w:rPr>
          <w:rFonts w:ascii="Times New Roman" w:hAnsi="Times New Roman" w:cs="Times New Roman"/>
          <w:u w:val="single"/>
        </w:rPr>
      </w:pPr>
      <w:r w:rsidRPr="00D50DEC">
        <w:rPr>
          <w:rFonts w:ascii="Times New Roman" w:hAnsi="Times New Roman" w:cs="Times New Roman"/>
        </w:rPr>
        <w:tab/>
      </w:r>
      <w:r w:rsidRPr="00D50DEC">
        <w:rPr>
          <w:rFonts w:ascii="Times New Roman" w:hAnsi="Times New Roman" w:cs="Times New Roman"/>
        </w:rPr>
        <w:tab/>
      </w:r>
      <w:r w:rsidRPr="00D50DEC">
        <w:rPr>
          <w:rFonts w:ascii="Times New Roman" w:hAnsi="Times New Roman" w:cs="Times New Roman"/>
        </w:rPr>
        <w:tab/>
      </w:r>
      <w:r w:rsidRPr="00D50DEC">
        <w:rPr>
          <w:rFonts w:ascii="Times New Roman" w:hAnsi="Times New Roman" w:cs="Times New Roman"/>
        </w:rPr>
        <w:tab/>
      </w:r>
      <w:r>
        <w:rPr>
          <w:rFonts w:ascii="Times New Roman" w:hAnsi="Times New Roman" w:cs="Times New Roman"/>
        </w:rPr>
        <w:t xml:space="preserve">       </w:t>
      </w:r>
      <w:r w:rsidRPr="00D50DEC">
        <w:rPr>
          <w:rFonts w:ascii="Times New Roman" w:hAnsi="Times New Roman" w:cs="Times New Roman"/>
        </w:rPr>
        <w:t xml:space="preserve"> </w:t>
      </w:r>
      <w:r w:rsidRPr="00D50DEC">
        <w:rPr>
          <w:rFonts w:ascii="Times New Roman" w:hAnsi="Times New Roman" w:cs="Times New Roman"/>
          <w:u w:val="single"/>
        </w:rPr>
        <w:t>Assessment number: 1</w:t>
      </w:r>
    </w:p>
    <w:p w14:paraId="1EF0E5C1" w14:textId="47E3738A" w:rsidR="00D50DEC" w:rsidRPr="00D50DEC" w:rsidRDefault="00D50DEC" w:rsidP="00D50DEC">
      <w:pPr>
        <w:spacing w:line="360" w:lineRule="auto"/>
        <w:jc w:val="both"/>
        <w:rPr>
          <w:rFonts w:ascii="Times New Roman" w:hAnsi="Times New Roman" w:cs="Times New Roman"/>
          <w:u w:val="single"/>
        </w:rPr>
      </w:pPr>
      <w:r w:rsidRPr="00D50DEC">
        <w:rPr>
          <w:rFonts w:ascii="Times New Roman" w:hAnsi="Times New Roman" w:cs="Times New Roman"/>
        </w:rPr>
        <w:tab/>
      </w:r>
      <w:r w:rsidRPr="00D50DEC">
        <w:rPr>
          <w:rFonts w:ascii="Times New Roman" w:hAnsi="Times New Roman" w:cs="Times New Roman"/>
        </w:rPr>
        <w:tab/>
      </w:r>
      <w:r w:rsidRPr="00D50DEC">
        <w:rPr>
          <w:rFonts w:ascii="Times New Roman" w:hAnsi="Times New Roman" w:cs="Times New Roman"/>
        </w:rPr>
        <w:tab/>
      </w:r>
      <w:r w:rsidRPr="00D50DEC">
        <w:rPr>
          <w:rFonts w:ascii="Times New Roman" w:hAnsi="Times New Roman" w:cs="Times New Roman"/>
        </w:rPr>
        <w:tab/>
      </w:r>
      <w:r>
        <w:rPr>
          <w:rFonts w:ascii="Times New Roman" w:hAnsi="Times New Roman" w:cs="Times New Roman"/>
        </w:rPr>
        <w:t xml:space="preserve">       </w:t>
      </w:r>
      <w:r w:rsidRPr="00D50DEC">
        <w:rPr>
          <w:rFonts w:ascii="Times New Roman" w:hAnsi="Times New Roman" w:cs="Times New Roman"/>
        </w:rPr>
        <w:t xml:space="preserve"> </w:t>
      </w:r>
      <w:r w:rsidRPr="00D50DEC">
        <w:rPr>
          <w:rFonts w:ascii="Times New Roman" w:hAnsi="Times New Roman" w:cs="Times New Roman"/>
          <w:u w:val="single"/>
        </w:rPr>
        <w:t>Student Number: 1704013</w:t>
      </w:r>
    </w:p>
    <w:p w14:paraId="3276663C" w14:textId="77777777" w:rsidR="00D50DEC" w:rsidRDefault="00D50DEC" w:rsidP="00D50DEC">
      <w:pPr>
        <w:spacing w:line="360" w:lineRule="auto"/>
        <w:jc w:val="both"/>
        <w:rPr>
          <w:rFonts w:ascii="Times New Roman" w:hAnsi="Times New Roman" w:cs="Times New Roman"/>
        </w:rPr>
      </w:pPr>
    </w:p>
    <w:p w14:paraId="49C1251B" w14:textId="3DB06097" w:rsidR="00D50DEC" w:rsidRPr="00D50DEC" w:rsidRDefault="00D50DEC" w:rsidP="00D50DEC">
      <w:pPr>
        <w:spacing w:line="360" w:lineRule="auto"/>
        <w:jc w:val="both"/>
        <w:rPr>
          <w:rFonts w:ascii="Times New Roman" w:hAnsi="Times New Roman" w:cs="Times New Roman"/>
        </w:rPr>
      </w:pPr>
      <w:r w:rsidRPr="00D50DEC">
        <w:rPr>
          <w:rFonts w:ascii="Times New Roman" w:hAnsi="Times New Roman" w:cs="Times New Roman"/>
        </w:rPr>
        <w:t>‘It is impossible to effectively balance the needs of the economy, society and the environment in the contemporary world’ Critically discuss this statement with reference to sustainability theory and practice’.</w:t>
      </w:r>
    </w:p>
    <w:p w14:paraId="2E659D8C" w14:textId="77777777" w:rsidR="00CE4C3B" w:rsidRPr="00CE4C3B" w:rsidRDefault="00CE4C3B" w:rsidP="00CE4C3B">
      <w:pPr>
        <w:spacing w:line="360" w:lineRule="auto"/>
        <w:jc w:val="both"/>
        <w:rPr>
          <w:rFonts w:ascii="Times New Roman" w:hAnsi="Times New Roman" w:cs="Times New Roman"/>
          <w:u w:val="single"/>
        </w:rPr>
      </w:pPr>
      <w:r w:rsidRPr="00CE4C3B">
        <w:rPr>
          <w:rFonts w:ascii="Times New Roman" w:hAnsi="Times New Roman" w:cs="Times New Roman"/>
          <w:u w:val="single"/>
        </w:rPr>
        <w:t xml:space="preserve">Introduction </w:t>
      </w:r>
    </w:p>
    <w:p w14:paraId="0B59C55A" w14:textId="77777777" w:rsidR="00CE4C3B" w:rsidRPr="00CE4C3B" w:rsidRDefault="00CE4C3B" w:rsidP="00CE4C3B">
      <w:pPr>
        <w:spacing w:line="360" w:lineRule="auto"/>
        <w:jc w:val="both"/>
        <w:rPr>
          <w:rFonts w:ascii="Times New Roman" w:hAnsi="Times New Roman" w:cs="Times New Roman"/>
        </w:rPr>
      </w:pPr>
      <w:r w:rsidRPr="00CE4C3B">
        <w:rPr>
          <w:rFonts w:ascii="Times New Roman" w:hAnsi="Times New Roman" w:cs="Times New Roman"/>
        </w:rPr>
        <w:t xml:space="preserve">The planet’s evolving environment has existed for billions of years, following its creation of various landscapes, natural materials, and species. The natural environment has since accommodated the arrival of humanity, a forever growing species, and their economy. Humanity as a society relies on the economy to ensure progress and survival, just as nature relies on the environment to flourish and survive. In turn, society uses the environment’s natural resources as the provider for every aspect of daily living, Ripple et al (2019) state that scientists and noble laureates have issued increasing public warnings of concerns regarding climate change and other extreme environmental impacts. With the exponential growth of the population and the limitations of resources the earth can provide running out, a more equal balance between society, the economy and the environment needs to be found in order to secure a more sustainable support system to one another (Meadows and Club of Rome, 1972 p.184). </w:t>
      </w:r>
    </w:p>
    <w:p w14:paraId="0DF4B7BC" w14:textId="77777777" w:rsidR="00CE4C3B" w:rsidRPr="00CE4C3B" w:rsidRDefault="00CE4C3B" w:rsidP="00CE4C3B">
      <w:pPr>
        <w:spacing w:line="360" w:lineRule="auto"/>
        <w:ind w:firstLine="720"/>
        <w:jc w:val="both"/>
        <w:rPr>
          <w:rFonts w:ascii="Times New Roman" w:hAnsi="Times New Roman" w:cs="Times New Roman"/>
        </w:rPr>
      </w:pPr>
      <w:r w:rsidRPr="00CE4C3B">
        <w:rPr>
          <w:rFonts w:ascii="Times New Roman" w:hAnsi="Times New Roman" w:cs="Times New Roman"/>
        </w:rPr>
        <w:t>Society consistently drains most of the planet’s natural finite materials that are impossible to instantly replace to keep up with consumption, although some materials are recyclable known as Biomass material (Speirs, McGlade and Slade, 2015). Fears of finite materials becoming non-existent in the future and the pressures of finite materials such as fossil fuels becoming more expensive due to its limitability, and a strain on society’s finances demand more alternative, long-term solutions to energy sources such as biomass organic matter materials that can be replenished (Helm, 2011; Maugeri, 2009). One of the earliest sustainability theorists, Thomas Malthus, believed that humanity’s rapid population growth would endanger the prospect of a utopian society, meaning that a Government needs to ensure society’s safety and well-being (Morris, 2012). With such expansion, Malthus believed that the population would overtake the earth’s capability to provide for all its inhabitants,  this is evident in his statement: ‘The power of population is indefinitely greater than the power in the earth to produce subsistence for man” (Malthus, 1826).</w:t>
      </w:r>
    </w:p>
    <w:p w14:paraId="003956F5" w14:textId="77777777" w:rsidR="00CE4C3B" w:rsidRPr="00CE4C3B" w:rsidRDefault="00CE4C3B" w:rsidP="00CE4C3B">
      <w:pPr>
        <w:spacing w:line="360" w:lineRule="auto"/>
        <w:jc w:val="both"/>
        <w:rPr>
          <w:rFonts w:ascii="Times New Roman" w:hAnsi="Times New Roman" w:cs="Times New Roman"/>
        </w:rPr>
      </w:pPr>
      <w:r w:rsidRPr="00CE4C3B">
        <w:rPr>
          <w:rFonts w:ascii="Times New Roman" w:hAnsi="Times New Roman" w:cs="Times New Roman"/>
        </w:rPr>
        <w:tab/>
      </w:r>
    </w:p>
    <w:p w14:paraId="03B764DA" w14:textId="77777777" w:rsidR="00CE4C3B" w:rsidRDefault="00CE4C3B" w:rsidP="00CE4C3B">
      <w:pPr>
        <w:spacing w:line="360" w:lineRule="auto"/>
        <w:jc w:val="both"/>
        <w:rPr>
          <w:rFonts w:ascii="Times New Roman" w:hAnsi="Times New Roman" w:cs="Times New Roman"/>
        </w:rPr>
      </w:pPr>
    </w:p>
    <w:p w14:paraId="32C99633" w14:textId="60A70D55" w:rsidR="00CE4C3B" w:rsidRPr="00CE4C3B" w:rsidRDefault="00CE4C3B" w:rsidP="00CE4C3B">
      <w:pPr>
        <w:spacing w:line="360" w:lineRule="auto"/>
        <w:ind w:firstLine="720"/>
        <w:jc w:val="both"/>
        <w:rPr>
          <w:rFonts w:ascii="Times New Roman" w:hAnsi="Times New Roman" w:cs="Times New Roman"/>
        </w:rPr>
      </w:pPr>
      <w:r w:rsidRPr="00CE4C3B">
        <w:rPr>
          <w:rFonts w:ascii="Times New Roman" w:hAnsi="Times New Roman" w:cs="Times New Roman"/>
        </w:rPr>
        <w:lastRenderedPageBreak/>
        <w:t xml:space="preserve">The statement framing this assignment will be considered first in relation to its impact on global resources and sustainability.  Latterly, the focus will be on a local level to determine whether creating a stable, diverse, and sustainable balance is possible. The local area researched for the purpose of this assignment will be West Wales. Focusing on a more local area such as West Wales will help establish if a balance of the economy, society, and the environment is in fact a possibility. The findings through evidence and theory will help to conclude whether the above statement can be agreed or disagreed with. </w:t>
      </w:r>
    </w:p>
    <w:p w14:paraId="7A93E7E9" w14:textId="77777777" w:rsidR="00CE4C3B" w:rsidRPr="00CE4C3B" w:rsidRDefault="00CE4C3B" w:rsidP="00CE4C3B">
      <w:pPr>
        <w:spacing w:line="360" w:lineRule="auto"/>
        <w:jc w:val="both"/>
        <w:rPr>
          <w:rFonts w:ascii="Times New Roman" w:hAnsi="Times New Roman" w:cs="Times New Roman"/>
          <w:u w:val="single"/>
        </w:rPr>
      </w:pPr>
      <w:r w:rsidRPr="00CE4C3B">
        <w:rPr>
          <w:rFonts w:ascii="Times New Roman" w:hAnsi="Times New Roman" w:cs="Times New Roman"/>
          <w:u w:val="single"/>
        </w:rPr>
        <w:t>Main Body</w:t>
      </w:r>
    </w:p>
    <w:p w14:paraId="1734C584" w14:textId="77777777" w:rsidR="00CE4C3B" w:rsidRPr="00CE4C3B" w:rsidRDefault="00CE4C3B" w:rsidP="00CE4C3B">
      <w:pPr>
        <w:spacing w:line="360" w:lineRule="auto"/>
        <w:jc w:val="both"/>
        <w:rPr>
          <w:rFonts w:ascii="Times New Roman" w:hAnsi="Times New Roman" w:cs="Times New Roman"/>
        </w:rPr>
      </w:pPr>
      <w:r w:rsidRPr="00CE4C3B">
        <w:rPr>
          <w:rFonts w:ascii="Times New Roman" w:hAnsi="Times New Roman" w:cs="Times New Roman"/>
        </w:rPr>
        <w:t>The contemporary world has many challenges within society varying from environmental issues like climate change to social risks of more widespread poverty (</w:t>
      </w:r>
      <w:proofErr w:type="spellStart"/>
      <w:r w:rsidRPr="00CE4C3B">
        <w:rPr>
          <w:rFonts w:ascii="Times New Roman" w:hAnsi="Times New Roman" w:cs="Times New Roman"/>
        </w:rPr>
        <w:t>Demssie</w:t>
      </w:r>
      <w:proofErr w:type="spellEnd"/>
      <w:r w:rsidRPr="00CE4C3B">
        <w:rPr>
          <w:rFonts w:ascii="Times New Roman" w:hAnsi="Times New Roman" w:cs="Times New Roman"/>
        </w:rPr>
        <w:t xml:space="preserve">, </w:t>
      </w:r>
      <w:proofErr w:type="spellStart"/>
      <w:r w:rsidRPr="00CE4C3B">
        <w:rPr>
          <w:rFonts w:ascii="Times New Roman" w:hAnsi="Times New Roman" w:cs="Times New Roman"/>
        </w:rPr>
        <w:t>Wesselink</w:t>
      </w:r>
      <w:proofErr w:type="spellEnd"/>
      <w:r w:rsidRPr="00CE4C3B">
        <w:rPr>
          <w:rFonts w:ascii="Times New Roman" w:hAnsi="Times New Roman" w:cs="Times New Roman"/>
        </w:rPr>
        <w:t xml:space="preserve">, Biemans and Mulder, 2019). Globally these issues vary around the world, depending on circumstances such as culture, population, resources, and natural environment. Society’s challenges can be overcome to ensure future generations’ survival by creating a sustainable balance between the three elements of the sustainability pyramid namely: the economy, society, and environment. Sustainability can be defined as maintaining the correct balance and avoiding the extinction of natural resources. Recently many ethical businesses have stated they are introducing more environmental and social aspects to their business (Porter and Kramer 2006; McKinsey 2013) showing an understanding of the importance of focusing and acting on what needs to be maintained (Costanza and Patten, 1995; Vos, 2007). Ethical businesses are now developing more sustainable methods, adopting the triple bottom line approach considering all aspects of economic, environmental, and social responsibilities (Elkington 1994). This has most recently been environmental ethics in a more traditional method of preserving and protecting non-human aspects of eco-systems, all wildlife and plant life (Sadler-Smith 2013; </w:t>
      </w:r>
      <w:proofErr w:type="spellStart"/>
      <w:r w:rsidRPr="00CE4C3B">
        <w:rPr>
          <w:rFonts w:ascii="Times New Roman" w:hAnsi="Times New Roman" w:cs="Times New Roman"/>
        </w:rPr>
        <w:t>Lubin</w:t>
      </w:r>
      <w:proofErr w:type="spellEnd"/>
      <w:r w:rsidRPr="00CE4C3B">
        <w:rPr>
          <w:rFonts w:ascii="Times New Roman" w:hAnsi="Times New Roman" w:cs="Times New Roman"/>
        </w:rPr>
        <w:t xml:space="preserve"> and Esty, 2010). The Triple Bottom line of sustainability challenges businesses to act and tackle issues that involve environmental, social, and economic concerns that are present that could cause negative consequences for future generations (Lozano 2008).</w:t>
      </w:r>
    </w:p>
    <w:p w14:paraId="5E8A13C5" w14:textId="77777777" w:rsidR="00CE4C3B" w:rsidRPr="00CE4C3B" w:rsidRDefault="00CE4C3B" w:rsidP="00CE4C3B">
      <w:pPr>
        <w:spacing w:line="360" w:lineRule="auto"/>
        <w:jc w:val="both"/>
        <w:rPr>
          <w:rFonts w:ascii="Times New Roman" w:hAnsi="Times New Roman" w:cs="Times New Roman"/>
        </w:rPr>
      </w:pPr>
      <w:r w:rsidRPr="00CE4C3B">
        <w:rPr>
          <w:rFonts w:ascii="Times New Roman" w:hAnsi="Times New Roman" w:cs="Times New Roman"/>
        </w:rPr>
        <w:tab/>
        <w:t xml:space="preserve"> As previously mentioned, Malthus, an early 17th century sustainability theorist, predicted limited resources to support population growth in the future, stating that there would be a huge population growth that would go beyond the resources the earth can provide (</w:t>
      </w:r>
      <w:proofErr w:type="spellStart"/>
      <w:r w:rsidRPr="00CE4C3B">
        <w:rPr>
          <w:rFonts w:ascii="Times New Roman" w:hAnsi="Times New Roman" w:cs="Times New Roman"/>
        </w:rPr>
        <w:t>Soby</w:t>
      </w:r>
      <w:proofErr w:type="spellEnd"/>
      <w:r w:rsidRPr="00CE4C3B">
        <w:rPr>
          <w:rFonts w:ascii="Times New Roman" w:hAnsi="Times New Roman" w:cs="Times New Roman"/>
        </w:rPr>
        <w:t xml:space="preserve">, 2017). Turner and Fischer-Kowalski, (2010) state that sustainability theorist Ester </w:t>
      </w:r>
      <w:proofErr w:type="spellStart"/>
      <w:r w:rsidRPr="00CE4C3B">
        <w:rPr>
          <w:rFonts w:ascii="Times New Roman" w:hAnsi="Times New Roman" w:cs="Times New Roman"/>
        </w:rPr>
        <w:t>Boserup</w:t>
      </w:r>
      <w:proofErr w:type="spellEnd"/>
      <w:r w:rsidRPr="00CE4C3B">
        <w:rPr>
          <w:rFonts w:ascii="Times New Roman" w:hAnsi="Times New Roman" w:cs="Times New Roman"/>
        </w:rPr>
        <w:t xml:space="preserve"> (1965) who observed the relationship between society and environment resources, challenged the theory put forward by Malthus in 1826. They argue that </w:t>
      </w:r>
      <w:proofErr w:type="spellStart"/>
      <w:r w:rsidRPr="00CE4C3B">
        <w:rPr>
          <w:rFonts w:ascii="Times New Roman" w:hAnsi="Times New Roman" w:cs="Times New Roman"/>
        </w:rPr>
        <w:t>Boserup</w:t>
      </w:r>
      <w:proofErr w:type="spellEnd"/>
      <w:r w:rsidRPr="00CE4C3B">
        <w:rPr>
          <w:rFonts w:ascii="Times New Roman" w:hAnsi="Times New Roman" w:cs="Times New Roman"/>
        </w:rPr>
        <w:t xml:space="preserve"> believed that a fast-growing population passes the slow growth food to meet demand, stating that this would trigger more technology and strategic management to meet the demand of the fast-growing population. </w:t>
      </w:r>
      <w:proofErr w:type="spellStart"/>
      <w:r w:rsidRPr="00CE4C3B">
        <w:rPr>
          <w:rFonts w:ascii="Times New Roman" w:hAnsi="Times New Roman" w:cs="Times New Roman"/>
        </w:rPr>
        <w:t>Boserup’s</w:t>
      </w:r>
      <w:proofErr w:type="spellEnd"/>
      <w:r w:rsidRPr="00CE4C3B">
        <w:rPr>
          <w:rFonts w:ascii="Times New Roman" w:hAnsi="Times New Roman" w:cs="Times New Roman"/>
        </w:rPr>
        <w:t xml:space="preserve"> theory was that in the future, there would be a social and physical development in sustainability, such as the labour market and land tenure. </w:t>
      </w:r>
      <w:proofErr w:type="spellStart"/>
      <w:r w:rsidRPr="00CE4C3B">
        <w:rPr>
          <w:rFonts w:ascii="Times New Roman" w:hAnsi="Times New Roman" w:cs="Times New Roman"/>
        </w:rPr>
        <w:t>Boserup’s</w:t>
      </w:r>
      <w:proofErr w:type="spellEnd"/>
      <w:r w:rsidRPr="00CE4C3B">
        <w:rPr>
          <w:rFonts w:ascii="Times New Roman" w:hAnsi="Times New Roman" w:cs="Times New Roman"/>
        </w:rPr>
        <w:t xml:space="preserve"> theories led to the investment in large agricultural technologies used now in the 21st century (Fischer-Kowalski, </w:t>
      </w:r>
      <w:proofErr w:type="spellStart"/>
      <w:r w:rsidRPr="00CE4C3B">
        <w:rPr>
          <w:rFonts w:ascii="Times New Roman" w:hAnsi="Times New Roman" w:cs="Times New Roman"/>
        </w:rPr>
        <w:t>Reenberg</w:t>
      </w:r>
      <w:proofErr w:type="spellEnd"/>
      <w:r w:rsidRPr="00CE4C3B">
        <w:rPr>
          <w:rFonts w:ascii="Times New Roman" w:hAnsi="Times New Roman" w:cs="Times New Roman"/>
        </w:rPr>
        <w:t xml:space="preserve">, </w:t>
      </w:r>
      <w:proofErr w:type="spellStart"/>
      <w:r w:rsidRPr="00CE4C3B">
        <w:rPr>
          <w:rFonts w:ascii="Times New Roman" w:hAnsi="Times New Roman" w:cs="Times New Roman"/>
        </w:rPr>
        <w:t>Schaffartzik</w:t>
      </w:r>
      <w:proofErr w:type="spellEnd"/>
      <w:r w:rsidRPr="00CE4C3B">
        <w:rPr>
          <w:rFonts w:ascii="Times New Roman" w:hAnsi="Times New Roman" w:cs="Times New Roman"/>
        </w:rPr>
        <w:t xml:space="preserve"> and Mayer, 2014). Currently in the 21st century, Malthus and </w:t>
      </w:r>
      <w:proofErr w:type="spellStart"/>
      <w:r w:rsidRPr="00CE4C3B">
        <w:rPr>
          <w:rFonts w:ascii="Times New Roman" w:hAnsi="Times New Roman" w:cs="Times New Roman"/>
        </w:rPr>
        <w:lastRenderedPageBreak/>
        <w:t>Boserup</w:t>
      </w:r>
      <w:proofErr w:type="spellEnd"/>
      <w:r w:rsidRPr="00CE4C3B">
        <w:rPr>
          <w:rFonts w:ascii="Times New Roman" w:hAnsi="Times New Roman" w:cs="Times New Roman"/>
        </w:rPr>
        <w:t xml:space="preserve"> are correct in their assumptions that society’s population would overtake natural resources that are available. This is shown in global demand for energy and resources constantly rising with a population of 7 billion quickly exhausting resources sustainability balance is crucial to secure future generations (Sorrento, 2012).</w:t>
      </w:r>
    </w:p>
    <w:p w14:paraId="72255CF5" w14:textId="77777777" w:rsidR="00CE4C3B" w:rsidRPr="00CE4C3B" w:rsidRDefault="00CE4C3B" w:rsidP="00CE4C3B">
      <w:pPr>
        <w:spacing w:line="360" w:lineRule="auto"/>
        <w:ind w:firstLine="720"/>
        <w:jc w:val="both"/>
        <w:rPr>
          <w:rFonts w:ascii="Times New Roman" w:hAnsi="Times New Roman" w:cs="Times New Roman"/>
        </w:rPr>
      </w:pPr>
      <w:r w:rsidRPr="00CE4C3B">
        <w:rPr>
          <w:rFonts w:ascii="Times New Roman" w:hAnsi="Times New Roman" w:cs="Times New Roman"/>
        </w:rPr>
        <w:t xml:space="preserve">The idea of transitioning to a stable sustainable balance is the idea that society must build more than it consumes in resources to equally balance demand with the environment’s resources. Society needs to engage and respond with more urgency to environmental crises (Cole, 2012). In order to achieve a sustainable balance some argue that society needs to adopt a more ecological way of thinking with regenerative ideas and actions with the intentions to regenerate the environment and its resources society needs for survival, rather than diminishing natural resources and eco-systems (du Plessis, 2012). As predicted by </w:t>
      </w:r>
      <w:proofErr w:type="spellStart"/>
      <w:r w:rsidRPr="00CE4C3B">
        <w:rPr>
          <w:rFonts w:ascii="Times New Roman" w:hAnsi="Times New Roman" w:cs="Times New Roman"/>
        </w:rPr>
        <w:t>Boserup</w:t>
      </w:r>
      <w:proofErr w:type="spellEnd"/>
      <w:r w:rsidRPr="00CE4C3B">
        <w:rPr>
          <w:rFonts w:ascii="Times New Roman" w:hAnsi="Times New Roman" w:cs="Times New Roman"/>
        </w:rPr>
        <w:t xml:space="preserve"> (1965), </w:t>
      </w:r>
      <w:proofErr w:type="spellStart"/>
      <w:r w:rsidRPr="00CE4C3B">
        <w:rPr>
          <w:rFonts w:ascii="Times New Roman" w:hAnsi="Times New Roman" w:cs="Times New Roman"/>
        </w:rPr>
        <w:t>Tolba</w:t>
      </w:r>
      <w:proofErr w:type="spellEnd"/>
      <w:r w:rsidRPr="00CE4C3B">
        <w:rPr>
          <w:rFonts w:ascii="Times New Roman" w:hAnsi="Times New Roman" w:cs="Times New Roman"/>
        </w:rPr>
        <w:t xml:space="preserve"> and Biswas (2014) believe that agricultural production has risen substantially over the last couple of decades. However, this is still not enough based on the fast growth of the population and society faces widespread poverty and malnutrition across the globe. Achieving a natural balance between the three aspects of living socially, economically, and environmentally would mean a chance of flourishing well-being and prosperity for all areas of life, but unfortunately this is not currently the case. </w:t>
      </w:r>
      <w:proofErr w:type="spellStart"/>
      <w:r w:rsidRPr="00CE4C3B">
        <w:rPr>
          <w:rFonts w:ascii="Times New Roman" w:hAnsi="Times New Roman" w:cs="Times New Roman"/>
        </w:rPr>
        <w:t>Tolba</w:t>
      </w:r>
      <w:proofErr w:type="spellEnd"/>
      <w:r w:rsidRPr="00CE4C3B">
        <w:rPr>
          <w:rFonts w:ascii="Times New Roman" w:hAnsi="Times New Roman" w:cs="Times New Roman"/>
        </w:rPr>
        <w:t xml:space="preserve"> and Biwas (2014) continue that due to past ignorance and inaction, the long-term consequences of non-sustainable living has thrown any equal balance and created mass disturbance. </w:t>
      </w:r>
    </w:p>
    <w:p w14:paraId="1E6C0E87" w14:textId="77777777" w:rsidR="00CE4C3B" w:rsidRPr="00CE4C3B" w:rsidRDefault="00CE4C3B" w:rsidP="00CE4C3B">
      <w:pPr>
        <w:spacing w:line="360" w:lineRule="auto"/>
        <w:ind w:firstLine="720"/>
        <w:jc w:val="both"/>
        <w:rPr>
          <w:rFonts w:ascii="Times New Roman" w:hAnsi="Times New Roman" w:cs="Times New Roman"/>
        </w:rPr>
      </w:pPr>
      <w:r w:rsidRPr="00CE4C3B">
        <w:rPr>
          <w:rFonts w:ascii="Times New Roman" w:hAnsi="Times New Roman" w:cs="Times New Roman"/>
        </w:rPr>
        <w:t>Sustainability faces many challenges: Orr (2002) states that one is the unrestrained development of technologies and consumables due to constant increases in economic, finance and technological advances. Orr (2002) argues that these cannot be sustained and eventually, if not already, there will be a capacity that is too overwhelming and unmanageable. Agricultural sustainability is uncertain because it depends to a degree on the condition of the land and the quality of the soil to grow replenishable resources (</w:t>
      </w:r>
      <w:proofErr w:type="spellStart"/>
      <w:r w:rsidRPr="00CE4C3B">
        <w:rPr>
          <w:rFonts w:ascii="Times New Roman" w:hAnsi="Times New Roman" w:cs="Times New Roman"/>
        </w:rPr>
        <w:t>Chichilinsky</w:t>
      </w:r>
      <w:proofErr w:type="spellEnd"/>
      <w:r w:rsidRPr="00CE4C3B">
        <w:rPr>
          <w:rFonts w:ascii="Times New Roman" w:hAnsi="Times New Roman" w:cs="Times New Roman"/>
        </w:rPr>
        <w:t xml:space="preserve"> and Heal, 1993). Climate change threatens the globe and all its inhabitants; Lindsey and </w:t>
      </w:r>
      <w:proofErr w:type="spellStart"/>
      <w:r w:rsidRPr="00CE4C3B">
        <w:rPr>
          <w:rFonts w:ascii="Times New Roman" w:hAnsi="Times New Roman" w:cs="Times New Roman"/>
        </w:rPr>
        <w:t>Dahlman</w:t>
      </w:r>
      <w:proofErr w:type="spellEnd"/>
      <w:r w:rsidRPr="00CE4C3B">
        <w:rPr>
          <w:rFonts w:ascii="Times New Roman" w:hAnsi="Times New Roman" w:cs="Times New Roman"/>
        </w:rPr>
        <w:t xml:space="preserve"> (2020) state that since 1998, 10 of the hottest years on record have been recorded with 2019 being the hottest. Both land and ocean temperatures have increased every decade since 1980, however since then the earth’s temperatures now increase by double than what they did previously and continue to rise. </w:t>
      </w:r>
      <w:proofErr w:type="spellStart"/>
      <w:r w:rsidRPr="00CE4C3B">
        <w:rPr>
          <w:rFonts w:ascii="Times New Roman" w:hAnsi="Times New Roman" w:cs="Times New Roman"/>
        </w:rPr>
        <w:t>Chichilinsky</w:t>
      </w:r>
      <w:proofErr w:type="spellEnd"/>
      <w:r w:rsidRPr="00CE4C3B">
        <w:rPr>
          <w:rFonts w:ascii="Times New Roman" w:hAnsi="Times New Roman" w:cs="Times New Roman"/>
        </w:rPr>
        <w:t xml:space="preserve"> and Heal (1993) continue that drastic climate changes are linked to human activity with increased emissions and greenhouse gases polluting the atmosphere by constant economic activity. </w:t>
      </w:r>
    </w:p>
    <w:p w14:paraId="32761DB2" w14:textId="77777777" w:rsidR="00CE4C3B" w:rsidRPr="00CE4C3B" w:rsidRDefault="00CE4C3B" w:rsidP="00CE4C3B">
      <w:pPr>
        <w:spacing w:line="360" w:lineRule="auto"/>
        <w:ind w:firstLine="720"/>
        <w:jc w:val="both"/>
        <w:rPr>
          <w:rFonts w:ascii="Times New Roman" w:hAnsi="Times New Roman" w:cs="Times New Roman"/>
        </w:rPr>
      </w:pPr>
      <w:r w:rsidRPr="00CE4C3B">
        <w:rPr>
          <w:rFonts w:ascii="Times New Roman" w:hAnsi="Times New Roman" w:cs="Times New Roman"/>
        </w:rPr>
        <w:t xml:space="preserve">In 1987, the United Nations published a document known as Our Common Future or more commonly known as the Brundtland Report. The purpose and content of this document calls for more sustainable development from humanity that would protect and not compromise future generations health and well-being. The Brundtland Report explains that for sustainable development to be successful, there needs to be some limitations in place on technology and social activities to protect </w:t>
      </w:r>
      <w:r w:rsidRPr="00CE4C3B">
        <w:rPr>
          <w:rFonts w:ascii="Times New Roman" w:hAnsi="Times New Roman" w:cs="Times New Roman"/>
        </w:rPr>
        <w:lastRenderedPageBreak/>
        <w:t>natural resources of the earth’s biosphere. This is because it absorbs all human activity, however, the report does not call for complete limitations as technology and social activities make up progressive economic growth (Brundtland Commission, 1987). The Commission believes that more national and international strategies are needed as ecological and social development constantly suffers due to global imbalance. Poverty is a contributing factor to environmental deterioration in many developing countries; basic needs should be met so the poor are able to further progress (</w:t>
      </w:r>
      <w:proofErr w:type="spellStart"/>
      <w:r w:rsidRPr="00CE4C3B">
        <w:rPr>
          <w:rFonts w:ascii="Times New Roman" w:hAnsi="Times New Roman" w:cs="Times New Roman"/>
        </w:rPr>
        <w:t>Tolba</w:t>
      </w:r>
      <w:proofErr w:type="spellEnd"/>
      <w:r w:rsidRPr="00CE4C3B">
        <w:rPr>
          <w:rFonts w:ascii="Times New Roman" w:hAnsi="Times New Roman" w:cs="Times New Roman"/>
        </w:rPr>
        <w:t xml:space="preserve"> and Biwas, 2014). Helping poorer nations achieve economic growth can lead to adopting a more ecological lifestyle, helping a rapidly growing population understand more sustainable ways of how they use their energy to relieve pressure on natural resources creating a more harmonious balance between society and the environment (Brundtland Commission, 1987). The Brundtland Report called for redirection and action for sustainable development and solutions. Almost two decades since the report, more focus and action has been put into protecting the planet’s natural environment, however there is still widespread poverty and lack of equal opportunities for employment in society (Sneddon, Howarth and Norgaard, 2006). In a nutshell, the Brundtland report asks for the world to consider their actions at present and consider the needs of the future generations to come, particularity when considering the growth of population. The report calls for governments to embrace, understand and practise sustainable development across the globe to create a harmonious and diverse balance. </w:t>
      </w:r>
    </w:p>
    <w:p w14:paraId="785E0888" w14:textId="77777777" w:rsidR="00CE4C3B" w:rsidRPr="00CE4C3B" w:rsidRDefault="00CE4C3B" w:rsidP="00CE4C3B">
      <w:pPr>
        <w:spacing w:line="360" w:lineRule="auto"/>
        <w:ind w:firstLine="720"/>
        <w:jc w:val="both"/>
        <w:rPr>
          <w:rFonts w:ascii="Times New Roman" w:hAnsi="Times New Roman" w:cs="Times New Roman"/>
        </w:rPr>
      </w:pPr>
      <w:r w:rsidRPr="00CE4C3B">
        <w:rPr>
          <w:rFonts w:ascii="Times New Roman" w:hAnsi="Times New Roman" w:cs="Times New Roman"/>
        </w:rPr>
        <w:t xml:space="preserve">Following this research and returning to address the original statement, if an equal balance is possible between the environment, society, and the economy on a global scale, it appears there are several factors preventing this from being a possibility. Humanity, as a vast and fast-growing species has already left its mark on the planet with some irreversible effects creating a significant negative impact, such as climate change due to human activities (Ripple et al, 2019). With the planet’s natural resources running out, more sustainable alternatives such as biomass materials need to be introduced to meet high demand (Speirs, McGlade and Slade, 2015). However, with more sustainable strategies being introduced, there are significant costs incurred with pressure on individuals within society to be able to afford basis living costs, let alone sustainable living. Society is encouraged to adopt sustainable living as stated in the Brundtland Report (Brundtland Commission, 1987) but with society being pushed more towards poverty due to inequalities, having equal opportunity and access to economic growth as stated by Sneddon, Howarth and Norgaard (2006), as well the cost of basic living continuing to rise for the majority of the population, to live more sustainable lives just simply isn’t possible. Yildirim (2014) states that Green or Eco-friendly products are re-usable and environmentally friendly, designed to reduce single-use plastic waste and harmful chemicals damaging the environment. Unfortunately, although the intentions are positive to limit more negative consequences to the planet, creating these environmentally friendly alternatives is costly compared to mass produced products. The reason for this is that they are not taken from the earth’s limited resources and there are significant costs to manufacture </w:t>
      </w:r>
      <w:r w:rsidRPr="00CE4C3B">
        <w:rPr>
          <w:rFonts w:ascii="Times New Roman" w:hAnsi="Times New Roman" w:cs="Times New Roman"/>
        </w:rPr>
        <w:lastRenderedPageBreak/>
        <w:t xml:space="preserve">them which is a great barrier to consumers who may be willing to purchase the products but who lack the financial means to commit to long-term sustainable living (Yildirim, 2014). </w:t>
      </w:r>
    </w:p>
    <w:p w14:paraId="4A7A4590" w14:textId="77777777" w:rsidR="00CE4C3B" w:rsidRPr="00CE4C3B" w:rsidRDefault="00CE4C3B" w:rsidP="00CE4C3B">
      <w:pPr>
        <w:spacing w:line="360" w:lineRule="auto"/>
        <w:ind w:firstLine="720"/>
        <w:jc w:val="both"/>
        <w:rPr>
          <w:rFonts w:ascii="Times New Roman" w:hAnsi="Times New Roman" w:cs="Times New Roman"/>
        </w:rPr>
      </w:pPr>
      <w:r w:rsidRPr="00CE4C3B">
        <w:rPr>
          <w:rFonts w:ascii="Times New Roman" w:hAnsi="Times New Roman" w:cs="Times New Roman"/>
        </w:rPr>
        <w:t xml:space="preserve">In this section of the assignment focus will be on examining sustainability on a local level, to determine whether a harmonious balance between the environment, society and the economy is possible in West Wales due to its vast landscapes and tourist attractions. The Welsh Government (2020) statistics state that West Wales has an estimated 887,284 residents. In 2019, estimated statistics stated that tourism to West Wales including long stay, daytime, and international visits, totalled 99,021,000 pouring an estimated £520,450,000 into the economy (Welsh Government, 2020). Mass tourism to West Wales does have positives: tourists can spend most of their time exploring the outdoors experiencing Welsh culture and history. Unfortunately, tourism does have some negative impacts as visitors can leave masses of littering which poses a threat to West Wales’ environment and is unpleasant for residents. </w:t>
      </w:r>
    </w:p>
    <w:p w14:paraId="4FCB7E67" w14:textId="77777777" w:rsidR="00CE4C3B" w:rsidRPr="00CE4C3B" w:rsidRDefault="00CE4C3B" w:rsidP="00CE4C3B">
      <w:pPr>
        <w:spacing w:line="360" w:lineRule="auto"/>
        <w:ind w:firstLine="720"/>
        <w:jc w:val="both"/>
        <w:rPr>
          <w:rFonts w:ascii="Times New Roman" w:hAnsi="Times New Roman" w:cs="Times New Roman"/>
        </w:rPr>
      </w:pPr>
      <w:r w:rsidRPr="00CE4C3B">
        <w:rPr>
          <w:rFonts w:ascii="Times New Roman" w:hAnsi="Times New Roman" w:cs="Times New Roman"/>
        </w:rPr>
        <w:t xml:space="preserve">West Wales is itself a desirable destination for tourists, however in order to protect and preserve its landscapes, coasts and local wildlife, local councils have explored ideas to encourage tourists to visit West Wales with respect and sustainability in mind. The Welsh Government (2018) developed the Visit Wales Environment for Growth Programme (E4G) which is made up of two components: Sustainable Tourism and Coastal Tourism. The two projects received £37 million in funding from ERDF Convergence Programme between them with an 16% of this funding retained for Visit Wales Activities towards marketing, admin and travelling expenses. The Welsh Government (2018) continues that the purpose of the report is to highlight investment activities that are provided for tourists, employment opportunities and protecting the environment.  The programme developed four Sustainable Centres of Excellence, four Coastal Centres of Excellence and one Coastal Green Sea Programme with outdoor activities and explorations that will not negatively impact the environment. Pembrokeshire, a county in West Wales, relies heavily on tourism to boost its economic growth. The tourism sector in Pembrokeshire provides 3,800 employment opportunities annually. Relying on tourism for mass economic growth does have its risks, for example, other competing UK holiday destinations and weather conditions for outdoor attractions prompting more development and investment indoor activities (Pembrokeshire County Council, 2015). As levels of employment opportunities peak in West Wales during the holiday season, Natural Resource Wales (2020) have been working with stakeholders to enhance employment through North West Wales annually to promote a more sustainable economy. NRW aims to support local farmers, agriculture, and communities by promoting, </w:t>
      </w:r>
      <w:proofErr w:type="gramStart"/>
      <w:r w:rsidRPr="00CE4C3B">
        <w:rPr>
          <w:rFonts w:ascii="Times New Roman" w:hAnsi="Times New Roman" w:cs="Times New Roman"/>
        </w:rPr>
        <w:t>encouraging</w:t>
      </w:r>
      <w:proofErr w:type="gramEnd"/>
      <w:r w:rsidRPr="00CE4C3B">
        <w:rPr>
          <w:rFonts w:ascii="Times New Roman" w:hAnsi="Times New Roman" w:cs="Times New Roman"/>
        </w:rPr>
        <w:t xml:space="preserve"> and supporting more local businesses by guiding tourists and local residents to purchase locally sourced goods and services to create more stable and sustainable employment opportunities for local residents. </w:t>
      </w:r>
    </w:p>
    <w:p w14:paraId="4CBD0E22" w14:textId="1665A5D4" w:rsidR="00CE4C3B" w:rsidRDefault="00CE4C3B" w:rsidP="00CE4C3B">
      <w:pPr>
        <w:spacing w:line="360" w:lineRule="auto"/>
        <w:ind w:firstLine="720"/>
        <w:jc w:val="both"/>
        <w:rPr>
          <w:rFonts w:ascii="Times New Roman" w:hAnsi="Times New Roman" w:cs="Times New Roman"/>
        </w:rPr>
      </w:pPr>
      <w:r w:rsidRPr="00CE4C3B">
        <w:rPr>
          <w:rFonts w:ascii="Times New Roman" w:hAnsi="Times New Roman" w:cs="Times New Roman"/>
        </w:rPr>
        <w:t xml:space="preserve">The Future Generations of Wales Act (2015) kickstarted a new age of sustainability for West Wales. There are seven goals within the Act which aim to create a flourishing balance through all aspects of the triple bottom line of protecting the environment, the opportunity for its residents to live </w:t>
      </w:r>
      <w:r w:rsidRPr="00CE4C3B">
        <w:rPr>
          <w:rFonts w:ascii="Times New Roman" w:hAnsi="Times New Roman" w:cs="Times New Roman"/>
        </w:rPr>
        <w:lastRenderedPageBreak/>
        <w:t xml:space="preserve">positive and healthy lives and the intention of boosting the economy in a more sustainable and equal balance. Since the Act was introduced, a year later The Environment Wales Act (2016) was introduced and has since become law. The reason for the Act is to allow people, the environment and the economy to form a fair functioning relationship between them for a flourishing, progressive future, as natural resources and biodiversity need to be protected to ensure future survival. In order to safeguard the environment and natural resources in compliance with the Act, reports, policies and assessments are frequently carried out and more laws introduced such as the use of plastic bags that are no longer free and any funds earned by consumers purchasing them now go to organisations who work to protect the environment (Welsh Government, 2016). </w:t>
      </w:r>
    </w:p>
    <w:p w14:paraId="3E658176" w14:textId="69ACD9EE" w:rsidR="00CE4C3B" w:rsidRPr="00CE4C3B" w:rsidRDefault="00CE4C3B" w:rsidP="00CE4C3B">
      <w:pPr>
        <w:spacing w:line="360" w:lineRule="auto"/>
        <w:jc w:val="both"/>
        <w:rPr>
          <w:rFonts w:ascii="Times New Roman" w:hAnsi="Times New Roman" w:cs="Times New Roman"/>
          <w:u w:val="single"/>
        </w:rPr>
      </w:pPr>
      <w:r w:rsidRPr="00CE4C3B">
        <w:rPr>
          <w:rFonts w:ascii="Times New Roman" w:hAnsi="Times New Roman" w:cs="Times New Roman"/>
          <w:u w:val="single"/>
        </w:rPr>
        <w:t>Conclusion</w:t>
      </w:r>
    </w:p>
    <w:p w14:paraId="6B38F98F" w14:textId="0BD40A98" w:rsidR="00D50DEC" w:rsidRPr="00D50DEC" w:rsidRDefault="00CE4C3B" w:rsidP="00CE4C3B">
      <w:pPr>
        <w:spacing w:line="360" w:lineRule="auto"/>
        <w:jc w:val="both"/>
        <w:rPr>
          <w:rFonts w:ascii="Times New Roman" w:hAnsi="Times New Roman" w:cs="Times New Roman"/>
        </w:rPr>
      </w:pPr>
      <w:r w:rsidRPr="00CE4C3B">
        <w:rPr>
          <w:rFonts w:ascii="Times New Roman" w:hAnsi="Times New Roman" w:cs="Times New Roman"/>
        </w:rPr>
        <w:t>Through examining the statement on a local level it is apparent that West Wales or rather Wales as a whole has recognised that changes need to be made to preserve natural resources and the Welsh Government is introducing ideas and actions that incorporate all three areas of the sustainability triangle. It appears they are currently achieving this by incorporating the protection that the environment needs into desirable attractions which then need to be monitored and maintained, providing employment opportunities as well as tourism that feeds into the Welsh economy. It seems West Wales has assessed its circumstances and taken steps to protect and become more resilient to the obvious risks the planet and society faces providing their ideas and actions continue to grow and are maintained. It does indeed seem possible on a local level for all three to balance equally, however there are still aspects of all three that need to be further explored. West Wales is fortunate to have its vast landscapes and coastlines however, this is not present in every corner of the globe. In other words, circumstances do not always allow certain places in the world to achieve a balance between society, economy, and the environment. Based on research and evidence throughout this assignment, there is no correct answer to the statement as to whether it is possible to balance all three aspects. This is because of the human capacity to be innovative and to adapt and develop new ways to achieve a more equal balance in the future.</w:t>
      </w:r>
    </w:p>
    <w:p w14:paraId="03CAD3A5" w14:textId="77777777" w:rsidR="00D50DEC" w:rsidRPr="00D50DEC" w:rsidRDefault="00D50DEC" w:rsidP="00D50DEC">
      <w:pPr>
        <w:spacing w:line="360" w:lineRule="auto"/>
        <w:jc w:val="both"/>
        <w:rPr>
          <w:rFonts w:ascii="Times New Roman" w:hAnsi="Times New Roman" w:cs="Times New Roman"/>
        </w:rPr>
      </w:pPr>
    </w:p>
    <w:p w14:paraId="17261B9D" w14:textId="77777777" w:rsidR="00D50DEC" w:rsidRPr="00D50DEC" w:rsidRDefault="00D50DEC" w:rsidP="00D50DEC">
      <w:pPr>
        <w:spacing w:line="360" w:lineRule="auto"/>
        <w:jc w:val="both"/>
        <w:rPr>
          <w:rFonts w:ascii="Times New Roman" w:hAnsi="Times New Roman" w:cs="Times New Roman"/>
        </w:rPr>
      </w:pPr>
    </w:p>
    <w:p w14:paraId="2BFE1221" w14:textId="77777777" w:rsidR="00D50DEC" w:rsidRPr="00D50DEC" w:rsidRDefault="00D50DEC" w:rsidP="00D50DEC">
      <w:pPr>
        <w:spacing w:line="360" w:lineRule="auto"/>
        <w:jc w:val="both"/>
        <w:rPr>
          <w:rFonts w:ascii="Times New Roman" w:hAnsi="Times New Roman" w:cs="Times New Roman"/>
        </w:rPr>
      </w:pPr>
    </w:p>
    <w:p w14:paraId="4D0A4964" w14:textId="77777777" w:rsidR="00D50DEC" w:rsidRPr="00D50DEC" w:rsidRDefault="00D50DEC" w:rsidP="00D50DEC">
      <w:pPr>
        <w:spacing w:line="360" w:lineRule="auto"/>
        <w:jc w:val="both"/>
        <w:rPr>
          <w:rFonts w:ascii="Times New Roman" w:hAnsi="Times New Roman" w:cs="Times New Roman"/>
        </w:rPr>
      </w:pPr>
    </w:p>
    <w:p w14:paraId="1EAE4D28" w14:textId="77777777" w:rsidR="00D50DEC" w:rsidRPr="00D50DEC" w:rsidRDefault="00D50DEC" w:rsidP="00D50DEC">
      <w:pPr>
        <w:spacing w:line="360" w:lineRule="auto"/>
        <w:jc w:val="both"/>
        <w:rPr>
          <w:rFonts w:ascii="Times New Roman" w:hAnsi="Times New Roman" w:cs="Times New Roman"/>
        </w:rPr>
      </w:pPr>
    </w:p>
    <w:p w14:paraId="1FD2CA7B" w14:textId="77777777" w:rsidR="00D50DEC" w:rsidRPr="00D50DEC" w:rsidRDefault="00D50DEC" w:rsidP="00D50DEC">
      <w:pPr>
        <w:spacing w:line="360" w:lineRule="auto"/>
        <w:jc w:val="both"/>
        <w:rPr>
          <w:rFonts w:ascii="Times New Roman" w:hAnsi="Times New Roman" w:cs="Times New Roman"/>
        </w:rPr>
      </w:pPr>
    </w:p>
    <w:p w14:paraId="74AE8714" w14:textId="77777777" w:rsidR="00D50DEC" w:rsidRPr="00D50DEC" w:rsidRDefault="00D50DEC" w:rsidP="00D50DEC">
      <w:pPr>
        <w:spacing w:line="360" w:lineRule="auto"/>
        <w:jc w:val="both"/>
        <w:rPr>
          <w:rFonts w:ascii="Times New Roman" w:hAnsi="Times New Roman" w:cs="Times New Roman"/>
        </w:rPr>
      </w:pPr>
    </w:p>
    <w:p w14:paraId="2D4DA2A7" w14:textId="77777777" w:rsidR="00CE4C3B" w:rsidRDefault="00CE4C3B" w:rsidP="00D50DEC">
      <w:pPr>
        <w:spacing w:line="360" w:lineRule="auto"/>
        <w:jc w:val="both"/>
        <w:rPr>
          <w:rFonts w:ascii="Times New Roman" w:hAnsi="Times New Roman" w:cs="Times New Roman"/>
          <w:u w:val="single"/>
        </w:rPr>
      </w:pPr>
    </w:p>
    <w:p w14:paraId="66810585" w14:textId="63CF932A" w:rsidR="00D50DEC" w:rsidRPr="00D50DEC" w:rsidRDefault="00D50DEC" w:rsidP="00D50DEC">
      <w:pPr>
        <w:spacing w:line="360" w:lineRule="auto"/>
        <w:jc w:val="both"/>
        <w:rPr>
          <w:rFonts w:ascii="Times New Roman" w:hAnsi="Times New Roman" w:cs="Times New Roman"/>
          <w:u w:val="single"/>
        </w:rPr>
      </w:pPr>
      <w:r w:rsidRPr="00D50DEC">
        <w:rPr>
          <w:rFonts w:ascii="Times New Roman" w:hAnsi="Times New Roman" w:cs="Times New Roman"/>
          <w:u w:val="single"/>
        </w:rPr>
        <w:t>Reference List</w:t>
      </w:r>
    </w:p>
    <w:p w14:paraId="7EBDB7DF" w14:textId="77777777" w:rsidR="00D50DEC" w:rsidRPr="00D50DEC" w:rsidRDefault="00D50DEC" w:rsidP="00D50DEC">
      <w:pPr>
        <w:spacing w:line="360" w:lineRule="auto"/>
        <w:jc w:val="both"/>
        <w:rPr>
          <w:rFonts w:ascii="Times New Roman" w:hAnsi="Times New Roman" w:cs="Times New Roman"/>
        </w:rPr>
      </w:pPr>
      <w:r w:rsidRPr="00D50DEC">
        <w:rPr>
          <w:rFonts w:ascii="Times New Roman" w:hAnsi="Times New Roman" w:cs="Times New Roman"/>
        </w:rPr>
        <w:t xml:space="preserve">Brundtland Commission, 1987. Report </w:t>
      </w:r>
      <w:proofErr w:type="gramStart"/>
      <w:r w:rsidRPr="00D50DEC">
        <w:rPr>
          <w:rFonts w:ascii="Times New Roman" w:hAnsi="Times New Roman" w:cs="Times New Roman"/>
        </w:rPr>
        <w:t>Of</w:t>
      </w:r>
      <w:proofErr w:type="gramEnd"/>
      <w:r w:rsidRPr="00D50DEC">
        <w:rPr>
          <w:rFonts w:ascii="Times New Roman" w:hAnsi="Times New Roman" w:cs="Times New Roman"/>
        </w:rPr>
        <w:t xml:space="preserve"> The World Commission On Environment And Development Our Common Future. 1st ed. [</w:t>
      </w:r>
      <w:proofErr w:type="spellStart"/>
      <w:r w:rsidRPr="00D50DEC">
        <w:rPr>
          <w:rFonts w:ascii="Times New Roman" w:hAnsi="Times New Roman" w:cs="Times New Roman"/>
        </w:rPr>
        <w:t>ebook</w:t>
      </w:r>
      <w:proofErr w:type="spellEnd"/>
      <w:r w:rsidRPr="00D50DEC">
        <w:rPr>
          <w:rFonts w:ascii="Times New Roman" w:hAnsi="Times New Roman" w:cs="Times New Roman"/>
        </w:rPr>
        <w:t>] Oxford University Press, pp.1-20. Available at: &lt;https://www.are.admin.ch/are/en/home/sustainable-development/international-cooperation/2030agenda/un-_-milestones-in-sustainable-development/1987--brundtland-report.html&gt; [Accessed 25 October 2020].</w:t>
      </w:r>
    </w:p>
    <w:p w14:paraId="4F43F02E" w14:textId="77777777" w:rsidR="00D50DEC" w:rsidRPr="00D50DEC" w:rsidRDefault="00D50DEC" w:rsidP="00D50DEC">
      <w:pPr>
        <w:spacing w:line="360" w:lineRule="auto"/>
        <w:jc w:val="both"/>
        <w:rPr>
          <w:rFonts w:ascii="Times New Roman" w:hAnsi="Times New Roman" w:cs="Times New Roman"/>
        </w:rPr>
      </w:pPr>
      <w:proofErr w:type="spellStart"/>
      <w:r w:rsidRPr="00D50DEC">
        <w:rPr>
          <w:rFonts w:ascii="Times New Roman" w:hAnsi="Times New Roman" w:cs="Times New Roman"/>
        </w:rPr>
        <w:t>Chichilinsky</w:t>
      </w:r>
      <w:proofErr w:type="spellEnd"/>
      <w:r w:rsidRPr="00D50DEC">
        <w:rPr>
          <w:rFonts w:ascii="Times New Roman" w:hAnsi="Times New Roman" w:cs="Times New Roman"/>
        </w:rPr>
        <w:t>, G. and Heal, G., 1993. Global Environmental Risks. Journal of Economic Perspectives, [online] 7(4), pp.1-10. Available at: &lt;https://pubs.aeaweb.org/doi/pdfplus/10.1257/jep.7.4.65&gt; [Accessed 24 Oct</w:t>
      </w:r>
    </w:p>
    <w:p w14:paraId="7C61EC73" w14:textId="77777777" w:rsidR="00D50DEC" w:rsidRPr="00D50DEC" w:rsidRDefault="00D50DEC" w:rsidP="00D50DEC">
      <w:pPr>
        <w:spacing w:line="360" w:lineRule="auto"/>
        <w:jc w:val="both"/>
        <w:rPr>
          <w:rFonts w:ascii="Times New Roman" w:hAnsi="Times New Roman" w:cs="Times New Roman"/>
        </w:rPr>
      </w:pPr>
      <w:proofErr w:type="spellStart"/>
      <w:r w:rsidRPr="00D50DEC">
        <w:rPr>
          <w:rFonts w:ascii="Times New Roman" w:hAnsi="Times New Roman" w:cs="Times New Roman"/>
        </w:rPr>
        <w:t>Demssie</w:t>
      </w:r>
      <w:proofErr w:type="spellEnd"/>
      <w:r w:rsidRPr="00D50DEC">
        <w:rPr>
          <w:rFonts w:ascii="Times New Roman" w:hAnsi="Times New Roman" w:cs="Times New Roman"/>
        </w:rPr>
        <w:t xml:space="preserve">, Y., </w:t>
      </w:r>
      <w:proofErr w:type="spellStart"/>
      <w:r w:rsidRPr="00D50DEC">
        <w:rPr>
          <w:rFonts w:ascii="Times New Roman" w:hAnsi="Times New Roman" w:cs="Times New Roman"/>
        </w:rPr>
        <w:t>Wesselink</w:t>
      </w:r>
      <w:proofErr w:type="spellEnd"/>
      <w:r w:rsidRPr="00D50DEC">
        <w:rPr>
          <w:rFonts w:ascii="Times New Roman" w:hAnsi="Times New Roman" w:cs="Times New Roman"/>
        </w:rPr>
        <w:t>, R., Biemans, H. and Mulder, M., 2019. Think outside the European box: Identifying sustainability competencies for a base of the pyramid context. Journal of Cleaner Production, [online] 221, pp.1-11. Available at: &lt;https://pdf.sciencedirectassets.com/271750/1-s2.0-S0959652619X00086/1-s2.0-S0959652619306602/main.pdf?X-Amz-Security-Token=IQoJb3JpZ2luX2VjEPz%2F%2F%2F%2F%2F%2F%2F%2F%2F%2FwEaCXVzLWVhc3QtMSJIMEYCIQCMrvcP74lhnTtT5tAZAKzwr2QIn1kf8gSXWdq2vF2B%2BgIhAKiznLab%2FPE%2BNv245CXlq8C14yspzSLF2Q2hlM%2BGfji4KrQDCEUQAxoMMDU5MDAzNTQ2ODY1Igyd%2FhKCWolATkWSG20qkQMvJQyLeCZ0qWwYUwTjY6nRA5T7683cB%2FlfhdeV8%2Fq2G9HU6DibFVEFvaZHkfRKbE%2BKwGGL6fnnNyHZlWAOzyEHjdiYaoxmd1hPa1umur98ujX%2Fu0VJwGrsFryJoJtj2BjHTaE%2FCi65UoSf%2FQ%2BKFXXVgeV3g8GSEsmvqTGFhf6rpk7dAoFf9Q0NFxVTJnY4m1AUSqudRli3Lp5U515E41DAmX0sKZ%2FikwPKwAhXVnlLoZi0wWQ9cTF%2BJZHvTnzt7TpRHf8kifTng14n4Ku%2BO%2BBbWkQJprFyQIpfvbsBfWuevcU1OUPHp36b%2FshQPEVO5jL30nMlw%2FXfkXJRXToBpYI%2BmCuTRQFCfwMRC8C3jWJMmcwBt4YUcND0Llz8dcFUSv2LPEP%2Bq6t%2BE8rrpTGpu6nt4%2BUDRx2q3Q8fcArcvu0cYJ0I0%2FWPzuii8lFydYdavf7EtHaSe7rOixliIfS%2BURzEA70Q0pPyhW94%2B5taOJmUE2Y4fIafZtQT7%2BskiTc06FS6WxoSjGciAlzEsjnnpwzWDzD3%2BrX8BTrqATBn0WH%2BKe9ypR43HiDAGztJRunm%2BvcWkkR%2B3d0tGEZ6keIYM0z31pciI6ltJJui9CNK7iYsRz6skauptEG1OGiNJAin8F3ylS9rgQ6Nui%2BJP5J7diGn9zNIfjTWUFC2LcdDsnYzuObDwPXXn%2FZk1oh1gilVkpv0tXURWF%2B0guK%2FBli35X6ZsNpIpcaeldlFpLv8GnWAvXuDLjH9Ey9lrF23ZLuw7uWt2iCt2ZWdShxx0DXjXo3X%2Bby8J3bBngqAcRoL9ChoRVI6Axfal%2FV4PTho%2FXyoTUB5sMTIMcwVgpm0CCy705QaZkGrRw%3D%3D&amp;X-Amz-Algorithm=AWS4-HMAC-SHA256&amp;X-Amz-Date=20201019T122012Z&amp;X-Amz-SignedHeaders=host&amp;X-Amz-Expires=300&amp;X-Amz-Credential=ASIAQ3PHCVTYTHE3V47H%2F20201019%2Fus-east-1%2Fs3%2Faws4_request&amp;X-Amz-Signature=e24694ef5573e040cc60a524407edebc91aeaa4379e4cf263081b3a9595b0489&amp;hash=d84d0</w:t>
      </w:r>
      <w:r w:rsidRPr="00D50DEC">
        <w:rPr>
          <w:rFonts w:ascii="Times New Roman" w:hAnsi="Times New Roman" w:cs="Times New Roman"/>
        </w:rPr>
        <w:lastRenderedPageBreak/>
        <w:t>effe1dc1e6b87d59c6dce5ddb369e04112195407f610f45fb00abfa4c03&amp;host=68042c943591013ac2b2430a89b270f6af2c76d8dfd086a07176afe7c76c2c61&amp;pii=S0959652619306602&amp;tid=spdf-efc61a55-15a3-4dce-a572-2a81ec1fe577&amp;sid=ca2ae9b83f0af14e888bc2426a04977328e7gxrqb&amp;type=client&gt; [Accessed 19 October 2020].</w:t>
      </w:r>
    </w:p>
    <w:p w14:paraId="53B8EC84" w14:textId="77777777" w:rsidR="00D50DEC" w:rsidRPr="00D50DEC" w:rsidRDefault="00D50DEC" w:rsidP="00D50DEC">
      <w:pPr>
        <w:spacing w:line="360" w:lineRule="auto"/>
        <w:jc w:val="both"/>
        <w:rPr>
          <w:rFonts w:ascii="Times New Roman" w:hAnsi="Times New Roman" w:cs="Times New Roman"/>
        </w:rPr>
      </w:pPr>
      <w:r w:rsidRPr="00D50DEC">
        <w:rPr>
          <w:rFonts w:ascii="Times New Roman" w:hAnsi="Times New Roman" w:cs="Times New Roman"/>
        </w:rPr>
        <w:t xml:space="preserve">Fischer-Kowalski, M., </w:t>
      </w:r>
      <w:proofErr w:type="spellStart"/>
      <w:r w:rsidRPr="00D50DEC">
        <w:rPr>
          <w:rFonts w:ascii="Times New Roman" w:hAnsi="Times New Roman" w:cs="Times New Roman"/>
        </w:rPr>
        <w:t>Reenberg</w:t>
      </w:r>
      <w:proofErr w:type="spellEnd"/>
      <w:r w:rsidRPr="00D50DEC">
        <w:rPr>
          <w:rFonts w:ascii="Times New Roman" w:hAnsi="Times New Roman" w:cs="Times New Roman"/>
        </w:rPr>
        <w:t xml:space="preserve">, A., </w:t>
      </w:r>
      <w:proofErr w:type="spellStart"/>
      <w:r w:rsidRPr="00D50DEC">
        <w:rPr>
          <w:rFonts w:ascii="Times New Roman" w:hAnsi="Times New Roman" w:cs="Times New Roman"/>
        </w:rPr>
        <w:t>Schaffartzik</w:t>
      </w:r>
      <w:proofErr w:type="spellEnd"/>
      <w:r w:rsidRPr="00D50DEC">
        <w:rPr>
          <w:rFonts w:ascii="Times New Roman" w:hAnsi="Times New Roman" w:cs="Times New Roman"/>
        </w:rPr>
        <w:t xml:space="preserve">, A. and Mayer, A., 2014. Ester </w:t>
      </w:r>
      <w:proofErr w:type="spellStart"/>
      <w:r w:rsidRPr="00D50DEC">
        <w:rPr>
          <w:rFonts w:ascii="Times New Roman" w:hAnsi="Times New Roman" w:cs="Times New Roman"/>
        </w:rPr>
        <w:t>Boserup's</w:t>
      </w:r>
      <w:proofErr w:type="spellEnd"/>
      <w:r w:rsidRPr="00D50DEC">
        <w:rPr>
          <w:rFonts w:ascii="Times New Roman" w:hAnsi="Times New Roman" w:cs="Times New Roman"/>
        </w:rPr>
        <w:t xml:space="preserve"> Legacy </w:t>
      </w:r>
      <w:proofErr w:type="gramStart"/>
      <w:r w:rsidRPr="00D50DEC">
        <w:rPr>
          <w:rFonts w:ascii="Times New Roman" w:hAnsi="Times New Roman" w:cs="Times New Roman"/>
        </w:rPr>
        <w:t>On</w:t>
      </w:r>
      <w:proofErr w:type="gramEnd"/>
      <w:r w:rsidRPr="00D50DEC">
        <w:rPr>
          <w:rFonts w:ascii="Times New Roman" w:hAnsi="Times New Roman" w:cs="Times New Roman"/>
        </w:rPr>
        <w:t xml:space="preserve"> Sustainability. 4th ed. Dordrecht: Springer, pp.1-20.</w:t>
      </w:r>
    </w:p>
    <w:p w14:paraId="78565DCA" w14:textId="77777777" w:rsidR="00D50DEC" w:rsidRPr="00D50DEC" w:rsidRDefault="00D50DEC" w:rsidP="00D50DEC">
      <w:pPr>
        <w:spacing w:line="360" w:lineRule="auto"/>
        <w:jc w:val="both"/>
        <w:rPr>
          <w:rFonts w:ascii="Times New Roman" w:hAnsi="Times New Roman" w:cs="Times New Roman"/>
        </w:rPr>
      </w:pPr>
      <w:r w:rsidRPr="00D50DEC">
        <w:rPr>
          <w:rFonts w:ascii="Times New Roman" w:hAnsi="Times New Roman" w:cs="Times New Roman"/>
        </w:rPr>
        <w:t xml:space="preserve">Lindsey, R. and </w:t>
      </w:r>
      <w:proofErr w:type="spellStart"/>
      <w:r w:rsidRPr="00D50DEC">
        <w:rPr>
          <w:rFonts w:ascii="Times New Roman" w:hAnsi="Times New Roman" w:cs="Times New Roman"/>
        </w:rPr>
        <w:t>Dahlman</w:t>
      </w:r>
      <w:proofErr w:type="spellEnd"/>
      <w:r w:rsidRPr="00D50DEC">
        <w:rPr>
          <w:rFonts w:ascii="Times New Roman" w:hAnsi="Times New Roman" w:cs="Times New Roman"/>
        </w:rPr>
        <w:t>, L., 2020. Climate Change: Global Temperature | NOAA Climate.Gov. [online] Climate.gov. Available at: &lt;https://www.climate.gov/news-features/understanding-climate/climate-change-global-temperature#:~:text=Change%20over%20time&amp;text=According%20to%20the%20NOAA%202019,more%20than%20twice%20as%20great.&gt; [Accessed 24 October 2020].</w:t>
      </w:r>
    </w:p>
    <w:p w14:paraId="2459066C" w14:textId="77777777" w:rsidR="00D50DEC" w:rsidRPr="00D50DEC" w:rsidRDefault="00D50DEC" w:rsidP="00D50DEC">
      <w:pPr>
        <w:spacing w:line="360" w:lineRule="auto"/>
        <w:jc w:val="both"/>
        <w:rPr>
          <w:rFonts w:ascii="Times New Roman" w:hAnsi="Times New Roman" w:cs="Times New Roman"/>
        </w:rPr>
      </w:pPr>
      <w:r w:rsidRPr="00D50DEC">
        <w:rPr>
          <w:rFonts w:ascii="Times New Roman" w:hAnsi="Times New Roman" w:cs="Times New Roman"/>
        </w:rPr>
        <w:t xml:space="preserve">Klein, A., 1987. Reshaping EARTH: Learn about the enormous impact humans have had on our planet's </w:t>
      </w:r>
      <w:proofErr w:type="gramStart"/>
      <w:r w:rsidRPr="00D50DEC">
        <w:rPr>
          <w:rFonts w:ascii="Times New Roman" w:hAnsi="Times New Roman" w:cs="Times New Roman"/>
        </w:rPr>
        <w:t>landscape.(</w:t>
      </w:r>
      <w:proofErr w:type="gramEnd"/>
      <w:r w:rsidRPr="00D50DEC">
        <w:rPr>
          <w:rFonts w:ascii="Times New Roman" w:hAnsi="Times New Roman" w:cs="Times New Roman"/>
        </w:rPr>
        <w:t xml:space="preserve">EARTH SCIENCE: The Environment, Natural Resources//BIOLOGY: Ecology. Human-Animal </w:t>
      </w:r>
      <w:proofErr w:type="gramStart"/>
      <w:r w:rsidRPr="00D50DEC">
        <w:rPr>
          <w:rFonts w:ascii="Times New Roman" w:hAnsi="Times New Roman" w:cs="Times New Roman"/>
        </w:rPr>
        <w:t>Interaction)(</w:t>
      </w:r>
      <w:proofErr w:type="gramEnd"/>
      <w:r w:rsidRPr="00D50DEC">
        <w:rPr>
          <w:rFonts w:ascii="Times New Roman" w:hAnsi="Times New Roman" w:cs="Times New Roman"/>
        </w:rPr>
        <w:t xml:space="preserve">Columbia University ecologist Ruth </w:t>
      </w:r>
      <w:proofErr w:type="spellStart"/>
      <w:r w:rsidRPr="00D50DEC">
        <w:rPr>
          <w:rFonts w:ascii="Times New Roman" w:hAnsi="Times New Roman" w:cs="Times New Roman"/>
        </w:rPr>
        <w:t>DeFries</w:t>
      </w:r>
      <w:proofErr w:type="spellEnd"/>
      <w:r w:rsidRPr="00D50DEC">
        <w:rPr>
          <w:rFonts w:ascii="Times New Roman" w:hAnsi="Times New Roman" w:cs="Times New Roman"/>
        </w:rPr>
        <w:t xml:space="preserve"> on Anthropocene. Science World, [online] 76(9), p.24. Available at: &lt;https://web.b.ebscohost.com/ehost/detail/detail?vid=3&amp;sid=537f8a7c-1356-44ca-8d81-b2a3eb333413%40pdc-v-sessmgr01&amp;bdata=JnNpdGU9ZWhvc3QtbGl2ZQ%3d%3d#AN=140432537&amp;db=eue&gt; [Accessed 12 October 2020].</w:t>
      </w:r>
    </w:p>
    <w:p w14:paraId="0658106A" w14:textId="77777777" w:rsidR="00D50DEC" w:rsidRPr="00D50DEC" w:rsidRDefault="00D50DEC" w:rsidP="00D50DEC">
      <w:pPr>
        <w:spacing w:line="360" w:lineRule="auto"/>
        <w:jc w:val="both"/>
        <w:rPr>
          <w:rFonts w:ascii="Times New Roman" w:hAnsi="Times New Roman" w:cs="Times New Roman"/>
        </w:rPr>
      </w:pPr>
      <w:proofErr w:type="spellStart"/>
      <w:r w:rsidRPr="00D50DEC">
        <w:rPr>
          <w:rFonts w:ascii="Times New Roman" w:hAnsi="Times New Roman" w:cs="Times New Roman"/>
        </w:rPr>
        <w:t>Koster</w:t>
      </w:r>
      <w:proofErr w:type="spellEnd"/>
      <w:r w:rsidRPr="00D50DEC">
        <w:rPr>
          <w:rFonts w:ascii="Times New Roman" w:hAnsi="Times New Roman" w:cs="Times New Roman"/>
        </w:rPr>
        <w:t>, E., 2020. Anthropocene: Transdisciplinary Shorthand for Human Disruption of the Earth System. Geoscience Canada, [online] 47, pp.59-64. Available at: &lt;https://web.b.ebscohost.com/ehost/pdfviewer/pdfviewer?vid=1&amp;sid=a325167d-5e8e-410f-a7a1-15f7468f9b28%40pdc-v-sessmgr02&gt; [Accessed 12 October 2020].</w:t>
      </w:r>
    </w:p>
    <w:p w14:paraId="7B7A684E" w14:textId="77777777" w:rsidR="00D50DEC" w:rsidRPr="00D50DEC" w:rsidRDefault="00D50DEC" w:rsidP="00D50DEC">
      <w:pPr>
        <w:spacing w:line="360" w:lineRule="auto"/>
        <w:jc w:val="both"/>
        <w:rPr>
          <w:rFonts w:ascii="Times New Roman" w:hAnsi="Times New Roman" w:cs="Times New Roman"/>
        </w:rPr>
      </w:pPr>
      <w:proofErr w:type="spellStart"/>
      <w:r w:rsidRPr="00D50DEC">
        <w:rPr>
          <w:rFonts w:ascii="Times New Roman" w:hAnsi="Times New Roman" w:cs="Times New Roman"/>
        </w:rPr>
        <w:t>Longoni</w:t>
      </w:r>
      <w:proofErr w:type="spellEnd"/>
      <w:r w:rsidRPr="00D50DEC">
        <w:rPr>
          <w:rFonts w:ascii="Times New Roman" w:hAnsi="Times New Roman" w:cs="Times New Roman"/>
        </w:rPr>
        <w:t xml:space="preserve">, A. and </w:t>
      </w:r>
      <w:proofErr w:type="spellStart"/>
      <w:r w:rsidRPr="00D50DEC">
        <w:rPr>
          <w:rFonts w:ascii="Times New Roman" w:hAnsi="Times New Roman" w:cs="Times New Roman"/>
        </w:rPr>
        <w:t>Cagliano</w:t>
      </w:r>
      <w:proofErr w:type="spellEnd"/>
      <w:r w:rsidRPr="00D50DEC">
        <w:rPr>
          <w:rFonts w:ascii="Times New Roman" w:hAnsi="Times New Roman" w:cs="Times New Roman"/>
        </w:rPr>
        <w:t>, R., 2016. Sustainable Innovativeness and the Triple Bottom Line: The Role of Organizational Time Perspective. Journal of Business Ethics, [online] 151(4), pp.1097-1120. Available at: &lt;http://file:///C:/Users/Charlotte/Downloads/Longoni-Cagliano2018_Article_SustainableInnovativenessAndTh.pdf&gt; [Accessed 20 October 2020].</w:t>
      </w:r>
    </w:p>
    <w:p w14:paraId="22006236" w14:textId="77777777" w:rsidR="00D50DEC" w:rsidRPr="00D50DEC" w:rsidRDefault="00D50DEC" w:rsidP="00D50DEC">
      <w:pPr>
        <w:spacing w:line="360" w:lineRule="auto"/>
        <w:jc w:val="both"/>
        <w:rPr>
          <w:rFonts w:ascii="Times New Roman" w:hAnsi="Times New Roman" w:cs="Times New Roman"/>
        </w:rPr>
      </w:pPr>
      <w:r w:rsidRPr="00D50DEC">
        <w:rPr>
          <w:rFonts w:ascii="Times New Roman" w:hAnsi="Times New Roman" w:cs="Times New Roman"/>
        </w:rPr>
        <w:t>Morris, M., 2012. Sustainability: An Exercise in Futility. International Journal of Business and Management, [online] 7(2), pp.1-9. Available at: &lt;https://pdfs.semanticscholar.org/330a/984804d127a967351182f87ac899db6db745.pdf&gt; [Accessed 15 October 2020].</w:t>
      </w:r>
    </w:p>
    <w:p w14:paraId="03C47E6C" w14:textId="77777777" w:rsidR="00D50DEC" w:rsidRPr="00D50DEC" w:rsidRDefault="00D50DEC" w:rsidP="00D50DEC">
      <w:pPr>
        <w:spacing w:line="360" w:lineRule="auto"/>
        <w:jc w:val="both"/>
        <w:rPr>
          <w:rFonts w:ascii="Times New Roman" w:hAnsi="Times New Roman" w:cs="Times New Roman"/>
        </w:rPr>
      </w:pPr>
      <w:r w:rsidRPr="00D50DEC">
        <w:rPr>
          <w:rFonts w:ascii="Times New Roman" w:hAnsi="Times New Roman" w:cs="Times New Roman"/>
        </w:rPr>
        <w:t xml:space="preserve">Natural Resource Wales, 2020. Natural Resources Wales / Encouraging A Sustainable Economy. [online] </w:t>
      </w:r>
      <w:proofErr w:type="spellStart"/>
      <w:r w:rsidRPr="00D50DEC">
        <w:rPr>
          <w:rFonts w:ascii="Times New Roman" w:hAnsi="Times New Roman" w:cs="Times New Roman"/>
        </w:rPr>
        <w:t>Naturalresources.wales</w:t>
      </w:r>
      <w:proofErr w:type="spellEnd"/>
      <w:r w:rsidRPr="00D50DEC">
        <w:rPr>
          <w:rFonts w:ascii="Times New Roman" w:hAnsi="Times New Roman" w:cs="Times New Roman"/>
        </w:rPr>
        <w:t>. Available at: &lt;https://naturalresources.wales/about-us/area-</w:t>
      </w:r>
      <w:r w:rsidRPr="00D50DEC">
        <w:rPr>
          <w:rFonts w:ascii="Times New Roman" w:hAnsi="Times New Roman" w:cs="Times New Roman"/>
        </w:rPr>
        <w:lastRenderedPageBreak/>
        <w:t>statements/north-west-wales-area-statement/encouraging-a-sustainable-economy/?lang=en&gt; [Accessed 27 October 2020].</w:t>
      </w:r>
    </w:p>
    <w:p w14:paraId="2432AFAE" w14:textId="77777777" w:rsidR="00D50DEC" w:rsidRPr="00D50DEC" w:rsidRDefault="00D50DEC" w:rsidP="00D50DEC">
      <w:pPr>
        <w:spacing w:line="360" w:lineRule="auto"/>
        <w:jc w:val="both"/>
        <w:rPr>
          <w:rFonts w:ascii="Times New Roman" w:hAnsi="Times New Roman" w:cs="Times New Roman"/>
        </w:rPr>
      </w:pPr>
      <w:r w:rsidRPr="00D50DEC">
        <w:rPr>
          <w:rFonts w:ascii="Times New Roman" w:hAnsi="Times New Roman" w:cs="Times New Roman"/>
        </w:rPr>
        <w:t>Orr, D., 2002. Four Challenges of Sustainability. Conservation Biology, [online] 16(6), pp.1457-1460. Available at: &lt;https://www.jstor.org/stable/3095399?casa_token=WgY493KXgEwAAAAA%3AS9LKMon0ROSL_Xlpp-Yt5UCCimuAP7AFP7NZdgI8NnLS-ARvQ8LdnZVfrtRzAKmmeYKZ5pr9yj95eyrnxutNdEiXkvuS1bq5LL5CpOzxTrzWg5ctcKE&amp;seq=1#metadata_info_tab_contents&gt; [Accessed 22 October 2020].</w:t>
      </w:r>
    </w:p>
    <w:p w14:paraId="478A73C3" w14:textId="77777777" w:rsidR="00D50DEC" w:rsidRPr="00D50DEC" w:rsidRDefault="00D50DEC" w:rsidP="00D50DEC">
      <w:pPr>
        <w:spacing w:line="360" w:lineRule="auto"/>
        <w:jc w:val="both"/>
        <w:rPr>
          <w:rFonts w:ascii="Times New Roman" w:hAnsi="Times New Roman" w:cs="Times New Roman"/>
        </w:rPr>
      </w:pPr>
      <w:r w:rsidRPr="00D50DEC">
        <w:rPr>
          <w:rFonts w:ascii="Times New Roman" w:hAnsi="Times New Roman" w:cs="Times New Roman"/>
        </w:rPr>
        <w:t xml:space="preserve">Pembrokeshire County Council, 2015. Pembrokeshire County Council Economic Profile </w:t>
      </w:r>
      <w:proofErr w:type="gramStart"/>
      <w:r w:rsidRPr="00D50DEC">
        <w:rPr>
          <w:rFonts w:ascii="Times New Roman" w:hAnsi="Times New Roman" w:cs="Times New Roman"/>
        </w:rPr>
        <w:t>Of</w:t>
      </w:r>
      <w:proofErr w:type="gramEnd"/>
      <w:r w:rsidRPr="00D50DEC">
        <w:rPr>
          <w:rFonts w:ascii="Times New Roman" w:hAnsi="Times New Roman" w:cs="Times New Roman"/>
        </w:rPr>
        <w:t xml:space="preserve"> Pembrokeshire Final Report. [</w:t>
      </w:r>
      <w:proofErr w:type="spellStart"/>
      <w:r w:rsidRPr="00D50DEC">
        <w:rPr>
          <w:rFonts w:ascii="Times New Roman" w:hAnsi="Times New Roman" w:cs="Times New Roman"/>
        </w:rPr>
        <w:t>ebook</w:t>
      </w:r>
      <w:proofErr w:type="spellEnd"/>
      <w:r w:rsidRPr="00D50DEC">
        <w:rPr>
          <w:rFonts w:ascii="Times New Roman" w:hAnsi="Times New Roman" w:cs="Times New Roman"/>
        </w:rPr>
        <w:t>] Pembrokeshire, Wales: Public and Corporate Economic Consultants, pp.1-61. Available at: &lt;http://file:///C:/Users/Charlotte/Downloads/Pembrokeshire%20Economic%20Profile%20(FINAL)%20(002)%20(2).pdf&gt; [Accessed 27 October 2020].</w:t>
      </w:r>
    </w:p>
    <w:p w14:paraId="2587D99B" w14:textId="77777777" w:rsidR="00D50DEC" w:rsidRPr="00D50DEC" w:rsidRDefault="00D50DEC" w:rsidP="00D50DEC">
      <w:pPr>
        <w:spacing w:line="360" w:lineRule="auto"/>
        <w:jc w:val="both"/>
        <w:rPr>
          <w:rFonts w:ascii="Times New Roman" w:hAnsi="Times New Roman" w:cs="Times New Roman"/>
        </w:rPr>
      </w:pPr>
      <w:r w:rsidRPr="00D50DEC">
        <w:rPr>
          <w:rFonts w:ascii="Times New Roman" w:hAnsi="Times New Roman" w:cs="Times New Roman"/>
        </w:rPr>
        <w:t xml:space="preserve">Speirs, J., McGlade, C. and Slade, R., 2015. Uncertainty in the availability of natural resources: Fossil fuels, </w:t>
      </w:r>
      <w:proofErr w:type="spellStart"/>
      <w:r w:rsidRPr="00D50DEC">
        <w:rPr>
          <w:rFonts w:ascii="Times New Roman" w:hAnsi="Times New Roman" w:cs="Times New Roman"/>
        </w:rPr>
        <w:t>criticalmetals</w:t>
      </w:r>
      <w:proofErr w:type="spellEnd"/>
      <w:r w:rsidRPr="00D50DEC">
        <w:rPr>
          <w:rFonts w:ascii="Times New Roman" w:hAnsi="Times New Roman" w:cs="Times New Roman"/>
        </w:rPr>
        <w:t xml:space="preserve"> and biomass. Energy Policy, [online] 87, pp.654-664. Available at: &lt;https://reader.elsevier.com/reader/sd/pii/S0301421515001044?token=57A3434064ED0F2374F414588CD5FC1C3EBA27FB868C83C4D2F5ECB92F92E9EE60FC10992D165929EE28F5EE87AF6885&gt; [Accessed 15 October 2020].</w:t>
      </w:r>
    </w:p>
    <w:p w14:paraId="67B3DA03" w14:textId="77777777" w:rsidR="00D50DEC" w:rsidRPr="00D50DEC" w:rsidRDefault="00D50DEC" w:rsidP="00D50DEC">
      <w:pPr>
        <w:spacing w:line="360" w:lineRule="auto"/>
        <w:jc w:val="both"/>
        <w:rPr>
          <w:rFonts w:ascii="Times New Roman" w:hAnsi="Times New Roman" w:cs="Times New Roman"/>
        </w:rPr>
      </w:pPr>
      <w:r w:rsidRPr="00D50DEC">
        <w:rPr>
          <w:rFonts w:ascii="Times New Roman" w:hAnsi="Times New Roman" w:cs="Times New Roman"/>
        </w:rPr>
        <w:t>Sneddon, C., Howarth, R. and Norgaard, R., 2006. Sustainable development in a post-Brundtland world. Ecological Economics, [online] 57(2), pp.253-268. Available at: &lt;http://file:///C:/Users/Charlotte/Downloads/Sustainable20Development20in20a20Post-Bruntland20World.pdf&gt; [Accessed 25 October 2020].</w:t>
      </w:r>
    </w:p>
    <w:p w14:paraId="79BF8299" w14:textId="77777777" w:rsidR="00D50DEC" w:rsidRPr="00D50DEC" w:rsidRDefault="00D50DEC" w:rsidP="00D50DEC">
      <w:pPr>
        <w:spacing w:line="360" w:lineRule="auto"/>
        <w:jc w:val="both"/>
        <w:rPr>
          <w:rFonts w:ascii="Times New Roman" w:hAnsi="Times New Roman" w:cs="Times New Roman"/>
        </w:rPr>
      </w:pPr>
    </w:p>
    <w:p w14:paraId="43021BCC" w14:textId="77777777" w:rsidR="00D50DEC" w:rsidRPr="00D50DEC" w:rsidRDefault="00D50DEC" w:rsidP="00D50DEC">
      <w:pPr>
        <w:spacing w:line="360" w:lineRule="auto"/>
        <w:jc w:val="both"/>
        <w:rPr>
          <w:rFonts w:ascii="Times New Roman" w:hAnsi="Times New Roman" w:cs="Times New Roman"/>
        </w:rPr>
      </w:pPr>
      <w:proofErr w:type="spellStart"/>
      <w:r w:rsidRPr="00D50DEC">
        <w:rPr>
          <w:rFonts w:ascii="Times New Roman" w:hAnsi="Times New Roman" w:cs="Times New Roman"/>
        </w:rPr>
        <w:t>Soby</w:t>
      </w:r>
      <w:proofErr w:type="spellEnd"/>
      <w:r w:rsidRPr="00D50DEC">
        <w:rPr>
          <w:rFonts w:ascii="Times New Roman" w:hAnsi="Times New Roman" w:cs="Times New Roman"/>
        </w:rPr>
        <w:t xml:space="preserve">, S., 2017. Thomas Malthus, Ester </w:t>
      </w:r>
      <w:proofErr w:type="spellStart"/>
      <w:r w:rsidRPr="00D50DEC">
        <w:rPr>
          <w:rFonts w:ascii="Times New Roman" w:hAnsi="Times New Roman" w:cs="Times New Roman"/>
        </w:rPr>
        <w:t>Boserup</w:t>
      </w:r>
      <w:proofErr w:type="spellEnd"/>
      <w:r w:rsidRPr="00D50DEC">
        <w:rPr>
          <w:rFonts w:ascii="Times New Roman" w:hAnsi="Times New Roman" w:cs="Times New Roman"/>
        </w:rPr>
        <w:t>, and Agricultural Development Models in the Age of Limits. Journal of Agricultural and Environmental Ethics, [online] 30(1), pp.87-98. Available at: &lt;http://file:///C:/Users/Charlotte/Downloads/Soby2017_Article_ThomasMalthusEsterBoserupAndAg.pdf&gt; [Accessed 20 October 2020].</w:t>
      </w:r>
    </w:p>
    <w:p w14:paraId="42F13075" w14:textId="77777777" w:rsidR="00D50DEC" w:rsidRPr="00D50DEC" w:rsidRDefault="00D50DEC" w:rsidP="00D50DEC">
      <w:pPr>
        <w:spacing w:line="360" w:lineRule="auto"/>
        <w:jc w:val="both"/>
        <w:rPr>
          <w:rFonts w:ascii="Times New Roman" w:hAnsi="Times New Roman" w:cs="Times New Roman"/>
        </w:rPr>
      </w:pPr>
      <w:r w:rsidRPr="00D50DEC">
        <w:rPr>
          <w:rFonts w:ascii="Times New Roman" w:hAnsi="Times New Roman" w:cs="Times New Roman"/>
        </w:rPr>
        <w:t xml:space="preserve">Sorrento, L., 2012. A Natural Balance: Interior Design, Humans, and Sustainability. Journal of Interior Design, [online] 37(2), </w:t>
      </w:r>
      <w:proofErr w:type="spellStart"/>
      <w:r w:rsidRPr="00D50DEC">
        <w:rPr>
          <w:rFonts w:ascii="Times New Roman" w:hAnsi="Times New Roman" w:cs="Times New Roman"/>
        </w:rPr>
        <w:t>p.ix</w:t>
      </w:r>
      <w:proofErr w:type="spellEnd"/>
      <w:r w:rsidRPr="00D50DEC">
        <w:rPr>
          <w:rFonts w:ascii="Times New Roman" w:hAnsi="Times New Roman" w:cs="Times New Roman"/>
        </w:rPr>
        <w:t>-xxiv. Available at: &lt;https://web.a.ebscohost.com/ehost/pdfviewer/pdfviewer?vid=1&amp;sid=f4a12918-0c2d-4c4d-879e-9f231151e9ae%40sessionmgr4008&gt; [Accessed 22 October 2020].</w:t>
      </w:r>
    </w:p>
    <w:p w14:paraId="39DCE00E" w14:textId="77777777" w:rsidR="00D50DEC" w:rsidRPr="00D50DEC" w:rsidRDefault="00D50DEC" w:rsidP="00D50DEC">
      <w:pPr>
        <w:spacing w:line="360" w:lineRule="auto"/>
        <w:jc w:val="both"/>
        <w:rPr>
          <w:rFonts w:ascii="Times New Roman" w:hAnsi="Times New Roman" w:cs="Times New Roman"/>
        </w:rPr>
      </w:pPr>
      <w:proofErr w:type="spellStart"/>
      <w:r w:rsidRPr="00D50DEC">
        <w:rPr>
          <w:rFonts w:ascii="Times New Roman" w:hAnsi="Times New Roman" w:cs="Times New Roman"/>
        </w:rPr>
        <w:t>Tolba</w:t>
      </w:r>
      <w:proofErr w:type="spellEnd"/>
      <w:r w:rsidRPr="00D50DEC">
        <w:rPr>
          <w:rFonts w:ascii="Times New Roman" w:hAnsi="Times New Roman" w:cs="Times New Roman"/>
        </w:rPr>
        <w:t xml:space="preserve">, M. and Biswas, A., 2014. Earth </w:t>
      </w:r>
      <w:proofErr w:type="gramStart"/>
      <w:r w:rsidRPr="00D50DEC">
        <w:rPr>
          <w:rFonts w:ascii="Times New Roman" w:hAnsi="Times New Roman" w:cs="Times New Roman"/>
        </w:rPr>
        <w:t>And</w:t>
      </w:r>
      <w:proofErr w:type="gramEnd"/>
      <w:r w:rsidRPr="00D50DEC">
        <w:rPr>
          <w:rFonts w:ascii="Times New Roman" w:hAnsi="Times New Roman" w:cs="Times New Roman"/>
        </w:rPr>
        <w:t xml:space="preserve"> Us. 1st ed. Kent: Elsevier Science, pp.1-20.</w:t>
      </w:r>
    </w:p>
    <w:p w14:paraId="698C53F9" w14:textId="77777777" w:rsidR="00D50DEC" w:rsidRDefault="00D50DEC" w:rsidP="00D50DEC">
      <w:pPr>
        <w:spacing w:line="360" w:lineRule="auto"/>
        <w:jc w:val="both"/>
      </w:pPr>
      <w:r w:rsidRPr="00D50DEC">
        <w:rPr>
          <w:rFonts w:ascii="Times New Roman" w:hAnsi="Times New Roman" w:cs="Times New Roman"/>
        </w:rPr>
        <w:lastRenderedPageBreak/>
        <w:t xml:space="preserve">Turner, B. and Fischer-Kowalski, M., 2010. Ester </w:t>
      </w:r>
      <w:proofErr w:type="spellStart"/>
      <w:r w:rsidRPr="00D50DEC">
        <w:rPr>
          <w:rFonts w:ascii="Times New Roman" w:hAnsi="Times New Roman" w:cs="Times New Roman"/>
        </w:rPr>
        <w:t>Boserup</w:t>
      </w:r>
      <w:proofErr w:type="spellEnd"/>
      <w:r w:rsidRPr="00D50DEC">
        <w:rPr>
          <w:rFonts w:ascii="Times New Roman" w:hAnsi="Times New Roman" w:cs="Times New Roman"/>
        </w:rPr>
        <w:t>: An interdisciplinary visionary relevant for sustainability. Proceedings of the National Academy of Sciences, [online] 107(51), pp.21963-21965. Available at: &lt;https://www.pnas.org/content/pnas/107/51/21963.full.pdf&gt; [Accessed 20 October</w:t>
      </w:r>
      <w:r>
        <w:t xml:space="preserve"> 2020].</w:t>
      </w:r>
    </w:p>
    <w:p w14:paraId="477E5DF5" w14:textId="77777777" w:rsidR="00D50DEC" w:rsidRDefault="00D50DEC" w:rsidP="00D50DEC">
      <w:pPr>
        <w:spacing w:line="360" w:lineRule="auto"/>
        <w:jc w:val="both"/>
      </w:pPr>
      <w:r>
        <w:t xml:space="preserve">Welsh </w:t>
      </w:r>
      <w:proofErr w:type="spellStart"/>
      <w:r>
        <w:t>Goverment</w:t>
      </w:r>
      <w:proofErr w:type="spellEnd"/>
      <w:r>
        <w:t xml:space="preserve">, 2020. Tourism </w:t>
      </w:r>
      <w:proofErr w:type="gramStart"/>
      <w:r>
        <w:t>In</w:t>
      </w:r>
      <w:proofErr w:type="gramEnd"/>
      <w:r>
        <w:t xml:space="preserve"> Wales | Key Stage 3 | Geography In The News. [online] Geographyinthenews.org.uk. Available at: &lt;https://www.geographyinthenews.org.uk/issues/issue-4/tourism-in-wales/ks3/&gt; [Accessed 27 October 2020].</w:t>
      </w:r>
    </w:p>
    <w:p w14:paraId="55E76C6D" w14:textId="77777777" w:rsidR="00D50DEC" w:rsidRDefault="00D50DEC" w:rsidP="00D50DEC">
      <w:pPr>
        <w:spacing w:line="360" w:lineRule="auto"/>
        <w:jc w:val="both"/>
      </w:pPr>
      <w:r>
        <w:t xml:space="preserve">Welsh Government, 2016. Environment (Wales) Act 2016 Factsheet Overview </w:t>
      </w:r>
      <w:proofErr w:type="gramStart"/>
      <w:r>
        <w:t>Of</w:t>
      </w:r>
      <w:proofErr w:type="gramEnd"/>
      <w:r>
        <w:t xml:space="preserve"> The Environment (Wales) Act. [</w:t>
      </w:r>
      <w:proofErr w:type="spellStart"/>
      <w:r>
        <w:t>ebook</w:t>
      </w:r>
      <w:proofErr w:type="spellEnd"/>
      <w:r>
        <w:t>] Cardiff, Wales: Welsh Government, pp.1-3. Available at: &lt;https://gov.wales/sites/default/files/publications/2019-05/environment-wales-act-2016-overview.pdf&gt; [Accessed 27 October 2020].</w:t>
      </w:r>
    </w:p>
    <w:p w14:paraId="2A376512" w14:textId="77777777" w:rsidR="00D50DEC" w:rsidRDefault="00D50DEC" w:rsidP="00D50DEC">
      <w:pPr>
        <w:spacing w:line="360" w:lineRule="auto"/>
        <w:jc w:val="both"/>
      </w:pPr>
      <w:r>
        <w:t xml:space="preserve">Welsh Government, 2018. Evaluation </w:t>
      </w:r>
      <w:proofErr w:type="gramStart"/>
      <w:r>
        <w:t>Of</w:t>
      </w:r>
      <w:proofErr w:type="gramEnd"/>
      <w:r>
        <w:t xml:space="preserve"> The Coastal And Sustainable Tourism Projects. [</w:t>
      </w:r>
      <w:proofErr w:type="spellStart"/>
      <w:r>
        <w:t>ebook</w:t>
      </w:r>
      <w:proofErr w:type="spellEnd"/>
      <w:r>
        <w:t xml:space="preserve">] Cardiff, Wales: </w:t>
      </w:r>
      <w:proofErr w:type="spellStart"/>
      <w:r>
        <w:t>Gov.wales</w:t>
      </w:r>
      <w:proofErr w:type="spellEnd"/>
      <w:r>
        <w:t>, pp.1-20. Available at: &lt;https://gov.wales/sites/default/files/statistics-and-research/2019-05/evaluation-coastal-sustainable-tourism-projects.pdf&gt; [Accessed 27 October 2020].</w:t>
      </w:r>
    </w:p>
    <w:p w14:paraId="2A2D245B" w14:textId="77777777" w:rsidR="00D50DEC" w:rsidRDefault="00D50DEC" w:rsidP="00D50DEC">
      <w:pPr>
        <w:spacing w:line="360" w:lineRule="auto"/>
        <w:jc w:val="both"/>
      </w:pPr>
      <w:r>
        <w:t xml:space="preserve">Welsh Government, 2020. Population Estimates </w:t>
      </w:r>
      <w:proofErr w:type="gramStart"/>
      <w:r>
        <w:t>By</w:t>
      </w:r>
      <w:proofErr w:type="gramEnd"/>
      <w:r>
        <w:t xml:space="preserve"> Local Authority And Year. [online] </w:t>
      </w:r>
      <w:proofErr w:type="spellStart"/>
      <w:r>
        <w:t>Statswales.gov.wales</w:t>
      </w:r>
      <w:proofErr w:type="spellEnd"/>
      <w:r>
        <w:t>. Available at: &lt;https://statswales.gov.wales/Catalogue/Population-and-Migration/Population/Estimates/Local-Authority/populationestimates-by-localauthority-year&gt; [Accessed 27 October 2020].</w:t>
      </w:r>
    </w:p>
    <w:p w14:paraId="20D86F1B" w14:textId="77777777" w:rsidR="00D50DEC" w:rsidRDefault="00D50DEC" w:rsidP="00D50DEC">
      <w:pPr>
        <w:spacing w:line="360" w:lineRule="auto"/>
        <w:jc w:val="both"/>
      </w:pPr>
      <w:r>
        <w:t>Welsh Government, 2020. Wales Tourism Performance Report January To December 2019. [</w:t>
      </w:r>
      <w:proofErr w:type="spellStart"/>
      <w:r>
        <w:t>ebook</w:t>
      </w:r>
      <w:proofErr w:type="spellEnd"/>
      <w:r>
        <w:t>] Unknown: Welsh Government, pp.1-22. Available at: &lt;https://gov.wales/sites/default/files/statistics-and-research/2020-06/wales-tourism-performance-january-to-december-2019-208.pdf&gt; [Accessed 27 October 2020].</w:t>
      </w:r>
    </w:p>
    <w:p w14:paraId="2A2B338E" w14:textId="77777777" w:rsidR="00D50DEC" w:rsidRDefault="00D50DEC" w:rsidP="00D50DEC">
      <w:pPr>
        <w:spacing w:line="360" w:lineRule="auto"/>
        <w:jc w:val="both"/>
      </w:pPr>
      <w:r>
        <w:t>Yildirim, E., 2014. An Investigation on the Additional Cost of Green Products: The Willingness to Pay of University Students. Journal of Sustainable Development Studies, [online] 7(1), pp.132-146. Available at: &lt;https://www.researchgate.net/publication/284181213_An_Investigation_on_the_Additional_Cost_of_Green_Products_The_Willingness_to_Pay_of_University_Students&gt; [Accessed 25 October 2020].</w:t>
      </w:r>
    </w:p>
    <w:p w14:paraId="566592C5" w14:textId="77777777" w:rsidR="00D50DEC" w:rsidRDefault="00D50DEC" w:rsidP="00D50DEC">
      <w:pPr>
        <w:spacing w:line="360" w:lineRule="auto"/>
        <w:jc w:val="both"/>
      </w:pPr>
    </w:p>
    <w:p w14:paraId="4C8009A9" w14:textId="77777777" w:rsidR="00BB2D2A" w:rsidRDefault="00F412B5" w:rsidP="00D50DEC">
      <w:pPr>
        <w:spacing w:line="360" w:lineRule="auto"/>
        <w:jc w:val="both"/>
      </w:pPr>
    </w:p>
    <w:sectPr w:rsidR="00BB2D2A">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16490F" w14:textId="77777777" w:rsidR="00F412B5" w:rsidRDefault="00F412B5" w:rsidP="00D50DEC">
      <w:pPr>
        <w:spacing w:after="0" w:line="240" w:lineRule="auto"/>
      </w:pPr>
      <w:r>
        <w:separator/>
      </w:r>
    </w:p>
  </w:endnote>
  <w:endnote w:type="continuationSeparator" w:id="0">
    <w:p w14:paraId="2F20F270" w14:textId="77777777" w:rsidR="00F412B5" w:rsidRDefault="00F412B5" w:rsidP="00D50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9847841"/>
      <w:docPartObj>
        <w:docPartGallery w:val="Page Numbers (Bottom of Page)"/>
        <w:docPartUnique/>
      </w:docPartObj>
    </w:sdtPr>
    <w:sdtEndPr>
      <w:rPr>
        <w:noProof/>
      </w:rPr>
    </w:sdtEndPr>
    <w:sdtContent>
      <w:p w14:paraId="492800B9" w14:textId="74EC7D36" w:rsidR="00D50DEC" w:rsidRDefault="00D50D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7A3E4C" w14:textId="77777777" w:rsidR="00D50DEC" w:rsidRDefault="00D50D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37A25B" w14:textId="77777777" w:rsidR="00F412B5" w:rsidRDefault="00F412B5" w:rsidP="00D50DEC">
      <w:pPr>
        <w:spacing w:after="0" w:line="240" w:lineRule="auto"/>
      </w:pPr>
      <w:r>
        <w:separator/>
      </w:r>
    </w:p>
  </w:footnote>
  <w:footnote w:type="continuationSeparator" w:id="0">
    <w:p w14:paraId="3BFCD607" w14:textId="77777777" w:rsidR="00F412B5" w:rsidRDefault="00F412B5" w:rsidP="00D50D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195C24" w14:textId="058C9AF6" w:rsidR="00D50DEC" w:rsidRPr="00D50DEC" w:rsidRDefault="00D50DEC">
    <w:pPr>
      <w:pStyle w:val="Header"/>
      <w:rPr>
        <w:rFonts w:ascii="Times New Roman" w:hAnsi="Times New Roman" w:cs="Times New Roman"/>
      </w:rPr>
    </w:pPr>
    <w:r>
      <w:t xml:space="preserve">                                                                                                                                                 </w:t>
    </w:r>
    <w:r w:rsidRPr="00D50DEC">
      <w:rPr>
        <w:rFonts w:ascii="Times New Roman" w:hAnsi="Times New Roman" w:cs="Times New Roman"/>
      </w:rPr>
      <w:t>Word Count:</w:t>
    </w:r>
    <w:r>
      <w:rPr>
        <w:rFonts w:ascii="Times New Roman" w:hAnsi="Times New Roman" w:cs="Times New Roman"/>
      </w:rPr>
      <w:t xml:space="preserve"> 27</w:t>
    </w:r>
    <w:r w:rsidR="00483CD0">
      <w:rPr>
        <w:rFonts w:ascii="Times New Roman" w:hAnsi="Times New Roman" w:cs="Times New Roman"/>
      </w:rPr>
      <w:t>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DEC"/>
    <w:rsid w:val="003C197E"/>
    <w:rsid w:val="00483CD0"/>
    <w:rsid w:val="007A0279"/>
    <w:rsid w:val="00CE4C3B"/>
    <w:rsid w:val="00D50DEC"/>
    <w:rsid w:val="00F412B5"/>
    <w:rsid w:val="00F67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ED0CD"/>
  <w15:chartTrackingRefBased/>
  <w15:docId w15:val="{C9A78A2C-585C-4B17-8A0C-3C563EF35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0D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DEC"/>
  </w:style>
  <w:style w:type="paragraph" w:styleId="Footer">
    <w:name w:val="footer"/>
    <w:basedOn w:val="Normal"/>
    <w:link w:val="FooterChar"/>
    <w:uiPriority w:val="99"/>
    <w:unhideWhenUsed/>
    <w:rsid w:val="00D50D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D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4111</Words>
  <Characters>23437</Characters>
  <Application>Microsoft Office Word</Application>
  <DocSecurity>0</DocSecurity>
  <Lines>195</Lines>
  <Paragraphs>54</Paragraphs>
  <ScaleCrop>false</ScaleCrop>
  <Company/>
  <LinksUpToDate>false</LinksUpToDate>
  <CharactersWithSpaces>27494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dc:creator>
  <cp:keywords/>
  <dc:description/>
  <cp:lastModifiedBy> </cp:lastModifiedBy>
  <cp:revision>3</cp:revision>
  <dcterms:created xsi:type="dcterms:W3CDTF">2020-10-28T11:34:00Z</dcterms:created>
  <dcterms:modified xsi:type="dcterms:W3CDTF">2020-10-28T16:01:00Z</dcterms:modified>
</cp:coreProperties>
</file>