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8BEDD55"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23156">
        <w:rPr>
          <w:rFonts w:asciiTheme="minorBidi" w:hAnsiTheme="minorBidi"/>
          <w:sz w:val="28"/>
          <w:szCs w:val="28"/>
        </w:rPr>
        <w:t xml:space="preserve">Israel </w:t>
      </w:r>
      <w:r w:rsidR="00327C50">
        <w:rPr>
          <w:rFonts w:asciiTheme="minorBidi" w:hAnsiTheme="minorBidi"/>
          <w:sz w:val="28"/>
          <w:szCs w:val="28"/>
        </w:rPr>
        <w:t>I</w:t>
      </w:r>
      <w:r w:rsidR="00B23156">
        <w:rPr>
          <w:rFonts w:asciiTheme="minorBidi" w:hAnsiTheme="minorBidi"/>
          <w:sz w:val="28"/>
          <w:szCs w:val="28"/>
        </w:rPr>
        <w:t>waloye</w:t>
      </w:r>
    </w:p>
    <w:p w14:paraId="485B6F49" w14:textId="2FC105D1"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23156">
        <w:rPr>
          <w:rFonts w:asciiTheme="minorBidi" w:hAnsiTheme="minorBidi"/>
          <w:sz w:val="28"/>
          <w:szCs w:val="28"/>
        </w:rPr>
        <w:t>2538578</w:t>
      </w:r>
    </w:p>
    <w:p w14:paraId="3C1E7A20" w14:textId="304C7982" w:rsidR="00ED5964" w:rsidRDefault="00ED5964" w:rsidP="00ED5964">
      <w:pPr>
        <w:jc w:val="both"/>
        <w:rPr>
          <w:rFonts w:asciiTheme="minorBidi" w:hAnsiTheme="minorBidi"/>
          <w:sz w:val="28"/>
          <w:szCs w:val="28"/>
        </w:rPr>
      </w:pPr>
      <w:r>
        <w:rPr>
          <w:rFonts w:asciiTheme="minorBidi" w:hAnsiTheme="minorBidi"/>
          <w:sz w:val="28"/>
          <w:szCs w:val="28"/>
        </w:rPr>
        <w:t>Module Code:</w:t>
      </w:r>
      <w:r w:rsidR="00B23156">
        <w:rPr>
          <w:rFonts w:asciiTheme="minorBidi" w:hAnsiTheme="minorBidi"/>
          <w:sz w:val="28"/>
          <w:szCs w:val="28"/>
        </w:rPr>
        <w:t xml:space="preserve"> LCHS4001</w:t>
      </w:r>
    </w:p>
    <w:p w14:paraId="4EEB2DA3" w14:textId="0E1A1EE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B23156">
        <w:rPr>
          <w:rFonts w:asciiTheme="minorBidi" w:hAnsiTheme="minorBidi"/>
          <w:sz w:val="28"/>
          <w:szCs w:val="28"/>
        </w:rPr>
        <w:t>Academic and Employability Skills</w:t>
      </w:r>
    </w:p>
    <w:p w14:paraId="112342CB" w14:textId="5578C6B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BD33FE">
        <w:rPr>
          <w:rFonts w:asciiTheme="minorBidi" w:hAnsiTheme="minorBidi"/>
          <w:sz w:val="28"/>
          <w:szCs w:val="28"/>
        </w:rPr>
        <w:t>Dil</w:t>
      </w:r>
      <w:r w:rsidR="006E00D3">
        <w:rPr>
          <w:rFonts w:asciiTheme="minorBidi" w:hAnsiTheme="minorBidi"/>
          <w:sz w:val="28"/>
          <w:szCs w:val="28"/>
        </w:rPr>
        <w:t>hara Nadeeshani Mampitiya</w:t>
      </w:r>
    </w:p>
    <w:p w14:paraId="072506E1" w14:textId="5AE43B4C" w:rsidR="00ED5964" w:rsidRDefault="00ED5964" w:rsidP="00ED5964">
      <w:pPr>
        <w:jc w:val="both"/>
        <w:rPr>
          <w:rFonts w:asciiTheme="minorBidi" w:hAnsiTheme="minorBidi"/>
          <w:sz w:val="28"/>
          <w:szCs w:val="28"/>
        </w:rPr>
      </w:pPr>
      <w:r>
        <w:rPr>
          <w:rFonts w:asciiTheme="minorBidi" w:hAnsiTheme="minorBidi"/>
          <w:sz w:val="28"/>
          <w:szCs w:val="28"/>
        </w:rPr>
        <w:t>Submitted on:</w:t>
      </w:r>
      <w:r w:rsidR="00846B72">
        <w:rPr>
          <w:rFonts w:asciiTheme="minorBidi" w:hAnsiTheme="minorBidi"/>
          <w:sz w:val="28"/>
          <w:szCs w:val="28"/>
        </w:rPr>
        <w:t xml:space="preserve"> </w:t>
      </w:r>
      <w:r w:rsidR="00FF1821">
        <w:rPr>
          <w:rFonts w:asciiTheme="minorBidi" w:hAnsiTheme="minorBidi"/>
          <w:sz w:val="28"/>
          <w:szCs w:val="28"/>
        </w:rPr>
        <w:t>21</w:t>
      </w:r>
      <w:r w:rsidR="00E06A7D">
        <w:rPr>
          <w:rFonts w:asciiTheme="minorBidi" w:hAnsiTheme="minorBidi"/>
          <w:sz w:val="28"/>
          <w:szCs w:val="28"/>
        </w:rPr>
        <w:t>/08/2026</w:t>
      </w: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cstheme="minorHAnsi"/>
          <w:b/>
        </w:rPr>
        <w:id w:val="2083777713"/>
        <w:docPartObj>
          <w:docPartGallery w:val="Table of Contents"/>
          <w:docPartUnique/>
        </w:docPartObj>
      </w:sdtPr>
      <w:sdtEndPr>
        <w:rPr>
          <w:bCs/>
        </w:rPr>
      </w:sdtEndPr>
      <w:sdtContent>
        <w:p w14:paraId="3D8831D6" w14:textId="77777777" w:rsidR="0092023C" w:rsidRPr="0092023C" w:rsidRDefault="0092023C" w:rsidP="0092023C">
          <w:pPr>
            <w:jc w:val="both"/>
            <w:rPr>
              <w:rFonts w:ascii="Arial" w:hAnsi="Arial" w:cs="Arial"/>
              <w:b/>
              <w:bCs/>
              <w:sz w:val="28"/>
              <w:szCs w:val="28"/>
            </w:rPr>
          </w:pPr>
          <w:r w:rsidRPr="0092023C">
            <w:rPr>
              <w:rFonts w:ascii="Arial" w:hAnsi="Arial" w:cs="Arial"/>
              <w:b/>
              <w:bCs/>
              <w:sz w:val="28"/>
              <w:szCs w:val="28"/>
            </w:rPr>
            <w:t>Table of Contents</w:t>
          </w:r>
        </w:p>
        <w:p w14:paraId="2CECA999" w14:textId="1E5D7D2F" w:rsidR="0092023C" w:rsidRPr="0036593D" w:rsidRDefault="0092023C" w:rsidP="0092023C">
          <w:pPr>
            <w:pStyle w:val="ListParagraph"/>
            <w:numPr>
              <w:ilvl w:val="0"/>
              <w:numId w:val="39"/>
            </w:numPr>
            <w:jc w:val="both"/>
            <w:rPr>
              <w:rFonts w:ascii="Arial" w:hAnsi="Arial" w:cs="Arial"/>
              <w:b/>
              <w:bCs/>
              <w:sz w:val="22"/>
            </w:rPr>
          </w:pPr>
          <w:r w:rsidRPr="0036593D">
            <w:rPr>
              <w:rFonts w:ascii="Arial" w:hAnsi="Arial" w:cs="Arial"/>
              <w:b/>
              <w:bCs/>
              <w:sz w:val="22"/>
            </w:rPr>
            <w:t xml:space="preserve">Introduction……………………………………………………………………………….. </w:t>
          </w:r>
          <w:r w:rsidR="00E65382">
            <w:rPr>
              <w:rFonts w:ascii="Arial" w:hAnsi="Arial" w:cs="Arial"/>
              <w:b/>
              <w:bCs/>
              <w:sz w:val="22"/>
            </w:rPr>
            <w:t>2</w:t>
          </w:r>
        </w:p>
        <w:p w14:paraId="0E3317AB" w14:textId="77777777" w:rsidR="0092023C" w:rsidRDefault="0092023C" w:rsidP="0092023C">
          <w:pPr>
            <w:pStyle w:val="ListParagraph"/>
            <w:jc w:val="both"/>
            <w:rPr>
              <w:rFonts w:ascii="Arial" w:hAnsi="Arial" w:cs="Arial"/>
              <w:sz w:val="22"/>
            </w:rPr>
          </w:pPr>
        </w:p>
        <w:p w14:paraId="591FC0BA" w14:textId="011AC7EA" w:rsidR="0092023C" w:rsidRPr="0036593D" w:rsidRDefault="0092023C" w:rsidP="0092023C">
          <w:pPr>
            <w:spacing w:line="360" w:lineRule="auto"/>
            <w:jc w:val="both"/>
            <w:rPr>
              <w:rFonts w:ascii="Arial" w:hAnsi="Arial" w:cs="Arial"/>
              <w:b/>
              <w:bCs/>
              <w:sz w:val="22"/>
            </w:rPr>
          </w:pPr>
          <w:r w:rsidRPr="0036593D">
            <w:rPr>
              <w:rFonts w:ascii="Arial" w:hAnsi="Arial" w:cs="Arial"/>
              <w:b/>
              <w:bCs/>
              <w:sz w:val="22"/>
            </w:rPr>
            <w:t xml:space="preserve">      1.1.Roles, Duties and Responsibilities of the Hospital Social Worker………………</w:t>
          </w:r>
          <w:r w:rsidR="00E65382">
            <w:rPr>
              <w:rFonts w:ascii="Arial" w:hAnsi="Arial" w:cs="Arial"/>
              <w:b/>
              <w:bCs/>
              <w:sz w:val="22"/>
            </w:rPr>
            <w:t>2</w:t>
          </w:r>
        </w:p>
        <w:p w14:paraId="323195F5" w14:textId="77777777" w:rsidR="0092023C" w:rsidRPr="0036593D" w:rsidRDefault="0092023C" w:rsidP="0092023C">
          <w:pPr>
            <w:spacing w:line="360" w:lineRule="auto"/>
            <w:jc w:val="both"/>
            <w:rPr>
              <w:rFonts w:ascii="Arial" w:hAnsi="Arial" w:cs="Arial"/>
              <w:b/>
              <w:bCs/>
              <w:sz w:val="22"/>
            </w:rPr>
          </w:pPr>
          <w:r w:rsidRPr="0036593D">
            <w:rPr>
              <w:rFonts w:ascii="Arial" w:hAnsi="Arial" w:cs="Arial"/>
              <w:b/>
              <w:bCs/>
              <w:sz w:val="22"/>
            </w:rPr>
            <w:t xml:space="preserve">       2.</w:t>
          </w:r>
          <w:r>
            <w:rPr>
              <w:rFonts w:ascii="Arial" w:hAnsi="Arial" w:cs="Arial"/>
              <w:b/>
              <w:bCs/>
              <w:sz w:val="22"/>
            </w:rPr>
            <w:t xml:space="preserve"> </w:t>
          </w:r>
          <w:r w:rsidRPr="0036593D">
            <w:rPr>
              <w:rFonts w:ascii="Arial" w:hAnsi="Arial" w:cs="Arial"/>
              <w:b/>
              <w:bCs/>
              <w:sz w:val="22"/>
            </w:rPr>
            <w:t xml:space="preserve">Essential Skills and Strategies for Improvement in Hospital Social </w:t>
          </w:r>
          <w:r>
            <w:rPr>
              <w:rFonts w:ascii="Arial" w:hAnsi="Arial" w:cs="Arial"/>
              <w:b/>
              <w:bCs/>
              <w:sz w:val="22"/>
            </w:rPr>
            <w:t xml:space="preserve"> </w:t>
          </w:r>
          <w:r w:rsidRPr="0036593D">
            <w:rPr>
              <w:rFonts w:ascii="Arial" w:hAnsi="Arial" w:cs="Arial"/>
              <w:b/>
              <w:bCs/>
              <w:sz w:val="22"/>
            </w:rPr>
            <w:t>Work…</w:t>
          </w:r>
          <w:r>
            <w:rPr>
              <w:rFonts w:ascii="Arial" w:hAnsi="Arial" w:cs="Arial"/>
              <w:b/>
              <w:bCs/>
              <w:sz w:val="22"/>
            </w:rPr>
            <w:t>..</w:t>
          </w:r>
          <w:r w:rsidRPr="0036593D">
            <w:rPr>
              <w:rFonts w:ascii="Arial" w:hAnsi="Arial" w:cs="Arial"/>
              <w:b/>
              <w:bCs/>
              <w:sz w:val="22"/>
            </w:rPr>
            <w:t>…3</w:t>
          </w:r>
        </w:p>
        <w:p w14:paraId="3352B18B" w14:textId="77777777" w:rsidR="0092023C" w:rsidRPr="005C3F4D" w:rsidRDefault="0092023C" w:rsidP="0092023C">
          <w:pPr>
            <w:spacing w:line="360" w:lineRule="auto"/>
            <w:jc w:val="both"/>
            <w:rPr>
              <w:rFonts w:ascii="Arial" w:hAnsi="Arial" w:cs="Arial"/>
              <w:sz w:val="22"/>
            </w:rPr>
          </w:pPr>
          <w:r>
            <w:rPr>
              <w:rFonts w:ascii="Arial" w:hAnsi="Arial" w:cs="Arial"/>
              <w:b/>
              <w:bCs/>
              <w:sz w:val="22"/>
            </w:rPr>
            <w:t xml:space="preserve">       </w:t>
          </w:r>
          <w:r w:rsidRPr="005C3F4D">
            <w:rPr>
              <w:rFonts w:ascii="Arial" w:hAnsi="Arial" w:cs="Arial"/>
              <w:b/>
              <w:bCs/>
              <w:sz w:val="22"/>
            </w:rPr>
            <w:t>2.1</w:t>
          </w:r>
          <w:r w:rsidRPr="005C3F4D">
            <w:rPr>
              <w:rFonts w:asciiTheme="minorBidi" w:hAnsiTheme="minorBidi"/>
              <w:b/>
              <w:bCs/>
              <w:sz w:val="22"/>
            </w:rPr>
            <w:t xml:space="preserve"> </w:t>
          </w:r>
          <w:r w:rsidRPr="005C3F4D">
            <w:rPr>
              <w:rFonts w:ascii="Arial" w:hAnsi="Arial" w:cs="Arial"/>
              <w:b/>
              <w:bCs/>
              <w:sz w:val="22"/>
            </w:rPr>
            <w:t>Communication and Relationship Development</w:t>
          </w:r>
          <w:r>
            <w:rPr>
              <w:rFonts w:ascii="Arial" w:hAnsi="Arial" w:cs="Arial"/>
              <w:sz w:val="22"/>
            </w:rPr>
            <w:t>…………………………………...3</w:t>
          </w:r>
        </w:p>
        <w:p w14:paraId="0671FDA9" w14:textId="77777777" w:rsidR="0092023C" w:rsidRDefault="0092023C" w:rsidP="0092023C">
          <w:pPr>
            <w:spacing w:line="360" w:lineRule="auto"/>
            <w:jc w:val="both"/>
            <w:rPr>
              <w:rFonts w:ascii="Arial" w:hAnsi="Arial" w:cs="Arial"/>
              <w:b/>
              <w:bCs/>
              <w:sz w:val="22"/>
            </w:rPr>
          </w:pPr>
          <w:r>
            <w:rPr>
              <w:rFonts w:ascii="Arial" w:hAnsi="Arial" w:cs="Arial"/>
              <w:b/>
              <w:bCs/>
              <w:sz w:val="22"/>
            </w:rPr>
            <w:t xml:space="preserve">       </w:t>
          </w:r>
          <w:r w:rsidRPr="005C3F4D">
            <w:rPr>
              <w:rFonts w:ascii="Arial" w:hAnsi="Arial" w:cs="Arial"/>
              <w:b/>
              <w:bCs/>
              <w:sz w:val="22"/>
            </w:rPr>
            <w:t>2.1.1 Strategy for Improving Communication and Reflective Supervision</w:t>
          </w:r>
          <w:r>
            <w:rPr>
              <w:rFonts w:ascii="Arial" w:hAnsi="Arial" w:cs="Arial"/>
              <w:b/>
              <w:bCs/>
              <w:sz w:val="22"/>
            </w:rPr>
            <w:t>………...3</w:t>
          </w:r>
        </w:p>
        <w:p w14:paraId="5E1CFFE7" w14:textId="545F8F82" w:rsidR="0092023C" w:rsidRPr="005C3F4D" w:rsidRDefault="0092023C" w:rsidP="0092023C">
          <w:pPr>
            <w:spacing w:line="360" w:lineRule="auto"/>
            <w:jc w:val="both"/>
            <w:rPr>
              <w:rFonts w:ascii="Arial" w:hAnsi="Arial" w:cs="Arial"/>
              <w:b/>
              <w:bCs/>
              <w:sz w:val="22"/>
            </w:rPr>
          </w:pPr>
          <w:r>
            <w:rPr>
              <w:rFonts w:ascii="Arial" w:hAnsi="Arial" w:cs="Arial"/>
              <w:b/>
              <w:bCs/>
              <w:sz w:val="22"/>
            </w:rPr>
            <w:t xml:space="preserve">       </w:t>
          </w:r>
          <w:r w:rsidRPr="005C3F4D">
            <w:rPr>
              <w:rFonts w:ascii="Arial" w:hAnsi="Arial" w:cs="Arial"/>
              <w:b/>
              <w:bCs/>
              <w:sz w:val="22"/>
            </w:rPr>
            <w:t>2.2 Holistic Assessment and Professional Judgement</w:t>
          </w:r>
          <w:r>
            <w:rPr>
              <w:rFonts w:ascii="Arial" w:hAnsi="Arial" w:cs="Arial"/>
              <w:b/>
              <w:bCs/>
              <w:sz w:val="22"/>
            </w:rPr>
            <w:t>………………………………..</w:t>
          </w:r>
          <w:r w:rsidR="008823B1">
            <w:rPr>
              <w:rFonts w:ascii="Arial" w:hAnsi="Arial" w:cs="Arial"/>
              <w:b/>
              <w:bCs/>
              <w:sz w:val="22"/>
            </w:rPr>
            <w:t>4</w:t>
          </w:r>
        </w:p>
        <w:p w14:paraId="19923403" w14:textId="77777777" w:rsidR="0092023C" w:rsidRPr="005C3F4D" w:rsidRDefault="0092023C" w:rsidP="0092023C">
          <w:pPr>
            <w:spacing w:line="360" w:lineRule="auto"/>
            <w:jc w:val="both"/>
            <w:rPr>
              <w:rFonts w:ascii="Arial" w:hAnsi="Arial" w:cs="Arial"/>
              <w:b/>
              <w:bCs/>
              <w:sz w:val="22"/>
            </w:rPr>
          </w:pPr>
          <w:r>
            <w:rPr>
              <w:rFonts w:ascii="Arial" w:hAnsi="Arial" w:cs="Arial"/>
              <w:b/>
              <w:bCs/>
              <w:sz w:val="22"/>
            </w:rPr>
            <w:t xml:space="preserve">       </w:t>
          </w:r>
          <w:r w:rsidRPr="005C3F4D">
            <w:rPr>
              <w:rFonts w:ascii="Arial" w:hAnsi="Arial" w:cs="Arial"/>
              <w:b/>
              <w:bCs/>
              <w:sz w:val="22"/>
            </w:rPr>
            <w:t>2.2.1 Limitation of Holistic Assessment</w:t>
          </w:r>
          <w:r>
            <w:rPr>
              <w:rFonts w:ascii="Arial" w:hAnsi="Arial" w:cs="Arial"/>
              <w:b/>
              <w:bCs/>
              <w:sz w:val="22"/>
            </w:rPr>
            <w:t>…………………………………………………..4</w:t>
          </w:r>
        </w:p>
        <w:p w14:paraId="18E20A91" w14:textId="77777777" w:rsidR="0092023C" w:rsidRPr="005C3F4D" w:rsidRDefault="0092023C" w:rsidP="0092023C">
          <w:pPr>
            <w:spacing w:line="360" w:lineRule="auto"/>
            <w:jc w:val="both"/>
            <w:rPr>
              <w:rFonts w:ascii="Arial" w:hAnsi="Arial" w:cs="Arial"/>
              <w:b/>
              <w:bCs/>
              <w:sz w:val="22"/>
            </w:rPr>
          </w:pPr>
          <w:r>
            <w:rPr>
              <w:rFonts w:ascii="Arial" w:hAnsi="Arial" w:cs="Arial"/>
              <w:b/>
              <w:bCs/>
              <w:sz w:val="22"/>
            </w:rPr>
            <w:t xml:space="preserve">      </w:t>
          </w:r>
          <w:r w:rsidRPr="005C3F4D">
            <w:rPr>
              <w:rFonts w:ascii="Arial" w:hAnsi="Arial" w:cs="Arial"/>
              <w:b/>
              <w:bCs/>
              <w:sz w:val="22"/>
            </w:rPr>
            <w:t>2.2.2 Strategy for Improving Holistic Assessment and Multidisciplinary Learning</w:t>
          </w:r>
          <w:r>
            <w:rPr>
              <w:rFonts w:ascii="Arial" w:hAnsi="Arial" w:cs="Arial"/>
              <w:b/>
              <w:bCs/>
              <w:sz w:val="22"/>
            </w:rPr>
            <w:t>..4</w:t>
          </w:r>
        </w:p>
        <w:p w14:paraId="32BC2E59" w14:textId="3F00C61B" w:rsidR="0092023C" w:rsidRDefault="0092023C" w:rsidP="0092023C">
          <w:pPr>
            <w:spacing w:line="360" w:lineRule="auto"/>
            <w:jc w:val="both"/>
            <w:rPr>
              <w:rFonts w:ascii="Arial" w:hAnsi="Arial" w:cs="Arial"/>
              <w:b/>
              <w:bCs/>
              <w:sz w:val="22"/>
            </w:rPr>
          </w:pPr>
          <w:r>
            <w:rPr>
              <w:rFonts w:ascii="Arial" w:hAnsi="Arial" w:cs="Arial"/>
              <w:b/>
              <w:bCs/>
              <w:sz w:val="22"/>
            </w:rPr>
            <w:lastRenderedPageBreak/>
            <w:t xml:space="preserve">      </w:t>
          </w:r>
          <w:r w:rsidRPr="005C3F4D">
            <w:rPr>
              <w:rFonts w:ascii="Arial" w:hAnsi="Arial" w:cs="Arial"/>
              <w:b/>
              <w:bCs/>
              <w:sz w:val="22"/>
            </w:rPr>
            <w:t>2.3 Advocacy and Legal Knowledge</w:t>
          </w:r>
          <w:r>
            <w:rPr>
              <w:rFonts w:ascii="Arial" w:hAnsi="Arial" w:cs="Arial"/>
              <w:b/>
              <w:bCs/>
              <w:sz w:val="22"/>
            </w:rPr>
            <w:t>………………………………………………</w:t>
          </w:r>
          <w:r w:rsidR="004226AE">
            <w:rPr>
              <w:rFonts w:ascii="Arial" w:hAnsi="Arial" w:cs="Arial"/>
              <w:b/>
              <w:bCs/>
              <w:sz w:val="22"/>
            </w:rPr>
            <w:t>…</w:t>
          </w:r>
          <w:r>
            <w:rPr>
              <w:rFonts w:ascii="Arial" w:hAnsi="Arial" w:cs="Arial"/>
              <w:b/>
              <w:bCs/>
              <w:sz w:val="22"/>
            </w:rPr>
            <w:t>……..</w:t>
          </w:r>
          <w:r w:rsidR="008823B1">
            <w:rPr>
              <w:rFonts w:ascii="Arial" w:hAnsi="Arial" w:cs="Arial"/>
              <w:b/>
              <w:bCs/>
              <w:sz w:val="22"/>
            </w:rPr>
            <w:t>4</w:t>
          </w:r>
        </w:p>
        <w:p w14:paraId="19E0DDD2" w14:textId="77777777" w:rsidR="00181193" w:rsidRDefault="0092023C" w:rsidP="0092023C">
          <w:pPr>
            <w:spacing w:line="360" w:lineRule="auto"/>
            <w:jc w:val="both"/>
            <w:rPr>
              <w:rFonts w:ascii="Arial" w:hAnsi="Arial" w:cs="Arial"/>
              <w:b/>
              <w:bCs/>
              <w:sz w:val="22"/>
            </w:rPr>
          </w:pPr>
          <w:r>
            <w:rPr>
              <w:rFonts w:ascii="Arial" w:hAnsi="Arial" w:cs="Arial"/>
              <w:b/>
              <w:bCs/>
              <w:sz w:val="22"/>
            </w:rPr>
            <w:t xml:space="preserve"> </w:t>
          </w:r>
          <w:r>
            <w:rPr>
              <w:rFonts w:ascii="Arial" w:hAnsi="Arial" w:cs="Arial"/>
              <w:b/>
              <w:bCs/>
              <w:sz w:val="22"/>
            </w:rPr>
            <w:t xml:space="preserve">     </w:t>
          </w:r>
          <w:r>
            <w:rPr>
              <w:rFonts w:ascii="Arial" w:hAnsi="Arial" w:cs="Arial"/>
              <w:b/>
              <w:bCs/>
              <w:sz w:val="22"/>
            </w:rPr>
            <w:t>2.3.1 Strategy for Improving Advocacy and Legal Knowledge and Legal</w:t>
          </w:r>
          <w:r w:rsidR="00181193">
            <w:rPr>
              <w:rFonts w:ascii="Arial" w:hAnsi="Arial" w:cs="Arial"/>
              <w:b/>
              <w:bCs/>
              <w:sz w:val="22"/>
            </w:rPr>
            <w:t xml:space="preserve"> </w:t>
          </w:r>
        </w:p>
        <w:p w14:paraId="784AE5B8" w14:textId="262636ED" w:rsidR="0092023C" w:rsidRPr="004A4115" w:rsidRDefault="004226AE" w:rsidP="0092023C">
          <w:pPr>
            <w:spacing w:line="360" w:lineRule="auto"/>
            <w:jc w:val="both"/>
            <w:rPr>
              <w:rFonts w:ascii="Arial" w:hAnsi="Arial" w:cs="Arial"/>
              <w:b/>
              <w:bCs/>
              <w:sz w:val="22"/>
            </w:rPr>
          </w:pPr>
          <w:r>
            <w:rPr>
              <w:rFonts w:ascii="Arial" w:hAnsi="Arial" w:cs="Arial"/>
              <w:b/>
              <w:bCs/>
              <w:sz w:val="22"/>
            </w:rPr>
            <w:t xml:space="preserve">      </w:t>
          </w:r>
          <w:r w:rsidR="0092023C">
            <w:rPr>
              <w:rFonts w:ascii="Arial" w:hAnsi="Arial" w:cs="Arial"/>
              <w:b/>
              <w:bCs/>
              <w:sz w:val="22"/>
            </w:rPr>
            <w:t>Continuin</w:t>
          </w:r>
          <w:r w:rsidR="00E967ED">
            <w:rPr>
              <w:rFonts w:ascii="Arial" w:hAnsi="Arial" w:cs="Arial"/>
              <w:b/>
              <w:bCs/>
              <w:sz w:val="22"/>
            </w:rPr>
            <w:t xml:space="preserve">g </w:t>
          </w:r>
          <w:r w:rsidR="00181193">
            <w:rPr>
              <w:rFonts w:ascii="Arial" w:hAnsi="Arial" w:cs="Arial"/>
              <w:b/>
              <w:bCs/>
              <w:sz w:val="22"/>
            </w:rPr>
            <w:t xml:space="preserve"> </w:t>
          </w:r>
          <w:r w:rsidR="0092023C">
            <w:rPr>
              <w:rFonts w:ascii="Arial" w:hAnsi="Arial" w:cs="Arial"/>
              <w:b/>
              <w:bCs/>
              <w:sz w:val="22"/>
            </w:rPr>
            <w:t>Professional  Development (CPD)………………………</w:t>
          </w:r>
          <w:r>
            <w:rPr>
              <w:rFonts w:ascii="Arial" w:hAnsi="Arial" w:cs="Arial"/>
              <w:b/>
              <w:bCs/>
              <w:sz w:val="22"/>
            </w:rPr>
            <w:t>……………….</w:t>
          </w:r>
          <w:r w:rsidR="0092023C">
            <w:rPr>
              <w:rFonts w:ascii="Arial" w:hAnsi="Arial" w:cs="Arial"/>
              <w:b/>
              <w:bCs/>
              <w:sz w:val="22"/>
            </w:rPr>
            <w:t>….5</w:t>
          </w:r>
        </w:p>
        <w:p w14:paraId="6C5BB86E" w14:textId="23E692CF" w:rsidR="0092023C" w:rsidRPr="004A4115" w:rsidRDefault="00181193" w:rsidP="0092023C">
          <w:pPr>
            <w:spacing w:line="360" w:lineRule="auto"/>
            <w:jc w:val="both"/>
            <w:rPr>
              <w:rFonts w:ascii="Arial" w:hAnsi="Arial" w:cs="Arial"/>
              <w:b/>
              <w:bCs/>
              <w:sz w:val="22"/>
            </w:rPr>
          </w:pPr>
          <w:r>
            <w:rPr>
              <w:rFonts w:ascii="Arial" w:hAnsi="Arial" w:cs="Arial"/>
              <w:b/>
              <w:bCs/>
              <w:sz w:val="22"/>
            </w:rPr>
            <w:t xml:space="preserve">      </w:t>
          </w:r>
          <w:r w:rsidR="0092023C" w:rsidRPr="004A4115">
            <w:rPr>
              <w:rFonts w:ascii="Arial" w:hAnsi="Arial" w:cs="Arial"/>
              <w:b/>
              <w:bCs/>
              <w:sz w:val="22"/>
            </w:rPr>
            <w:t>3. Study Limitations</w:t>
          </w:r>
          <w:r w:rsidR="0092023C">
            <w:rPr>
              <w:rFonts w:ascii="Arial" w:hAnsi="Arial" w:cs="Arial"/>
              <w:b/>
              <w:bCs/>
              <w:sz w:val="22"/>
            </w:rPr>
            <w:t>…………………………………………………………………</w:t>
          </w:r>
          <w:r w:rsidR="00735AE8">
            <w:rPr>
              <w:rFonts w:ascii="Arial" w:hAnsi="Arial" w:cs="Arial"/>
              <w:b/>
              <w:bCs/>
              <w:sz w:val="22"/>
            </w:rPr>
            <w:t>….…..</w:t>
          </w:r>
          <w:r w:rsidR="0092023C">
            <w:rPr>
              <w:rFonts w:ascii="Arial" w:hAnsi="Arial" w:cs="Arial"/>
              <w:b/>
              <w:bCs/>
              <w:sz w:val="22"/>
            </w:rPr>
            <w:t>…5</w:t>
          </w:r>
        </w:p>
        <w:p w14:paraId="15BF4614" w14:textId="2BDCAE84" w:rsidR="0092023C" w:rsidRPr="00B35158" w:rsidRDefault="00735AE8" w:rsidP="0092023C">
          <w:pPr>
            <w:spacing w:line="360" w:lineRule="auto"/>
            <w:jc w:val="both"/>
            <w:rPr>
              <w:rFonts w:ascii="Arial" w:hAnsi="Arial" w:cs="Arial"/>
              <w:b/>
              <w:bCs/>
              <w:sz w:val="22"/>
            </w:rPr>
          </w:pPr>
          <w:r>
            <w:rPr>
              <w:rFonts w:ascii="Arial" w:hAnsi="Arial" w:cs="Arial"/>
              <w:b/>
              <w:bCs/>
              <w:sz w:val="22"/>
            </w:rPr>
            <w:t xml:space="preserve">      </w:t>
          </w:r>
          <w:r w:rsidR="0092023C" w:rsidRPr="00B35158">
            <w:rPr>
              <w:rFonts w:ascii="Arial" w:hAnsi="Arial" w:cs="Arial"/>
              <w:b/>
              <w:bCs/>
              <w:sz w:val="22"/>
            </w:rPr>
            <w:t>4. Conclusion</w:t>
          </w:r>
          <w:r w:rsidR="0092023C">
            <w:rPr>
              <w:rFonts w:ascii="Arial" w:hAnsi="Arial" w:cs="Arial"/>
              <w:b/>
              <w:bCs/>
              <w:sz w:val="22"/>
            </w:rPr>
            <w:t>………………………………………………………………………</w:t>
          </w:r>
          <w:r>
            <w:rPr>
              <w:rFonts w:ascii="Arial" w:hAnsi="Arial" w:cs="Arial"/>
              <w:b/>
              <w:bCs/>
              <w:sz w:val="22"/>
            </w:rPr>
            <w:t>……...</w:t>
          </w:r>
          <w:r w:rsidR="0092023C">
            <w:rPr>
              <w:rFonts w:ascii="Arial" w:hAnsi="Arial" w:cs="Arial"/>
              <w:b/>
              <w:bCs/>
              <w:sz w:val="22"/>
            </w:rPr>
            <w:t>…...6</w:t>
          </w:r>
        </w:p>
        <w:p w14:paraId="65F03951" w14:textId="5902F71C" w:rsidR="0092023C" w:rsidRDefault="00735AE8" w:rsidP="0092023C">
          <w:pPr>
            <w:jc w:val="both"/>
            <w:rPr>
              <w:rFonts w:ascii="Arial" w:hAnsi="Arial" w:cs="Arial"/>
              <w:b/>
              <w:bCs/>
              <w:sz w:val="22"/>
            </w:rPr>
          </w:pPr>
          <w:r>
            <w:rPr>
              <w:rFonts w:ascii="Arial" w:hAnsi="Arial" w:cs="Arial"/>
              <w:b/>
              <w:bCs/>
              <w:sz w:val="22"/>
            </w:rPr>
            <w:t xml:space="preserve">      </w:t>
          </w:r>
          <w:r w:rsidR="0092023C">
            <w:rPr>
              <w:rFonts w:ascii="Arial" w:hAnsi="Arial" w:cs="Arial"/>
              <w:b/>
              <w:bCs/>
              <w:sz w:val="22"/>
            </w:rPr>
            <w:t>5. References………………………………………………………………………</w:t>
          </w:r>
          <w:r w:rsidR="00E65382">
            <w:rPr>
              <w:rFonts w:ascii="Arial" w:hAnsi="Arial" w:cs="Arial"/>
              <w:b/>
              <w:bCs/>
              <w:sz w:val="22"/>
            </w:rPr>
            <w:t>………..</w:t>
          </w:r>
          <w:r w:rsidR="0092023C">
            <w:rPr>
              <w:rFonts w:ascii="Arial" w:hAnsi="Arial" w:cs="Arial"/>
              <w:b/>
              <w:bCs/>
              <w:sz w:val="22"/>
            </w:rPr>
            <w:t>…6</w:t>
          </w:r>
        </w:p>
        <w:p w14:paraId="69A45AB4" w14:textId="4BD3C047" w:rsidR="000B2E75" w:rsidRDefault="000B2E75" w:rsidP="000B2E75">
          <w:pPr>
            <w:pStyle w:val="TOCHeading"/>
            <w:rPr>
              <w:rFonts w:cstheme="minorHAnsi"/>
              <w:b/>
              <w:bCs w:val="0"/>
            </w:rPr>
          </w:pPr>
        </w:p>
        <w:p w14:paraId="68D0D556" w14:textId="77777777" w:rsidR="000B2E75" w:rsidRDefault="00000000" w:rsidP="000B2E75">
          <w:pPr>
            <w:pStyle w:val="TOC2"/>
            <w:tabs>
              <w:tab w:val="right" w:leader="dot" w:pos="9015"/>
            </w:tabs>
            <w:ind w:left="0"/>
          </w:pPr>
        </w:p>
      </w:sdtContent>
    </w:sdt>
    <w:p w14:paraId="4A159F97" w14:textId="700AC913" w:rsidR="00ED5964" w:rsidRPr="000B2E75" w:rsidRDefault="004563C6" w:rsidP="000B2E75">
      <w:pPr>
        <w:pStyle w:val="TOC2"/>
        <w:tabs>
          <w:tab w:val="right" w:leader="dot" w:pos="9015"/>
        </w:tabs>
        <w:ind w:left="0"/>
      </w:pPr>
      <w:r>
        <w:rPr>
          <w:rFonts w:asciiTheme="minorBidi" w:hAnsiTheme="minorBidi"/>
          <w:sz w:val="28"/>
          <w:szCs w:val="28"/>
        </w:rPr>
        <w:t>S</w:t>
      </w:r>
      <w:r w:rsidR="00C33AF7">
        <w:rPr>
          <w:rFonts w:asciiTheme="minorBidi" w:hAnsiTheme="minorBidi"/>
          <w:sz w:val="28"/>
          <w:szCs w:val="28"/>
        </w:rPr>
        <w:t>ocial Worker Role, Essential Skills and Strategies for Imp</w:t>
      </w:r>
      <w:r w:rsidR="0010207F">
        <w:rPr>
          <w:rFonts w:asciiTheme="minorBidi" w:hAnsiTheme="minorBidi"/>
          <w:sz w:val="28"/>
          <w:szCs w:val="28"/>
        </w:rPr>
        <w:t>r</w:t>
      </w:r>
      <w:r w:rsidR="00C33AF7">
        <w:rPr>
          <w:rFonts w:asciiTheme="minorBidi" w:hAnsiTheme="minorBidi"/>
          <w:sz w:val="28"/>
          <w:szCs w:val="28"/>
        </w:rPr>
        <w:t>ovement</w:t>
      </w:r>
      <w:r w:rsidR="00B06CE1">
        <w:rPr>
          <w:rFonts w:asciiTheme="minorBidi" w:hAnsiTheme="minorBidi"/>
          <w:b w:val="0"/>
          <w:bCs w:val="0"/>
          <w:sz w:val="28"/>
          <w:szCs w:val="28"/>
        </w:rPr>
        <w:t>.</w:t>
      </w:r>
    </w:p>
    <w:p w14:paraId="09E24E55" w14:textId="77777777" w:rsidR="00ED5964" w:rsidRPr="00242974" w:rsidRDefault="00ED5964" w:rsidP="00ED5964">
      <w:pPr>
        <w:jc w:val="both"/>
        <w:rPr>
          <w:rFonts w:asciiTheme="minorBidi" w:hAnsiTheme="minorBidi"/>
          <w:b/>
          <w:bCs/>
          <w:sz w:val="28"/>
          <w:szCs w:val="28"/>
        </w:rPr>
      </w:pPr>
    </w:p>
    <w:p w14:paraId="40BC340F" w14:textId="0B3327A2" w:rsidR="00ED5964" w:rsidRPr="00B06CE1" w:rsidRDefault="00B06CE1" w:rsidP="00B06CE1">
      <w:pPr>
        <w:spacing w:line="360" w:lineRule="auto"/>
        <w:jc w:val="both"/>
        <w:rPr>
          <w:rFonts w:ascii="Arial" w:hAnsi="Arial" w:cs="Arial"/>
          <w:b/>
          <w:bCs/>
          <w:sz w:val="22"/>
        </w:rPr>
      </w:pPr>
      <w:r>
        <w:rPr>
          <w:rFonts w:ascii="Arial" w:hAnsi="Arial" w:cs="Arial"/>
          <w:b/>
          <w:bCs/>
          <w:sz w:val="22"/>
        </w:rPr>
        <w:t>1.</w:t>
      </w:r>
      <w:r w:rsidR="002B4C62" w:rsidRPr="00B06CE1">
        <w:rPr>
          <w:rFonts w:ascii="Arial" w:hAnsi="Arial" w:cs="Arial"/>
          <w:b/>
          <w:bCs/>
          <w:sz w:val="22"/>
        </w:rPr>
        <w:t>Introduction</w:t>
      </w:r>
    </w:p>
    <w:p w14:paraId="5EAE7670" w14:textId="020697E7" w:rsidR="005C3F4D" w:rsidRDefault="0075304F" w:rsidP="00123A5A">
      <w:pPr>
        <w:spacing w:line="360" w:lineRule="auto"/>
        <w:jc w:val="both"/>
        <w:rPr>
          <w:rFonts w:ascii="Arial" w:hAnsi="Arial" w:cs="Arial"/>
          <w:sz w:val="22"/>
        </w:rPr>
      </w:pPr>
      <w:r w:rsidRPr="0075304F">
        <w:rPr>
          <w:rFonts w:ascii="Arial" w:hAnsi="Arial" w:cs="Arial"/>
          <w:sz w:val="22"/>
        </w:rPr>
        <w:t>T</w:t>
      </w:r>
      <w:r>
        <w:rPr>
          <w:rFonts w:ascii="Arial" w:hAnsi="Arial" w:cs="Arial"/>
          <w:sz w:val="22"/>
        </w:rPr>
        <w:t>he report is concer</w:t>
      </w:r>
      <w:r w:rsidR="00C11037">
        <w:rPr>
          <w:rFonts w:ascii="Arial" w:hAnsi="Arial" w:cs="Arial"/>
          <w:sz w:val="22"/>
        </w:rPr>
        <w:t xml:space="preserve">ned </w:t>
      </w:r>
      <w:r w:rsidR="003B5A6C">
        <w:rPr>
          <w:rFonts w:ascii="Arial" w:hAnsi="Arial" w:cs="Arial"/>
          <w:sz w:val="22"/>
        </w:rPr>
        <w:t>with</w:t>
      </w:r>
      <w:r w:rsidR="000C2590">
        <w:rPr>
          <w:rFonts w:ascii="Arial" w:hAnsi="Arial" w:cs="Arial"/>
          <w:sz w:val="22"/>
        </w:rPr>
        <w:t xml:space="preserve"> hospital social work</w:t>
      </w:r>
      <w:r w:rsidR="003B5A6C">
        <w:rPr>
          <w:rFonts w:ascii="Arial" w:hAnsi="Arial" w:cs="Arial"/>
          <w:sz w:val="22"/>
        </w:rPr>
        <w:t xml:space="preserve"> practice</w:t>
      </w:r>
      <w:r w:rsidR="00601477">
        <w:rPr>
          <w:rFonts w:ascii="Arial" w:hAnsi="Arial" w:cs="Arial"/>
          <w:sz w:val="22"/>
        </w:rPr>
        <w:t xml:space="preserve"> for</w:t>
      </w:r>
      <w:r w:rsidR="00701DCB">
        <w:rPr>
          <w:rFonts w:ascii="Arial" w:hAnsi="Arial" w:cs="Arial"/>
          <w:sz w:val="22"/>
        </w:rPr>
        <w:t xml:space="preserve"> older people</w:t>
      </w:r>
      <w:r w:rsidR="00843E67">
        <w:rPr>
          <w:rFonts w:ascii="Arial" w:hAnsi="Arial" w:cs="Arial"/>
          <w:sz w:val="22"/>
        </w:rPr>
        <w:t xml:space="preserve"> </w:t>
      </w:r>
      <w:r w:rsidR="00841B4A">
        <w:rPr>
          <w:rFonts w:ascii="Arial" w:hAnsi="Arial" w:cs="Arial"/>
          <w:sz w:val="22"/>
        </w:rPr>
        <w:t>discharge</w:t>
      </w:r>
      <w:r w:rsidR="00455C0F">
        <w:rPr>
          <w:rFonts w:ascii="Arial" w:hAnsi="Arial" w:cs="Arial"/>
          <w:sz w:val="22"/>
        </w:rPr>
        <w:t>d</w:t>
      </w:r>
      <w:r w:rsidR="00841B4A">
        <w:rPr>
          <w:rFonts w:ascii="Arial" w:hAnsi="Arial" w:cs="Arial"/>
          <w:sz w:val="22"/>
        </w:rPr>
        <w:t xml:space="preserve"> from hos</w:t>
      </w:r>
      <w:r w:rsidR="00455C0F">
        <w:rPr>
          <w:rFonts w:ascii="Arial" w:hAnsi="Arial" w:cs="Arial"/>
          <w:sz w:val="22"/>
        </w:rPr>
        <w:t>pital. These include communication</w:t>
      </w:r>
      <w:r w:rsidR="002419BE">
        <w:rPr>
          <w:rFonts w:ascii="Arial" w:hAnsi="Arial" w:cs="Arial"/>
          <w:sz w:val="22"/>
        </w:rPr>
        <w:t>, assessing all aspect</w:t>
      </w:r>
      <w:r w:rsidR="00356BB5">
        <w:rPr>
          <w:rFonts w:ascii="Arial" w:hAnsi="Arial" w:cs="Arial"/>
          <w:sz w:val="22"/>
        </w:rPr>
        <w:t>s</w:t>
      </w:r>
      <w:r w:rsidR="002419BE">
        <w:rPr>
          <w:rFonts w:ascii="Arial" w:hAnsi="Arial" w:cs="Arial"/>
          <w:sz w:val="22"/>
        </w:rPr>
        <w:t xml:space="preserve"> of a person’s life and advocat</w:t>
      </w:r>
      <w:r w:rsidR="00E44797">
        <w:rPr>
          <w:rFonts w:ascii="Arial" w:hAnsi="Arial" w:cs="Arial"/>
          <w:sz w:val="22"/>
        </w:rPr>
        <w:t>ing using legal knowl</w:t>
      </w:r>
      <w:r w:rsidR="00356BB5">
        <w:rPr>
          <w:rFonts w:ascii="Arial" w:hAnsi="Arial" w:cs="Arial"/>
          <w:sz w:val="22"/>
        </w:rPr>
        <w:t>edge. These include the patient’s wishes, the level of independence a person had before their admission into the hospital and the legal or rights</w:t>
      </w:r>
      <w:r w:rsidR="00850C0E">
        <w:rPr>
          <w:rFonts w:ascii="Arial" w:hAnsi="Arial" w:cs="Arial"/>
          <w:sz w:val="22"/>
        </w:rPr>
        <w:t xml:space="preserve"> </w:t>
      </w:r>
      <w:r w:rsidR="0027238B">
        <w:rPr>
          <w:rFonts w:ascii="Arial" w:hAnsi="Arial" w:cs="Arial"/>
          <w:sz w:val="22"/>
        </w:rPr>
        <w:t>bas</w:t>
      </w:r>
      <w:r w:rsidR="00850C0E">
        <w:rPr>
          <w:rFonts w:ascii="Arial" w:hAnsi="Arial" w:cs="Arial"/>
          <w:sz w:val="22"/>
        </w:rPr>
        <w:t>is</w:t>
      </w:r>
      <w:r w:rsidR="0027238B">
        <w:rPr>
          <w:rFonts w:ascii="Arial" w:hAnsi="Arial" w:cs="Arial"/>
          <w:sz w:val="22"/>
        </w:rPr>
        <w:t xml:space="preserve"> </w:t>
      </w:r>
      <w:r w:rsidR="00356BB5">
        <w:rPr>
          <w:rFonts w:ascii="Arial" w:hAnsi="Arial" w:cs="Arial"/>
          <w:sz w:val="22"/>
        </w:rPr>
        <w:t>of the decision made about them.</w:t>
      </w:r>
    </w:p>
    <w:p w14:paraId="054185FF" w14:textId="6BB29935" w:rsidR="00356BB5" w:rsidRPr="0075304F" w:rsidRDefault="00356BB5" w:rsidP="00123A5A">
      <w:pPr>
        <w:spacing w:line="360" w:lineRule="auto"/>
        <w:jc w:val="both"/>
        <w:rPr>
          <w:rFonts w:ascii="Arial" w:hAnsi="Arial" w:cs="Arial"/>
          <w:sz w:val="22"/>
        </w:rPr>
      </w:pPr>
      <w:r>
        <w:rPr>
          <w:rFonts w:ascii="Arial" w:hAnsi="Arial" w:cs="Arial"/>
          <w:sz w:val="22"/>
        </w:rPr>
        <w:t>The study question is:  In which way is the application of those three key skills to a discharge plan associated with that document an older person’s wishes regarding discharge, their</w:t>
      </w:r>
      <w:r w:rsidR="0027238B">
        <w:rPr>
          <w:rFonts w:ascii="Arial" w:hAnsi="Arial" w:cs="Arial"/>
          <w:sz w:val="22"/>
        </w:rPr>
        <w:t xml:space="preserve"> level of independence before admission and the legal or rights-based rationale for the discharge decision?</w:t>
      </w:r>
    </w:p>
    <w:p w14:paraId="5E0E55E5" w14:textId="77777777" w:rsidR="00850C0E" w:rsidRDefault="00850C0E" w:rsidP="00123A5A">
      <w:pPr>
        <w:spacing w:line="360" w:lineRule="auto"/>
        <w:jc w:val="both"/>
        <w:rPr>
          <w:rFonts w:asciiTheme="minorBidi" w:hAnsiTheme="minorBidi"/>
          <w:sz w:val="22"/>
        </w:rPr>
      </w:pPr>
      <w:r w:rsidRPr="00850C0E">
        <w:rPr>
          <w:rFonts w:asciiTheme="minorBidi" w:hAnsiTheme="minorBidi"/>
          <w:sz w:val="22"/>
        </w:rPr>
        <w:t>T</w:t>
      </w:r>
      <w:r>
        <w:rPr>
          <w:rFonts w:asciiTheme="minorBidi" w:hAnsiTheme="minorBidi"/>
          <w:sz w:val="22"/>
        </w:rPr>
        <w:t>here is no direct evidence to demonstrate a causal relationship. Phillips and Burrows (2026) provide the largest direct evidence base for hospital social work.</w:t>
      </w:r>
    </w:p>
    <w:p w14:paraId="550A3B46" w14:textId="77777777" w:rsidR="00850C0E" w:rsidRDefault="00850C0E" w:rsidP="00123A5A">
      <w:pPr>
        <w:spacing w:line="360" w:lineRule="auto"/>
        <w:jc w:val="both"/>
        <w:rPr>
          <w:rFonts w:asciiTheme="minorBidi" w:hAnsiTheme="minorBidi"/>
          <w:sz w:val="22"/>
        </w:rPr>
      </w:pPr>
    </w:p>
    <w:p w14:paraId="7EBD2D99" w14:textId="34D935EB" w:rsidR="002B4C62" w:rsidRDefault="00B06CE1" w:rsidP="00123A5A">
      <w:pPr>
        <w:spacing w:line="360" w:lineRule="auto"/>
        <w:jc w:val="both"/>
        <w:rPr>
          <w:rFonts w:ascii="Arial" w:hAnsi="Arial" w:cs="Arial"/>
          <w:b/>
          <w:bCs/>
          <w:sz w:val="22"/>
        </w:rPr>
      </w:pPr>
      <w:r>
        <w:rPr>
          <w:rFonts w:ascii="Arial" w:hAnsi="Arial" w:cs="Arial"/>
          <w:b/>
          <w:bCs/>
          <w:sz w:val="22"/>
        </w:rPr>
        <w:t>1.</w:t>
      </w:r>
      <w:r w:rsidR="002B4C62" w:rsidRPr="005C3F4D">
        <w:rPr>
          <w:rFonts w:ascii="Arial" w:hAnsi="Arial" w:cs="Arial"/>
          <w:b/>
          <w:bCs/>
          <w:sz w:val="22"/>
        </w:rPr>
        <w:t>1.Roles, Duties and Responsibilities of the Hospital Social Worker.</w:t>
      </w:r>
    </w:p>
    <w:p w14:paraId="446E9012" w14:textId="6A592A9E" w:rsidR="00850C0E" w:rsidRDefault="00850C0E" w:rsidP="00123A5A">
      <w:pPr>
        <w:spacing w:line="360" w:lineRule="auto"/>
        <w:jc w:val="both"/>
        <w:rPr>
          <w:rFonts w:ascii="Arial" w:hAnsi="Arial" w:cs="Arial"/>
          <w:sz w:val="22"/>
        </w:rPr>
      </w:pPr>
      <w:r w:rsidRPr="00850C0E">
        <w:rPr>
          <w:rFonts w:ascii="Arial" w:hAnsi="Arial" w:cs="Arial"/>
          <w:sz w:val="22"/>
        </w:rPr>
        <w:t>Hos</w:t>
      </w:r>
      <w:r>
        <w:rPr>
          <w:rFonts w:ascii="Arial" w:hAnsi="Arial" w:cs="Arial"/>
          <w:sz w:val="22"/>
        </w:rPr>
        <w:t>pital social workers link the hospital environment to the person’s home, family and community. Social workers undertake assessments of social care needs and previous level</w:t>
      </w:r>
      <w:r w:rsidR="009A0BB7">
        <w:rPr>
          <w:rFonts w:ascii="Arial" w:hAnsi="Arial" w:cs="Arial"/>
          <w:sz w:val="22"/>
        </w:rPr>
        <w:t xml:space="preserve"> of independence. Social workers also take</w:t>
      </w:r>
      <w:r w:rsidR="00F43EE7">
        <w:rPr>
          <w:rFonts w:ascii="Arial" w:hAnsi="Arial" w:cs="Arial"/>
          <w:sz w:val="22"/>
        </w:rPr>
        <w:t xml:space="preserve"> into</w:t>
      </w:r>
      <w:r w:rsidR="009A0BB7">
        <w:rPr>
          <w:rFonts w:ascii="Arial" w:hAnsi="Arial" w:cs="Arial"/>
          <w:sz w:val="22"/>
        </w:rPr>
        <w:t xml:space="preserve"> account family support systems and community</w:t>
      </w:r>
      <w:r w:rsidR="00F43EE7">
        <w:rPr>
          <w:rFonts w:ascii="Arial" w:hAnsi="Arial" w:cs="Arial"/>
          <w:sz w:val="22"/>
        </w:rPr>
        <w:t>-</w:t>
      </w:r>
      <w:r w:rsidR="009A0BB7">
        <w:rPr>
          <w:rFonts w:ascii="Arial" w:hAnsi="Arial" w:cs="Arial"/>
          <w:sz w:val="22"/>
        </w:rPr>
        <w:t xml:space="preserve"> based resources.</w:t>
      </w:r>
      <w:r w:rsidR="003F0E73">
        <w:rPr>
          <w:rFonts w:ascii="Arial" w:hAnsi="Arial" w:cs="Arial"/>
          <w:sz w:val="22"/>
        </w:rPr>
        <w:t xml:space="preserve"> </w:t>
      </w:r>
      <w:r w:rsidR="009A0BB7">
        <w:rPr>
          <w:rFonts w:ascii="Arial" w:hAnsi="Arial" w:cs="Arial"/>
          <w:sz w:val="22"/>
        </w:rPr>
        <w:t xml:space="preserve">Social workers require access to information relating to the person’s previous functioning. If this information is not accessible, there is a risk that discharge planning </w:t>
      </w:r>
      <w:r w:rsidR="009A0BB7">
        <w:rPr>
          <w:rFonts w:ascii="Arial" w:hAnsi="Arial" w:cs="Arial"/>
          <w:sz w:val="22"/>
        </w:rPr>
        <w:lastRenderedPageBreak/>
        <w:t xml:space="preserve">will focus primarily upon the person’s current hospital status. Therefore, assessment should include consideration of the </w:t>
      </w:r>
      <w:r w:rsidR="00F43EE7">
        <w:rPr>
          <w:rFonts w:ascii="Arial" w:hAnsi="Arial" w:cs="Arial"/>
          <w:sz w:val="22"/>
        </w:rPr>
        <w:t>person’s ability before admission into hospital.</w:t>
      </w:r>
    </w:p>
    <w:p w14:paraId="6A84AB8D" w14:textId="7A898A42" w:rsidR="00F43EE7" w:rsidRPr="0079260C" w:rsidRDefault="00F43EE7" w:rsidP="00123A5A">
      <w:pPr>
        <w:spacing w:line="360" w:lineRule="auto"/>
        <w:jc w:val="both"/>
        <w:rPr>
          <w:rFonts w:ascii="Arial" w:hAnsi="Arial" w:cs="Arial"/>
          <w:sz w:val="22"/>
        </w:rPr>
      </w:pPr>
      <w:r>
        <w:rPr>
          <w:rFonts w:ascii="Arial" w:hAnsi="Arial" w:cs="Arial"/>
          <w:sz w:val="22"/>
        </w:rPr>
        <w:t>Tanner et al. (2025) supported the rights-based element of the argument. Social workers provide information and advice to individuals. Assessments are undertaken to determine an individual’s care and support needs. Social workers also protect adults from abuse or neglect</w:t>
      </w:r>
      <w:r w:rsidR="00E71EA2">
        <w:rPr>
          <w:rFonts w:ascii="Arial" w:hAnsi="Arial" w:cs="Arial"/>
          <w:sz w:val="22"/>
        </w:rPr>
        <w:t>.</w:t>
      </w:r>
      <w:r>
        <w:rPr>
          <w:rFonts w:ascii="Arial" w:hAnsi="Arial" w:cs="Arial"/>
          <w:sz w:val="22"/>
        </w:rPr>
        <w:t xml:space="preserve"> </w:t>
      </w:r>
      <w:r w:rsidR="000C76B6">
        <w:rPr>
          <w:rFonts w:ascii="Arial" w:hAnsi="Arial" w:cs="Arial"/>
          <w:sz w:val="22"/>
        </w:rPr>
        <w:t xml:space="preserve">They </w:t>
      </w:r>
      <w:r w:rsidR="0079260C">
        <w:rPr>
          <w:rFonts w:ascii="Arial" w:hAnsi="Arial" w:cs="Arial"/>
          <w:sz w:val="22"/>
        </w:rPr>
        <w:t xml:space="preserve">administer </w:t>
      </w:r>
      <w:r w:rsidR="008213C6">
        <w:rPr>
          <w:rFonts w:ascii="Arial" w:hAnsi="Arial" w:cs="Arial"/>
          <w:sz w:val="22"/>
        </w:rPr>
        <w:t xml:space="preserve">mental </w:t>
      </w:r>
      <w:r w:rsidR="00BC09A5">
        <w:rPr>
          <w:rFonts w:ascii="Arial" w:hAnsi="Arial" w:cs="Arial"/>
          <w:sz w:val="22"/>
        </w:rPr>
        <w:t xml:space="preserve">capacity assessments where </w:t>
      </w:r>
      <w:r w:rsidR="00A5449A">
        <w:rPr>
          <w:rFonts w:ascii="Arial" w:hAnsi="Arial" w:cs="Arial"/>
          <w:sz w:val="22"/>
        </w:rPr>
        <w:t>suitable</w:t>
      </w:r>
      <w:r w:rsidR="00F7175D">
        <w:rPr>
          <w:rFonts w:ascii="Arial" w:hAnsi="Arial" w:cs="Arial"/>
          <w:sz w:val="22"/>
        </w:rPr>
        <w:t xml:space="preserve"> and may assist with</w:t>
      </w:r>
      <w:r>
        <w:rPr>
          <w:rFonts w:ascii="Arial" w:hAnsi="Arial" w:cs="Arial"/>
          <w:sz w:val="22"/>
        </w:rPr>
        <w:t xml:space="preserve"> making decisions in the ‘best interests’ of an adult wh</w:t>
      </w:r>
      <w:r w:rsidR="00961C26">
        <w:rPr>
          <w:rFonts w:ascii="Arial" w:hAnsi="Arial" w:cs="Arial"/>
          <w:sz w:val="22"/>
        </w:rPr>
        <w:t>o</w:t>
      </w:r>
      <w:r>
        <w:rPr>
          <w:rFonts w:ascii="Arial" w:hAnsi="Arial" w:cs="Arial"/>
          <w:sz w:val="22"/>
        </w:rPr>
        <w:t xml:space="preserve"> lack</w:t>
      </w:r>
      <w:r w:rsidR="00961C26">
        <w:rPr>
          <w:rFonts w:ascii="Arial" w:hAnsi="Arial" w:cs="Arial"/>
          <w:sz w:val="22"/>
        </w:rPr>
        <w:t>s</w:t>
      </w:r>
      <w:r>
        <w:rPr>
          <w:rFonts w:ascii="Arial" w:hAnsi="Arial" w:cs="Arial"/>
          <w:sz w:val="22"/>
        </w:rPr>
        <w:t xml:space="preserve"> capacity to make a particular decision. Willis et al. (2022) demonstrated that social worker</w:t>
      </w:r>
      <w:r w:rsidR="007C5C8E">
        <w:rPr>
          <w:rFonts w:ascii="Arial" w:hAnsi="Arial" w:cs="Arial"/>
          <w:sz w:val="22"/>
        </w:rPr>
        <w:t>s utilised legal knowledge to promote both autonomy and rights. Clear documentation regarding capacity</w:t>
      </w:r>
      <w:r w:rsidR="000641A5">
        <w:rPr>
          <w:rFonts w:ascii="Arial" w:hAnsi="Arial" w:cs="Arial"/>
          <w:sz w:val="22"/>
        </w:rPr>
        <w:t>, consent and rights should be evident within discharge decisions.</w:t>
      </w:r>
    </w:p>
    <w:p w14:paraId="1BD30C3D" w14:textId="77777777" w:rsidR="002B4C62" w:rsidRPr="005C3F4D" w:rsidRDefault="002B4C62" w:rsidP="00123A5A">
      <w:pPr>
        <w:spacing w:line="360" w:lineRule="auto"/>
        <w:jc w:val="both"/>
        <w:rPr>
          <w:rFonts w:asciiTheme="minorBidi" w:hAnsiTheme="minorBidi"/>
          <w:b/>
          <w:bCs/>
          <w:sz w:val="22"/>
        </w:rPr>
      </w:pPr>
    </w:p>
    <w:p w14:paraId="6585B4FE" w14:textId="70EC7338" w:rsidR="002B4C62" w:rsidRPr="005C3F4D" w:rsidRDefault="002B4C62" w:rsidP="00123A5A">
      <w:pPr>
        <w:spacing w:line="360" w:lineRule="auto"/>
        <w:jc w:val="both"/>
        <w:rPr>
          <w:rFonts w:ascii="Arial" w:hAnsi="Arial" w:cs="Arial"/>
          <w:b/>
          <w:bCs/>
          <w:sz w:val="22"/>
        </w:rPr>
      </w:pPr>
      <w:r w:rsidRPr="005C3F4D">
        <w:rPr>
          <w:rFonts w:ascii="Arial" w:hAnsi="Arial" w:cs="Arial"/>
          <w:b/>
          <w:bCs/>
          <w:sz w:val="22"/>
        </w:rPr>
        <w:t>2. Essential Skills and Strategies for Improvement in Hospital Social Work.</w:t>
      </w:r>
    </w:p>
    <w:p w14:paraId="23586D8C" w14:textId="77777777" w:rsidR="002B4C62" w:rsidRPr="005C3F4D" w:rsidRDefault="002B4C62" w:rsidP="00123A5A">
      <w:pPr>
        <w:spacing w:line="360" w:lineRule="auto"/>
        <w:jc w:val="both"/>
        <w:rPr>
          <w:rFonts w:asciiTheme="minorBidi" w:hAnsiTheme="minorBidi"/>
          <w:b/>
          <w:bCs/>
          <w:sz w:val="22"/>
        </w:rPr>
      </w:pPr>
    </w:p>
    <w:p w14:paraId="53721002" w14:textId="3945BFE7" w:rsidR="002B4C62" w:rsidRPr="005C3F4D" w:rsidRDefault="002B4C62" w:rsidP="00123A5A">
      <w:pPr>
        <w:spacing w:line="360" w:lineRule="auto"/>
        <w:jc w:val="both"/>
        <w:rPr>
          <w:rFonts w:ascii="Arial" w:hAnsi="Arial" w:cs="Arial"/>
          <w:sz w:val="22"/>
        </w:rPr>
      </w:pPr>
      <w:r w:rsidRPr="005C3F4D">
        <w:rPr>
          <w:rFonts w:ascii="Arial" w:hAnsi="Arial" w:cs="Arial"/>
          <w:b/>
          <w:bCs/>
          <w:sz w:val="22"/>
        </w:rPr>
        <w:t>2.1</w:t>
      </w:r>
      <w:r w:rsidRPr="005C3F4D">
        <w:rPr>
          <w:rFonts w:asciiTheme="minorBidi" w:hAnsiTheme="minorBidi"/>
          <w:b/>
          <w:bCs/>
          <w:sz w:val="22"/>
        </w:rPr>
        <w:t xml:space="preserve"> </w:t>
      </w:r>
      <w:r w:rsidRPr="005C3F4D">
        <w:rPr>
          <w:rFonts w:ascii="Arial" w:hAnsi="Arial" w:cs="Arial"/>
          <w:b/>
          <w:bCs/>
          <w:sz w:val="22"/>
        </w:rPr>
        <w:t>Communication and Relationship Development</w:t>
      </w:r>
      <w:r w:rsidRPr="005C3F4D">
        <w:rPr>
          <w:rFonts w:ascii="Arial" w:hAnsi="Arial" w:cs="Arial"/>
          <w:sz w:val="22"/>
        </w:rPr>
        <w:t>.</w:t>
      </w:r>
    </w:p>
    <w:p w14:paraId="62B3A8E1" w14:textId="06989EED" w:rsidR="002B4C62" w:rsidRDefault="000641A5" w:rsidP="00123A5A">
      <w:pPr>
        <w:spacing w:line="360" w:lineRule="auto"/>
        <w:jc w:val="both"/>
        <w:rPr>
          <w:rFonts w:ascii="Arial" w:hAnsi="Arial" w:cs="Arial"/>
          <w:sz w:val="22"/>
        </w:rPr>
      </w:pPr>
      <w:r>
        <w:rPr>
          <w:rFonts w:ascii="Arial" w:hAnsi="Arial" w:cs="Arial"/>
          <w:sz w:val="22"/>
        </w:rPr>
        <w:t>Tanner et al</w:t>
      </w:r>
      <w:r w:rsidR="00F64D2F">
        <w:rPr>
          <w:rFonts w:ascii="Arial" w:hAnsi="Arial" w:cs="Arial"/>
          <w:sz w:val="22"/>
        </w:rPr>
        <w:t>.</w:t>
      </w:r>
      <w:r>
        <w:rPr>
          <w:rFonts w:ascii="Arial" w:hAnsi="Arial" w:cs="Arial"/>
          <w:sz w:val="22"/>
        </w:rPr>
        <w:t xml:space="preserve"> (2025)</w:t>
      </w:r>
      <w:r w:rsidR="004C2008">
        <w:rPr>
          <w:rFonts w:ascii="Arial" w:hAnsi="Arial" w:cs="Arial"/>
          <w:sz w:val="22"/>
        </w:rPr>
        <w:t xml:space="preserve">. </w:t>
      </w:r>
      <w:r w:rsidR="00764FBA">
        <w:rPr>
          <w:rFonts w:ascii="Arial" w:hAnsi="Arial" w:cs="Arial"/>
          <w:sz w:val="22"/>
        </w:rPr>
        <w:t>Identify communication as an es</w:t>
      </w:r>
      <w:r w:rsidR="002C3EF7">
        <w:rPr>
          <w:rFonts w:ascii="Arial" w:hAnsi="Arial" w:cs="Arial"/>
          <w:sz w:val="22"/>
        </w:rPr>
        <w:t xml:space="preserve">sential skill. </w:t>
      </w:r>
      <w:r>
        <w:rPr>
          <w:rFonts w:ascii="Arial" w:hAnsi="Arial" w:cs="Arial"/>
          <w:sz w:val="22"/>
        </w:rPr>
        <w:t>Older adults felt</w:t>
      </w:r>
      <w:r w:rsidR="00CD42F2">
        <w:rPr>
          <w:rFonts w:ascii="Arial" w:hAnsi="Arial" w:cs="Arial"/>
          <w:sz w:val="22"/>
        </w:rPr>
        <w:t xml:space="preserve"> </w:t>
      </w:r>
      <w:r w:rsidR="004663BD">
        <w:rPr>
          <w:rFonts w:ascii="Arial" w:hAnsi="Arial" w:cs="Arial"/>
          <w:sz w:val="22"/>
        </w:rPr>
        <w:t>safe expressing the</w:t>
      </w:r>
      <w:r w:rsidR="0085549F">
        <w:rPr>
          <w:rFonts w:ascii="Arial" w:hAnsi="Arial" w:cs="Arial"/>
          <w:sz w:val="22"/>
        </w:rPr>
        <w:t>ir thoughts as they formed trus</w:t>
      </w:r>
      <w:r w:rsidR="00BC7C19">
        <w:rPr>
          <w:rFonts w:ascii="Arial" w:hAnsi="Arial" w:cs="Arial"/>
          <w:sz w:val="22"/>
        </w:rPr>
        <w:t>ting relationships with</w:t>
      </w:r>
      <w:r w:rsidR="00245E40">
        <w:rPr>
          <w:rFonts w:ascii="Arial" w:hAnsi="Arial" w:cs="Arial"/>
          <w:sz w:val="22"/>
        </w:rPr>
        <w:t xml:space="preserve"> the</w:t>
      </w:r>
      <w:r w:rsidR="00BC7C19">
        <w:rPr>
          <w:rFonts w:ascii="Arial" w:hAnsi="Arial" w:cs="Arial"/>
          <w:sz w:val="22"/>
        </w:rPr>
        <w:t xml:space="preserve"> social worker</w:t>
      </w:r>
      <w:r>
        <w:rPr>
          <w:rFonts w:ascii="Arial" w:hAnsi="Arial" w:cs="Arial"/>
          <w:sz w:val="22"/>
        </w:rPr>
        <w:t xml:space="preserve">. </w:t>
      </w:r>
      <w:r w:rsidR="00B82DF0">
        <w:rPr>
          <w:rFonts w:ascii="Arial" w:hAnsi="Arial" w:cs="Arial"/>
          <w:sz w:val="22"/>
        </w:rPr>
        <w:t xml:space="preserve">Communication </w:t>
      </w:r>
      <w:r w:rsidR="00E870F9">
        <w:rPr>
          <w:rFonts w:ascii="Arial" w:hAnsi="Arial" w:cs="Arial"/>
          <w:sz w:val="22"/>
        </w:rPr>
        <w:t xml:space="preserve">was </w:t>
      </w:r>
      <w:r w:rsidR="00B82DF0">
        <w:rPr>
          <w:rFonts w:ascii="Arial" w:hAnsi="Arial" w:cs="Arial"/>
          <w:sz w:val="22"/>
        </w:rPr>
        <w:t>adapted to meet individual needs</w:t>
      </w:r>
    </w:p>
    <w:p w14:paraId="61DDF6EB" w14:textId="3582D0EC" w:rsidR="00B82DF0" w:rsidRDefault="00B82DF0" w:rsidP="00123A5A">
      <w:pPr>
        <w:spacing w:line="360" w:lineRule="auto"/>
        <w:jc w:val="both"/>
        <w:rPr>
          <w:rFonts w:ascii="Arial" w:hAnsi="Arial" w:cs="Arial"/>
          <w:sz w:val="22"/>
        </w:rPr>
      </w:pPr>
      <w:r>
        <w:rPr>
          <w:rFonts w:ascii="Arial" w:hAnsi="Arial" w:cs="Arial"/>
          <w:sz w:val="22"/>
        </w:rPr>
        <w:t>Phillips and Burrows (2026) provide specific hospital-based evidence to support communication as a critical skill. Practitioners reported telephone and proxy communication as being less effective and more stressful than face-to-face communication. Face-to-face communication allows the patient an opportunity to communicate their desires and expectations for the future.</w:t>
      </w:r>
    </w:p>
    <w:p w14:paraId="62BB3E8D" w14:textId="68ADE9A8" w:rsidR="003E65F4" w:rsidRPr="005C3F4D" w:rsidRDefault="00BA5E3B" w:rsidP="00123A5A">
      <w:pPr>
        <w:spacing w:line="360" w:lineRule="auto"/>
        <w:jc w:val="both"/>
        <w:rPr>
          <w:rFonts w:ascii="Arial" w:hAnsi="Arial" w:cs="Arial"/>
          <w:sz w:val="22"/>
        </w:rPr>
      </w:pPr>
      <w:r>
        <w:rPr>
          <w:rFonts w:ascii="Arial" w:hAnsi="Arial" w:cs="Arial"/>
          <w:sz w:val="22"/>
        </w:rPr>
        <w:t xml:space="preserve">Wilberforce et al. </w:t>
      </w:r>
      <w:r w:rsidR="00987389">
        <w:rPr>
          <w:rFonts w:ascii="Arial" w:hAnsi="Arial" w:cs="Arial"/>
          <w:sz w:val="22"/>
        </w:rPr>
        <w:t>(</w:t>
      </w:r>
      <w:r>
        <w:rPr>
          <w:rFonts w:ascii="Arial" w:hAnsi="Arial" w:cs="Arial"/>
          <w:sz w:val="22"/>
        </w:rPr>
        <w:t>202</w:t>
      </w:r>
      <w:r w:rsidR="00987389">
        <w:rPr>
          <w:rFonts w:ascii="Arial" w:hAnsi="Arial" w:cs="Arial"/>
          <w:sz w:val="22"/>
        </w:rPr>
        <w:t>0)</w:t>
      </w:r>
      <w:r w:rsidR="005A4A09">
        <w:rPr>
          <w:rFonts w:ascii="Arial" w:hAnsi="Arial" w:cs="Arial"/>
          <w:sz w:val="22"/>
        </w:rPr>
        <w:t xml:space="preserve"> evidenced participant preference</w:t>
      </w:r>
      <w:r w:rsidR="00DF6CC8">
        <w:rPr>
          <w:rFonts w:ascii="Arial" w:hAnsi="Arial" w:cs="Arial"/>
          <w:sz w:val="22"/>
        </w:rPr>
        <w:t xml:space="preserve"> for continuity and person-centred</w:t>
      </w:r>
      <w:r w:rsidR="00564E59">
        <w:rPr>
          <w:rFonts w:ascii="Arial" w:hAnsi="Arial" w:cs="Arial"/>
          <w:sz w:val="22"/>
        </w:rPr>
        <w:t xml:space="preserve"> approaches to communication. Therefore, it is impossible to conclude </w:t>
      </w:r>
      <w:r w:rsidR="00B10E71">
        <w:rPr>
          <w:rFonts w:ascii="Arial" w:hAnsi="Arial" w:cs="Arial"/>
          <w:sz w:val="22"/>
        </w:rPr>
        <w:t>whether</w:t>
      </w:r>
      <w:r w:rsidR="00564E59">
        <w:rPr>
          <w:rFonts w:ascii="Arial" w:hAnsi="Arial" w:cs="Arial"/>
          <w:sz w:val="22"/>
        </w:rPr>
        <w:t xml:space="preserve"> communication impro</w:t>
      </w:r>
      <w:r w:rsidR="00D604AE">
        <w:rPr>
          <w:rFonts w:ascii="Arial" w:hAnsi="Arial" w:cs="Arial"/>
          <w:sz w:val="22"/>
        </w:rPr>
        <w:t>ves hospital discharge outcomes.</w:t>
      </w:r>
    </w:p>
    <w:p w14:paraId="63399FEE" w14:textId="5ADDCF1D" w:rsidR="002B4C62" w:rsidRDefault="002B4C62" w:rsidP="00123A5A">
      <w:pPr>
        <w:spacing w:line="360" w:lineRule="auto"/>
        <w:jc w:val="both"/>
        <w:rPr>
          <w:rFonts w:ascii="Arial" w:hAnsi="Arial" w:cs="Arial"/>
          <w:b/>
          <w:bCs/>
          <w:sz w:val="22"/>
        </w:rPr>
      </w:pPr>
      <w:r w:rsidRPr="005C3F4D">
        <w:rPr>
          <w:rFonts w:ascii="Arial" w:hAnsi="Arial" w:cs="Arial"/>
          <w:b/>
          <w:bCs/>
          <w:sz w:val="22"/>
        </w:rPr>
        <w:t>2.1.1 Strategy for Improving Communication and Reflective Supervision</w:t>
      </w:r>
    </w:p>
    <w:p w14:paraId="68D17E32" w14:textId="361F2F74" w:rsidR="00B82DF0" w:rsidRPr="007A3375" w:rsidRDefault="007A3375" w:rsidP="00123A5A">
      <w:pPr>
        <w:spacing w:line="360" w:lineRule="auto"/>
        <w:jc w:val="both"/>
        <w:rPr>
          <w:rFonts w:ascii="Arial" w:hAnsi="Arial" w:cs="Arial"/>
          <w:sz w:val="22"/>
        </w:rPr>
      </w:pPr>
      <w:r w:rsidRPr="007A3375">
        <w:rPr>
          <w:rFonts w:ascii="Arial" w:hAnsi="Arial" w:cs="Arial"/>
          <w:sz w:val="22"/>
        </w:rPr>
        <w:t>Socia</w:t>
      </w:r>
      <w:r>
        <w:rPr>
          <w:rFonts w:ascii="Arial" w:hAnsi="Arial" w:cs="Arial"/>
          <w:sz w:val="22"/>
        </w:rPr>
        <w:t>l workers value reflection,</w:t>
      </w:r>
      <w:r w:rsidR="007041F7">
        <w:rPr>
          <w:rFonts w:ascii="Arial" w:hAnsi="Arial" w:cs="Arial"/>
          <w:sz w:val="22"/>
        </w:rPr>
        <w:t xml:space="preserve"> peer support and positive supervisory experiences to enable them to deal effectively</w:t>
      </w:r>
      <w:r w:rsidR="00AE33FF">
        <w:rPr>
          <w:rFonts w:ascii="Arial" w:hAnsi="Arial" w:cs="Arial"/>
          <w:sz w:val="22"/>
        </w:rPr>
        <w:t xml:space="preserve"> with difficult practice (Tanner et al</w:t>
      </w:r>
      <w:r w:rsidR="000D17AA">
        <w:rPr>
          <w:rFonts w:ascii="Arial" w:hAnsi="Arial" w:cs="Arial"/>
          <w:sz w:val="22"/>
        </w:rPr>
        <w:t xml:space="preserve">., 2025). </w:t>
      </w:r>
      <w:r w:rsidR="007963B9">
        <w:rPr>
          <w:rFonts w:ascii="Arial" w:hAnsi="Arial" w:cs="Arial"/>
          <w:sz w:val="22"/>
        </w:rPr>
        <w:t>“</w:t>
      </w:r>
      <w:r w:rsidR="000D17AA">
        <w:rPr>
          <w:rFonts w:ascii="Arial" w:hAnsi="Arial" w:cs="Arial"/>
          <w:sz w:val="22"/>
        </w:rPr>
        <w:t>An example of reflective supervis</w:t>
      </w:r>
      <w:r w:rsidR="00DB2275">
        <w:rPr>
          <w:rFonts w:ascii="Arial" w:hAnsi="Arial" w:cs="Arial"/>
          <w:sz w:val="22"/>
        </w:rPr>
        <w:t>ion</w:t>
      </w:r>
      <w:r w:rsidR="00FA64A2">
        <w:rPr>
          <w:rFonts w:ascii="Arial" w:hAnsi="Arial" w:cs="Arial"/>
          <w:sz w:val="22"/>
        </w:rPr>
        <w:t>.</w:t>
      </w:r>
      <w:r w:rsidR="00DB2275">
        <w:rPr>
          <w:rFonts w:ascii="Arial" w:hAnsi="Arial" w:cs="Arial"/>
          <w:sz w:val="22"/>
        </w:rPr>
        <w:t xml:space="preserve"> </w:t>
      </w:r>
      <w:r w:rsidR="00023D10">
        <w:rPr>
          <w:rFonts w:ascii="Arial" w:hAnsi="Arial" w:cs="Arial"/>
          <w:sz w:val="22"/>
        </w:rPr>
        <w:t>I</w:t>
      </w:r>
      <w:r w:rsidR="00DB2275">
        <w:rPr>
          <w:rFonts w:ascii="Arial" w:hAnsi="Arial" w:cs="Arial"/>
          <w:sz w:val="22"/>
        </w:rPr>
        <w:t xml:space="preserve">dentifying unclear questions or </w:t>
      </w:r>
      <w:r w:rsidR="00313B94">
        <w:rPr>
          <w:rFonts w:ascii="Arial" w:hAnsi="Arial" w:cs="Arial"/>
          <w:sz w:val="22"/>
        </w:rPr>
        <w:t>wishes that were neglected.</w:t>
      </w:r>
      <w:r w:rsidR="00B351E7">
        <w:rPr>
          <w:rFonts w:ascii="Arial" w:hAnsi="Arial" w:cs="Arial"/>
          <w:sz w:val="22"/>
        </w:rPr>
        <w:t>“</w:t>
      </w:r>
      <w:r w:rsidR="007963B9">
        <w:rPr>
          <w:rFonts w:ascii="Arial" w:hAnsi="Arial" w:cs="Arial"/>
          <w:sz w:val="22"/>
        </w:rPr>
        <w:t xml:space="preserve"> </w:t>
      </w:r>
      <w:r w:rsidR="00313B94">
        <w:rPr>
          <w:rFonts w:ascii="Arial" w:hAnsi="Arial" w:cs="Arial"/>
          <w:sz w:val="22"/>
        </w:rPr>
        <w:t>This could potentially lead to en</w:t>
      </w:r>
      <w:r w:rsidR="00536747">
        <w:rPr>
          <w:rFonts w:ascii="Arial" w:hAnsi="Arial" w:cs="Arial"/>
          <w:sz w:val="22"/>
        </w:rPr>
        <w:t>hanced communication skills and recording of patient</w:t>
      </w:r>
      <w:r w:rsidR="00B8729B">
        <w:rPr>
          <w:rFonts w:ascii="Arial" w:hAnsi="Arial" w:cs="Arial"/>
          <w:sz w:val="22"/>
        </w:rPr>
        <w:t xml:space="preserve"> preferences in discharge plans.</w:t>
      </w:r>
    </w:p>
    <w:p w14:paraId="1D99286D" w14:textId="77777777" w:rsidR="004A4115" w:rsidRPr="005C3F4D" w:rsidRDefault="004A4115" w:rsidP="00123A5A">
      <w:pPr>
        <w:spacing w:line="360" w:lineRule="auto"/>
        <w:jc w:val="both"/>
        <w:rPr>
          <w:rFonts w:ascii="Arial" w:hAnsi="Arial" w:cs="Arial"/>
          <w:b/>
          <w:bCs/>
          <w:sz w:val="22"/>
        </w:rPr>
      </w:pPr>
    </w:p>
    <w:p w14:paraId="444CFE90" w14:textId="77777777" w:rsidR="00E93BDA" w:rsidRDefault="00E93BDA" w:rsidP="00123A5A">
      <w:pPr>
        <w:spacing w:line="360" w:lineRule="auto"/>
        <w:jc w:val="both"/>
        <w:rPr>
          <w:rFonts w:ascii="Arial" w:hAnsi="Arial" w:cs="Arial"/>
          <w:b/>
          <w:bCs/>
          <w:sz w:val="22"/>
        </w:rPr>
      </w:pPr>
    </w:p>
    <w:p w14:paraId="6FCAE8C1" w14:textId="0ADFBC71" w:rsidR="004A4115" w:rsidRPr="005C3F4D" w:rsidRDefault="004A4115" w:rsidP="00123A5A">
      <w:pPr>
        <w:spacing w:line="360" w:lineRule="auto"/>
        <w:jc w:val="both"/>
        <w:rPr>
          <w:rFonts w:ascii="Arial" w:hAnsi="Arial" w:cs="Arial"/>
          <w:b/>
          <w:bCs/>
          <w:sz w:val="22"/>
        </w:rPr>
      </w:pPr>
      <w:r w:rsidRPr="005C3F4D">
        <w:rPr>
          <w:rFonts w:ascii="Arial" w:hAnsi="Arial" w:cs="Arial"/>
          <w:b/>
          <w:bCs/>
          <w:sz w:val="22"/>
        </w:rPr>
        <w:t>2.2 Holistic Assessment and Professional Judgement</w:t>
      </w:r>
    </w:p>
    <w:p w14:paraId="0BE8A136" w14:textId="72AD4D0B" w:rsidR="002B4C62" w:rsidRDefault="00D6340F" w:rsidP="00123A5A">
      <w:pPr>
        <w:spacing w:line="360" w:lineRule="auto"/>
        <w:jc w:val="both"/>
        <w:rPr>
          <w:rFonts w:ascii="Arial" w:hAnsi="Arial" w:cs="Arial"/>
          <w:sz w:val="22"/>
        </w:rPr>
      </w:pPr>
      <w:r>
        <w:rPr>
          <w:rFonts w:ascii="Arial" w:hAnsi="Arial" w:cs="Arial"/>
          <w:sz w:val="22"/>
        </w:rPr>
        <w:t>Phillips</w:t>
      </w:r>
      <w:r w:rsidR="00E1286A">
        <w:rPr>
          <w:rFonts w:ascii="Arial" w:hAnsi="Arial" w:cs="Arial"/>
          <w:sz w:val="22"/>
        </w:rPr>
        <w:t xml:space="preserve"> and Burrows (2026) also support the use of </w:t>
      </w:r>
      <w:r w:rsidR="00594949">
        <w:rPr>
          <w:rFonts w:ascii="Arial" w:hAnsi="Arial" w:cs="Arial"/>
          <w:sz w:val="22"/>
        </w:rPr>
        <w:t xml:space="preserve">a holistic approach to assessing patients before </w:t>
      </w:r>
      <w:r w:rsidR="00B85F54">
        <w:rPr>
          <w:rFonts w:ascii="Arial" w:hAnsi="Arial" w:cs="Arial"/>
          <w:sz w:val="22"/>
        </w:rPr>
        <w:t xml:space="preserve">discharge from </w:t>
      </w:r>
      <w:r w:rsidR="000030BC">
        <w:rPr>
          <w:rFonts w:ascii="Arial" w:hAnsi="Arial" w:cs="Arial"/>
          <w:sz w:val="22"/>
        </w:rPr>
        <w:t xml:space="preserve">hospitals. Practitioners assessed </w:t>
      </w:r>
      <w:r w:rsidR="00696DFB">
        <w:rPr>
          <w:rFonts w:ascii="Arial" w:hAnsi="Arial" w:cs="Arial"/>
          <w:sz w:val="22"/>
        </w:rPr>
        <w:t>the person</w:t>
      </w:r>
      <w:r w:rsidR="007D3D78">
        <w:rPr>
          <w:rFonts w:ascii="Arial" w:hAnsi="Arial" w:cs="Arial"/>
          <w:sz w:val="22"/>
        </w:rPr>
        <w:t xml:space="preserve">’s </w:t>
      </w:r>
      <w:r w:rsidR="000030BC">
        <w:rPr>
          <w:rFonts w:ascii="Arial" w:hAnsi="Arial" w:cs="Arial"/>
          <w:sz w:val="22"/>
        </w:rPr>
        <w:t>previous</w:t>
      </w:r>
      <w:r w:rsidR="007D3D78">
        <w:rPr>
          <w:rFonts w:ascii="Arial" w:hAnsi="Arial" w:cs="Arial"/>
          <w:sz w:val="22"/>
        </w:rPr>
        <w:t xml:space="preserve"> </w:t>
      </w:r>
      <w:r w:rsidR="00B02B50">
        <w:rPr>
          <w:rFonts w:ascii="Arial" w:hAnsi="Arial" w:cs="Arial"/>
          <w:sz w:val="22"/>
        </w:rPr>
        <w:t>situation,</w:t>
      </w:r>
      <w:r w:rsidR="009C2394">
        <w:rPr>
          <w:rFonts w:ascii="Arial" w:hAnsi="Arial" w:cs="Arial"/>
          <w:sz w:val="22"/>
        </w:rPr>
        <w:t xml:space="preserve"> </w:t>
      </w:r>
      <w:r w:rsidR="00B965B9">
        <w:rPr>
          <w:rFonts w:ascii="Arial" w:hAnsi="Arial" w:cs="Arial"/>
          <w:sz w:val="22"/>
        </w:rPr>
        <w:t>for instance,</w:t>
      </w:r>
      <w:r w:rsidR="009C2394">
        <w:rPr>
          <w:rFonts w:ascii="Arial" w:hAnsi="Arial" w:cs="Arial"/>
          <w:sz w:val="22"/>
        </w:rPr>
        <w:t xml:space="preserve"> recent history, home life</w:t>
      </w:r>
      <w:r w:rsidR="008C2710">
        <w:rPr>
          <w:rFonts w:ascii="Arial" w:hAnsi="Arial" w:cs="Arial"/>
          <w:sz w:val="22"/>
        </w:rPr>
        <w:t xml:space="preserve"> and family support.</w:t>
      </w:r>
    </w:p>
    <w:p w14:paraId="63231AA9" w14:textId="033F5DED" w:rsidR="000233B0" w:rsidRDefault="00E71BD3" w:rsidP="00123A5A">
      <w:pPr>
        <w:spacing w:line="360" w:lineRule="auto"/>
        <w:jc w:val="both"/>
        <w:rPr>
          <w:rFonts w:ascii="Arial" w:hAnsi="Arial" w:cs="Arial"/>
          <w:sz w:val="22"/>
        </w:rPr>
      </w:pPr>
      <w:r>
        <w:rPr>
          <w:rFonts w:ascii="Arial" w:hAnsi="Arial" w:cs="Arial"/>
          <w:sz w:val="22"/>
        </w:rPr>
        <w:t>One example involved an older person who had been walking without aids two weeks before admission</w:t>
      </w:r>
      <w:r w:rsidR="007E3100">
        <w:rPr>
          <w:rFonts w:ascii="Arial" w:hAnsi="Arial" w:cs="Arial"/>
          <w:sz w:val="22"/>
        </w:rPr>
        <w:t>,</w:t>
      </w:r>
      <w:r w:rsidR="00CF5137">
        <w:rPr>
          <w:rFonts w:ascii="Arial" w:hAnsi="Arial" w:cs="Arial"/>
          <w:sz w:val="22"/>
        </w:rPr>
        <w:t xml:space="preserve"> but </w:t>
      </w:r>
      <w:r w:rsidR="00AA0FDC">
        <w:rPr>
          <w:rFonts w:ascii="Arial" w:hAnsi="Arial" w:cs="Arial"/>
          <w:sz w:val="22"/>
        </w:rPr>
        <w:t xml:space="preserve">was later considered not to have potential </w:t>
      </w:r>
      <w:r w:rsidR="00FB4CAD">
        <w:rPr>
          <w:rFonts w:ascii="Arial" w:hAnsi="Arial" w:cs="Arial"/>
          <w:sz w:val="22"/>
        </w:rPr>
        <w:t>for therapy.</w:t>
      </w:r>
      <w:r w:rsidR="00D23E92">
        <w:rPr>
          <w:rFonts w:ascii="Arial" w:hAnsi="Arial" w:cs="Arial"/>
          <w:sz w:val="22"/>
        </w:rPr>
        <w:t xml:space="preserve"> </w:t>
      </w:r>
      <w:r w:rsidR="00084CFE">
        <w:rPr>
          <w:rFonts w:ascii="Arial" w:hAnsi="Arial" w:cs="Arial"/>
          <w:sz w:val="22"/>
        </w:rPr>
        <w:t xml:space="preserve">Documenting previous independence reduces the risk </w:t>
      </w:r>
      <w:r w:rsidR="00F05B76">
        <w:rPr>
          <w:rFonts w:ascii="Arial" w:hAnsi="Arial" w:cs="Arial"/>
          <w:sz w:val="22"/>
        </w:rPr>
        <w:t xml:space="preserve">of </w:t>
      </w:r>
      <w:r w:rsidR="00225EE6">
        <w:rPr>
          <w:rFonts w:ascii="Arial" w:hAnsi="Arial" w:cs="Arial"/>
          <w:sz w:val="22"/>
        </w:rPr>
        <w:t>temporary loss of independence</w:t>
      </w:r>
      <w:r w:rsidR="00F05B76">
        <w:rPr>
          <w:rFonts w:ascii="Arial" w:hAnsi="Arial" w:cs="Arial"/>
          <w:sz w:val="22"/>
        </w:rPr>
        <w:t xml:space="preserve"> experienced whilst </w:t>
      </w:r>
      <w:r w:rsidR="00C5451A">
        <w:rPr>
          <w:rFonts w:ascii="Arial" w:hAnsi="Arial" w:cs="Arial"/>
          <w:sz w:val="22"/>
        </w:rPr>
        <w:t>in hospital</w:t>
      </w:r>
      <w:r w:rsidR="00D20261">
        <w:rPr>
          <w:rFonts w:ascii="Arial" w:hAnsi="Arial" w:cs="Arial"/>
          <w:sz w:val="22"/>
        </w:rPr>
        <w:t xml:space="preserve"> </w:t>
      </w:r>
      <w:r w:rsidR="00C5451A">
        <w:rPr>
          <w:rFonts w:ascii="Arial" w:hAnsi="Arial" w:cs="Arial"/>
          <w:sz w:val="22"/>
        </w:rPr>
        <w:t>be</w:t>
      </w:r>
      <w:r w:rsidR="00D20261">
        <w:rPr>
          <w:rFonts w:ascii="Arial" w:hAnsi="Arial" w:cs="Arial"/>
          <w:sz w:val="22"/>
        </w:rPr>
        <w:t>ing</w:t>
      </w:r>
      <w:r w:rsidR="00C5451A">
        <w:rPr>
          <w:rFonts w:ascii="Arial" w:hAnsi="Arial" w:cs="Arial"/>
          <w:sz w:val="22"/>
        </w:rPr>
        <w:t xml:space="preserve"> viewed as normal and long</w:t>
      </w:r>
      <w:r w:rsidR="00D20261">
        <w:rPr>
          <w:rFonts w:ascii="Arial" w:hAnsi="Arial" w:cs="Arial"/>
          <w:sz w:val="22"/>
        </w:rPr>
        <w:t>-</w:t>
      </w:r>
      <w:r w:rsidR="00C5451A">
        <w:rPr>
          <w:rFonts w:ascii="Arial" w:hAnsi="Arial" w:cs="Arial"/>
          <w:sz w:val="22"/>
        </w:rPr>
        <w:t>term de</w:t>
      </w:r>
      <w:r w:rsidR="00D20261">
        <w:rPr>
          <w:rFonts w:ascii="Arial" w:hAnsi="Arial" w:cs="Arial"/>
          <w:sz w:val="22"/>
        </w:rPr>
        <w:t>pendency.</w:t>
      </w:r>
    </w:p>
    <w:p w14:paraId="38DA7D9D" w14:textId="332DA6BB" w:rsidR="00653CFD" w:rsidRPr="005C3F4D" w:rsidRDefault="002A44CE" w:rsidP="00123A5A">
      <w:pPr>
        <w:spacing w:line="360" w:lineRule="auto"/>
        <w:jc w:val="both"/>
        <w:rPr>
          <w:rFonts w:ascii="Arial" w:hAnsi="Arial" w:cs="Arial"/>
          <w:sz w:val="22"/>
        </w:rPr>
      </w:pPr>
      <w:r>
        <w:rPr>
          <w:rFonts w:ascii="Arial" w:hAnsi="Arial" w:cs="Arial"/>
          <w:sz w:val="22"/>
        </w:rPr>
        <w:t>Will</w:t>
      </w:r>
      <w:r w:rsidR="00250AEC">
        <w:rPr>
          <w:rFonts w:ascii="Arial" w:hAnsi="Arial" w:cs="Arial"/>
          <w:sz w:val="22"/>
        </w:rPr>
        <w:t xml:space="preserve">is et al. (2022) also </w:t>
      </w:r>
      <w:r w:rsidR="00C3523C">
        <w:rPr>
          <w:rFonts w:ascii="Arial" w:hAnsi="Arial" w:cs="Arial"/>
          <w:sz w:val="22"/>
        </w:rPr>
        <w:t>support positive risk</w:t>
      </w:r>
      <w:r w:rsidR="00972147">
        <w:rPr>
          <w:rFonts w:ascii="Arial" w:hAnsi="Arial" w:cs="Arial"/>
          <w:sz w:val="22"/>
        </w:rPr>
        <w:t>-</w:t>
      </w:r>
      <w:r w:rsidR="00C3523C">
        <w:rPr>
          <w:rFonts w:ascii="Arial" w:hAnsi="Arial" w:cs="Arial"/>
          <w:sz w:val="22"/>
        </w:rPr>
        <w:t>taking by social worker</w:t>
      </w:r>
      <w:r w:rsidR="00972147">
        <w:rPr>
          <w:rFonts w:ascii="Arial" w:hAnsi="Arial" w:cs="Arial"/>
          <w:sz w:val="22"/>
        </w:rPr>
        <w:t>s</w:t>
      </w:r>
      <w:r w:rsidR="00C3523C">
        <w:rPr>
          <w:rFonts w:ascii="Arial" w:hAnsi="Arial" w:cs="Arial"/>
          <w:sz w:val="22"/>
        </w:rPr>
        <w:t xml:space="preserve"> balancin</w:t>
      </w:r>
      <w:r w:rsidR="00DA38AF">
        <w:rPr>
          <w:rFonts w:ascii="Arial" w:hAnsi="Arial" w:cs="Arial"/>
          <w:sz w:val="22"/>
        </w:rPr>
        <w:t>g potential harm against older people’s indepe</w:t>
      </w:r>
      <w:r w:rsidR="00972147">
        <w:rPr>
          <w:rFonts w:ascii="Arial" w:hAnsi="Arial" w:cs="Arial"/>
          <w:sz w:val="22"/>
        </w:rPr>
        <w:t>ndence and autonomy.</w:t>
      </w:r>
    </w:p>
    <w:p w14:paraId="3E213F74" w14:textId="7C89CFFF" w:rsidR="002B4C62" w:rsidRPr="005C3F4D" w:rsidRDefault="002B4C62" w:rsidP="00123A5A">
      <w:pPr>
        <w:spacing w:line="360" w:lineRule="auto"/>
        <w:jc w:val="both"/>
        <w:rPr>
          <w:rFonts w:ascii="Arial" w:hAnsi="Arial" w:cs="Arial"/>
          <w:b/>
          <w:bCs/>
          <w:sz w:val="22"/>
        </w:rPr>
      </w:pPr>
      <w:r w:rsidRPr="005C3F4D">
        <w:rPr>
          <w:rFonts w:ascii="Arial" w:hAnsi="Arial" w:cs="Arial"/>
          <w:b/>
          <w:bCs/>
          <w:sz w:val="22"/>
        </w:rPr>
        <w:t>2.2.1 Limitation of Holistic Assessment</w:t>
      </w:r>
    </w:p>
    <w:p w14:paraId="6BF5F6ED" w14:textId="77C2C680" w:rsidR="002B4C62" w:rsidRPr="005C3F4D" w:rsidRDefault="002F6FD3" w:rsidP="00123A5A">
      <w:pPr>
        <w:spacing w:line="360" w:lineRule="auto"/>
        <w:jc w:val="both"/>
        <w:rPr>
          <w:rFonts w:ascii="Arial" w:hAnsi="Arial" w:cs="Arial"/>
          <w:sz w:val="22"/>
        </w:rPr>
      </w:pPr>
      <w:r>
        <w:rPr>
          <w:rFonts w:ascii="Arial" w:hAnsi="Arial" w:cs="Arial"/>
          <w:sz w:val="22"/>
        </w:rPr>
        <w:t>Therefore, appro</w:t>
      </w:r>
      <w:r w:rsidR="00BA22D5">
        <w:rPr>
          <w:rFonts w:ascii="Arial" w:hAnsi="Arial" w:cs="Arial"/>
          <w:sz w:val="22"/>
        </w:rPr>
        <w:t>priate resources may not be accessible in a local area, such as sui</w:t>
      </w:r>
      <w:r w:rsidR="00204A61">
        <w:rPr>
          <w:rFonts w:ascii="Arial" w:hAnsi="Arial" w:cs="Arial"/>
          <w:sz w:val="22"/>
        </w:rPr>
        <w:t>table placements identified by local home care</w:t>
      </w:r>
      <w:r w:rsidR="009B15BA">
        <w:rPr>
          <w:rFonts w:ascii="Arial" w:hAnsi="Arial" w:cs="Arial"/>
          <w:sz w:val="22"/>
        </w:rPr>
        <w:t xml:space="preserve"> options</w:t>
      </w:r>
      <w:r w:rsidR="004C66C2">
        <w:rPr>
          <w:rFonts w:ascii="Arial" w:hAnsi="Arial" w:cs="Arial"/>
          <w:sz w:val="22"/>
        </w:rPr>
        <w:t>, due to a</w:t>
      </w:r>
      <w:r w:rsidR="00205822">
        <w:rPr>
          <w:rFonts w:ascii="Arial" w:hAnsi="Arial" w:cs="Arial"/>
          <w:sz w:val="22"/>
        </w:rPr>
        <w:t xml:space="preserve"> lack</w:t>
      </w:r>
      <w:r w:rsidR="004907E2">
        <w:rPr>
          <w:rFonts w:ascii="Arial" w:hAnsi="Arial" w:cs="Arial"/>
          <w:sz w:val="22"/>
        </w:rPr>
        <w:t xml:space="preserve"> of suitable service</w:t>
      </w:r>
      <w:r w:rsidR="00F27BF3">
        <w:rPr>
          <w:rFonts w:ascii="Arial" w:hAnsi="Arial" w:cs="Arial"/>
          <w:sz w:val="22"/>
        </w:rPr>
        <w:t>s</w:t>
      </w:r>
      <w:r w:rsidR="009B15BA">
        <w:rPr>
          <w:rFonts w:ascii="Arial" w:hAnsi="Arial" w:cs="Arial"/>
          <w:sz w:val="22"/>
        </w:rPr>
        <w:t xml:space="preserve"> </w:t>
      </w:r>
      <w:r w:rsidR="007A12DE">
        <w:rPr>
          <w:rFonts w:ascii="Arial" w:hAnsi="Arial" w:cs="Arial"/>
          <w:sz w:val="22"/>
        </w:rPr>
        <w:t xml:space="preserve">and </w:t>
      </w:r>
      <w:r w:rsidR="009B15BA">
        <w:rPr>
          <w:rFonts w:ascii="Arial" w:hAnsi="Arial" w:cs="Arial"/>
          <w:sz w:val="22"/>
        </w:rPr>
        <w:t>limited resources (</w:t>
      </w:r>
      <w:r w:rsidR="00F719A2">
        <w:rPr>
          <w:rFonts w:ascii="Arial" w:hAnsi="Arial" w:cs="Arial"/>
          <w:sz w:val="22"/>
        </w:rPr>
        <w:t>Tanner et al., 2025). Poor outcomes may</w:t>
      </w:r>
      <w:r w:rsidR="00013734">
        <w:rPr>
          <w:rFonts w:ascii="Arial" w:hAnsi="Arial" w:cs="Arial"/>
          <w:sz w:val="22"/>
        </w:rPr>
        <w:t>,</w:t>
      </w:r>
      <w:r w:rsidR="00352F55">
        <w:rPr>
          <w:rFonts w:ascii="Arial" w:hAnsi="Arial" w:cs="Arial"/>
          <w:sz w:val="22"/>
        </w:rPr>
        <w:t xml:space="preserve"> </w:t>
      </w:r>
      <w:r w:rsidR="006F7941">
        <w:rPr>
          <w:rFonts w:ascii="Arial" w:hAnsi="Arial" w:cs="Arial"/>
          <w:sz w:val="22"/>
        </w:rPr>
        <w:t>as a result</w:t>
      </w:r>
      <w:r w:rsidR="00013734">
        <w:rPr>
          <w:rFonts w:ascii="Arial" w:hAnsi="Arial" w:cs="Arial"/>
          <w:sz w:val="22"/>
        </w:rPr>
        <w:t>,</w:t>
      </w:r>
      <w:r w:rsidR="006F7941">
        <w:rPr>
          <w:rFonts w:ascii="Arial" w:hAnsi="Arial" w:cs="Arial"/>
          <w:sz w:val="22"/>
        </w:rPr>
        <w:t xml:space="preserve"> </w:t>
      </w:r>
      <w:r w:rsidR="00352F55">
        <w:rPr>
          <w:rFonts w:ascii="Arial" w:hAnsi="Arial" w:cs="Arial"/>
          <w:sz w:val="22"/>
        </w:rPr>
        <w:t>be attributed to lack of suitable service rather than poor</w:t>
      </w:r>
      <w:r w:rsidR="00165C3F">
        <w:rPr>
          <w:rFonts w:ascii="Arial" w:hAnsi="Arial" w:cs="Arial"/>
          <w:sz w:val="22"/>
        </w:rPr>
        <w:t xml:space="preserve"> assessment. </w:t>
      </w:r>
      <w:r w:rsidR="005C3FE5">
        <w:rPr>
          <w:rFonts w:ascii="Arial" w:hAnsi="Arial" w:cs="Arial"/>
          <w:sz w:val="22"/>
        </w:rPr>
        <w:t>So</w:t>
      </w:r>
      <w:r w:rsidR="00530455">
        <w:rPr>
          <w:rFonts w:ascii="Arial" w:hAnsi="Arial" w:cs="Arial"/>
          <w:sz w:val="22"/>
        </w:rPr>
        <w:t>, assessment should be evaluated in terms of document</w:t>
      </w:r>
      <w:r w:rsidR="00C83C2E">
        <w:rPr>
          <w:rFonts w:ascii="Arial" w:hAnsi="Arial" w:cs="Arial"/>
          <w:sz w:val="22"/>
        </w:rPr>
        <w:t>ed evidence generated by that assessment process rather</w:t>
      </w:r>
      <w:r w:rsidR="004C794B">
        <w:rPr>
          <w:rFonts w:ascii="Arial" w:hAnsi="Arial" w:cs="Arial"/>
          <w:sz w:val="22"/>
        </w:rPr>
        <w:t xml:space="preserve"> than solely by the types of placement determined.</w:t>
      </w:r>
    </w:p>
    <w:p w14:paraId="1027199A" w14:textId="70D8BBC5" w:rsidR="002B4C62" w:rsidRPr="005C3F4D" w:rsidRDefault="004A4115" w:rsidP="00123A5A">
      <w:pPr>
        <w:spacing w:line="360" w:lineRule="auto"/>
        <w:jc w:val="both"/>
        <w:rPr>
          <w:rFonts w:ascii="Arial" w:hAnsi="Arial" w:cs="Arial"/>
          <w:b/>
          <w:bCs/>
          <w:sz w:val="22"/>
        </w:rPr>
      </w:pPr>
      <w:r w:rsidRPr="005C3F4D">
        <w:rPr>
          <w:rFonts w:ascii="Arial" w:hAnsi="Arial" w:cs="Arial"/>
          <w:b/>
          <w:bCs/>
          <w:sz w:val="22"/>
        </w:rPr>
        <w:t>2.2.2 Strategy for Improving Holistic Assessment and Multidisciplinary Learning</w:t>
      </w:r>
    </w:p>
    <w:p w14:paraId="3E71204B" w14:textId="7719F4B9" w:rsidR="004A4115" w:rsidRPr="00782574" w:rsidRDefault="00782574" w:rsidP="00123A5A">
      <w:pPr>
        <w:spacing w:line="360" w:lineRule="auto"/>
        <w:jc w:val="both"/>
        <w:rPr>
          <w:rFonts w:ascii="Arial" w:hAnsi="Arial" w:cs="Arial"/>
          <w:sz w:val="22"/>
        </w:rPr>
      </w:pPr>
      <w:r w:rsidRPr="00782574">
        <w:rPr>
          <w:rFonts w:ascii="Arial" w:hAnsi="Arial" w:cs="Arial"/>
          <w:sz w:val="22"/>
        </w:rPr>
        <w:t>M</w:t>
      </w:r>
      <w:r>
        <w:rPr>
          <w:rFonts w:ascii="Arial" w:hAnsi="Arial" w:cs="Arial"/>
          <w:sz w:val="22"/>
        </w:rPr>
        <w:t>ultidisciplinary learning is also supported by Willis et al (2022). Social workers gained knowled</w:t>
      </w:r>
      <w:r w:rsidR="009F5204">
        <w:rPr>
          <w:rFonts w:ascii="Arial" w:hAnsi="Arial" w:cs="Arial"/>
          <w:sz w:val="22"/>
        </w:rPr>
        <w:t>ge of ageing and health conditions from multi-professional pers</w:t>
      </w:r>
      <w:r w:rsidR="00FD1378">
        <w:rPr>
          <w:rFonts w:ascii="Arial" w:hAnsi="Arial" w:cs="Arial"/>
          <w:sz w:val="22"/>
        </w:rPr>
        <w:t>pectives. Social workers share their</w:t>
      </w:r>
      <w:r w:rsidR="000558BF">
        <w:rPr>
          <w:rFonts w:ascii="Arial" w:hAnsi="Arial" w:cs="Arial"/>
          <w:sz w:val="22"/>
        </w:rPr>
        <w:t xml:space="preserve"> knowledge regarding safeguarding, human rights and the personal</w:t>
      </w:r>
      <w:r w:rsidR="00B21470">
        <w:rPr>
          <w:rFonts w:ascii="Arial" w:hAnsi="Arial" w:cs="Arial"/>
          <w:sz w:val="22"/>
        </w:rPr>
        <w:t xml:space="preserve"> experience of illness. This approach enables assessment to draw together</w:t>
      </w:r>
      <w:r w:rsidR="002F779B">
        <w:rPr>
          <w:rFonts w:ascii="Arial" w:hAnsi="Arial" w:cs="Arial"/>
          <w:sz w:val="22"/>
        </w:rPr>
        <w:t xml:space="preserve"> medical, functional</w:t>
      </w:r>
      <w:r w:rsidR="00ED0AA9">
        <w:rPr>
          <w:rFonts w:ascii="Arial" w:hAnsi="Arial" w:cs="Arial"/>
          <w:sz w:val="22"/>
        </w:rPr>
        <w:t xml:space="preserve"> and </w:t>
      </w:r>
      <w:r w:rsidR="002F779B">
        <w:rPr>
          <w:rFonts w:ascii="Arial" w:hAnsi="Arial" w:cs="Arial"/>
          <w:sz w:val="22"/>
        </w:rPr>
        <w:t>social information</w:t>
      </w:r>
      <w:r w:rsidR="00A63996">
        <w:rPr>
          <w:rFonts w:ascii="Arial" w:hAnsi="Arial" w:cs="Arial"/>
          <w:sz w:val="22"/>
        </w:rPr>
        <w:t xml:space="preserve">, </w:t>
      </w:r>
      <w:r w:rsidR="00A6642A">
        <w:rPr>
          <w:rFonts w:ascii="Arial" w:hAnsi="Arial" w:cs="Arial"/>
          <w:sz w:val="22"/>
        </w:rPr>
        <w:t xml:space="preserve"> enabling </w:t>
      </w:r>
      <w:r w:rsidR="00E56630">
        <w:rPr>
          <w:rFonts w:ascii="Arial" w:hAnsi="Arial" w:cs="Arial"/>
          <w:sz w:val="22"/>
        </w:rPr>
        <w:t xml:space="preserve">a </w:t>
      </w:r>
      <w:r w:rsidR="00A6642A">
        <w:rPr>
          <w:rFonts w:ascii="Arial" w:hAnsi="Arial" w:cs="Arial"/>
          <w:sz w:val="22"/>
        </w:rPr>
        <w:t>clearer</w:t>
      </w:r>
      <w:r w:rsidR="00E56630">
        <w:rPr>
          <w:rFonts w:ascii="Arial" w:hAnsi="Arial" w:cs="Arial"/>
          <w:sz w:val="22"/>
        </w:rPr>
        <w:t xml:space="preserve"> picture of pre-admission independe</w:t>
      </w:r>
      <w:r w:rsidR="00A5649C">
        <w:rPr>
          <w:rFonts w:ascii="Arial" w:hAnsi="Arial" w:cs="Arial"/>
          <w:sz w:val="22"/>
        </w:rPr>
        <w:t xml:space="preserve">nce. This relates to one of the outcome measures. </w:t>
      </w:r>
      <w:r w:rsidR="00146079">
        <w:rPr>
          <w:rFonts w:ascii="Arial" w:hAnsi="Arial" w:cs="Arial"/>
          <w:sz w:val="22"/>
        </w:rPr>
        <w:t>Nevertheless</w:t>
      </w:r>
      <w:r w:rsidR="00982B41">
        <w:rPr>
          <w:rFonts w:ascii="Arial" w:hAnsi="Arial" w:cs="Arial"/>
          <w:sz w:val="22"/>
        </w:rPr>
        <w:t>, the study represents</w:t>
      </w:r>
      <w:r w:rsidR="00BA75C6">
        <w:rPr>
          <w:rFonts w:ascii="Arial" w:hAnsi="Arial" w:cs="Arial"/>
          <w:sz w:val="22"/>
        </w:rPr>
        <w:t xml:space="preserve"> early-stage preliminary evidence </w:t>
      </w:r>
      <w:r w:rsidR="00CD3C97">
        <w:rPr>
          <w:rFonts w:ascii="Arial" w:hAnsi="Arial" w:cs="Arial"/>
          <w:sz w:val="22"/>
        </w:rPr>
        <w:t>and indicates possible ways in which assessment process</w:t>
      </w:r>
      <w:r w:rsidR="006A3127">
        <w:rPr>
          <w:rFonts w:ascii="Arial" w:hAnsi="Arial" w:cs="Arial"/>
          <w:sz w:val="22"/>
        </w:rPr>
        <w:t>es could be enhance</w:t>
      </w:r>
      <w:r w:rsidR="001E061F">
        <w:rPr>
          <w:rFonts w:ascii="Arial" w:hAnsi="Arial" w:cs="Arial"/>
          <w:sz w:val="22"/>
        </w:rPr>
        <w:t xml:space="preserve">d </w:t>
      </w:r>
      <w:r w:rsidR="006A3127">
        <w:rPr>
          <w:rFonts w:ascii="Arial" w:hAnsi="Arial" w:cs="Arial"/>
          <w:sz w:val="22"/>
        </w:rPr>
        <w:t>rather than providing definitive</w:t>
      </w:r>
      <w:r w:rsidR="00EB6D27">
        <w:rPr>
          <w:rFonts w:ascii="Arial" w:hAnsi="Arial" w:cs="Arial"/>
          <w:sz w:val="22"/>
        </w:rPr>
        <w:t xml:space="preserve"> evidence that improved discharge outcomes have resulted from such enhancements.</w:t>
      </w:r>
    </w:p>
    <w:p w14:paraId="72C08C3F" w14:textId="4B16293E" w:rsidR="004A4115" w:rsidRDefault="004A4115" w:rsidP="00123A5A">
      <w:pPr>
        <w:spacing w:line="360" w:lineRule="auto"/>
        <w:jc w:val="both"/>
        <w:rPr>
          <w:rFonts w:ascii="Arial" w:hAnsi="Arial" w:cs="Arial"/>
          <w:b/>
          <w:bCs/>
          <w:sz w:val="22"/>
        </w:rPr>
      </w:pPr>
      <w:r w:rsidRPr="005C3F4D">
        <w:rPr>
          <w:rFonts w:ascii="Arial" w:hAnsi="Arial" w:cs="Arial"/>
          <w:b/>
          <w:bCs/>
          <w:sz w:val="22"/>
        </w:rPr>
        <w:t>2.3 Advocacy and Legal Knowledge</w:t>
      </w:r>
    </w:p>
    <w:p w14:paraId="3DC00BC0" w14:textId="724808C3" w:rsidR="00AC2A6B" w:rsidRDefault="00AB1366" w:rsidP="00123A5A">
      <w:pPr>
        <w:spacing w:line="360" w:lineRule="auto"/>
        <w:jc w:val="both"/>
        <w:rPr>
          <w:rFonts w:ascii="Arial" w:hAnsi="Arial" w:cs="Arial"/>
          <w:sz w:val="22"/>
        </w:rPr>
      </w:pPr>
      <w:r w:rsidRPr="00AB1366">
        <w:rPr>
          <w:rFonts w:ascii="Arial" w:hAnsi="Arial" w:cs="Arial"/>
          <w:sz w:val="22"/>
        </w:rPr>
        <w:t>A</w:t>
      </w:r>
      <w:r>
        <w:rPr>
          <w:rFonts w:ascii="Arial" w:hAnsi="Arial" w:cs="Arial"/>
          <w:sz w:val="22"/>
        </w:rPr>
        <w:t>dvocacy is seen as an important skill by Power and Dean</w:t>
      </w:r>
      <w:r w:rsidR="00BE05E9">
        <w:rPr>
          <w:rFonts w:ascii="Arial" w:hAnsi="Arial" w:cs="Arial"/>
          <w:sz w:val="22"/>
        </w:rPr>
        <w:t xml:space="preserve"> (2023), who highlighted that healthcare staff often focused on effi</w:t>
      </w:r>
      <w:r w:rsidR="0035210B">
        <w:rPr>
          <w:rFonts w:ascii="Arial" w:hAnsi="Arial" w:cs="Arial"/>
          <w:sz w:val="22"/>
        </w:rPr>
        <w:t>ciency and faster hospital discharge. Social workers have emph</w:t>
      </w:r>
      <w:r w:rsidR="00CA06DD">
        <w:rPr>
          <w:rFonts w:ascii="Arial" w:hAnsi="Arial" w:cs="Arial"/>
          <w:sz w:val="22"/>
        </w:rPr>
        <w:t>asised the importance of advocating for people to give them voice and choice</w:t>
      </w:r>
      <w:r w:rsidR="00D779C2">
        <w:rPr>
          <w:rFonts w:ascii="Arial" w:hAnsi="Arial" w:cs="Arial"/>
          <w:sz w:val="22"/>
        </w:rPr>
        <w:t xml:space="preserve">. Willis et </w:t>
      </w:r>
      <w:r w:rsidR="00D779C2">
        <w:rPr>
          <w:rFonts w:ascii="Arial" w:hAnsi="Arial" w:cs="Arial"/>
          <w:sz w:val="22"/>
        </w:rPr>
        <w:lastRenderedPageBreak/>
        <w:t>al (2022) similarly</w:t>
      </w:r>
      <w:r w:rsidR="003C283E">
        <w:rPr>
          <w:rFonts w:ascii="Arial" w:hAnsi="Arial" w:cs="Arial"/>
          <w:sz w:val="22"/>
        </w:rPr>
        <w:t xml:space="preserve"> highlighted hierarchical structures in NHS trusts which prio</w:t>
      </w:r>
      <w:r w:rsidR="008653CD">
        <w:rPr>
          <w:rFonts w:ascii="Arial" w:hAnsi="Arial" w:cs="Arial"/>
          <w:sz w:val="22"/>
        </w:rPr>
        <w:t>ritised medical views at times, resulting in diminished</w:t>
      </w:r>
      <w:r w:rsidR="00FD271E">
        <w:rPr>
          <w:rFonts w:ascii="Arial" w:hAnsi="Arial" w:cs="Arial"/>
          <w:sz w:val="22"/>
        </w:rPr>
        <w:t xml:space="preserve"> visibility of the individual’s voice.</w:t>
      </w:r>
    </w:p>
    <w:p w14:paraId="255B6776" w14:textId="7D6BE957" w:rsidR="00DC7EA6" w:rsidRDefault="00DC7EA6" w:rsidP="00123A5A">
      <w:pPr>
        <w:spacing w:line="360" w:lineRule="auto"/>
        <w:jc w:val="both"/>
        <w:rPr>
          <w:rFonts w:ascii="Arial" w:hAnsi="Arial" w:cs="Arial"/>
          <w:sz w:val="22"/>
        </w:rPr>
      </w:pPr>
      <w:r>
        <w:rPr>
          <w:rFonts w:ascii="Arial" w:hAnsi="Arial" w:cs="Arial"/>
          <w:sz w:val="22"/>
        </w:rPr>
        <w:t>Ward staff wished an elderly woman who lacked capacity</w:t>
      </w:r>
      <w:r w:rsidR="009E33FE">
        <w:rPr>
          <w:rFonts w:ascii="Arial" w:hAnsi="Arial" w:cs="Arial"/>
          <w:sz w:val="22"/>
        </w:rPr>
        <w:t xml:space="preserve"> concerning her needs to go into a care home. Her daughter ha</w:t>
      </w:r>
      <w:r w:rsidR="003F76CD">
        <w:rPr>
          <w:rFonts w:ascii="Arial" w:hAnsi="Arial" w:cs="Arial"/>
          <w:sz w:val="22"/>
        </w:rPr>
        <w:t>d</w:t>
      </w:r>
      <w:r w:rsidR="009E33FE">
        <w:rPr>
          <w:rFonts w:ascii="Arial" w:hAnsi="Arial" w:cs="Arial"/>
          <w:sz w:val="22"/>
        </w:rPr>
        <w:t xml:space="preserve"> stated</w:t>
      </w:r>
      <w:r w:rsidR="00866F67">
        <w:rPr>
          <w:rFonts w:ascii="Arial" w:hAnsi="Arial" w:cs="Arial"/>
          <w:sz w:val="22"/>
        </w:rPr>
        <w:t xml:space="preserve"> a desire to support her at home, as she was a trained carer. She returned</w:t>
      </w:r>
      <w:r w:rsidR="00762F3F">
        <w:rPr>
          <w:rFonts w:ascii="Arial" w:hAnsi="Arial" w:cs="Arial"/>
          <w:sz w:val="22"/>
        </w:rPr>
        <w:t xml:space="preserve"> home. The arrangement was still successful by the end of one mo</w:t>
      </w:r>
      <w:r w:rsidR="00010A19">
        <w:rPr>
          <w:rFonts w:ascii="Arial" w:hAnsi="Arial" w:cs="Arial"/>
          <w:sz w:val="22"/>
        </w:rPr>
        <w:t>n</w:t>
      </w:r>
      <w:r w:rsidR="00762F3F">
        <w:rPr>
          <w:rFonts w:ascii="Arial" w:hAnsi="Arial" w:cs="Arial"/>
          <w:sz w:val="22"/>
        </w:rPr>
        <w:t>th. (</w:t>
      </w:r>
      <w:r w:rsidR="00010A19">
        <w:rPr>
          <w:rFonts w:ascii="Arial" w:hAnsi="Arial" w:cs="Arial"/>
          <w:sz w:val="22"/>
        </w:rPr>
        <w:t>Phillips and Burrows, 2026).</w:t>
      </w:r>
    </w:p>
    <w:p w14:paraId="3394F57D" w14:textId="21594471" w:rsidR="00EF6336" w:rsidRPr="00AB1366" w:rsidRDefault="00AA1E20" w:rsidP="00123A5A">
      <w:pPr>
        <w:spacing w:line="360" w:lineRule="auto"/>
        <w:jc w:val="both"/>
        <w:rPr>
          <w:rFonts w:ascii="Arial" w:hAnsi="Arial" w:cs="Arial"/>
          <w:sz w:val="22"/>
        </w:rPr>
      </w:pPr>
      <w:r>
        <w:rPr>
          <w:rFonts w:ascii="Arial" w:hAnsi="Arial" w:cs="Arial"/>
          <w:sz w:val="22"/>
        </w:rPr>
        <w:t>It must be acknowledged that this illustration does not definitively</w:t>
      </w:r>
      <w:r w:rsidR="000769BB">
        <w:rPr>
          <w:rFonts w:ascii="Arial" w:hAnsi="Arial" w:cs="Arial"/>
          <w:sz w:val="22"/>
        </w:rPr>
        <w:t xml:space="preserve"> illustrate that advocacy led to this successful outcome</w:t>
      </w:r>
      <w:r w:rsidR="00FE3B58">
        <w:rPr>
          <w:rFonts w:ascii="Arial" w:hAnsi="Arial" w:cs="Arial"/>
          <w:sz w:val="22"/>
        </w:rPr>
        <w:t>; the presence of supportive familial</w:t>
      </w:r>
      <w:r w:rsidR="0053242C">
        <w:rPr>
          <w:rFonts w:ascii="Arial" w:hAnsi="Arial" w:cs="Arial"/>
          <w:sz w:val="22"/>
        </w:rPr>
        <w:t xml:space="preserve"> </w:t>
      </w:r>
      <w:r w:rsidR="00F2779B">
        <w:rPr>
          <w:rFonts w:ascii="Arial" w:hAnsi="Arial" w:cs="Arial"/>
          <w:sz w:val="22"/>
        </w:rPr>
        <w:t>arrangements may also have signif</w:t>
      </w:r>
      <w:r w:rsidR="00770A04">
        <w:rPr>
          <w:rFonts w:ascii="Arial" w:hAnsi="Arial" w:cs="Arial"/>
          <w:sz w:val="22"/>
        </w:rPr>
        <w:t>icant</w:t>
      </w:r>
      <w:r w:rsidR="00941B59">
        <w:rPr>
          <w:rFonts w:ascii="Arial" w:hAnsi="Arial" w:cs="Arial"/>
          <w:sz w:val="22"/>
        </w:rPr>
        <w:t>ly</w:t>
      </w:r>
      <w:r w:rsidR="00770A04">
        <w:rPr>
          <w:rFonts w:ascii="Arial" w:hAnsi="Arial" w:cs="Arial"/>
          <w:sz w:val="22"/>
        </w:rPr>
        <w:t xml:space="preserve"> impacted the success of the discharge decision.</w:t>
      </w:r>
    </w:p>
    <w:p w14:paraId="21F8542B" w14:textId="4705C7E2" w:rsidR="004A4115" w:rsidRPr="004A4115" w:rsidRDefault="004A4115" w:rsidP="00123A5A">
      <w:pPr>
        <w:spacing w:line="360" w:lineRule="auto"/>
        <w:jc w:val="both"/>
        <w:rPr>
          <w:rFonts w:ascii="Arial" w:hAnsi="Arial" w:cs="Arial"/>
          <w:b/>
          <w:bCs/>
          <w:sz w:val="22"/>
        </w:rPr>
      </w:pPr>
      <w:r>
        <w:rPr>
          <w:rFonts w:ascii="Arial" w:hAnsi="Arial" w:cs="Arial"/>
          <w:b/>
          <w:bCs/>
          <w:sz w:val="22"/>
        </w:rPr>
        <w:t>2.3.1 Strategy for Improving Advocacy and Legal Knowledge and Legal Continuing Professional  Development (CPD)</w:t>
      </w:r>
    </w:p>
    <w:p w14:paraId="41A63835" w14:textId="1743E4C5" w:rsidR="00ED5964" w:rsidRPr="00DD1D6E" w:rsidRDefault="00DD1D6E" w:rsidP="00123A5A">
      <w:pPr>
        <w:spacing w:line="360" w:lineRule="auto"/>
        <w:jc w:val="both"/>
        <w:rPr>
          <w:rFonts w:ascii="Arial" w:hAnsi="Arial" w:cs="Arial"/>
          <w:sz w:val="22"/>
        </w:rPr>
      </w:pPr>
      <w:r w:rsidRPr="00DD1D6E">
        <w:rPr>
          <w:rFonts w:ascii="Arial" w:hAnsi="Arial" w:cs="Arial"/>
          <w:sz w:val="22"/>
        </w:rPr>
        <w:t>Con</w:t>
      </w:r>
      <w:r w:rsidR="00524CC7">
        <w:rPr>
          <w:rFonts w:ascii="Arial" w:hAnsi="Arial" w:cs="Arial"/>
          <w:sz w:val="22"/>
        </w:rPr>
        <w:t>fidence in applying legal principl</w:t>
      </w:r>
      <w:r w:rsidR="00B71E86">
        <w:rPr>
          <w:rFonts w:ascii="Arial" w:hAnsi="Arial" w:cs="Arial"/>
          <w:sz w:val="22"/>
        </w:rPr>
        <w:t xml:space="preserve">es enabled social workers to protect autonomy and </w:t>
      </w:r>
      <w:r w:rsidR="0094347D">
        <w:rPr>
          <w:rFonts w:ascii="Arial" w:hAnsi="Arial" w:cs="Arial"/>
          <w:sz w:val="22"/>
        </w:rPr>
        <w:t>right</w:t>
      </w:r>
      <w:r w:rsidR="004C76F7">
        <w:rPr>
          <w:rFonts w:ascii="Arial" w:hAnsi="Arial" w:cs="Arial"/>
          <w:sz w:val="22"/>
        </w:rPr>
        <w:t>s</w:t>
      </w:r>
      <w:r w:rsidR="005A67CF">
        <w:rPr>
          <w:rFonts w:ascii="Arial" w:hAnsi="Arial" w:cs="Arial"/>
          <w:sz w:val="22"/>
        </w:rPr>
        <w:t xml:space="preserve"> (Willis et al., 2022). Legal </w:t>
      </w:r>
      <w:r w:rsidR="00CB035F">
        <w:rPr>
          <w:rFonts w:ascii="Arial" w:hAnsi="Arial" w:cs="Arial"/>
          <w:sz w:val="22"/>
        </w:rPr>
        <w:t xml:space="preserve">CPD includes training </w:t>
      </w:r>
      <w:r w:rsidR="009D4113">
        <w:rPr>
          <w:rFonts w:ascii="Arial" w:hAnsi="Arial" w:cs="Arial"/>
          <w:sz w:val="22"/>
        </w:rPr>
        <w:t>regarding mental capacity legislation</w:t>
      </w:r>
      <w:r w:rsidR="004C76F7">
        <w:rPr>
          <w:rFonts w:ascii="Arial" w:hAnsi="Arial" w:cs="Arial"/>
          <w:sz w:val="22"/>
        </w:rPr>
        <w:t xml:space="preserve">, </w:t>
      </w:r>
      <w:r w:rsidR="00A568C0">
        <w:rPr>
          <w:rFonts w:ascii="Arial" w:hAnsi="Arial" w:cs="Arial"/>
          <w:sz w:val="22"/>
        </w:rPr>
        <w:t>adult safeguarding pro</w:t>
      </w:r>
      <w:r w:rsidR="00975AB1">
        <w:rPr>
          <w:rFonts w:ascii="Arial" w:hAnsi="Arial" w:cs="Arial"/>
          <w:sz w:val="22"/>
        </w:rPr>
        <w:t xml:space="preserve">cedures, human rights </w:t>
      </w:r>
      <w:r w:rsidR="00874410">
        <w:rPr>
          <w:rFonts w:ascii="Arial" w:hAnsi="Arial" w:cs="Arial"/>
          <w:sz w:val="22"/>
        </w:rPr>
        <w:t>legislation and relev</w:t>
      </w:r>
      <w:r w:rsidR="00522EDB">
        <w:rPr>
          <w:rFonts w:ascii="Arial" w:hAnsi="Arial" w:cs="Arial"/>
          <w:sz w:val="22"/>
        </w:rPr>
        <w:t>ant case law. Enhancing confide</w:t>
      </w:r>
      <w:r w:rsidR="00CC31AD">
        <w:rPr>
          <w:rFonts w:ascii="Arial" w:hAnsi="Arial" w:cs="Arial"/>
          <w:sz w:val="22"/>
        </w:rPr>
        <w:t>nce in applying legal reasoning stre</w:t>
      </w:r>
      <w:r w:rsidR="003B6BBF">
        <w:rPr>
          <w:rFonts w:ascii="Arial" w:hAnsi="Arial" w:cs="Arial"/>
          <w:sz w:val="22"/>
        </w:rPr>
        <w:t>ng</w:t>
      </w:r>
      <w:r w:rsidR="00FF63E2">
        <w:rPr>
          <w:rFonts w:ascii="Arial" w:hAnsi="Arial" w:cs="Arial"/>
          <w:sz w:val="22"/>
        </w:rPr>
        <w:t>thens evidence-based recording within discharge</w:t>
      </w:r>
      <w:r w:rsidR="00443D2C">
        <w:rPr>
          <w:rFonts w:ascii="Arial" w:hAnsi="Arial" w:cs="Arial"/>
          <w:sz w:val="22"/>
        </w:rPr>
        <w:t xml:space="preserve"> documents. Rights, capacity, cons</w:t>
      </w:r>
      <w:r w:rsidR="007515BE">
        <w:rPr>
          <w:rFonts w:ascii="Arial" w:hAnsi="Arial" w:cs="Arial"/>
          <w:sz w:val="22"/>
        </w:rPr>
        <w:t>ent, decision-making rationales and reasons for</w:t>
      </w:r>
      <w:r w:rsidR="003007A9">
        <w:rPr>
          <w:rFonts w:ascii="Arial" w:hAnsi="Arial" w:cs="Arial"/>
          <w:sz w:val="22"/>
        </w:rPr>
        <w:t xml:space="preserve"> decisions may be more clearly articulated within discharge</w:t>
      </w:r>
      <w:r w:rsidR="00297E36">
        <w:rPr>
          <w:rFonts w:ascii="Arial" w:hAnsi="Arial" w:cs="Arial"/>
          <w:sz w:val="22"/>
        </w:rPr>
        <w:t xml:space="preserve"> documents. However, it is unreal</w:t>
      </w:r>
      <w:r w:rsidR="002D7E69">
        <w:rPr>
          <w:rFonts w:ascii="Arial" w:hAnsi="Arial" w:cs="Arial"/>
          <w:sz w:val="22"/>
        </w:rPr>
        <w:t>istic to expect legal knowle</w:t>
      </w:r>
      <w:r w:rsidR="004C473B">
        <w:rPr>
          <w:rFonts w:ascii="Arial" w:hAnsi="Arial" w:cs="Arial"/>
          <w:sz w:val="22"/>
        </w:rPr>
        <w:t xml:space="preserve">dge alone to eliminate organisational pressures or </w:t>
      </w:r>
      <w:r w:rsidR="00CC3EF8">
        <w:rPr>
          <w:rFonts w:ascii="Arial" w:hAnsi="Arial" w:cs="Arial"/>
          <w:sz w:val="22"/>
        </w:rPr>
        <w:t xml:space="preserve">the </w:t>
      </w:r>
      <w:r w:rsidR="004C473B">
        <w:rPr>
          <w:rFonts w:ascii="Arial" w:hAnsi="Arial" w:cs="Arial"/>
          <w:sz w:val="22"/>
        </w:rPr>
        <w:t>unava</w:t>
      </w:r>
      <w:r w:rsidR="00001BA3">
        <w:rPr>
          <w:rFonts w:ascii="Arial" w:hAnsi="Arial" w:cs="Arial"/>
          <w:sz w:val="22"/>
        </w:rPr>
        <w:t>ilability of services.</w:t>
      </w:r>
    </w:p>
    <w:p w14:paraId="72F6227D" w14:textId="3EE3F939" w:rsidR="004A4115" w:rsidRPr="004A4115" w:rsidRDefault="004A4115" w:rsidP="00123A5A">
      <w:pPr>
        <w:spacing w:line="360" w:lineRule="auto"/>
        <w:jc w:val="both"/>
        <w:rPr>
          <w:rFonts w:ascii="Arial" w:hAnsi="Arial" w:cs="Arial"/>
          <w:b/>
          <w:bCs/>
          <w:sz w:val="22"/>
        </w:rPr>
      </w:pPr>
      <w:r w:rsidRPr="004A4115">
        <w:rPr>
          <w:rFonts w:ascii="Arial" w:hAnsi="Arial" w:cs="Arial"/>
          <w:b/>
          <w:bCs/>
          <w:sz w:val="22"/>
        </w:rPr>
        <w:t>3. Study Limitations</w:t>
      </w:r>
    </w:p>
    <w:p w14:paraId="123865CA" w14:textId="356CD146" w:rsidR="00ED5964" w:rsidRDefault="00807960" w:rsidP="00123A5A">
      <w:pPr>
        <w:spacing w:line="360" w:lineRule="auto"/>
        <w:jc w:val="both"/>
        <w:rPr>
          <w:rFonts w:ascii="Arial" w:hAnsi="Arial" w:cs="Arial"/>
          <w:sz w:val="22"/>
        </w:rPr>
      </w:pPr>
      <w:r w:rsidRPr="00807960">
        <w:rPr>
          <w:rFonts w:ascii="Arial" w:hAnsi="Arial" w:cs="Arial"/>
          <w:sz w:val="22"/>
        </w:rPr>
        <w:t>P</w:t>
      </w:r>
      <w:r>
        <w:rPr>
          <w:rFonts w:ascii="Arial" w:hAnsi="Arial" w:cs="Arial"/>
          <w:sz w:val="22"/>
        </w:rPr>
        <w:t>hillips and Burrow</w:t>
      </w:r>
      <w:r w:rsidR="00B9563E">
        <w:rPr>
          <w:rFonts w:ascii="Arial" w:hAnsi="Arial" w:cs="Arial"/>
          <w:sz w:val="22"/>
        </w:rPr>
        <w:t>s (2026): The authors studied 108</w:t>
      </w:r>
      <w:r w:rsidR="00E57915">
        <w:rPr>
          <w:rFonts w:ascii="Arial" w:hAnsi="Arial" w:cs="Arial"/>
          <w:sz w:val="22"/>
        </w:rPr>
        <w:t xml:space="preserve"> staff members of hospital social worker teams in</w:t>
      </w:r>
      <w:r w:rsidR="00F670AA">
        <w:rPr>
          <w:rFonts w:ascii="Arial" w:hAnsi="Arial" w:cs="Arial"/>
          <w:sz w:val="22"/>
        </w:rPr>
        <w:t xml:space="preserve"> England, Wales, Nor</w:t>
      </w:r>
      <w:r w:rsidR="0019725F">
        <w:rPr>
          <w:rFonts w:ascii="Arial" w:hAnsi="Arial" w:cs="Arial"/>
          <w:sz w:val="22"/>
        </w:rPr>
        <w:t>t</w:t>
      </w:r>
      <w:r w:rsidR="00F670AA">
        <w:rPr>
          <w:rFonts w:ascii="Arial" w:hAnsi="Arial" w:cs="Arial"/>
          <w:sz w:val="22"/>
        </w:rPr>
        <w:t>hern</w:t>
      </w:r>
      <w:r w:rsidR="0019725F">
        <w:rPr>
          <w:rFonts w:ascii="Arial" w:hAnsi="Arial" w:cs="Arial"/>
          <w:sz w:val="22"/>
        </w:rPr>
        <w:t xml:space="preserve"> Ireland and Scotland</w:t>
      </w:r>
      <w:r w:rsidR="00CD67E2">
        <w:rPr>
          <w:rFonts w:ascii="Arial" w:hAnsi="Arial" w:cs="Arial"/>
          <w:sz w:val="22"/>
        </w:rPr>
        <w:t>. Much of the evidence collected was derived from prac</w:t>
      </w:r>
      <w:r w:rsidR="007E210F">
        <w:rPr>
          <w:rFonts w:ascii="Arial" w:hAnsi="Arial" w:cs="Arial"/>
          <w:sz w:val="22"/>
        </w:rPr>
        <w:t>titioner reports and illustr</w:t>
      </w:r>
      <w:r w:rsidR="0092668F">
        <w:rPr>
          <w:rFonts w:ascii="Arial" w:hAnsi="Arial" w:cs="Arial"/>
          <w:sz w:val="22"/>
        </w:rPr>
        <w:t>ations. NO observation took place to verify discharge</w:t>
      </w:r>
      <w:r w:rsidR="00C32F4C">
        <w:rPr>
          <w:rFonts w:ascii="Arial" w:hAnsi="Arial" w:cs="Arial"/>
          <w:sz w:val="22"/>
        </w:rPr>
        <w:t xml:space="preserve"> decisions.</w:t>
      </w:r>
    </w:p>
    <w:p w14:paraId="21B7570D" w14:textId="34F26F27" w:rsidR="00C32F4C" w:rsidRDefault="00C32F4C" w:rsidP="00123A5A">
      <w:pPr>
        <w:spacing w:line="360" w:lineRule="auto"/>
        <w:jc w:val="both"/>
        <w:rPr>
          <w:rFonts w:ascii="Arial" w:hAnsi="Arial" w:cs="Arial"/>
          <w:sz w:val="22"/>
        </w:rPr>
      </w:pPr>
      <w:r w:rsidRPr="00BD33FE">
        <w:rPr>
          <w:rFonts w:ascii="Arial" w:hAnsi="Arial" w:cs="Arial"/>
          <w:sz w:val="22"/>
        </w:rPr>
        <w:t xml:space="preserve">Willis et al. </w:t>
      </w:r>
      <w:r w:rsidRPr="00FD1406">
        <w:rPr>
          <w:rFonts w:ascii="Arial" w:hAnsi="Arial" w:cs="Arial"/>
          <w:sz w:val="22"/>
        </w:rPr>
        <w:t>(2022):</w:t>
      </w:r>
      <w:r w:rsidR="00FD1406" w:rsidRPr="00FD1406">
        <w:rPr>
          <w:rFonts w:ascii="Arial" w:hAnsi="Arial" w:cs="Arial"/>
          <w:sz w:val="22"/>
        </w:rPr>
        <w:t xml:space="preserve"> This was a preliminary a</w:t>
      </w:r>
      <w:r w:rsidR="00FD1406">
        <w:rPr>
          <w:rFonts w:ascii="Arial" w:hAnsi="Arial" w:cs="Arial"/>
          <w:sz w:val="22"/>
        </w:rPr>
        <w:t>nd small-scale</w:t>
      </w:r>
      <w:r w:rsidR="00B35158">
        <w:rPr>
          <w:rFonts w:ascii="Arial" w:hAnsi="Arial" w:cs="Arial"/>
          <w:sz w:val="22"/>
        </w:rPr>
        <w:t xml:space="preserve"> study</w:t>
      </w:r>
    </w:p>
    <w:p w14:paraId="147F0733" w14:textId="31755CA9" w:rsidR="00B35158" w:rsidRDefault="00B35158" w:rsidP="00123A5A">
      <w:pPr>
        <w:spacing w:line="360" w:lineRule="auto"/>
        <w:jc w:val="both"/>
        <w:rPr>
          <w:rFonts w:ascii="Arial" w:hAnsi="Arial" w:cs="Arial"/>
          <w:sz w:val="22"/>
        </w:rPr>
      </w:pPr>
      <w:r w:rsidRPr="00BD33FE">
        <w:rPr>
          <w:rFonts w:ascii="Arial" w:hAnsi="Arial" w:cs="Arial"/>
          <w:sz w:val="22"/>
        </w:rPr>
        <w:t xml:space="preserve">Tanner et al. </w:t>
      </w:r>
      <w:r w:rsidRPr="00B35158">
        <w:rPr>
          <w:rFonts w:ascii="Arial" w:hAnsi="Arial" w:cs="Arial"/>
          <w:sz w:val="22"/>
        </w:rPr>
        <w:t>(2025): The study was l</w:t>
      </w:r>
      <w:r>
        <w:rPr>
          <w:rFonts w:ascii="Arial" w:hAnsi="Arial" w:cs="Arial"/>
          <w:sz w:val="22"/>
        </w:rPr>
        <w:t>imited to two sites and a small sample</w:t>
      </w:r>
      <w:r w:rsidR="00952A9E">
        <w:rPr>
          <w:rFonts w:ascii="Arial" w:hAnsi="Arial" w:cs="Arial"/>
          <w:sz w:val="22"/>
        </w:rPr>
        <w:t>.</w:t>
      </w:r>
    </w:p>
    <w:p w14:paraId="3FC1EF55" w14:textId="31F3B827" w:rsidR="00952A9E" w:rsidRDefault="00952A9E" w:rsidP="00123A5A">
      <w:pPr>
        <w:spacing w:line="360" w:lineRule="auto"/>
        <w:jc w:val="both"/>
        <w:rPr>
          <w:rFonts w:ascii="Arial" w:hAnsi="Arial" w:cs="Arial"/>
          <w:sz w:val="22"/>
        </w:rPr>
      </w:pPr>
      <w:r>
        <w:rPr>
          <w:rFonts w:ascii="Arial" w:hAnsi="Arial" w:cs="Arial"/>
          <w:sz w:val="22"/>
        </w:rPr>
        <w:t>The Wilberforce et al. (</w:t>
      </w:r>
      <w:r w:rsidR="008E7CA1">
        <w:rPr>
          <w:rFonts w:ascii="Arial" w:hAnsi="Arial" w:cs="Arial"/>
          <w:sz w:val="22"/>
        </w:rPr>
        <w:t>2020) study included 144 working-age mental</w:t>
      </w:r>
      <w:r w:rsidR="00F4513C">
        <w:rPr>
          <w:rFonts w:ascii="Arial" w:hAnsi="Arial" w:cs="Arial"/>
          <w:sz w:val="22"/>
        </w:rPr>
        <w:t xml:space="preserve"> health service users. They were not represe</w:t>
      </w:r>
      <w:r w:rsidR="004D4C77">
        <w:rPr>
          <w:rFonts w:ascii="Arial" w:hAnsi="Arial" w:cs="Arial"/>
          <w:sz w:val="22"/>
        </w:rPr>
        <w:t>ntative of older patients in hospital.</w:t>
      </w:r>
    </w:p>
    <w:p w14:paraId="23F35D5F" w14:textId="1679204A" w:rsidR="004D4C77" w:rsidRDefault="00A0798D" w:rsidP="00123A5A">
      <w:pPr>
        <w:spacing w:line="360" w:lineRule="auto"/>
        <w:jc w:val="both"/>
        <w:rPr>
          <w:rFonts w:ascii="Arial" w:hAnsi="Arial" w:cs="Arial"/>
          <w:sz w:val="22"/>
        </w:rPr>
      </w:pPr>
      <w:r>
        <w:rPr>
          <w:rFonts w:ascii="Arial" w:hAnsi="Arial" w:cs="Arial"/>
          <w:sz w:val="22"/>
        </w:rPr>
        <w:t>Power and Dean (2023): The study focused</w:t>
      </w:r>
      <w:r w:rsidR="008C239C">
        <w:rPr>
          <w:rFonts w:ascii="Arial" w:hAnsi="Arial" w:cs="Arial"/>
          <w:sz w:val="22"/>
        </w:rPr>
        <w:t xml:space="preserve"> on practitioner research performed within an acute hospital</w:t>
      </w:r>
      <w:r w:rsidR="0023790D">
        <w:rPr>
          <w:rFonts w:ascii="Arial" w:hAnsi="Arial" w:cs="Arial"/>
          <w:sz w:val="22"/>
        </w:rPr>
        <w:t xml:space="preserve"> in </w:t>
      </w:r>
      <w:r w:rsidR="002C42B3">
        <w:rPr>
          <w:rFonts w:ascii="Arial" w:hAnsi="Arial" w:cs="Arial"/>
          <w:sz w:val="22"/>
        </w:rPr>
        <w:t xml:space="preserve">the </w:t>
      </w:r>
      <w:r w:rsidR="0023790D">
        <w:rPr>
          <w:rFonts w:ascii="Arial" w:hAnsi="Arial" w:cs="Arial"/>
          <w:sz w:val="22"/>
        </w:rPr>
        <w:t>South East of England.</w:t>
      </w:r>
    </w:p>
    <w:p w14:paraId="4B7DEE96" w14:textId="0844D809" w:rsidR="00B83D73" w:rsidRPr="00B35158" w:rsidRDefault="00B83D73" w:rsidP="00123A5A">
      <w:pPr>
        <w:spacing w:line="360" w:lineRule="auto"/>
        <w:jc w:val="both"/>
        <w:rPr>
          <w:rFonts w:ascii="Arial" w:hAnsi="Arial" w:cs="Arial"/>
          <w:sz w:val="22"/>
        </w:rPr>
      </w:pPr>
      <w:r>
        <w:rPr>
          <w:rFonts w:ascii="Arial" w:hAnsi="Arial" w:cs="Arial"/>
          <w:sz w:val="22"/>
        </w:rPr>
        <w:lastRenderedPageBreak/>
        <w:t>Factors that affect discharge of patien</w:t>
      </w:r>
      <w:r w:rsidR="00813512">
        <w:rPr>
          <w:rFonts w:ascii="Arial" w:hAnsi="Arial" w:cs="Arial"/>
          <w:sz w:val="22"/>
        </w:rPr>
        <w:t>ts independently of the abili</w:t>
      </w:r>
      <w:r w:rsidR="00C10D10">
        <w:rPr>
          <w:rFonts w:ascii="Arial" w:hAnsi="Arial" w:cs="Arial"/>
          <w:sz w:val="22"/>
        </w:rPr>
        <w:t>ties of social workers are services avail</w:t>
      </w:r>
      <w:r w:rsidR="00B14C13">
        <w:rPr>
          <w:rFonts w:ascii="Arial" w:hAnsi="Arial" w:cs="Arial"/>
          <w:sz w:val="22"/>
        </w:rPr>
        <w:t>able to provide care; pressures on staffing</w:t>
      </w:r>
      <w:r w:rsidR="005D6102">
        <w:rPr>
          <w:rFonts w:ascii="Arial" w:hAnsi="Arial" w:cs="Arial"/>
          <w:sz w:val="22"/>
        </w:rPr>
        <w:t>; and the culture of the multidi</w:t>
      </w:r>
      <w:r w:rsidR="00D53024">
        <w:rPr>
          <w:rFonts w:ascii="Arial" w:hAnsi="Arial" w:cs="Arial"/>
          <w:sz w:val="22"/>
        </w:rPr>
        <w:t>sciplinary team.</w:t>
      </w:r>
    </w:p>
    <w:p w14:paraId="33D4EEF3" w14:textId="77777777" w:rsidR="00E93BDA" w:rsidRDefault="00E93BDA" w:rsidP="00123A5A">
      <w:pPr>
        <w:spacing w:line="360" w:lineRule="auto"/>
        <w:jc w:val="both"/>
        <w:rPr>
          <w:rFonts w:ascii="Arial" w:hAnsi="Arial" w:cs="Arial"/>
          <w:b/>
          <w:bCs/>
          <w:sz w:val="22"/>
        </w:rPr>
      </w:pPr>
    </w:p>
    <w:p w14:paraId="464E2C05" w14:textId="4E41227D" w:rsidR="004A4115" w:rsidRPr="00B35158" w:rsidRDefault="004A4115" w:rsidP="00123A5A">
      <w:pPr>
        <w:spacing w:line="360" w:lineRule="auto"/>
        <w:jc w:val="both"/>
        <w:rPr>
          <w:rFonts w:ascii="Arial" w:hAnsi="Arial" w:cs="Arial"/>
          <w:b/>
          <w:bCs/>
          <w:sz w:val="22"/>
        </w:rPr>
      </w:pPr>
      <w:r w:rsidRPr="00B35158">
        <w:rPr>
          <w:rFonts w:ascii="Arial" w:hAnsi="Arial" w:cs="Arial"/>
          <w:b/>
          <w:bCs/>
          <w:sz w:val="22"/>
        </w:rPr>
        <w:t>4. Conclusion</w:t>
      </w:r>
    </w:p>
    <w:p w14:paraId="1D437690" w14:textId="62CA1448" w:rsidR="004A4115" w:rsidRDefault="00D53024" w:rsidP="00123A5A">
      <w:pPr>
        <w:spacing w:line="360" w:lineRule="auto"/>
        <w:jc w:val="both"/>
        <w:rPr>
          <w:rFonts w:ascii="Arial" w:hAnsi="Arial" w:cs="Arial"/>
          <w:sz w:val="22"/>
        </w:rPr>
      </w:pPr>
      <w:r w:rsidRPr="00D53024">
        <w:rPr>
          <w:rFonts w:ascii="Arial" w:hAnsi="Arial" w:cs="Arial"/>
          <w:sz w:val="22"/>
        </w:rPr>
        <w:t>The</w:t>
      </w:r>
      <w:r>
        <w:rPr>
          <w:rFonts w:ascii="Arial" w:hAnsi="Arial" w:cs="Arial"/>
          <w:sz w:val="22"/>
        </w:rPr>
        <w:t xml:space="preserve"> approp</w:t>
      </w:r>
      <w:r w:rsidR="004C5558">
        <w:rPr>
          <w:rFonts w:ascii="Arial" w:hAnsi="Arial" w:cs="Arial"/>
          <w:sz w:val="22"/>
        </w:rPr>
        <w:t>riate application of these three core competencies does not g</w:t>
      </w:r>
      <w:r w:rsidR="00B607C0">
        <w:rPr>
          <w:rFonts w:ascii="Arial" w:hAnsi="Arial" w:cs="Arial"/>
          <w:sz w:val="22"/>
        </w:rPr>
        <w:t>uarantee that improved post-discharge results</w:t>
      </w:r>
      <w:r w:rsidR="001A5526">
        <w:rPr>
          <w:rFonts w:ascii="Arial" w:hAnsi="Arial" w:cs="Arial"/>
          <w:sz w:val="22"/>
        </w:rPr>
        <w:t xml:space="preserve"> will be realised; documentation of the patient’s expr</w:t>
      </w:r>
      <w:r w:rsidR="008968BA">
        <w:rPr>
          <w:rFonts w:ascii="Arial" w:hAnsi="Arial" w:cs="Arial"/>
          <w:sz w:val="22"/>
        </w:rPr>
        <w:t>essed preferences is associated with effective</w:t>
      </w:r>
      <w:r w:rsidR="00CB4FDA">
        <w:rPr>
          <w:rFonts w:ascii="Arial" w:hAnsi="Arial" w:cs="Arial"/>
          <w:sz w:val="22"/>
        </w:rPr>
        <w:t xml:space="preserve"> communication; documentation of </w:t>
      </w:r>
      <w:r w:rsidR="00190C79">
        <w:rPr>
          <w:rFonts w:ascii="Arial" w:hAnsi="Arial" w:cs="Arial"/>
          <w:sz w:val="22"/>
        </w:rPr>
        <w:t>preadmission functional ability is related to a holistic assessment</w:t>
      </w:r>
      <w:r w:rsidR="002146A8">
        <w:rPr>
          <w:rFonts w:ascii="Arial" w:hAnsi="Arial" w:cs="Arial"/>
          <w:sz w:val="22"/>
        </w:rPr>
        <w:t>; documentation of the individual’s legal rights and ratio</w:t>
      </w:r>
      <w:r w:rsidR="00477AEF">
        <w:rPr>
          <w:rFonts w:ascii="Arial" w:hAnsi="Arial" w:cs="Arial"/>
          <w:sz w:val="22"/>
        </w:rPr>
        <w:t xml:space="preserve">nale(s) for </w:t>
      </w:r>
      <w:r w:rsidR="0013165F">
        <w:rPr>
          <w:rFonts w:ascii="Arial" w:hAnsi="Arial" w:cs="Arial"/>
          <w:sz w:val="22"/>
        </w:rPr>
        <w:t>legal decision</w:t>
      </w:r>
      <w:r w:rsidR="001B5B9B">
        <w:rPr>
          <w:rFonts w:ascii="Arial" w:hAnsi="Arial" w:cs="Arial"/>
          <w:sz w:val="22"/>
        </w:rPr>
        <w:t>-making are related to the provision of</w:t>
      </w:r>
      <w:r w:rsidR="00701344">
        <w:rPr>
          <w:rFonts w:ascii="Arial" w:hAnsi="Arial" w:cs="Arial"/>
          <w:sz w:val="22"/>
        </w:rPr>
        <w:t xml:space="preserve"> advocacy and legal knowledge.</w:t>
      </w:r>
    </w:p>
    <w:p w14:paraId="18608DCE" w14:textId="25AB1824" w:rsidR="009B55DD" w:rsidRDefault="00DB059C" w:rsidP="00123A5A">
      <w:pPr>
        <w:spacing w:line="360" w:lineRule="auto"/>
        <w:jc w:val="both"/>
        <w:rPr>
          <w:rFonts w:ascii="Arial" w:hAnsi="Arial" w:cs="Arial"/>
          <w:sz w:val="22"/>
        </w:rPr>
      </w:pPr>
      <w:r>
        <w:rPr>
          <w:rFonts w:ascii="Arial" w:hAnsi="Arial" w:cs="Arial"/>
          <w:sz w:val="22"/>
        </w:rPr>
        <w:t>Future studies could investiga</w:t>
      </w:r>
      <w:r w:rsidR="00D21C76">
        <w:rPr>
          <w:rFonts w:ascii="Arial" w:hAnsi="Arial" w:cs="Arial"/>
          <w:sz w:val="22"/>
        </w:rPr>
        <w:t>te the relationship between these three skills and a variety of longe</w:t>
      </w:r>
      <w:r w:rsidR="00AA0B4E">
        <w:rPr>
          <w:rFonts w:ascii="Arial" w:hAnsi="Arial" w:cs="Arial"/>
          <w:sz w:val="22"/>
        </w:rPr>
        <w:t>r-term outcomes. For instance, future</w:t>
      </w:r>
      <w:r w:rsidR="009A0831">
        <w:rPr>
          <w:rFonts w:ascii="Arial" w:hAnsi="Arial" w:cs="Arial"/>
          <w:sz w:val="22"/>
        </w:rPr>
        <w:t xml:space="preserve"> studies could investigate whether patients re</w:t>
      </w:r>
      <w:r w:rsidR="00665763">
        <w:rPr>
          <w:rFonts w:ascii="Arial" w:hAnsi="Arial" w:cs="Arial"/>
          <w:sz w:val="22"/>
        </w:rPr>
        <w:t xml:space="preserve">mained in their original </w:t>
      </w:r>
      <w:r w:rsidR="00056833">
        <w:rPr>
          <w:rFonts w:ascii="Arial" w:hAnsi="Arial" w:cs="Arial"/>
          <w:sz w:val="22"/>
        </w:rPr>
        <w:t xml:space="preserve">discharge placement after </w:t>
      </w:r>
      <w:r w:rsidR="008E7EA1">
        <w:rPr>
          <w:rFonts w:ascii="Arial" w:hAnsi="Arial" w:cs="Arial"/>
          <w:sz w:val="22"/>
        </w:rPr>
        <w:t>discharge from</w:t>
      </w:r>
      <w:r w:rsidR="00056833">
        <w:rPr>
          <w:rFonts w:ascii="Arial" w:hAnsi="Arial" w:cs="Arial"/>
          <w:sz w:val="22"/>
        </w:rPr>
        <w:t xml:space="preserve"> hospital, </w:t>
      </w:r>
      <w:r w:rsidR="00621E3F">
        <w:rPr>
          <w:rFonts w:ascii="Arial" w:hAnsi="Arial" w:cs="Arial"/>
          <w:sz w:val="22"/>
        </w:rPr>
        <w:t xml:space="preserve">and </w:t>
      </w:r>
      <w:r w:rsidR="008E7EA1">
        <w:rPr>
          <w:rFonts w:ascii="Arial" w:hAnsi="Arial" w:cs="Arial"/>
          <w:sz w:val="22"/>
        </w:rPr>
        <w:t>whether</w:t>
      </w:r>
      <w:r w:rsidR="00145483">
        <w:rPr>
          <w:rFonts w:ascii="Arial" w:hAnsi="Arial" w:cs="Arial"/>
          <w:sz w:val="22"/>
        </w:rPr>
        <w:t xml:space="preserve"> the patients, carers, and families felt that their wishes were considered</w:t>
      </w:r>
      <w:r w:rsidR="00621E3F">
        <w:rPr>
          <w:rFonts w:ascii="Arial" w:hAnsi="Arial" w:cs="Arial"/>
          <w:sz w:val="22"/>
        </w:rPr>
        <w:t xml:space="preserve"> during their care.</w:t>
      </w:r>
    </w:p>
    <w:p w14:paraId="62C23F93" w14:textId="77777777" w:rsidR="004A4115" w:rsidRPr="00B35158" w:rsidRDefault="004A4115" w:rsidP="00123A5A">
      <w:pPr>
        <w:spacing w:line="360" w:lineRule="auto"/>
        <w:jc w:val="both"/>
        <w:rPr>
          <w:rFonts w:ascii="Arial" w:hAnsi="Arial" w:cs="Arial"/>
          <w:b/>
          <w:bCs/>
          <w:sz w:val="22"/>
        </w:rPr>
      </w:pPr>
    </w:p>
    <w:p w14:paraId="1A47D804" w14:textId="464A485F" w:rsidR="004A4115" w:rsidRDefault="004A4115" w:rsidP="00ED5964">
      <w:pPr>
        <w:jc w:val="both"/>
        <w:rPr>
          <w:rFonts w:ascii="Arial" w:hAnsi="Arial" w:cs="Arial"/>
          <w:b/>
          <w:bCs/>
          <w:sz w:val="22"/>
        </w:rPr>
      </w:pPr>
      <w:r>
        <w:rPr>
          <w:rFonts w:ascii="Arial" w:hAnsi="Arial" w:cs="Arial"/>
          <w:b/>
          <w:bCs/>
          <w:sz w:val="22"/>
        </w:rPr>
        <w:t>5. References</w:t>
      </w:r>
    </w:p>
    <w:p w14:paraId="4F2C09CA" w14:textId="454B88FE" w:rsidR="00CD2E82" w:rsidRPr="00CD2E82" w:rsidRDefault="00CD2E82" w:rsidP="00ED5964">
      <w:pPr>
        <w:jc w:val="both"/>
        <w:rPr>
          <w:rFonts w:ascii="Arial" w:hAnsi="Arial" w:cs="Arial"/>
          <w:sz w:val="22"/>
        </w:rPr>
      </w:pPr>
      <w:r w:rsidRPr="00CD2E82">
        <w:rPr>
          <w:rFonts w:ascii="Arial" w:hAnsi="Arial" w:cs="Arial"/>
          <w:sz w:val="22"/>
        </w:rPr>
        <w:t>P</w:t>
      </w:r>
      <w:r w:rsidR="007371F2">
        <w:rPr>
          <w:rFonts w:ascii="Arial" w:hAnsi="Arial" w:cs="Arial"/>
          <w:sz w:val="22"/>
        </w:rPr>
        <w:t>hillips, C. and Burrows, D. (2026)</w:t>
      </w:r>
      <w:r w:rsidR="008821C0">
        <w:rPr>
          <w:rFonts w:ascii="Arial" w:hAnsi="Arial" w:cs="Arial"/>
          <w:sz w:val="22"/>
        </w:rPr>
        <w:t xml:space="preserve"> </w:t>
      </w:r>
      <w:r w:rsidR="00220AB8">
        <w:rPr>
          <w:rFonts w:ascii="Arial" w:hAnsi="Arial" w:cs="Arial"/>
          <w:sz w:val="22"/>
        </w:rPr>
        <w:t xml:space="preserve"> I</w:t>
      </w:r>
      <w:r w:rsidR="008821C0">
        <w:rPr>
          <w:rFonts w:ascii="Arial" w:hAnsi="Arial" w:cs="Arial"/>
          <w:sz w:val="22"/>
        </w:rPr>
        <w:t xml:space="preserve">t’s not just </w:t>
      </w:r>
      <w:r w:rsidR="00220AB8">
        <w:rPr>
          <w:rFonts w:ascii="Arial" w:hAnsi="Arial" w:cs="Arial"/>
          <w:sz w:val="22"/>
        </w:rPr>
        <w:t>here</w:t>
      </w:r>
      <w:r w:rsidR="004B0BAA">
        <w:rPr>
          <w:rFonts w:ascii="Arial" w:hAnsi="Arial" w:cs="Arial"/>
          <w:sz w:val="22"/>
        </w:rPr>
        <w:t xml:space="preserve">, </w:t>
      </w:r>
      <w:r w:rsidR="009E14C7">
        <w:rPr>
          <w:rFonts w:ascii="Arial" w:hAnsi="Arial" w:cs="Arial"/>
          <w:sz w:val="22"/>
        </w:rPr>
        <w:t>and now</w:t>
      </w:r>
      <w:r w:rsidR="004B0BAA">
        <w:rPr>
          <w:rFonts w:ascii="Arial" w:hAnsi="Arial" w:cs="Arial"/>
          <w:sz w:val="22"/>
        </w:rPr>
        <w:t xml:space="preserve"> </w:t>
      </w:r>
      <w:r w:rsidR="009E14C7">
        <w:rPr>
          <w:rFonts w:ascii="Arial" w:hAnsi="Arial" w:cs="Arial"/>
          <w:sz w:val="22"/>
        </w:rPr>
        <w:t>it</w:t>
      </w:r>
      <w:r w:rsidR="009A4FFF">
        <w:rPr>
          <w:rFonts w:ascii="Arial" w:hAnsi="Arial" w:cs="Arial"/>
          <w:sz w:val="22"/>
        </w:rPr>
        <w:t>’</w:t>
      </w:r>
      <w:r w:rsidR="009E14C7">
        <w:rPr>
          <w:rFonts w:ascii="Arial" w:hAnsi="Arial" w:cs="Arial"/>
          <w:sz w:val="22"/>
        </w:rPr>
        <w:t>s</w:t>
      </w:r>
      <w:r w:rsidR="009A4FFF">
        <w:rPr>
          <w:rFonts w:ascii="Arial" w:hAnsi="Arial" w:cs="Arial"/>
          <w:sz w:val="22"/>
        </w:rPr>
        <w:t xml:space="preserve"> the near </w:t>
      </w:r>
      <w:r w:rsidR="004B0BAA">
        <w:rPr>
          <w:rFonts w:ascii="Arial" w:hAnsi="Arial" w:cs="Arial"/>
          <w:sz w:val="22"/>
        </w:rPr>
        <w:t xml:space="preserve">future: </w:t>
      </w:r>
      <w:r w:rsidR="001544D0">
        <w:rPr>
          <w:rFonts w:ascii="Arial" w:hAnsi="Arial" w:cs="Arial"/>
          <w:sz w:val="22"/>
        </w:rPr>
        <w:t xml:space="preserve">The role of social workers as a </w:t>
      </w:r>
      <w:r w:rsidR="004B0BAA">
        <w:rPr>
          <w:rFonts w:ascii="Arial" w:hAnsi="Arial" w:cs="Arial"/>
          <w:sz w:val="22"/>
        </w:rPr>
        <w:t xml:space="preserve">temporal bridge when supporting older people in hospital, </w:t>
      </w:r>
      <w:r w:rsidR="00AE7567" w:rsidRPr="008231F8">
        <w:rPr>
          <w:rFonts w:ascii="Arial" w:hAnsi="Arial" w:cs="Arial"/>
          <w:sz w:val="22"/>
        </w:rPr>
        <w:t>British</w:t>
      </w:r>
      <w:r w:rsidR="00864BDE" w:rsidRPr="008231F8">
        <w:rPr>
          <w:rFonts w:ascii="Arial" w:hAnsi="Arial" w:cs="Arial"/>
          <w:sz w:val="22"/>
        </w:rPr>
        <w:t xml:space="preserve"> </w:t>
      </w:r>
      <w:r w:rsidR="0047035F">
        <w:rPr>
          <w:rFonts w:ascii="Arial" w:hAnsi="Arial" w:cs="Arial"/>
          <w:sz w:val="22"/>
        </w:rPr>
        <w:t>J</w:t>
      </w:r>
      <w:r w:rsidR="00864BDE" w:rsidRPr="008231F8">
        <w:rPr>
          <w:rFonts w:ascii="Arial" w:hAnsi="Arial" w:cs="Arial"/>
          <w:sz w:val="22"/>
        </w:rPr>
        <w:t>ournal of Social Work</w:t>
      </w:r>
      <w:r w:rsidR="00ED26C2">
        <w:rPr>
          <w:rFonts w:ascii="Lucida Calligraphy" w:hAnsi="Lucida Calligraphy" w:cs="Arial"/>
          <w:sz w:val="22"/>
        </w:rPr>
        <w:t xml:space="preserve">, </w:t>
      </w:r>
      <w:r w:rsidR="00ED26C2" w:rsidRPr="008C5737">
        <w:rPr>
          <w:rFonts w:ascii="Arial" w:hAnsi="Arial" w:cs="Arial"/>
          <w:sz w:val="22"/>
        </w:rPr>
        <w:t>56(2), pp. 589-608</w:t>
      </w:r>
      <w:r w:rsidR="00A73F72" w:rsidRPr="008C5737">
        <w:rPr>
          <w:rFonts w:ascii="Arial" w:hAnsi="Arial" w:cs="Arial"/>
          <w:sz w:val="22"/>
        </w:rPr>
        <w:t>. doi: 10.1093/</w:t>
      </w:r>
      <w:r w:rsidR="002276D8" w:rsidRPr="008C5737">
        <w:rPr>
          <w:rFonts w:ascii="Arial" w:hAnsi="Arial" w:cs="Arial"/>
          <w:sz w:val="22"/>
        </w:rPr>
        <w:t>bjsw/bcaf292.</w:t>
      </w:r>
    </w:p>
    <w:p w14:paraId="2A21042D" w14:textId="77777777" w:rsidR="00ED5964" w:rsidRPr="00242974" w:rsidRDefault="00ED5964" w:rsidP="00ED5964">
      <w:pPr>
        <w:jc w:val="both"/>
        <w:rPr>
          <w:rFonts w:asciiTheme="minorBidi" w:hAnsiTheme="minorBidi"/>
          <w:b/>
          <w:bCs/>
          <w:sz w:val="28"/>
          <w:szCs w:val="28"/>
        </w:rPr>
      </w:pPr>
    </w:p>
    <w:p w14:paraId="48382F67" w14:textId="14E4B70E" w:rsidR="00ED5964" w:rsidRDefault="0047035F" w:rsidP="00ED5964">
      <w:pPr>
        <w:jc w:val="both"/>
        <w:rPr>
          <w:rFonts w:ascii="Arial" w:hAnsi="Arial" w:cs="Arial"/>
          <w:sz w:val="22"/>
        </w:rPr>
      </w:pPr>
      <w:r w:rsidRPr="0047035F">
        <w:rPr>
          <w:rFonts w:ascii="Arial" w:hAnsi="Arial" w:cs="Arial"/>
          <w:sz w:val="22"/>
        </w:rPr>
        <w:t>Power</w:t>
      </w:r>
      <w:r>
        <w:rPr>
          <w:rFonts w:ascii="Arial" w:hAnsi="Arial" w:cs="Arial"/>
          <w:sz w:val="22"/>
        </w:rPr>
        <w:t>, L</w:t>
      </w:r>
      <w:r w:rsidR="000C023E">
        <w:rPr>
          <w:rFonts w:ascii="Arial" w:hAnsi="Arial" w:cs="Arial"/>
          <w:sz w:val="22"/>
        </w:rPr>
        <w:t xml:space="preserve">. </w:t>
      </w:r>
      <w:r>
        <w:rPr>
          <w:rFonts w:ascii="Arial" w:hAnsi="Arial" w:cs="Arial"/>
          <w:sz w:val="22"/>
        </w:rPr>
        <w:t>and Dean</w:t>
      </w:r>
      <w:r w:rsidR="000C023E">
        <w:rPr>
          <w:rFonts w:ascii="Arial" w:hAnsi="Arial" w:cs="Arial"/>
          <w:sz w:val="22"/>
        </w:rPr>
        <w:t>, L. (2023)</w:t>
      </w:r>
      <w:r w:rsidR="005D168F">
        <w:rPr>
          <w:rFonts w:ascii="Arial" w:hAnsi="Arial" w:cs="Arial"/>
          <w:sz w:val="22"/>
        </w:rPr>
        <w:t xml:space="preserve"> ‘Expectations versus reality</w:t>
      </w:r>
      <w:r w:rsidR="00DE0FEB">
        <w:rPr>
          <w:rFonts w:ascii="Arial" w:hAnsi="Arial" w:cs="Arial"/>
          <w:sz w:val="22"/>
        </w:rPr>
        <w:t>: Achieving impact from social work pra</w:t>
      </w:r>
      <w:r w:rsidR="004334B9">
        <w:rPr>
          <w:rFonts w:ascii="Arial" w:hAnsi="Arial" w:cs="Arial"/>
          <w:sz w:val="22"/>
        </w:rPr>
        <w:t>ctitioner research in challenging circu</w:t>
      </w:r>
      <w:r w:rsidR="00A0730F">
        <w:rPr>
          <w:rFonts w:ascii="Arial" w:hAnsi="Arial" w:cs="Arial"/>
          <w:sz w:val="22"/>
        </w:rPr>
        <w:t xml:space="preserve">mstances’, </w:t>
      </w:r>
      <w:r w:rsidR="001F02A4">
        <w:rPr>
          <w:rFonts w:ascii="Arial" w:hAnsi="Arial" w:cs="Arial"/>
          <w:sz w:val="22"/>
        </w:rPr>
        <w:t>British Journal of</w:t>
      </w:r>
      <w:r w:rsidR="0010527F">
        <w:rPr>
          <w:rFonts w:ascii="Arial" w:hAnsi="Arial" w:cs="Arial"/>
          <w:sz w:val="22"/>
        </w:rPr>
        <w:t xml:space="preserve"> Social </w:t>
      </w:r>
      <w:r w:rsidR="005A506C">
        <w:rPr>
          <w:rFonts w:ascii="Arial" w:hAnsi="Arial" w:cs="Arial"/>
          <w:sz w:val="22"/>
        </w:rPr>
        <w:t>W</w:t>
      </w:r>
      <w:r w:rsidR="0010527F">
        <w:rPr>
          <w:rFonts w:ascii="Arial" w:hAnsi="Arial" w:cs="Arial"/>
          <w:sz w:val="22"/>
        </w:rPr>
        <w:t>ork, 53(7)</w:t>
      </w:r>
      <w:r w:rsidR="005A506C">
        <w:rPr>
          <w:rFonts w:ascii="Arial" w:hAnsi="Arial" w:cs="Arial"/>
          <w:sz w:val="22"/>
        </w:rPr>
        <w:t>, PP. 3436</w:t>
      </w:r>
      <w:r w:rsidR="00C27192">
        <w:rPr>
          <w:rFonts w:ascii="Arial" w:hAnsi="Arial" w:cs="Arial"/>
          <w:sz w:val="22"/>
        </w:rPr>
        <w:t>-3455. doi: 10</w:t>
      </w:r>
      <w:r w:rsidR="00957895">
        <w:rPr>
          <w:rFonts w:ascii="Arial" w:hAnsi="Arial" w:cs="Arial"/>
          <w:sz w:val="22"/>
        </w:rPr>
        <w:t>.1093/bjsw/bcad174.</w:t>
      </w:r>
    </w:p>
    <w:p w14:paraId="07E33B58" w14:textId="77777777" w:rsidR="00315F93" w:rsidRDefault="00315F93" w:rsidP="00ED5964">
      <w:pPr>
        <w:jc w:val="both"/>
        <w:rPr>
          <w:rFonts w:ascii="Arial" w:hAnsi="Arial" w:cs="Arial"/>
          <w:sz w:val="22"/>
        </w:rPr>
      </w:pPr>
    </w:p>
    <w:p w14:paraId="43BCB642" w14:textId="5D3A0D47" w:rsidR="00315F93" w:rsidRDefault="00315F93" w:rsidP="00ED5964">
      <w:pPr>
        <w:jc w:val="both"/>
        <w:rPr>
          <w:rFonts w:ascii="Arial" w:hAnsi="Arial" w:cs="Arial"/>
          <w:sz w:val="22"/>
        </w:rPr>
      </w:pPr>
      <w:r>
        <w:rPr>
          <w:rFonts w:ascii="Arial" w:hAnsi="Arial" w:cs="Arial"/>
          <w:sz w:val="22"/>
        </w:rPr>
        <w:t>Tanner, D., Willis</w:t>
      </w:r>
      <w:r w:rsidR="00A66DB5">
        <w:rPr>
          <w:rFonts w:ascii="Arial" w:hAnsi="Arial" w:cs="Arial"/>
          <w:sz w:val="22"/>
        </w:rPr>
        <w:t>, P., Beedell, P., Nosowska, G., Milne</w:t>
      </w:r>
      <w:r w:rsidR="004D000B">
        <w:rPr>
          <w:rFonts w:ascii="Arial" w:hAnsi="Arial" w:cs="Arial"/>
          <w:sz w:val="22"/>
        </w:rPr>
        <w:t>, A., Nelson-Becker, H. and Perry</w:t>
      </w:r>
      <w:r w:rsidR="000A1A16">
        <w:rPr>
          <w:rFonts w:ascii="Arial" w:hAnsi="Arial" w:cs="Arial"/>
          <w:sz w:val="22"/>
        </w:rPr>
        <w:t>, E (2025) ‘Being that hopeful person</w:t>
      </w:r>
      <w:r w:rsidR="00775EEC">
        <w:rPr>
          <w:rFonts w:ascii="Arial" w:hAnsi="Arial" w:cs="Arial"/>
          <w:sz w:val="22"/>
        </w:rPr>
        <w:t>’: The contribution of social workers to older people</w:t>
      </w:r>
      <w:r w:rsidR="00492069">
        <w:rPr>
          <w:rFonts w:ascii="Arial" w:hAnsi="Arial" w:cs="Arial"/>
          <w:sz w:val="22"/>
        </w:rPr>
        <w:t>’s well-being, British Journal of Social Worker</w:t>
      </w:r>
      <w:r w:rsidR="0012379F">
        <w:rPr>
          <w:rFonts w:ascii="Arial" w:hAnsi="Arial" w:cs="Arial"/>
          <w:sz w:val="22"/>
        </w:rPr>
        <w:t>s to older people’s well-being,</w:t>
      </w:r>
      <w:r w:rsidR="00F12AF6">
        <w:rPr>
          <w:rFonts w:ascii="Arial" w:hAnsi="Arial" w:cs="Arial"/>
          <w:sz w:val="22"/>
        </w:rPr>
        <w:t xml:space="preserve"> British Journal of Social Work</w:t>
      </w:r>
      <w:r w:rsidR="00BD3571">
        <w:rPr>
          <w:rFonts w:ascii="Arial" w:hAnsi="Arial" w:cs="Arial"/>
          <w:sz w:val="22"/>
        </w:rPr>
        <w:t>, 55(6)</w:t>
      </w:r>
      <w:r w:rsidR="00970C62">
        <w:rPr>
          <w:rFonts w:ascii="Arial" w:hAnsi="Arial" w:cs="Arial"/>
          <w:sz w:val="22"/>
        </w:rPr>
        <w:t xml:space="preserve">, pp. 2917-2936. </w:t>
      </w:r>
      <w:r w:rsidR="006E0EBD">
        <w:rPr>
          <w:rFonts w:ascii="Arial" w:hAnsi="Arial" w:cs="Arial"/>
          <w:sz w:val="22"/>
        </w:rPr>
        <w:t>D</w:t>
      </w:r>
      <w:r w:rsidR="00970C62">
        <w:rPr>
          <w:rFonts w:ascii="Arial" w:hAnsi="Arial" w:cs="Arial"/>
          <w:sz w:val="22"/>
        </w:rPr>
        <w:t>oi</w:t>
      </w:r>
      <w:r w:rsidR="006E0EBD">
        <w:rPr>
          <w:rFonts w:ascii="Arial" w:hAnsi="Arial" w:cs="Arial"/>
          <w:sz w:val="22"/>
        </w:rPr>
        <w:t>:10.1093/bjsw/bcaf080</w:t>
      </w:r>
      <w:r w:rsidR="00E9708B">
        <w:rPr>
          <w:rFonts w:ascii="Arial" w:hAnsi="Arial" w:cs="Arial"/>
          <w:sz w:val="22"/>
        </w:rPr>
        <w:t>.</w:t>
      </w:r>
    </w:p>
    <w:p w14:paraId="34064CE2" w14:textId="77777777" w:rsidR="00E9708B" w:rsidRDefault="00E9708B" w:rsidP="00ED5964">
      <w:pPr>
        <w:jc w:val="both"/>
        <w:rPr>
          <w:rFonts w:ascii="Arial" w:hAnsi="Arial" w:cs="Arial"/>
          <w:sz w:val="22"/>
        </w:rPr>
      </w:pPr>
    </w:p>
    <w:p w14:paraId="19EBBE0F" w14:textId="7B69E9B4" w:rsidR="00E9708B" w:rsidRDefault="00E9708B" w:rsidP="00ED5964">
      <w:pPr>
        <w:jc w:val="both"/>
        <w:rPr>
          <w:rFonts w:ascii="Arial" w:hAnsi="Arial" w:cs="Arial"/>
          <w:sz w:val="22"/>
        </w:rPr>
      </w:pPr>
      <w:r>
        <w:rPr>
          <w:rFonts w:ascii="Arial" w:hAnsi="Arial" w:cs="Arial"/>
          <w:sz w:val="22"/>
        </w:rPr>
        <w:t>Wilberforce, M., Abendster</w:t>
      </w:r>
      <w:r w:rsidR="00D104AF">
        <w:rPr>
          <w:rFonts w:ascii="Arial" w:hAnsi="Arial" w:cs="Arial"/>
          <w:sz w:val="22"/>
        </w:rPr>
        <w:t>n</w:t>
      </w:r>
      <w:r w:rsidR="004949C6">
        <w:rPr>
          <w:rFonts w:ascii="Arial" w:hAnsi="Arial" w:cs="Arial"/>
          <w:sz w:val="22"/>
        </w:rPr>
        <w:t>, M.,</w:t>
      </w:r>
      <w:r w:rsidR="00D104AF">
        <w:rPr>
          <w:rFonts w:ascii="Arial" w:hAnsi="Arial" w:cs="Arial"/>
          <w:sz w:val="22"/>
        </w:rPr>
        <w:t xml:space="preserve"> Batool, S., Boland</w:t>
      </w:r>
      <w:r w:rsidR="003944BE">
        <w:rPr>
          <w:rFonts w:ascii="Arial" w:hAnsi="Arial" w:cs="Arial"/>
          <w:sz w:val="22"/>
        </w:rPr>
        <w:t>, J., Challis, D., Christ</w:t>
      </w:r>
      <w:r w:rsidR="006B2F36">
        <w:rPr>
          <w:rFonts w:ascii="Arial" w:hAnsi="Arial" w:cs="Arial"/>
          <w:sz w:val="22"/>
        </w:rPr>
        <w:t>ia</w:t>
      </w:r>
      <w:r w:rsidR="003944BE">
        <w:rPr>
          <w:rFonts w:ascii="Arial" w:hAnsi="Arial" w:cs="Arial"/>
          <w:sz w:val="22"/>
        </w:rPr>
        <w:t>n, J., Hughes</w:t>
      </w:r>
      <w:r w:rsidR="006B2F36">
        <w:rPr>
          <w:rFonts w:ascii="Arial" w:hAnsi="Arial" w:cs="Arial"/>
          <w:sz w:val="22"/>
        </w:rPr>
        <w:t>, J.,</w:t>
      </w:r>
      <w:r w:rsidR="00D65CB2">
        <w:rPr>
          <w:rFonts w:ascii="Arial" w:hAnsi="Arial" w:cs="Arial"/>
          <w:sz w:val="22"/>
        </w:rPr>
        <w:t xml:space="preserve"> Hughes, J., Kinder, P</w:t>
      </w:r>
      <w:r w:rsidR="00792533">
        <w:rPr>
          <w:rFonts w:ascii="Arial" w:hAnsi="Arial" w:cs="Arial"/>
          <w:sz w:val="22"/>
        </w:rPr>
        <w:t>., Lake-Jones, P., Mistry</w:t>
      </w:r>
      <w:r w:rsidR="00B12BFB">
        <w:rPr>
          <w:rFonts w:ascii="Arial" w:hAnsi="Arial" w:cs="Arial"/>
          <w:sz w:val="22"/>
        </w:rPr>
        <w:t>, M., Pitts, R. and</w:t>
      </w:r>
      <w:r w:rsidR="00367CC2">
        <w:rPr>
          <w:rFonts w:ascii="Arial" w:hAnsi="Arial" w:cs="Arial"/>
          <w:sz w:val="22"/>
        </w:rPr>
        <w:t xml:space="preserve"> Roberts, D. (2020) ‘What</w:t>
      </w:r>
      <w:r w:rsidR="00CB21FC">
        <w:rPr>
          <w:rFonts w:ascii="Arial" w:hAnsi="Arial" w:cs="Arial"/>
          <w:sz w:val="22"/>
        </w:rPr>
        <w:t xml:space="preserve"> do service user</w:t>
      </w:r>
      <w:r w:rsidR="00207858">
        <w:rPr>
          <w:rFonts w:ascii="Arial" w:hAnsi="Arial" w:cs="Arial"/>
          <w:sz w:val="22"/>
        </w:rPr>
        <w:t xml:space="preserve">s want </w:t>
      </w:r>
      <w:r w:rsidR="00F95617">
        <w:rPr>
          <w:rFonts w:ascii="Arial" w:hAnsi="Arial" w:cs="Arial"/>
          <w:sz w:val="22"/>
        </w:rPr>
        <w:t>from mental health social work? A best</w:t>
      </w:r>
      <w:r w:rsidR="001A1E57">
        <w:rPr>
          <w:rFonts w:ascii="Arial" w:hAnsi="Arial" w:cs="Arial"/>
          <w:sz w:val="22"/>
        </w:rPr>
        <w:t>-worst scaling analysis’, Brit</w:t>
      </w:r>
      <w:r w:rsidR="00086180">
        <w:rPr>
          <w:rFonts w:ascii="Arial" w:hAnsi="Arial" w:cs="Arial"/>
          <w:sz w:val="22"/>
        </w:rPr>
        <w:t>is</w:t>
      </w:r>
      <w:r w:rsidR="001A1E57">
        <w:rPr>
          <w:rFonts w:ascii="Arial" w:hAnsi="Arial" w:cs="Arial"/>
          <w:sz w:val="22"/>
        </w:rPr>
        <w:t>h Jo</w:t>
      </w:r>
      <w:r w:rsidR="00086180">
        <w:rPr>
          <w:rFonts w:ascii="Arial" w:hAnsi="Arial" w:cs="Arial"/>
          <w:sz w:val="22"/>
        </w:rPr>
        <w:t xml:space="preserve">urnal of </w:t>
      </w:r>
      <w:r w:rsidR="00970CDC">
        <w:rPr>
          <w:rFonts w:ascii="Arial" w:hAnsi="Arial" w:cs="Arial"/>
          <w:sz w:val="22"/>
        </w:rPr>
        <w:t>Social Work, 50(5), pp</w:t>
      </w:r>
      <w:r w:rsidR="007E4749">
        <w:rPr>
          <w:rFonts w:ascii="Arial" w:hAnsi="Arial" w:cs="Arial"/>
          <w:sz w:val="22"/>
        </w:rPr>
        <w:t>.</w:t>
      </w:r>
      <w:r w:rsidR="00970CDC">
        <w:rPr>
          <w:rFonts w:ascii="Arial" w:hAnsi="Arial" w:cs="Arial"/>
          <w:sz w:val="22"/>
        </w:rPr>
        <w:t xml:space="preserve"> 1324</w:t>
      </w:r>
      <w:r w:rsidR="007E4749">
        <w:rPr>
          <w:rFonts w:ascii="Arial" w:hAnsi="Arial" w:cs="Arial"/>
          <w:sz w:val="22"/>
        </w:rPr>
        <w:t>-1344, doi:</w:t>
      </w:r>
      <w:r w:rsidR="00E41213">
        <w:rPr>
          <w:rFonts w:ascii="Arial" w:hAnsi="Arial" w:cs="Arial"/>
          <w:sz w:val="22"/>
        </w:rPr>
        <w:t xml:space="preserve"> 10.1093/bjsw/bcz133.</w:t>
      </w:r>
    </w:p>
    <w:p w14:paraId="51E5E741" w14:textId="77777777" w:rsidR="00320408" w:rsidRDefault="00320408" w:rsidP="00ED5964">
      <w:pPr>
        <w:jc w:val="both"/>
        <w:rPr>
          <w:rFonts w:ascii="Arial" w:hAnsi="Arial" w:cs="Arial"/>
          <w:sz w:val="22"/>
        </w:rPr>
      </w:pPr>
    </w:p>
    <w:p w14:paraId="309EF8BC" w14:textId="165A1F2F" w:rsidR="00320408" w:rsidRPr="0047035F" w:rsidRDefault="00320408" w:rsidP="00ED5964">
      <w:pPr>
        <w:jc w:val="both"/>
        <w:rPr>
          <w:rFonts w:ascii="Arial" w:hAnsi="Arial" w:cs="Arial"/>
          <w:sz w:val="22"/>
        </w:rPr>
      </w:pPr>
      <w:r>
        <w:rPr>
          <w:rFonts w:ascii="Arial" w:hAnsi="Arial" w:cs="Arial"/>
          <w:sz w:val="22"/>
        </w:rPr>
        <w:lastRenderedPageBreak/>
        <w:t>Willis, P., Lloyd, L., Hammond</w:t>
      </w:r>
      <w:r w:rsidR="00306752">
        <w:rPr>
          <w:rFonts w:ascii="Arial" w:hAnsi="Arial" w:cs="Arial"/>
          <w:sz w:val="22"/>
        </w:rPr>
        <w:t>, J., Milne, A., Neslon-Becker, H</w:t>
      </w:r>
      <w:r w:rsidR="00C6504F">
        <w:rPr>
          <w:rFonts w:ascii="Arial" w:hAnsi="Arial" w:cs="Arial"/>
          <w:sz w:val="22"/>
        </w:rPr>
        <w:t>., Perry, E., Ray, M., Richard</w:t>
      </w:r>
      <w:r w:rsidR="00194B87">
        <w:rPr>
          <w:rFonts w:ascii="Arial" w:hAnsi="Arial" w:cs="Arial"/>
          <w:sz w:val="22"/>
        </w:rPr>
        <w:t>s, S. and Tanner, D. (2022)</w:t>
      </w:r>
      <w:r w:rsidR="00CE1A51">
        <w:rPr>
          <w:rFonts w:ascii="Arial" w:hAnsi="Arial" w:cs="Arial"/>
          <w:sz w:val="22"/>
        </w:rPr>
        <w:t xml:space="preserve"> ‘Casting light on the distinctive contribution of social work in multi</w:t>
      </w:r>
      <w:r w:rsidR="007B20EE">
        <w:rPr>
          <w:rFonts w:ascii="Arial" w:hAnsi="Arial" w:cs="Arial"/>
          <w:sz w:val="22"/>
        </w:rPr>
        <w:t>disciplinary teams for older people’, Brit</w:t>
      </w:r>
      <w:r w:rsidR="00B45132">
        <w:rPr>
          <w:rFonts w:ascii="Arial" w:hAnsi="Arial" w:cs="Arial"/>
          <w:sz w:val="22"/>
        </w:rPr>
        <w:t>ish Journal of Social Work, 52</w:t>
      </w:r>
      <w:r w:rsidR="00134E1F">
        <w:rPr>
          <w:rFonts w:ascii="Arial" w:hAnsi="Arial" w:cs="Arial"/>
          <w:sz w:val="22"/>
        </w:rPr>
        <w:t xml:space="preserve">(1), pp. 480-497. </w:t>
      </w:r>
      <w:r w:rsidR="009203B6">
        <w:rPr>
          <w:rFonts w:ascii="Arial" w:hAnsi="Arial" w:cs="Arial"/>
          <w:sz w:val="22"/>
        </w:rPr>
        <w:t>d</w:t>
      </w:r>
      <w:r w:rsidR="00134E1F">
        <w:rPr>
          <w:rFonts w:ascii="Arial" w:hAnsi="Arial" w:cs="Arial"/>
          <w:sz w:val="22"/>
        </w:rPr>
        <w:t>oi:</w:t>
      </w:r>
      <w:r w:rsidR="009203B6">
        <w:rPr>
          <w:rFonts w:ascii="Arial" w:hAnsi="Arial" w:cs="Arial"/>
          <w:sz w:val="22"/>
        </w:rPr>
        <w:t xml:space="preserve"> 10.1093/bjsw/bcab004.</w:t>
      </w: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sectPr w:rsidR="002E71BA" w:rsidRPr="00242974"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B57E4" w14:textId="77777777" w:rsidR="006873BF" w:rsidRDefault="006873BF" w:rsidP="003C7C97">
      <w:pPr>
        <w:spacing w:after="0" w:line="240" w:lineRule="auto"/>
      </w:pPr>
      <w:r>
        <w:separator/>
      </w:r>
    </w:p>
  </w:endnote>
  <w:endnote w:type="continuationSeparator" w:id="0">
    <w:p w14:paraId="7AA2084D" w14:textId="77777777" w:rsidR="006873BF" w:rsidRDefault="006873B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030C4" w14:textId="77777777" w:rsidR="006873BF" w:rsidRDefault="006873BF" w:rsidP="003C7C97">
      <w:pPr>
        <w:spacing w:after="0" w:line="240" w:lineRule="auto"/>
      </w:pPr>
      <w:r>
        <w:separator/>
      </w:r>
    </w:p>
  </w:footnote>
  <w:footnote w:type="continuationSeparator" w:id="0">
    <w:p w14:paraId="3252625C" w14:textId="77777777" w:rsidR="006873BF" w:rsidRDefault="006873BF"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7D7C62E2"/>
    <w:lvl w:ilvl="0" w:tplc="D1F415E8">
      <w:start w:val="1"/>
      <w:numFmt w:val="bullet"/>
      <w:lvlText w:val=""/>
      <w:lvlJc w:val="left"/>
      <w:pPr>
        <w:ind w:left="720" w:hanging="360"/>
      </w:pPr>
      <w:rPr>
        <w:rFonts w:ascii="Symbol" w:hAnsi="Symbol" w:hint="default"/>
      </w:rPr>
    </w:lvl>
    <w:lvl w:ilvl="1" w:tplc="D4EAAFCA">
      <w:start w:val="1"/>
      <w:numFmt w:val="bullet"/>
      <w:lvlText w:val="o"/>
      <w:lvlJc w:val="left"/>
      <w:pPr>
        <w:ind w:left="1440" w:hanging="360"/>
      </w:pPr>
      <w:rPr>
        <w:rFonts w:ascii="Courier New" w:hAnsi="Courier New" w:hint="default"/>
      </w:rPr>
    </w:lvl>
    <w:lvl w:ilvl="2" w:tplc="77767DEA">
      <w:start w:val="1"/>
      <w:numFmt w:val="bullet"/>
      <w:lvlText w:val=""/>
      <w:lvlJc w:val="left"/>
      <w:pPr>
        <w:ind w:left="2160" w:hanging="360"/>
      </w:pPr>
      <w:rPr>
        <w:rFonts w:ascii="Wingdings" w:hAnsi="Wingdings" w:hint="default"/>
      </w:rPr>
    </w:lvl>
    <w:lvl w:ilvl="3" w:tplc="13DEA6CA">
      <w:start w:val="1"/>
      <w:numFmt w:val="bullet"/>
      <w:lvlText w:val=""/>
      <w:lvlJc w:val="left"/>
      <w:pPr>
        <w:ind w:left="2880" w:hanging="360"/>
      </w:pPr>
      <w:rPr>
        <w:rFonts w:ascii="Symbol" w:hAnsi="Symbol" w:hint="default"/>
      </w:rPr>
    </w:lvl>
    <w:lvl w:ilvl="4" w:tplc="425ADE86">
      <w:start w:val="1"/>
      <w:numFmt w:val="bullet"/>
      <w:lvlText w:val="o"/>
      <w:lvlJc w:val="left"/>
      <w:pPr>
        <w:ind w:left="3600" w:hanging="360"/>
      </w:pPr>
      <w:rPr>
        <w:rFonts w:ascii="Courier New" w:hAnsi="Courier New" w:hint="default"/>
      </w:rPr>
    </w:lvl>
    <w:lvl w:ilvl="5" w:tplc="46C0AA92">
      <w:start w:val="1"/>
      <w:numFmt w:val="bullet"/>
      <w:lvlText w:val=""/>
      <w:lvlJc w:val="left"/>
      <w:pPr>
        <w:ind w:left="4320" w:hanging="360"/>
      </w:pPr>
      <w:rPr>
        <w:rFonts w:ascii="Wingdings" w:hAnsi="Wingdings" w:hint="default"/>
      </w:rPr>
    </w:lvl>
    <w:lvl w:ilvl="6" w:tplc="506A519C">
      <w:start w:val="1"/>
      <w:numFmt w:val="bullet"/>
      <w:lvlText w:val=""/>
      <w:lvlJc w:val="left"/>
      <w:pPr>
        <w:ind w:left="5040" w:hanging="360"/>
      </w:pPr>
      <w:rPr>
        <w:rFonts w:ascii="Symbol" w:hAnsi="Symbol" w:hint="default"/>
      </w:rPr>
    </w:lvl>
    <w:lvl w:ilvl="7" w:tplc="671E6190">
      <w:start w:val="1"/>
      <w:numFmt w:val="bullet"/>
      <w:lvlText w:val="o"/>
      <w:lvlJc w:val="left"/>
      <w:pPr>
        <w:ind w:left="5760" w:hanging="360"/>
      </w:pPr>
      <w:rPr>
        <w:rFonts w:ascii="Courier New" w:hAnsi="Courier New" w:hint="default"/>
      </w:rPr>
    </w:lvl>
    <w:lvl w:ilvl="8" w:tplc="2E468AF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553EB324"/>
    <w:lvl w:ilvl="0" w:tplc="ED58063A">
      <w:start w:val="1"/>
      <w:numFmt w:val="bullet"/>
      <w:lvlText w:val=""/>
      <w:lvlJc w:val="left"/>
      <w:pPr>
        <w:ind w:left="720" w:hanging="360"/>
      </w:pPr>
      <w:rPr>
        <w:rFonts w:ascii="Symbol" w:hAnsi="Symbol" w:hint="default"/>
      </w:rPr>
    </w:lvl>
    <w:lvl w:ilvl="1" w:tplc="505A1DF2">
      <w:start w:val="1"/>
      <w:numFmt w:val="bullet"/>
      <w:lvlText w:val="o"/>
      <w:lvlJc w:val="left"/>
      <w:pPr>
        <w:ind w:left="1440" w:hanging="360"/>
      </w:pPr>
      <w:rPr>
        <w:rFonts w:ascii="Courier New" w:hAnsi="Courier New" w:hint="default"/>
      </w:rPr>
    </w:lvl>
    <w:lvl w:ilvl="2" w:tplc="34B8D500">
      <w:start w:val="1"/>
      <w:numFmt w:val="bullet"/>
      <w:lvlText w:val=""/>
      <w:lvlJc w:val="left"/>
      <w:pPr>
        <w:ind w:left="2160" w:hanging="360"/>
      </w:pPr>
      <w:rPr>
        <w:rFonts w:ascii="Wingdings" w:hAnsi="Wingdings" w:hint="default"/>
      </w:rPr>
    </w:lvl>
    <w:lvl w:ilvl="3" w:tplc="218AF9D4">
      <w:start w:val="1"/>
      <w:numFmt w:val="bullet"/>
      <w:lvlText w:val=""/>
      <w:lvlJc w:val="left"/>
      <w:pPr>
        <w:ind w:left="2880" w:hanging="360"/>
      </w:pPr>
      <w:rPr>
        <w:rFonts w:ascii="Symbol" w:hAnsi="Symbol" w:hint="default"/>
      </w:rPr>
    </w:lvl>
    <w:lvl w:ilvl="4" w:tplc="C07A947A">
      <w:start w:val="1"/>
      <w:numFmt w:val="bullet"/>
      <w:lvlText w:val="o"/>
      <w:lvlJc w:val="left"/>
      <w:pPr>
        <w:ind w:left="3600" w:hanging="360"/>
      </w:pPr>
      <w:rPr>
        <w:rFonts w:ascii="Courier New" w:hAnsi="Courier New" w:hint="default"/>
      </w:rPr>
    </w:lvl>
    <w:lvl w:ilvl="5" w:tplc="B2BE927C">
      <w:start w:val="1"/>
      <w:numFmt w:val="bullet"/>
      <w:lvlText w:val=""/>
      <w:lvlJc w:val="left"/>
      <w:pPr>
        <w:ind w:left="4320" w:hanging="360"/>
      </w:pPr>
      <w:rPr>
        <w:rFonts w:ascii="Wingdings" w:hAnsi="Wingdings" w:hint="default"/>
      </w:rPr>
    </w:lvl>
    <w:lvl w:ilvl="6" w:tplc="1382A7DA">
      <w:start w:val="1"/>
      <w:numFmt w:val="bullet"/>
      <w:lvlText w:val=""/>
      <w:lvlJc w:val="left"/>
      <w:pPr>
        <w:ind w:left="5040" w:hanging="360"/>
      </w:pPr>
      <w:rPr>
        <w:rFonts w:ascii="Symbol" w:hAnsi="Symbol" w:hint="default"/>
      </w:rPr>
    </w:lvl>
    <w:lvl w:ilvl="7" w:tplc="EBB8BABC">
      <w:start w:val="1"/>
      <w:numFmt w:val="bullet"/>
      <w:lvlText w:val="o"/>
      <w:lvlJc w:val="left"/>
      <w:pPr>
        <w:ind w:left="5760" w:hanging="360"/>
      </w:pPr>
      <w:rPr>
        <w:rFonts w:ascii="Courier New" w:hAnsi="Courier New" w:hint="default"/>
      </w:rPr>
    </w:lvl>
    <w:lvl w:ilvl="8" w:tplc="715C4BE4">
      <w:start w:val="1"/>
      <w:numFmt w:val="bullet"/>
      <w:lvlText w:val=""/>
      <w:lvlJc w:val="left"/>
      <w:pPr>
        <w:ind w:left="6480" w:hanging="360"/>
      </w:pPr>
      <w:rPr>
        <w:rFonts w:ascii="Wingdings" w:hAnsi="Wingdings" w:hint="default"/>
      </w:rPr>
    </w:lvl>
  </w:abstractNum>
  <w:abstractNum w:abstractNumId="4" w15:restartNumberingAfterBreak="0">
    <w:nsid w:val="0E7F61D5"/>
    <w:multiLevelType w:val="hybridMultilevel"/>
    <w:tmpl w:val="4650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ECAE92EC"/>
    <w:lvl w:ilvl="0" w:tplc="CFACB402">
      <w:start w:val="1"/>
      <w:numFmt w:val="bullet"/>
      <w:lvlText w:val=""/>
      <w:lvlJc w:val="left"/>
      <w:pPr>
        <w:ind w:left="720" w:hanging="360"/>
      </w:pPr>
      <w:rPr>
        <w:rFonts w:ascii="Symbol" w:hAnsi="Symbol" w:hint="default"/>
      </w:rPr>
    </w:lvl>
    <w:lvl w:ilvl="1" w:tplc="344C9A70">
      <w:start w:val="1"/>
      <w:numFmt w:val="bullet"/>
      <w:lvlText w:val="o"/>
      <w:lvlJc w:val="left"/>
      <w:pPr>
        <w:ind w:left="1440" w:hanging="360"/>
      </w:pPr>
      <w:rPr>
        <w:rFonts w:ascii="Courier New" w:hAnsi="Courier New" w:hint="default"/>
      </w:rPr>
    </w:lvl>
    <w:lvl w:ilvl="2" w:tplc="5074E986">
      <w:start w:val="1"/>
      <w:numFmt w:val="bullet"/>
      <w:lvlText w:val=""/>
      <w:lvlJc w:val="left"/>
      <w:pPr>
        <w:ind w:left="2160" w:hanging="360"/>
      </w:pPr>
      <w:rPr>
        <w:rFonts w:ascii="Wingdings" w:hAnsi="Wingdings" w:hint="default"/>
      </w:rPr>
    </w:lvl>
    <w:lvl w:ilvl="3" w:tplc="55F03668">
      <w:start w:val="1"/>
      <w:numFmt w:val="bullet"/>
      <w:lvlText w:val=""/>
      <w:lvlJc w:val="left"/>
      <w:pPr>
        <w:ind w:left="2880" w:hanging="360"/>
      </w:pPr>
      <w:rPr>
        <w:rFonts w:ascii="Symbol" w:hAnsi="Symbol" w:hint="default"/>
      </w:rPr>
    </w:lvl>
    <w:lvl w:ilvl="4" w:tplc="846A6ECE">
      <w:start w:val="1"/>
      <w:numFmt w:val="bullet"/>
      <w:lvlText w:val="o"/>
      <w:lvlJc w:val="left"/>
      <w:pPr>
        <w:ind w:left="3600" w:hanging="360"/>
      </w:pPr>
      <w:rPr>
        <w:rFonts w:ascii="Courier New" w:hAnsi="Courier New" w:hint="default"/>
      </w:rPr>
    </w:lvl>
    <w:lvl w:ilvl="5" w:tplc="4836D1B8">
      <w:start w:val="1"/>
      <w:numFmt w:val="bullet"/>
      <w:lvlText w:val=""/>
      <w:lvlJc w:val="left"/>
      <w:pPr>
        <w:ind w:left="4320" w:hanging="360"/>
      </w:pPr>
      <w:rPr>
        <w:rFonts w:ascii="Wingdings" w:hAnsi="Wingdings" w:hint="default"/>
      </w:rPr>
    </w:lvl>
    <w:lvl w:ilvl="6" w:tplc="1100AF54">
      <w:start w:val="1"/>
      <w:numFmt w:val="bullet"/>
      <w:lvlText w:val=""/>
      <w:lvlJc w:val="left"/>
      <w:pPr>
        <w:ind w:left="5040" w:hanging="360"/>
      </w:pPr>
      <w:rPr>
        <w:rFonts w:ascii="Symbol" w:hAnsi="Symbol" w:hint="default"/>
      </w:rPr>
    </w:lvl>
    <w:lvl w:ilvl="7" w:tplc="9CCE1D00">
      <w:start w:val="1"/>
      <w:numFmt w:val="bullet"/>
      <w:lvlText w:val="o"/>
      <w:lvlJc w:val="left"/>
      <w:pPr>
        <w:ind w:left="5760" w:hanging="360"/>
      </w:pPr>
      <w:rPr>
        <w:rFonts w:ascii="Courier New" w:hAnsi="Courier New" w:hint="default"/>
      </w:rPr>
    </w:lvl>
    <w:lvl w:ilvl="8" w:tplc="F29CF99E">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9FEEFED0"/>
    <w:lvl w:ilvl="0" w:tplc="15FCAE46">
      <w:start w:val="1"/>
      <w:numFmt w:val="bullet"/>
      <w:lvlText w:val=""/>
      <w:lvlJc w:val="left"/>
      <w:pPr>
        <w:ind w:left="720" w:hanging="360"/>
      </w:pPr>
      <w:rPr>
        <w:rFonts w:ascii="Symbol" w:hAnsi="Symbol" w:hint="default"/>
      </w:rPr>
    </w:lvl>
    <w:lvl w:ilvl="1" w:tplc="2454343A">
      <w:start w:val="1"/>
      <w:numFmt w:val="bullet"/>
      <w:lvlText w:val="o"/>
      <w:lvlJc w:val="left"/>
      <w:pPr>
        <w:ind w:left="1440" w:hanging="360"/>
      </w:pPr>
      <w:rPr>
        <w:rFonts w:ascii="Courier New" w:hAnsi="Courier New" w:hint="default"/>
      </w:rPr>
    </w:lvl>
    <w:lvl w:ilvl="2" w:tplc="19228A5C">
      <w:start w:val="1"/>
      <w:numFmt w:val="bullet"/>
      <w:lvlText w:val=""/>
      <w:lvlJc w:val="left"/>
      <w:pPr>
        <w:ind w:left="2160" w:hanging="360"/>
      </w:pPr>
      <w:rPr>
        <w:rFonts w:ascii="Wingdings" w:hAnsi="Wingdings" w:hint="default"/>
      </w:rPr>
    </w:lvl>
    <w:lvl w:ilvl="3" w:tplc="66FAE878">
      <w:start w:val="1"/>
      <w:numFmt w:val="bullet"/>
      <w:lvlText w:val=""/>
      <w:lvlJc w:val="left"/>
      <w:pPr>
        <w:ind w:left="2880" w:hanging="360"/>
      </w:pPr>
      <w:rPr>
        <w:rFonts w:ascii="Symbol" w:hAnsi="Symbol" w:hint="default"/>
      </w:rPr>
    </w:lvl>
    <w:lvl w:ilvl="4" w:tplc="CF38116E">
      <w:start w:val="1"/>
      <w:numFmt w:val="bullet"/>
      <w:lvlText w:val="o"/>
      <w:lvlJc w:val="left"/>
      <w:pPr>
        <w:ind w:left="3600" w:hanging="360"/>
      </w:pPr>
      <w:rPr>
        <w:rFonts w:ascii="Courier New" w:hAnsi="Courier New" w:hint="default"/>
      </w:rPr>
    </w:lvl>
    <w:lvl w:ilvl="5" w:tplc="2AD6C6FC">
      <w:start w:val="1"/>
      <w:numFmt w:val="bullet"/>
      <w:lvlText w:val=""/>
      <w:lvlJc w:val="left"/>
      <w:pPr>
        <w:ind w:left="4320" w:hanging="360"/>
      </w:pPr>
      <w:rPr>
        <w:rFonts w:ascii="Wingdings" w:hAnsi="Wingdings" w:hint="default"/>
      </w:rPr>
    </w:lvl>
    <w:lvl w:ilvl="6" w:tplc="2F4A8EEC">
      <w:start w:val="1"/>
      <w:numFmt w:val="bullet"/>
      <w:lvlText w:val=""/>
      <w:lvlJc w:val="left"/>
      <w:pPr>
        <w:ind w:left="5040" w:hanging="360"/>
      </w:pPr>
      <w:rPr>
        <w:rFonts w:ascii="Symbol" w:hAnsi="Symbol" w:hint="default"/>
      </w:rPr>
    </w:lvl>
    <w:lvl w:ilvl="7" w:tplc="7AC2E840">
      <w:start w:val="1"/>
      <w:numFmt w:val="bullet"/>
      <w:lvlText w:val="o"/>
      <w:lvlJc w:val="left"/>
      <w:pPr>
        <w:ind w:left="5760" w:hanging="360"/>
      </w:pPr>
      <w:rPr>
        <w:rFonts w:ascii="Courier New" w:hAnsi="Courier New" w:hint="default"/>
      </w:rPr>
    </w:lvl>
    <w:lvl w:ilvl="8" w:tplc="927ABE52">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B16144"/>
    <w:multiLevelType w:val="hybridMultilevel"/>
    <w:tmpl w:val="560C5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1A7975"/>
    <w:multiLevelType w:val="hybridMultilevel"/>
    <w:tmpl w:val="196463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224439"/>
    <w:multiLevelType w:val="hybridMultilevel"/>
    <w:tmpl w:val="DABAA8AC"/>
    <w:lvl w:ilvl="0" w:tplc="4192D37C">
      <w:start w:val="1"/>
      <w:numFmt w:val="bullet"/>
      <w:lvlText w:val=""/>
      <w:lvlJc w:val="left"/>
      <w:pPr>
        <w:ind w:left="720" w:hanging="360"/>
      </w:pPr>
      <w:rPr>
        <w:rFonts w:ascii="Symbol" w:hAnsi="Symbol" w:hint="default"/>
      </w:rPr>
    </w:lvl>
    <w:lvl w:ilvl="1" w:tplc="FB546B84">
      <w:start w:val="1"/>
      <w:numFmt w:val="bullet"/>
      <w:lvlText w:val="o"/>
      <w:lvlJc w:val="left"/>
      <w:pPr>
        <w:ind w:left="1440" w:hanging="360"/>
      </w:pPr>
      <w:rPr>
        <w:rFonts w:ascii="Courier New" w:hAnsi="Courier New" w:hint="default"/>
      </w:rPr>
    </w:lvl>
    <w:lvl w:ilvl="2" w:tplc="30F8038A">
      <w:start w:val="1"/>
      <w:numFmt w:val="bullet"/>
      <w:lvlText w:val=""/>
      <w:lvlJc w:val="left"/>
      <w:pPr>
        <w:ind w:left="2160" w:hanging="360"/>
      </w:pPr>
      <w:rPr>
        <w:rFonts w:ascii="Wingdings" w:hAnsi="Wingdings" w:hint="default"/>
      </w:rPr>
    </w:lvl>
    <w:lvl w:ilvl="3" w:tplc="FE769834">
      <w:start w:val="1"/>
      <w:numFmt w:val="bullet"/>
      <w:lvlText w:val=""/>
      <w:lvlJc w:val="left"/>
      <w:pPr>
        <w:ind w:left="2880" w:hanging="360"/>
      </w:pPr>
      <w:rPr>
        <w:rFonts w:ascii="Symbol" w:hAnsi="Symbol" w:hint="default"/>
      </w:rPr>
    </w:lvl>
    <w:lvl w:ilvl="4" w:tplc="B164CC60">
      <w:start w:val="1"/>
      <w:numFmt w:val="bullet"/>
      <w:lvlText w:val="o"/>
      <w:lvlJc w:val="left"/>
      <w:pPr>
        <w:ind w:left="3600" w:hanging="360"/>
      </w:pPr>
      <w:rPr>
        <w:rFonts w:ascii="Courier New" w:hAnsi="Courier New" w:hint="default"/>
      </w:rPr>
    </w:lvl>
    <w:lvl w:ilvl="5" w:tplc="06EAA096">
      <w:start w:val="1"/>
      <w:numFmt w:val="bullet"/>
      <w:lvlText w:val=""/>
      <w:lvlJc w:val="left"/>
      <w:pPr>
        <w:ind w:left="4320" w:hanging="360"/>
      </w:pPr>
      <w:rPr>
        <w:rFonts w:ascii="Wingdings" w:hAnsi="Wingdings" w:hint="default"/>
      </w:rPr>
    </w:lvl>
    <w:lvl w:ilvl="6" w:tplc="0226B1F2">
      <w:start w:val="1"/>
      <w:numFmt w:val="bullet"/>
      <w:lvlText w:val=""/>
      <w:lvlJc w:val="left"/>
      <w:pPr>
        <w:ind w:left="5040" w:hanging="360"/>
      </w:pPr>
      <w:rPr>
        <w:rFonts w:ascii="Symbol" w:hAnsi="Symbol" w:hint="default"/>
      </w:rPr>
    </w:lvl>
    <w:lvl w:ilvl="7" w:tplc="27F66BA0">
      <w:start w:val="1"/>
      <w:numFmt w:val="bullet"/>
      <w:lvlText w:val="o"/>
      <w:lvlJc w:val="left"/>
      <w:pPr>
        <w:ind w:left="5760" w:hanging="360"/>
      </w:pPr>
      <w:rPr>
        <w:rFonts w:ascii="Courier New" w:hAnsi="Courier New" w:hint="default"/>
      </w:rPr>
    </w:lvl>
    <w:lvl w:ilvl="8" w:tplc="36CEEA22">
      <w:start w:val="1"/>
      <w:numFmt w:val="bullet"/>
      <w:lvlText w:val=""/>
      <w:lvlJc w:val="left"/>
      <w:pPr>
        <w:ind w:left="6480" w:hanging="360"/>
      </w:pPr>
      <w:rPr>
        <w:rFonts w:ascii="Wingdings" w:hAnsi="Wingdings" w:hint="default"/>
      </w:rPr>
    </w:lvl>
  </w:abstractNum>
  <w:abstractNum w:abstractNumId="19" w15:restartNumberingAfterBreak="0">
    <w:nsid w:val="4C0A4FC5"/>
    <w:multiLevelType w:val="hybridMultilevel"/>
    <w:tmpl w:val="74707E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AE5260"/>
    <w:multiLevelType w:val="hybridMultilevel"/>
    <w:tmpl w:val="2D988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126354"/>
    <w:multiLevelType w:val="hybridMultilevel"/>
    <w:tmpl w:val="86665F10"/>
    <w:lvl w:ilvl="0" w:tplc="4B3A82D6">
      <w:start w:val="1"/>
      <w:numFmt w:val="bullet"/>
      <w:lvlText w:val=""/>
      <w:lvlJc w:val="left"/>
      <w:pPr>
        <w:ind w:left="720" w:hanging="360"/>
      </w:pPr>
      <w:rPr>
        <w:rFonts w:ascii="Symbol" w:hAnsi="Symbol" w:hint="default"/>
      </w:rPr>
    </w:lvl>
    <w:lvl w:ilvl="1" w:tplc="ACA27536">
      <w:start w:val="1"/>
      <w:numFmt w:val="bullet"/>
      <w:lvlText w:val="o"/>
      <w:lvlJc w:val="left"/>
      <w:pPr>
        <w:ind w:left="1440" w:hanging="360"/>
      </w:pPr>
      <w:rPr>
        <w:rFonts w:ascii="Courier New" w:hAnsi="Courier New" w:hint="default"/>
      </w:rPr>
    </w:lvl>
    <w:lvl w:ilvl="2" w:tplc="28300DD2">
      <w:start w:val="1"/>
      <w:numFmt w:val="bullet"/>
      <w:lvlText w:val=""/>
      <w:lvlJc w:val="left"/>
      <w:pPr>
        <w:ind w:left="2160" w:hanging="360"/>
      </w:pPr>
      <w:rPr>
        <w:rFonts w:ascii="Wingdings" w:hAnsi="Wingdings" w:hint="default"/>
      </w:rPr>
    </w:lvl>
    <w:lvl w:ilvl="3" w:tplc="775EC446">
      <w:start w:val="1"/>
      <w:numFmt w:val="bullet"/>
      <w:lvlText w:val=""/>
      <w:lvlJc w:val="left"/>
      <w:pPr>
        <w:ind w:left="2880" w:hanging="360"/>
      </w:pPr>
      <w:rPr>
        <w:rFonts w:ascii="Symbol" w:hAnsi="Symbol" w:hint="default"/>
      </w:rPr>
    </w:lvl>
    <w:lvl w:ilvl="4" w:tplc="6A4C759A">
      <w:start w:val="1"/>
      <w:numFmt w:val="bullet"/>
      <w:lvlText w:val="o"/>
      <w:lvlJc w:val="left"/>
      <w:pPr>
        <w:ind w:left="3600" w:hanging="360"/>
      </w:pPr>
      <w:rPr>
        <w:rFonts w:ascii="Courier New" w:hAnsi="Courier New" w:hint="default"/>
      </w:rPr>
    </w:lvl>
    <w:lvl w:ilvl="5" w:tplc="050C20A2">
      <w:start w:val="1"/>
      <w:numFmt w:val="bullet"/>
      <w:lvlText w:val=""/>
      <w:lvlJc w:val="left"/>
      <w:pPr>
        <w:ind w:left="4320" w:hanging="360"/>
      </w:pPr>
      <w:rPr>
        <w:rFonts w:ascii="Wingdings" w:hAnsi="Wingdings" w:hint="default"/>
      </w:rPr>
    </w:lvl>
    <w:lvl w:ilvl="6" w:tplc="539E4424">
      <w:start w:val="1"/>
      <w:numFmt w:val="bullet"/>
      <w:lvlText w:val=""/>
      <w:lvlJc w:val="left"/>
      <w:pPr>
        <w:ind w:left="5040" w:hanging="360"/>
      </w:pPr>
      <w:rPr>
        <w:rFonts w:ascii="Symbol" w:hAnsi="Symbol" w:hint="default"/>
      </w:rPr>
    </w:lvl>
    <w:lvl w:ilvl="7" w:tplc="9B44E658">
      <w:start w:val="1"/>
      <w:numFmt w:val="bullet"/>
      <w:lvlText w:val="o"/>
      <w:lvlJc w:val="left"/>
      <w:pPr>
        <w:ind w:left="5760" w:hanging="360"/>
      </w:pPr>
      <w:rPr>
        <w:rFonts w:ascii="Courier New" w:hAnsi="Courier New" w:hint="default"/>
      </w:rPr>
    </w:lvl>
    <w:lvl w:ilvl="8" w:tplc="57FE11CA">
      <w:start w:val="1"/>
      <w:numFmt w:val="bullet"/>
      <w:lvlText w:val=""/>
      <w:lvlJc w:val="left"/>
      <w:pPr>
        <w:ind w:left="6480" w:hanging="360"/>
      </w:pPr>
      <w:rPr>
        <w:rFonts w:ascii="Wingdings" w:hAnsi="Wingdings" w:hint="default"/>
      </w:rPr>
    </w:lvl>
  </w:abstractNum>
  <w:abstractNum w:abstractNumId="2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D187EA9"/>
    <w:multiLevelType w:val="hybridMultilevel"/>
    <w:tmpl w:val="74707E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C74CF7"/>
    <w:multiLevelType w:val="hybridMultilevel"/>
    <w:tmpl w:val="B0C28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5747554">
    <w:abstractNumId w:val="12"/>
  </w:num>
  <w:num w:numId="2" w16cid:durableId="964239987">
    <w:abstractNumId w:val="13"/>
  </w:num>
  <w:num w:numId="3" w16cid:durableId="2079554427">
    <w:abstractNumId w:val="1"/>
  </w:num>
  <w:num w:numId="4" w16cid:durableId="1029791945">
    <w:abstractNumId w:val="3"/>
  </w:num>
  <w:num w:numId="5" w16cid:durableId="622735576">
    <w:abstractNumId w:val="18"/>
  </w:num>
  <w:num w:numId="6" w16cid:durableId="783840078">
    <w:abstractNumId w:val="28"/>
  </w:num>
  <w:num w:numId="7" w16cid:durableId="52895227">
    <w:abstractNumId w:val="9"/>
  </w:num>
  <w:num w:numId="8" w16cid:durableId="351032333">
    <w:abstractNumId w:val="2"/>
  </w:num>
  <w:num w:numId="9" w16cid:durableId="1067413603">
    <w:abstractNumId w:val="14"/>
  </w:num>
  <w:num w:numId="10" w16cid:durableId="931426930">
    <w:abstractNumId w:val="32"/>
  </w:num>
  <w:num w:numId="11" w16cid:durableId="1422484198">
    <w:abstractNumId w:val="26"/>
  </w:num>
  <w:num w:numId="12" w16cid:durableId="552929862">
    <w:abstractNumId w:val="27"/>
  </w:num>
  <w:num w:numId="13" w16cid:durableId="587203086">
    <w:abstractNumId w:val="33"/>
  </w:num>
  <w:num w:numId="14" w16cid:durableId="389156196">
    <w:abstractNumId w:val="22"/>
  </w:num>
  <w:num w:numId="15" w16cid:durableId="1393503788">
    <w:abstractNumId w:val="6"/>
  </w:num>
  <w:num w:numId="16" w16cid:durableId="1579359955">
    <w:abstractNumId w:val="20"/>
  </w:num>
  <w:num w:numId="17" w16cid:durableId="806699681">
    <w:abstractNumId w:val="21"/>
  </w:num>
  <w:num w:numId="18" w16cid:durableId="1314750107">
    <w:abstractNumId w:val="16"/>
  </w:num>
  <w:num w:numId="19" w16cid:durableId="1766919701">
    <w:abstractNumId w:val="25"/>
  </w:num>
  <w:num w:numId="20" w16cid:durableId="1957908719">
    <w:abstractNumId w:val="11"/>
  </w:num>
  <w:num w:numId="21" w16cid:durableId="1132019979">
    <w:abstractNumId w:val="5"/>
  </w:num>
  <w:num w:numId="22" w16cid:durableId="1457524365">
    <w:abstractNumId w:val="8"/>
  </w:num>
  <w:num w:numId="23" w16cid:durableId="1386294306">
    <w:abstractNumId w:val="35"/>
  </w:num>
  <w:num w:numId="24" w16cid:durableId="1838374920">
    <w:abstractNumId w:val="29"/>
  </w:num>
  <w:num w:numId="25" w16cid:durableId="1827044992">
    <w:abstractNumId w:val="10"/>
  </w:num>
  <w:num w:numId="26" w16cid:durableId="895820667">
    <w:abstractNumId w:val="23"/>
  </w:num>
  <w:num w:numId="27" w16cid:durableId="817497522">
    <w:abstractNumId w:val="37"/>
  </w:num>
  <w:num w:numId="28" w16cid:durableId="725690465">
    <w:abstractNumId w:val="0"/>
  </w:num>
  <w:num w:numId="29" w16cid:durableId="1814372142">
    <w:abstractNumId w:val="31"/>
  </w:num>
  <w:num w:numId="30" w16cid:durableId="258563261">
    <w:abstractNumId w:val="34"/>
  </w:num>
  <w:num w:numId="31" w16cid:durableId="1306274523">
    <w:abstractNumId w:val="36"/>
  </w:num>
  <w:num w:numId="32" w16cid:durableId="1396465663">
    <w:abstractNumId w:val="7"/>
  </w:num>
  <w:num w:numId="33" w16cid:durableId="829757474">
    <w:abstractNumId w:val="24"/>
  </w:num>
  <w:num w:numId="34" w16cid:durableId="1963074014">
    <w:abstractNumId w:val="17"/>
  </w:num>
  <w:num w:numId="35" w16cid:durableId="597450777">
    <w:abstractNumId w:val="38"/>
  </w:num>
  <w:num w:numId="36" w16cid:durableId="1674063118">
    <w:abstractNumId w:val="15"/>
  </w:num>
  <w:num w:numId="37" w16cid:durableId="244388421">
    <w:abstractNumId w:val="4"/>
  </w:num>
  <w:num w:numId="38" w16cid:durableId="1531183868">
    <w:abstractNumId w:val="30"/>
  </w:num>
  <w:num w:numId="39" w16cid:durableId="20582336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BA3"/>
    <w:rsid w:val="000030BC"/>
    <w:rsid w:val="00010A19"/>
    <w:rsid w:val="00013734"/>
    <w:rsid w:val="0001715D"/>
    <w:rsid w:val="00022C42"/>
    <w:rsid w:val="000233B0"/>
    <w:rsid w:val="00023D10"/>
    <w:rsid w:val="00027B15"/>
    <w:rsid w:val="00030A05"/>
    <w:rsid w:val="000558BF"/>
    <w:rsid w:val="00056833"/>
    <w:rsid w:val="000641A5"/>
    <w:rsid w:val="00070818"/>
    <w:rsid w:val="000708E8"/>
    <w:rsid w:val="000769BB"/>
    <w:rsid w:val="0008238F"/>
    <w:rsid w:val="00082EC6"/>
    <w:rsid w:val="00084CFE"/>
    <w:rsid w:val="00085388"/>
    <w:rsid w:val="00086180"/>
    <w:rsid w:val="00091BA6"/>
    <w:rsid w:val="000A1A16"/>
    <w:rsid w:val="000A2E8F"/>
    <w:rsid w:val="000B2E75"/>
    <w:rsid w:val="000C023E"/>
    <w:rsid w:val="000C2590"/>
    <w:rsid w:val="000C382C"/>
    <w:rsid w:val="000C76B6"/>
    <w:rsid w:val="000D17AA"/>
    <w:rsid w:val="000D41DC"/>
    <w:rsid w:val="00101DF2"/>
    <w:rsid w:val="0010207F"/>
    <w:rsid w:val="0010527F"/>
    <w:rsid w:val="0012379F"/>
    <w:rsid w:val="00123A5A"/>
    <w:rsid w:val="00125D37"/>
    <w:rsid w:val="00127C1A"/>
    <w:rsid w:val="0013165F"/>
    <w:rsid w:val="001332AD"/>
    <w:rsid w:val="00134E1F"/>
    <w:rsid w:val="00145483"/>
    <w:rsid w:val="00146079"/>
    <w:rsid w:val="00150D81"/>
    <w:rsid w:val="001544D0"/>
    <w:rsid w:val="00165C3F"/>
    <w:rsid w:val="00166CEB"/>
    <w:rsid w:val="00181193"/>
    <w:rsid w:val="00183CB9"/>
    <w:rsid w:val="001846D8"/>
    <w:rsid w:val="00184A9A"/>
    <w:rsid w:val="00190C79"/>
    <w:rsid w:val="001947DF"/>
    <w:rsid w:val="00194B87"/>
    <w:rsid w:val="0019725F"/>
    <w:rsid w:val="001A1E57"/>
    <w:rsid w:val="001A5526"/>
    <w:rsid w:val="001B22BB"/>
    <w:rsid w:val="001B5B9B"/>
    <w:rsid w:val="001B619C"/>
    <w:rsid w:val="001C0134"/>
    <w:rsid w:val="001D1D3C"/>
    <w:rsid w:val="001E061F"/>
    <w:rsid w:val="001F02A4"/>
    <w:rsid w:val="00204A61"/>
    <w:rsid w:val="00205822"/>
    <w:rsid w:val="00207858"/>
    <w:rsid w:val="002146A8"/>
    <w:rsid w:val="002205D4"/>
    <w:rsid w:val="00220AB8"/>
    <w:rsid w:val="00222C3A"/>
    <w:rsid w:val="00225EE6"/>
    <w:rsid w:val="00226D31"/>
    <w:rsid w:val="002276D8"/>
    <w:rsid w:val="00236401"/>
    <w:rsid w:val="002370CE"/>
    <w:rsid w:val="00237488"/>
    <w:rsid w:val="0023790D"/>
    <w:rsid w:val="002419BE"/>
    <w:rsid w:val="00242974"/>
    <w:rsid w:val="00245E40"/>
    <w:rsid w:val="00250AEC"/>
    <w:rsid w:val="0027238B"/>
    <w:rsid w:val="002976D4"/>
    <w:rsid w:val="00297E36"/>
    <w:rsid w:val="002A44CE"/>
    <w:rsid w:val="002A5577"/>
    <w:rsid w:val="002B4AA4"/>
    <w:rsid w:val="002B4C62"/>
    <w:rsid w:val="002B61F1"/>
    <w:rsid w:val="002C3EF7"/>
    <w:rsid w:val="002C42B3"/>
    <w:rsid w:val="002D7E69"/>
    <w:rsid w:val="002E62C2"/>
    <w:rsid w:val="002E71BA"/>
    <w:rsid w:val="002F5066"/>
    <w:rsid w:val="002F6FD3"/>
    <w:rsid w:val="002F779B"/>
    <w:rsid w:val="003003FD"/>
    <w:rsid w:val="003007A9"/>
    <w:rsid w:val="00306752"/>
    <w:rsid w:val="00306852"/>
    <w:rsid w:val="00310245"/>
    <w:rsid w:val="00313B94"/>
    <w:rsid w:val="003156D8"/>
    <w:rsid w:val="00315F93"/>
    <w:rsid w:val="00316144"/>
    <w:rsid w:val="00316C95"/>
    <w:rsid w:val="00320408"/>
    <w:rsid w:val="00327C50"/>
    <w:rsid w:val="003458DB"/>
    <w:rsid w:val="0035210B"/>
    <w:rsid w:val="003523D3"/>
    <w:rsid w:val="00352F55"/>
    <w:rsid w:val="00356BB5"/>
    <w:rsid w:val="00364C35"/>
    <w:rsid w:val="0036593D"/>
    <w:rsid w:val="00367CC2"/>
    <w:rsid w:val="003944BE"/>
    <w:rsid w:val="00396F60"/>
    <w:rsid w:val="003A51D6"/>
    <w:rsid w:val="003B125E"/>
    <w:rsid w:val="003B2A5E"/>
    <w:rsid w:val="003B5A6C"/>
    <w:rsid w:val="003B6BBF"/>
    <w:rsid w:val="003C283E"/>
    <w:rsid w:val="003C7C97"/>
    <w:rsid w:val="003E65F4"/>
    <w:rsid w:val="003F0E73"/>
    <w:rsid w:val="003F4AC8"/>
    <w:rsid w:val="003F76CD"/>
    <w:rsid w:val="00406B8D"/>
    <w:rsid w:val="00410068"/>
    <w:rsid w:val="0041618E"/>
    <w:rsid w:val="004226AE"/>
    <w:rsid w:val="0042295C"/>
    <w:rsid w:val="00426EEC"/>
    <w:rsid w:val="004334B9"/>
    <w:rsid w:val="004335EF"/>
    <w:rsid w:val="00436DCD"/>
    <w:rsid w:val="00443D2C"/>
    <w:rsid w:val="004466C3"/>
    <w:rsid w:val="004552CE"/>
    <w:rsid w:val="00455C0F"/>
    <w:rsid w:val="004563C6"/>
    <w:rsid w:val="00460F84"/>
    <w:rsid w:val="004663BD"/>
    <w:rsid w:val="0047035F"/>
    <w:rsid w:val="00477AEF"/>
    <w:rsid w:val="00477DF2"/>
    <w:rsid w:val="00481FF7"/>
    <w:rsid w:val="0048253B"/>
    <w:rsid w:val="004907E2"/>
    <w:rsid w:val="00492069"/>
    <w:rsid w:val="004949C6"/>
    <w:rsid w:val="004A4115"/>
    <w:rsid w:val="004B0BAA"/>
    <w:rsid w:val="004C2008"/>
    <w:rsid w:val="004C473B"/>
    <w:rsid w:val="004C5558"/>
    <w:rsid w:val="004C66C2"/>
    <w:rsid w:val="004C76F7"/>
    <w:rsid w:val="004C794B"/>
    <w:rsid w:val="004D000B"/>
    <w:rsid w:val="004D4C77"/>
    <w:rsid w:val="00500295"/>
    <w:rsid w:val="00501AAF"/>
    <w:rsid w:val="005135FE"/>
    <w:rsid w:val="00522EDB"/>
    <w:rsid w:val="00524CC7"/>
    <w:rsid w:val="00527AD7"/>
    <w:rsid w:val="00527AFA"/>
    <w:rsid w:val="00530455"/>
    <w:rsid w:val="0053242C"/>
    <w:rsid w:val="00536747"/>
    <w:rsid w:val="005419DA"/>
    <w:rsid w:val="00561281"/>
    <w:rsid w:val="00564E59"/>
    <w:rsid w:val="005678AC"/>
    <w:rsid w:val="005679BD"/>
    <w:rsid w:val="005709B1"/>
    <w:rsid w:val="00572B3B"/>
    <w:rsid w:val="00580447"/>
    <w:rsid w:val="005836D2"/>
    <w:rsid w:val="00587C58"/>
    <w:rsid w:val="00594949"/>
    <w:rsid w:val="005A4A09"/>
    <w:rsid w:val="005A506C"/>
    <w:rsid w:val="005A67CF"/>
    <w:rsid w:val="005A7FD4"/>
    <w:rsid w:val="005B1A84"/>
    <w:rsid w:val="005C22D1"/>
    <w:rsid w:val="005C3F4D"/>
    <w:rsid w:val="005C3FE5"/>
    <w:rsid w:val="005D168F"/>
    <w:rsid w:val="005D1AF9"/>
    <w:rsid w:val="005D5457"/>
    <w:rsid w:val="005D6102"/>
    <w:rsid w:val="005E2699"/>
    <w:rsid w:val="005E3A33"/>
    <w:rsid w:val="005E44B5"/>
    <w:rsid w:val="00601477"/>
    <w:rsid w:val="00612DEA"/>
    <w:rsid w:val="00614572"/>
    <w:rsid w:val="00621E3F"/>
    <w:rsid w:val="006232DF"/>
    <w:rsid w:val="00631F2E"/>
    <w:rsid w:val="006457C0"/>
    <w:rsid w:val="00652BB7"/>
    <w:rsid w:val="00653CFD"/>
    <w:rsid w:val="00661758"/>
    <w:rsid w:val="00665763"/>
    <w:rsid w:val="0067612C"/>
    <w:rsid w:val="00676FEB"/>
    <w:rsid w:val="00681574"/>
    <w:rsid w:val="006873BF"/>
    <w:rsid w:val="006912C4"/>
    <w:rsid w:val="00696DFB"/>
    <w:rsid w:val="006A3127"/>
    <w:rsid w:val="006A5CFC"/>
    <w:rsid w:val="006B2F36"/>
    <w:rsid w:val="006C5138"/>
    <w:rsid w:val="006C5AAD"/>
    <w:rsid w:val="006C689B"/>
    <w:rsid w:val="006E005C"/>
    <w:rsid w:val="006E00D3"/>
    <w:rsid w:val="006E0EBD"/>
    <w:rsid w:val="006E6EE5"/>
    <w:rsid w:val="006F0029"/>
    <w:rsid w:val="006F7941"/>
    <w:rsid w:val="00701344"/>
    <w:rsid w:val="00701DCB"/>
    <w:rsid w:val="007041F7"/>
    <w:rsid w:val="007138EF"/>
    <w:rsid w:val="00735AE8"/>
    <w:rsid w:val="007371F2"/>
    <w:rsid w:val="007515BE"/>
    <w:rsid w:val="0075304F"/>
    <w:rsid w:val="007530A6"/>
    <w:rsid w:val="00762F3F"/>
    <w:rsid w:val="007632A9"/>
    <w:rsid w:val="00764FBA"/>
    <w:rsid w:val="00770A04"/>
    <w:rsid w:val="00773BB9"/>
    <w:rsid w:val="00774092"/>
    <w:rsid w:val="00775EEC"/>
    <w:rsid w:val="00782574"/>
    <w:rsid w:val="00782830"/>
    <w:rsid w:val="0078664A"/>
    <w:rsid w:val="00791650"/>
    <w:rsid w:val="00792533"/>
    <w:rsid w:val="0079260C"/>
    <w:rsid w:val="007963B9"/>
    <w:rsid w:val="007A12DE"/>
    <w:rsid w:val="007A3375"/>
    <w:rsid w:val="007B0F6D"/>
    <w:rsid w:val="007B20EE"/>
    <w:rsid w:val="007B5693"/>
    <w:rsid w:val="007C42DB"/>
    <w:rsid w:val="007C5C8E"/>
    <w:rsid w:val="007C62C3"/>
    <w:rsid w:val="007D25AA"/>
    <w:rsid w:val="007D3D78"/>
    <w:rsid w:val="007E210F"/>
    <w:rsid w:val="007E3100"/>
    <w:rsid w:val="007E4749"/>
    <w:rsid w:val="007F0873"/>
    <w:rsid w:val="00805726"/>
    <w:rsid w:val="00807960"/>
    <w:rsid w:val="00813512"/>
    <w:rsid w:val="00815117"/>
    <w:rsid w:val="008213C6"/>
    <w:rsid w:val="008231F8"/>
    <w:rsid w:val="00824CB1"/>
    <w:rsid w:val="008326FE"/>
    <w:rsid w:val="00841B4A"/>
    <w:rsid w:val="00843E67"/>
    <w:rsid w:val="00846B72"/>
    <w:rsid w:val="00850C0E"/>
    <w:rsid w:val="008520F8"/>
    <w:rsid w:val="0085549F"/>
    <w:rsid w:val="00855F34"/>
    <w:rsid w:val="008626F8"/>
    <w:rsid w:val="00864BDE"/>
    <w:rsid w:val="008653CD"/>
    <w:rsid w:val="00866F67"/>
    <w:rsid w:val="00874410"/>
    <w:rsid w:val="008821C0"/>
    <w:rsid w:val="008823B1"/>
    <w:rsid w:val="008826B6"/>
    <w:rsid w:val="008968BA"/>
    <w:rsid w:val="008B0B22"/>
    <w:rsid w:val="008C239C"/>
    <w:rsid w:val="008C2710"/>
    <w:rsid w:val="008C5737"/>
    <w:rsid w:val="008C58B0"/>
    <w:rsid w:val="008C591B"/>
    <w:rsid w:val="008C6182"/>
    <w:rsid w:val="008E7CA1"/>
    <w:rsid w:val="008E7EA1"/>
    <w:rsid w:val="0090779E"/>
    <w:rsid w:val="0091061E"/>
    <w:rsid w:val="009144B0"/>
    <w:rsid w:val="0092023C"/>
    <w:rsid w:val="009203B6"/>
    <w:rsid w:val="00926458"/>
    <w:rsid w:val="0092668F"/>
    <w:rsid w:val="00933720"/>
    <w:rsid w:val="00941B59"/>
    <w:rsid w:val="0094347D"/>
    <w:rsid w:val="00952A9E"/>
    <w:rsid w:val="00957895"/>
    <w:rsid w:val="00961C26"/>
    <w:rsid w:val="00970C62"/>
    <w:rsid w:val="00970CDC"/>
    <w:rsid w:val="00972147"/>
    <w:rsid w:val="00975AB1"/>
    <w:rsid w:val="0098104A"/>
    <w:rsid w:val="00982B41"/>
    <w:rsid w:val="00987389"/>
    <w:rsid w:val="009A0831"/>
    <w:rsid w:val="009A0BB7"/>
    <w:rsid w:val="009A4FFF"/>
    <w:rsid w:val="009B15BA"/>
    <w:rsid w:val="009B55DD"/>
    <w:rsid w:val="009C2394"/>
    <w:rsid w:val="009C7E52"/>
    <w:rsid w:val="009D4113"/>
    <w:rsid w:val="009E14C7"/>
    <w:rsid w:val="009E33FE"/>
    <w:rsid w:val="009E4934"/>
    <w:rsid w:val="009F40A7"/>
    <w:rsid w:val="009F5204"/>
    <w:rsid w:val="009F5CE6"/>
    <w:rsid w:val="00A035CD"/>
    <w:rsid w:val="00A0730F"/>
    <w:rsid w:val="00A0798D"/>
    <w:rsid w:val="00A14E0E"/>
    <w:rsid w:val="00A50E80"/>
    <w:rsid w:val="00A513B0"/>
    <w:rsid w:val="00A5449A"/>
    <w:rsid w:val="00A5649C"/>
    <w:rsid w:val="00A568C0"/>
    <w:rsid w:val="00A63996"/>
    <w:rsid w:val="00A63F7F"/>
    <w:rsid w:val="00A6642A"/>
    <w:rsid w:val="00A667CE"/>
    <w:rsid w:val="00A66DB5"/>
    <w:rsid w:val="00A73F72"/>
    <w:rsid w:val="00A75042"/>
    <w:rsid w:val="00A774BC"/>
    <w:rsid w:val="00A82678"/>
    <w:rsid w:val="00A946CB"/>
    <w:rsid w:val="00AA0B4E"/>
    <w:rsid w:val="00AA0FDC"/>
    <w:rsid w:val="00AA1E20"/>
    <w:rsid w:val="00AA77C8"/>
    <w:rsid w:val="00AB1366"/>
    <w:rsid w:val="00AC2A6B"/>
    <w:rsid w:val="00AC46E8"/>
    <w:rsid w:val="00AC7BE2"/>
    <w:rsid w:val="00AE33FF"/>
    <w:rsid w:val="00AE35BF"/>
    <w:rsid w:val="00AE7567"/>
    <w:rsid w:val="00B02B50"/>
    <w:rsid w:val="00B04F84"/>
    <w:rsid w:val="00B06CE1"/>
    <w:rsid w:val="00B1067E"/>
    <w:rsid w:val="00B10E71"/>
    <w:rsid w:val="00B12BFB"/>
    <w:rsid w:val="00B14C13"/>
    <w:rsid w:val="00B21470"/>
    <w:rsid w:val="00B23156"/>
    <w:rsid w:val="00B35158"/>
    <w:rsid w:val="00B351E7"/>
    <w:rsid w:val="00B4318E"/>
    <w:rsid w:val="00B45132"/>
    <w:rsid w:val="00B607C0"/>
    <w:rsid w:val="00B71E86"/>
    <w:rsid w:val="00B81790"/>
    <w:rsid w:val="00B81BBC"/>
    <w:rsid w:val="00B82DF0"/>
    <w:rsid w:val="00B83D73"/>
    <w:rsid w:val="00B85F54"/>
    <w:rsid w:val="00B8729B"/>
    <w:rsid w:val="00B90D8F"/>
    <w:rsid w:val="00B9563E"/>
    <w:rsid w:val="00B965B9"/>
    <w:rsid w:val="00BA22D5"/>
    <w:rsid w:val="00BA5E3B"/>
    <w:rsid w:val="00BA75C6"/>
    <w:rsid w:val="00BC09A5"/>
    <w:rsid w:val="00BC7C19"/>
    <w:rsid w:val="00BD03D5"/>
    <w:rsid w:val="00BD33FE"/>
    <w:rsid w:val="00BD3571"/>
    <w:rsid w:val="00BE05E9"/>
    <w:rsid w:val="00C10D10"/>
    <w:rsid w:val="00C11037"/>
    <w:rsid w:val="00C27192"/>
    <w:rsid w:val="00C3215E"/>
    <w:rsid w:val="00C32F4C"/>
    <w:rsid w:val="00C33AF7"/>
    <w:rsid w:val="00C3523C"/>
    <w:rsid w:val="00C45272"/>
    <w:rsid w:val="00C47770"/>
    <w:rsid w:val="00C5451A"/>
    <w:rsid w:val="00C6504F"/>
    <w:rsid w:val="00C676E1"/>
    <w:rsid w:val="00C75856"/>
    <w:rsid w:val="00C81ECC"/>
    <w:rsid w:val="00C83C2E"/>
    <w:rsid w:val="00C85A7C"/>
    <w:rsid w:val="00C95214"/>
    <w:rsid w:val="00CA06DD"/>
    <w:rsid w:val="00CB035F"/>
    <w:rsid w:val="00CB21FC"/>
    <w:rsid w:val="00CB4FDA"/>
    <w:rsid w:val="00CC31AD"/>
    <w:rsid w:val="00CC3EF8"/>
    <w:rsid w:val="00CC3F59"/>
    <w:rsid w:val="00CD2E82"/>
    <w:rsid w:val="00CD3C97"/>
    <w:rsid w:val="00CD42F2"/>
    <w:rsid w:val="00CD4774"/>
    <w:rsid w:val="00CD67E2"/>
    <w:rsid w:val="00CE1732"/>
    <w:rsid w:val="00CE1A51"/>
    <w:rsid w:val="00CF5137"/>
    <w:rsid w:val="00D104AF"/>
    <w:rsid w:val="00D10AAF"/>
    <w:rsid w:val="00D1126C"/>
    <w:rsid w:val="00D20261"/>
    <w:rsid w:val="00D21C76"/>
    <w:rsid w:val="00D23E92"/>
    <w:rsid w:val="00D27540"/>
    <w:rsid w:val="00D4006B"/>
    <w:rsid w:val="00D40D7A"/>
    <w:rsid w:val="00D53024"/>
    <w:rsid w:val="00D604AE"/>
    <w:rsid w:val="00D6340F"/>
    <w:rsid w:val="00D64A0D"/>
    <w:rsid w:val="00D65CB2"/>
    <w:rsid w:val="00D676C3"/>
    <w:rsid w:val="00D7429E"/>
    <w:rsid w:val="00D750B4"/>
    <w:rsid w:val="00D76F05"/>
    <w:rsid w:val="00D779C2"/>
    <w:rsid w:val="00D81C18"/>
    <w:rsid w:val="00D8461A"/>
    <w:rsid w:val="00D95CAF"/>
    <w:rsid w:val="00DA38AF"/>
    <w:rsid w:val="00DB059C"/>
    <w:rsid w:val="00DB2275"/>
    <w:rsid w:val="00DB60B6"/>
    <w:rsid w:val="00DC1CC6"/>
    <w:rsid w:val="00DC7EA6"/>
    <w:rsid w:val="00DD1326"/>
    <w:rsid w:val="00DD1D6E"/>
    <w:rsid w:val="00DD5135"/>
    <w:rsid w:val="00DE0FEB"/>
    <w:rsid w:val="00DF6CC8"/>
    <w:rsid w:val="00E067A8"/>
    <w:rsid w:val="00E06A7D"/>
    <w:rsid w:val="00E1286A"/>
    <w:rsid w:val="00E13924"/>
    <w:rsid w:val="00E15FD5"/>
    <w:rsid w:val="00E17207"/>
    <w:rsid w:val="00E1725A"/>
    <w:rsid w:val="00E33758"/>
    <w:rsid w:val="00E41213"/>
    <w:rsid w:val="00E44797"/>
    <w:rsid w:val="00E53E5E"/>
    <w:rsid w:val="00E56630"/>
    <w:rsid w:val="00E57915"/>
    <w:rsid w:val="00E64325"/>
    <w:rsid w:val="00E65382"/>
    <w:rsid w:val="00E673C5"/>
    <w:rsid w:val="00E67967"/>
    <w:rsid w:val="00E71BD3"/>
    <w:rsid w:val="00E71EA2"/>
    <w:rsid w:val="00E82723"/>
    <w:rsid w:val="00E870F9"/>
    <w:rsid w:val="00E93BDA"/>
    <w:rsid w:val="00E967ED"/>
    <w:rsid w:val="00E9708B"/>
    <w:rsid w:val="00EA29A5"/>
    <w:rsid w:val="00EB6D27"/>
    <w:rsid w:val="00EB6D31"/>
    <w:rsid w:val="00EC0CB1"/>
    <w:rsid w:val="00EC107C"/>
    <w:rsid w:val="00EC7EBE"/>
    <w:rsid w:val="00EC7FD2"/>
    <w:rsid w:val="00ED0AA9"/>
    <w:rsid w:val="00ED26C2"/>
    <w:rsid w:val="00ED5964"/>
    <w:rsid w:val="00EE40B7"/>
    <w:rsid w:val="00EF6336"/>
    <w:rsid w:val="00F05B76"/>
    <w:rsid w:val="00F12AF6"/>
    <w:rsid w:val="00F1720B"/>
    <w:rsid w:val="00F2779B"/>
    <w:rsid w:val="00F27BF3"/>
    <w:rsid w:val="00F36ADC"/>
    <w:rsid w:val="00F43EE7"/>
    <w:rsid w:val="00F4513C"/>
    <w:rsid w:val="00F605C6"/>
    <w:rsid w:val="00F64D2F"/>
    <w:rsid w:val="00F670AA"/>
    <w:rsid w:val="00F6785B"/>
    <w:rsid w:val="00F7175D"/>
    <w:rsid w:val="00F719A2"/>
    <w:rsid w:val="00F84AF5"/>
    <w:rsid w:val="00F86D4D"/>
    <w:rsid w:val="00F9012D"/>
    <w:rsid w:val="00F915D6"/>
    <w:rsid w:val="00F95617"/>
    <w:rsid w:val="00FA64A2"/>
    <w:rsid w:val="00FB4CAD"/>
    <w:rsid w:val="00FD1378"/>
    <w:rsid w:val="00FD1406"/>
    <w:rsid w:val="00FD271E"/>
    <w:rsid w:val="00FE3B58"/>
    <w:rsid w:val="00FF1821"/>
    <w:rsid w:val="00FF2B0A"/>
    <w:rsid w:val="00FF5D06"/>
    <w:rsid w:val="00FF63E2"/>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B231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1803</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Israel Iwaloye</cp:lastModifiedBy>
  <cp:revision>346</cp:revision>
  <dcterms:created xsi:type="dcterms:W3CDTF">2026-08-19T23:37:00Z</dcterms:created>
  <dcterms:modified xsi:type="dcterms:W3CDTF">2026-08-21T04:18:00Z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9df7b054-6985-42d5-ba69-90321f994a5a</vt:lpwstr>
  </property>
</Properties>
</file>