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D8054" w14:textId="1CEDFBA2" w:rsidR="00A06744" w:rsidRDefault="00F2177D" w:rsidP="00F2177D">
      <w:pPr>
        <w:jc w:val="center"/>
        <w:rPr>
          <w:u w:val="single"/>
        </w:rPr>
      </w:pPr>
      <w:r w:rsidRPr="00F2177D">
        <w:rPr>
          <w:u w:val="single"/>
        </w:rPr>
        <w:t>Commentary on Chronicon Anglicanum</w:t>
      </w:r>
      <w:r>
        <w:rPr>
          <w:u w:val="single"/>
        </w:rPr>
        <w:t xml:space="preserve"> </w:t>
      </w:r>
    </w:p>
    <w:p w14:paraId="231F7600" w14:textId="34617747" w:rsidR="00F2177D" w:rsidRDefault="00F2177D" w:rsidP="00F2177D">
      <w:pPr>
        <w:rPr>
          <w:sz w:val="22"/>
          <w:szCs w:val="22"/>
        </w:rPr>
      </w:pPr>
      <w:r>
        <w:rPr>
          <w:sz w:val="22"/>
          <w:szCs w:val="22"/>
        </w:rPr>
        <w:t xml:space="preserve">This commentary will look at the context and significance of an extract of the Chronicon Anglicanum. </w:t>
      </w:r>
    </w:p>
    <w:p w14:paraId="4E3B17CC" w14:textId="6E71832E" w:rsidR="00F2177D" w:rsidRDefault="00F2177D" w:rsidP="00F2177D">
      <w:pPr>
        <w:rPr>
          <w:sz w:val="22"/>
          <w:szCs w:val="22"/>
        </w:rPr>
      </w:pPr>
      <w:r>
        <w:rPr>
          <w:sz w:val="22"/>
          <w:szCs w:val="22"/>
        </w:rPr>
        <w:t xml:space="preserve">The extract of the Chronicon Anglicanum was written by a </w:t>
      </w:r>
      <w:r w:rsidR="00551683">
        <w:rPr>
          <w:sz w:val="22"/>
          <w:szCs w:val="22"/>
        </w:rPr>
        <w:t>person</w:t>
      </w:r>
      <w:r>
        <w:rPr>
          <w:sz w:val="22"/>
          <w:szCs w:val="22"/>
        </w:rPr>
        <w:t xml:space="preserve"> named Ralph of Coggeshall. Ralph of Coggeshall was an English chronicler </w:t>
      </w:r>
      <w:r w:rsidR="00671076">
        <w:rPr>
          <w:sz w:val="22"/>
          <w:szCs w:val="22"/>
        </w:rPr>
        <w:t>from Essex in the late 12</w:t>
      </w:r>
      <w:r w:rsidR="00671076" w:rsidRPr="00671076">
        <w:rPr>
          <w:sz w:val="22"/>
          <w:szCs w:val="22"/>
          <w:vertAlign w:val="superscript"/>
        </w:rPr>
        <w:t>th</w:t>
      </w:r>
      <w:r w:rsidR="00671076">
        <w:rPr>
          <w:sz w:val="22"/>
          <w:szCs w:val="22"/>
        </w:rPr>
        <w:t xml:space="preserve"> and early 13</w:t>
      </w:r>
      <w:r w:rsidR="00671076" w:rsidRPr="00671076">
        <w:rPr>
          <w:sz w:val="22"/>
          <w:szCs w:val="22"/>
          <w:vertAlign w:val="superscript"/>
        </w:rPr>
        <w:t>th</w:t>
      </w:r>
      <w:r w:rsidR="00671076">
        <w:rPr>
          <w:sz w:val="22"/>
          <w:szCs w:val="22"/>
        </w:rPr>
        <w:t xml:space="preserve"> centuries</w:t>
      </w:r>
      <w:r w:rsidR="003C266F">
        <w:rPr>
          <w:rStyle w:val="FootnoteReference"/>
          <w:sz w:val="22"/>
          <w:szCs w:val="22"/>
        </w:rPr>
        <w:footnoteReference w:id="1"/>
      </w:r>
      <w:r w:rsidR="00671076">
        <w:rPr>
          <w:sz w:val="22"/>
          <w:szCs w:val="22"/>
        </w:rPr>
        <w:t>. Ralph was also a monk of the Cistercian abbey of Coggeshall in Essex</w:t>
      </w:r>
      <w:r w:rsidR="00AE4BE1">
        <w:rPr>
          <w:rStyle w:val="FootnoteReference"/>
          <w:sz w:val="22"/>
          <w:szCs w:val="22"/>
        </w:rPr>
        <w:footnoteReference w:id="2"/>
      </w:r>
      <w:r w:rsidR="00671076">
        <w:rPr>
          <w:sz w:val="22"/>
          <w:szCs w:val="22"/>
        </w:rPr>
        <w:t xml:space="preserve">. </w:t>
      </w:r>
    </w:p>
    <w:p w14:paraId="3F19B114" w14:textId="7E785C8A" w:rsidR="00671076" w:rsidRDefault="00671076" w:rsidP="00F2177D">
      <w:pPr>
        <w:rPr>
          <w:sz w:val="22"/>
          <w:szCs w:val="22"/>
        </w:rPr>
      </w:pPr>
      <w:r>
        <w:rPr>
          <w:sz w:val="22"/>
          <w:szCs w:val="22"/>
        </w:rPr>
        <w:t>The Chronicon Anglicanum was not new at the time Ralph of Coggeshall was alive as the abbey of Coggeshall in Essex had their own Chronicon Anglicanum, which started 1066 at the start of the Norman Conquest</w:t>
      </w:r>
      <w:r w:rsidR="00A52426">
        <w:rPr>
          <w:rStyle w:val="FootnoteReference"/>
          <w:sz w:val="22"/>
          <w:szCs w:val="22"/>
        </w:rPr>
        <w:footnoteReference w:id="3"/>
      </w:r>
      <w:r>
        <w:rPr>
          <w:sz w:val="22"/>
          <w:szCs w:val="22"/>
        </w:rPr>
        <w:t>. Ralph of Coggeshall continued to write the chronical from 1187 to 1224</w:t>
      </w:r>
      <w:r w:rsidR="00A52426">
        <w:rPr>
          <w:rStyle w:val="FootnoteReference"/>
          <w:sz w:val="22"/>
          <w:szCs w:val="22"/>
        </w:rPr>
        <w:footnoteReference w:id="4"/>
      </w:r>
      <w:r>
        <w:rPr>
          <w:sz w:val="22"/>
          <w:szCs w:val="22"/>
        </w:rPr>
        <w:t>. The writings of the complete chronical was first published in 1875 by Joseph Stephenson</w:t>
      </w:r>
      <w:r w:rsidR="00A52426">
        <w:rPr>
          <w:rStyle w:val="FootnoteReference"/>
          <w:sz w:val="22"/>
          <w:szCs w:val="22"/>
        </w:rPr>
        <w:footnoteReference w:id="5"/>
      </w:r>
      <w:r>
        <w:rPr>
          <w:sz w:val="22"/>
          <w:szCs w:val="22"/>
        </w:rPr>
        <w:t xml:space="preserve">. </w:t>
      </w:r>
    </w:p>
    <w:p w14:paraId="208D7A19" w14:textId="68B97775" w:rsidR="000A069B" w:rsidRDefault="000A069B" w:rsidP="00F2177D">
      <w:pPr>
        <w:rPr>
          <w:sz w:val="22"/>
          <w:szCs w:val="22"/>
        </w:rPr>
      </w:pPr>
      <w:r>
        <w:rPr>
          <w:sz w:val="22"/>
          <w:szCs w:val="22"/>
        </w:rPr>
        <w:t xml:space="preserve">The Chronicon Anglicanum is a chronicle, which is a </w:t>
      </w:r>
      <w:r w:rsidR="0063439C">
        <w:rPr>
          <w:sz w:val="22"/>
          <w:szCs w:val="22"/>
        </w:rPr>
        <w:t>continuous historical account of past events in chronological order</w:t>
      </w:r>
      <w:r w:rsidR="00015477">
        <w:rPr>
          <w:rStyle w:val="FootnoteReference"/>
          <w:sz w:val="22"/>
          <w:szCs w:val="22"/>
        </w:rPr>
        <w:footnoteReference w:id="6"/>
      </w:r>
      <w:r w:rsidR="0063439C">
        <w:rPr>
          <w:sz w:val="22"/>
          <w:szCs w:val="22"/>
        </w:rPr>
        <w:t xml:space="preserve">. Chronicles usually explain </w:t>
      </w:r>
      <w:r w:rsidR="00A054A7">
        <w:rPr>
          <w:sz w:val="22"/>
          <w:szCs w:val="22"/>
        </w:rPr>
        <w:t xml:space="preserve">historical </w:t>
      </w:r>
      <w:r w:rsidR="0063439C">
        <w:rPr>
          <w:sz w:val="22"/>
          <w:szCs w:val="22"/>
        </w:rPr>
        <w:t>events rather than analyse and interpret them</w:t>
      </w:r>
      <w:r w:rsidR="00A26372">
        <w:rPr>
          <w:rStyle w:val="FootnoteReference"/>
          <w:sz w:val="22"/>
          <w:szCs w:val="22"/>
        </w:rPr>
        <w:footnoteReference w:id="7"/>
      </w:r>
      <w:r w:rsidR="0063439C">
        <w:rPr>
          <w:sz w:val="22"/>
          <w:szCs w:val="22"/>
        </w:rPr>
        <w:t>. This is significant as it means that the document is less opinionated and biased than other documents</w:t>
      </w:r>
      <w:r w:rsidR="00BC482E">
        <w:rPr>
          <w:sz w:val="22"/>
          <w:szCs w:val="22"/>
        </w:rPr>
        <w:t>, this gives large significance to historians studying this chronicle.</w:t>
      </w:r>
    </w:p>
    <w:p w14:paraId="598549E1" w14:textId="2A0CE72A" w:rsidR="00671076" w:rsidRDefault="00671076" w:rsidP="00F2177D">
      <w:pPr>
        <w:rPr>
          <w:sz w:val="22"/>
          <w:szCs w:val="22"/>
        </w:rPr>
      </w:pPr>
      <w:r>
        <w:rPr>
          <w:sz w:val="22"/>
          <w:szCs w:val="22"/>
        </w:rPr>
        <w:t xml:space="preserve">The name Chronicon Anglicanum </w:t>
      </w:r>
      <w:r w:rsidR="000A069B">
        <w:rPr>
          <w:sz w:val="22"/>
          <w:szCs w:val="22"/>
        </w:rPr>
        <w:t>is Latin and translates to ‘Chronicles of the English’ in English. The title of the chronicle is significant as it gives the reader an insight as to what the contents of the chronical are</w:t>
      </w:r>
      <w:r w:rsidR="0063439C">
        <w:rPr>
          <w:sz w:val="22"/>
          <w:szCs w:val="22"/>
        </w:rPr>
        <w:t xml:space="preserve"> about</w:t>
      </w:r>
      <w:r w:rsidR="000A069B">
        <w:rPr>
          <w:sz w:val="22"/>
          <w:szCs w:val="22"/>
        </w:rPr>
        <w:t xml:space="preserve">. </w:t>
      </w:r>
    </w:p>
    <w:p w14:paraId="10548046" w14:textId="669EF807" w:rsidR="00223B51" w:rsidRDefault="00223B51" w:rsidP="00F2177D">
      <w:pPr>
        <w:rPr>
          <w:sz w:val="22"/>
          <w:szCs w:val="22"/>
        </w:rPr>
      </w:pPr>
      <w:r>
        <w:rPr>
          <w:sz w:val="22"/>
          <w:szCs w:val="22"/>
        </w:rPr>
        <w:t xml:space="preserve">In 1207 the fifth abbot of the Abbey of Coggeshall, Lord Thomas, dies. After his death he is replaced by Lord Ralph of Coggeshall. This is significant as it shows the author of the extract of the chronicle becomes the next abbot of the Abbey of Coggeshall in Essex. </w:t>
      </w:r>
    </w:p>
    <w:p w14:paraId="7B6D96A5" w14:textId="72C0C125" w:rsidR="00223B51" w:rsidRDefault="00223B51" w:rsidP="00F2177D">
      <w:pPr>
        <w:rPr>
          <w:sz w:val="22"/>
          <w:szCs w:val="22"/>
        </w:rPr>
      </w:pPr>
      <w:r>
        <w:rPr>
          <w:sz w:val="22"/>
          <w:szCs w:val="22"/>
        </w:rPr>
        <w:t xml:space="preserve">When the extract says that the author of the chronicle ‘took pains’ to write it, the author means that it took them a lot of effort and a lot of time to create the chronicle. The author also notes that he wrote down the history from word of mouth from trusted people without bias. It is also shown within the extract that the author wrote the chronicle for the purpose of education. </w:t>
      </w:r>
    </w:p>
    <w:p w14:paraId="17477FE7" w14:textId="1E66249D" w:rsidR="00223B51" w:rsidRDefault="00223B51" w:rsidP="00F2177D">
      <w:pPr>
        <w:rPr>
          <w:sz w:val="22"/>
          <w:szCs w:val="22"/>
        </w:rPr>
      </w:pPr>
      <w:r>
        <w:rPr>
          <w:sz w:val="22"/>
          <w:szCs w:val="22"/>
        </w:rPr>
        <w:t xml:space="preserve">The time period that the author states is also interesting as he uses two different significant events to show the reader the start and end points of his continuation of the Chronicon Anglicanum. </w:t>
      </w:r>
      <w:r w:rsidR="00CF1886">
        <w:rPr>
          <w:sz w:val="22"/>
          <w:szCs w:val="22"/>
        </w:rPr>
        <w:t xml:space="preserve">The end point of the continuation of the Chronicon Anglicanum by Ralph of </w:t>
      </w:r>
      <w:r w:rsidR="00CF1886">
        <w:rPr>
          <w:sz w:val="22"/>
          <w:szCs w:val="22"/>
        </w:rPr>
        <w:lastRenderedPageBreak/>
        <w:t>Coggeshall is noted as the eleventh year of King Henry III, this is the year 1218. Although it is not a particularly significant event in history, it is significant enough that it is recognisable as to what date it is. The capture of the holy cross is a much more significant event for the start point of the continuation by Ralph of Coggeshall. The capture of the holy cross refers to the Battle of Hattin on July 4</w:t>
      </w:r>
      <w:r w:rsidR="00CF1886" w:rsidRPr="00CF1886">
        <w:rPr>
          <w:sz w:val="22"/>
          <w:szCs w:val="22"/>
          <w:vertAlign w:val="superscript"/>
        </w:rPr>
        <w:t>th</w:t>
      </w:r>
      <w:r w:rsidR="00CF1886">
        <w:rPr>
          <w:sz w:val="22"/>
          <w:szCs w:val="22"/>
        </w:rPr>
        <w:t xml:space="preserve"> 1187</w:t>
      </w:r>
      <w:r w:rsidR="002358C8">
        <w:rPr>
          <w:rStyle w:val="FootnoteReference"/>
          <w:sz w:val="22"/>
          <w:szCs w:val="22"/>
        </w:rPr>
        <w:footnoteReference w:id="8"/>
      </w:r>
      <w:r w:rsidR="00CF1886">
        <w:rPr>
          <w:sz w:val="22"/>
          <w:szCs w:val="22"/>
        </w:rPr>
        <w:t>. The battle of Hattin was a battle located in Northern Palestine, which marked the defeat of the crusading armies of the then King of Jerusalem, Guy de Lusignan, by the Muslim ar</w:t>
      </w:r>
      <w:r w:rsidR="00580068">
        <w:rPr>
          <w:sz w:val="22"/>
          <w:szCs w:val="22"/>
        </w:rPr>
        <w:t>mies of Saladin</w:t>
      </w:r>
      <w:r w:rsidR="00E93693">
        <w:rPr>
          <w:rStyle w:val="FootnoteReference"/>
          <w:sz w:val="22"/>
          <w:szCs w:val="22"/>
        </w:rPr>
        <w:footnoteReference w:id="9"/>
      </w:r>
      <w:r w:rsidR="00580068">
        <w:rPr>
          <w:sz w:val="22"/>
          <w:szCs w:val="22"/>
        </w:rPr>
        <w:t>. The reason it is called the capture of the holy cross is during the battle, the Muslim army managed to capture a piece of the True Cross</w:t>
      </w:r>
      <w:r w:rsidR="00E93693">
        <w:rPr>
          <w:rStyle w:val="FootnoteReference"/>
          <w:sz w:val="22"/>
          <w:szCs w:val="22"/>
        </w:rPr>
        <w:footnoteReference w:id="10"/>
      </w:r>
      <w:r w:rsidR="00580068">
        <w:rPr>
          <w:sz w:val="22"/>
          <w:szCs w:val="22"/>
        </w:rPr>
        <w:t>. A piece of the True Cross is a very significant artifact that was carried into battle by the Bishop of Acre</w:t>
      </w:r>
      <w:r w:rsidR="00E93693">
        <w:rPr>
          <w:rStyle w:val="FootnoteReference"/>
          <w:sz w:val="22"/>
          <w:szCs w:val="22"/>
        </w:rPr>
        <w:footnoteReference w:id="11"/>
      </w:r>
      <w:r w:rsidR="00580068">
        <w:rPr>
          <w:sz w:val="22"/>
          <w:szCs w:val="22"/>
        </w:rPr>
        <w:t xml:space="preserve">. </w:t>
      </w:r>
    </w:p>
    <w:p w14:paraId="07ABF897" w14:textId="12C7C8D7" w:rsidR="008D20DC" w:rsidRDefault="008D20DC" w:rsidP="00F2177D">
      <w:pPr>
        <w:rPr>
          <w:sz w:val="22"/>
          <w:szCs w:val="22"/>
        </w:rPr>
      </w:pPr>
      <w:r>
        <w:rPr>
          <w:sz w:val="22"/>
          <w:szCs w:val="22"/>
        </w:rPr>
        <w:t>There is some significance of both a start and an end date at the start of the extract. It is significant as it suggests that the end date was written later. This also gives the suggestion that other parts of the chronicle could also have been revised or added in later.</w:t>
      </w:r>
      <w:r w:rsidR="001F49C0">
        <w:rPr>
          <w:sz w:val="22"/>
          <w:szCs w:val="22"/>
        </w:rPr>
        <w:t xml:space="preserve"> </w:t>
      </w:r>
      <w:r w:rsidR="00D96035">
        <w:rPr>
          <w:sz w:val="22"/>
          <w:szCs w:val="22"/>
        </w:rPr>
        <w:t>The end date noted in the chronicle also does</w:t>
      </w:r>
      <w:r w:rsidR="00DC678A">
        <w:rPr>
          <w:sz w:val="22"/>
          <w:szCs w:val="22"/>
        </w:rPr>
        <w:t xml:space="preserve"> not</w:t>
      </w:r>
      <w:r w:rsidR="00D96035">
        <w:rPr>
          <w:sz w:val="22"/>
          <w:szCs w:val="22"/>
        </w:rPr>
        <w:t xml:space="preserve"> match with dates found in other sources. This date could be the proposed end date to the chronicle rather than the final recorded entry.</w:t>
      </w:r>
    </w:p>
    <w:p w14:paraId="2E5ABA86" w14:textId="190A20B4" w:rsidR="001F49C0" w:rsidRDefault="001F49C0" w:rsidP="00F2177D">
      <w:pPr>
        <w:rPr>
          <w:sz w:val="22"/>
          <w:szCs w:val="22"/>
        </w:rPr>
      </w:pPr>
      <w:r>
        <w:rPr>
          <w:sz w:val="22"/>
          <w:szCs w:val="22"/>
        </w:rPr>
        <w:t>In 1209 the extract notes that at the middle of lent, in the middle of the day a ‘battle of the clouds with the sun’ had taken place and had lasted overnight. This description was likely a weather phenomenon or a storm. The language used expresses awe of the event and also suggests the supernatural. This was common theme in medieval literature as a way to explain unexplained events. This is significant as another common theme in medieval literature is weather events suggesting foreboding of something yet to come. This is also significant as a year after this event was noted, King John heavily taxes all Churches, Abbeys and Monasteries in England. King John was also particularly cruel and oppressive towards the Cistercians. This shows significance as the Abbey of Coggeshall in Essex is a Cistercian Abbey. In 1210 another battle of the clouds takes place. Later that year, William de Braose fled England</w:t>
      </w:r>
      <w:r w:rsidR="00FD32D4">
        <w:rPr>
          <w:sz w:val="22"/>
          <w:szCs w:val="22"/>
        </w:rPr>
        <w:t xml:space="preserve"> and his wife and children were killed. This is very significant as it strengthens the suggestion that a weather event is used to give a sense of foreboding. </w:t>
      </w:r>
    </w:p>
    <w:p w14:paraId="6213EB64" w14:textId="5ED54409" w:rsidR="00FD32D4" w:rsidRDefault="00FD32D4" w:rsidP="00F2177D">
      <w:pPr>
        <w:rPr>
          <w:sz w:val="22"/>
          <w:szCs w:val="22"/>
        </w:rPr>
      </w:pPr>
      <w:r>
        <w:rPr>
          <w:sz w:val="22"/>
          <w:szCs w:val="22"/>
        </w:rPr>
        <w:t>The chronicle is specifically critical of King John. This is likely due to the general interdict in 1208, where the incomes and possessions of clergy and monks were confiscated, and the heavy taxation of the church in 1210. It is also likely that the text is critical of King John due to his constant cruelty and oppression of the Cistercian order during his reign as king.</w:t>
      </w:r>
      <w:r w:rsidR="00BC482E">
        <w:rPr>
          <w:sz w:val="22"/>
          <w:szCs w:val="22"/>
        </w:rPr>
        <w:t xml:space="preserve"> </w:t>
      </w:r>
    </w:p>
    <w:p w14:paraId="3126DB30" w14:textId="6FED735B" w:rsidR="00BC482E" w:rsidRDefault="00BC482E" w:rsidP="00F2177D">
      <w:pPr>
        <w:rPr>
          <w:sz w:val="22"/>
          <w:szCs w:val="22"/>
        </w:rPr>
      </w:pPr>
      <w:r>
        <w:rPr>
          <w:sz w:val="22"/>
          <w:szCs w:val="22"/>
        </w:rPr>
        <w:t xml:space="preserve">In conclusion, the Chronicon Anglicanum shows general significance towards historians due to its generally unbiased documentation of history. </w:t>
      </w:r>
      <w:r w:rsidR="00610051">
        <w:rPr>
          <w:sz w:val="22"/>
          <w:szCs w:val="22"/>
        </w:rPr>
        <w:t xml:space="preserve">The author of this chronicle also shows the purpose of this chronicle </w:t>
      </w:r>
      <w:r w:rsidR="00B82CFB">
        <w:rPr>
          <w:sz w:val="22"/>
          <w:szCs w:val="22"/>
        </w:rPr>
        <w:t>in the text as for the education</w:t>
      </w:r>
      <w:r w:rsidR="00610051">
        <w:rPr>
          <w:sz w:val="22"/>
          <w:szCs w:val="22"/>
        </w:rPr>
        <w:t xml:space="preserve"> </w:t>
      </w:r>
      <w:r w:rsidR="00B82CFB">
        <w:rPr>
          <w:sz w:val="22"/>
          <w:szCs w:val="22"/>
        </w:rPr>
        <w:t xml:space="preserve">of many people. </w:t>
      </w:r>
      <w:r w:rsidR="004E2C75">
        <w:rPr>
          <w:sz w:val="22"/>
          <w:szCs w:val="22"/>
        </w:rPr>
        <w:t>The chronicle gives a general overview of the events of early 13</w:t>
      </w:r>
      <w:r w:rsidR="004E2C75" w:rsidRPr="004E2C75">
        <w:rPr>
          <w:sz w:val="22"/>
          <w:szCs w:val="22"/>
          <w:vertAlign w:val="superscript"/>
        </w:rPr>
        <w:t>th</w:t>
      </w:r>
      <w:r w:rsidR="004E2C75">
        <w:rPr>
          <w:sz w:val="22"/>
          <w:szCs w:val="22"/>
        </w:rPr>
        <w:t xml:space="preserve"> century England. </w:t>
      </w:r>
      <w:r w:rsidR="008B4CAF">
        <w:rPr>
          <w:sz w:val="22"/>
          <w:szCs w:val="22"/>
        </w:rPr>
        <w:t xml:space="preserve">This chronicle also gives large </w:t>
      </w:r>
      <w:r w:rsidR="008B4CAF">
        <w:rPr>
          <w:sz w:val="22"/>
          <w:szCs w:val="22"/>
        </w:rPr>
        <w:lastRenderedPageBreak/>
        <w:t>criticism towards King John due to his cruelty against the church as well as suggestions that parts of the document had been written in later or revised.</w:t>
      </w:r>
    </w:p>
    <w:p w14:paraId="6E1D3547" w14:textId="77777777" w:rsidR="007D3C6E" w:rsidRDefault="007D3C6E" w:rsidP="00F2177D">
      <w:pPr>
        <w:rPr>
          <w:sz w:val="22"/>
          <w:szCs w:val="22"/>
        </w:rPr>
      </w:pPr>
    </w:p>
    <w:p w14:paraId="01CF01A2" w14:textId="77777777" w:rsidR="007D3C6E" w:rsidRDefault="007D3C6E" w:rsidP="00F2177D">
      <w:pPr>
        <w:rPr>
          <w:sz w:val="22"/>
          <w:szCs w:val="22"/>
        </w:rPr>
      </w:pPr>
    </w:p>
    <w:p w14:paraId="2F94A8E3" w14:textId="77777777" w:rsidR="00E91451" w:rsidRDefault="00E91451" w:rsidP="00F2177D">
      <w:pPr>
        <w:rPr>
          <w:sz w:val="22"/>
          <w:szCs w:val="22"/>
          <w:u w:val="single"/>
        </w:rPr>
      </w:pPr>
    </w:p>
    <w:p w14:paraId="61E4A640" w14:textId="77777777" w:rsidR="00E91451" w:rsidRDefault="00E91451" w:rsidP="00F2177D">
      <w:pPr>
        <w:rPr>
          <w:sz w:val="22"/>
          <w:szCs w:val="22"/>
          <w:u w:val="single"/>
        </w:rPr>
      </w:pPr>
    </w:p>
    <w:p w14:paraId="4EC387FD" w14:textId="77777777" w:rsidR="00E91451" w:rsidRDefault="00E91451" w:rsidP="00F2177D">
      <w:pPr>
        <w:rPr>
          <w:sz w:val="22"/>
          <w:szCs w:val="22"/>
          <w:u w:val="single"/>
        </w:rPr>
      </w:pPr>
    </w:p>
    <w:p w14:paraId="7389FBF2" w14:textId="1BCAD113" w:rsidR="007D3C6E" w:rsidRDefault="007D3C6E" w:rsidP="00F2177D">
      <w:pPr>
        <w:rPr>
          <w:sz w:val="22"/>
          <w:szCs w:val="22"/>
          <w:u w:val="single"/>
        </w:rPr>
      </w:pPr>
      <w:r>
        <w:rPr>
          <w:sz w:val="22"/>
          <w:szCs w:val="22"/>
          <w:u w:val="single"/>
        </w:rPr>
        <w:t>Bibliography</w:t>
      </w:r>
    </w:p>
    <w:p w14:paraId="255F0ADC" w14:textId="182740DB" w:rsidR="007D3C6E" w:rsidRDefault="007D3C6E" w:rsidP="007D3C6E">
      <w:pPr>
        <w:pStyle w:val="ListParagraph"/>
        <w:numPr>
          <w:ilvl w:val="0"/>
          <w:numId w:val="1"/>
        </w:numPr>
        <w:rPr>
          <w:sz w:val="22"/>
          <w:szCs w:val="22"/>
        </w:rPr>
      </w:pPr>
      <w:r>
        <w:rPr>
          <w:sz w:val="22"/>
          <w:szCs w:val="22"/>
        </w:rPr>
        <w:t xml:space="preserve">Brittanica, </w:t>
      </w:r>
      <w:r w:rsidR="00822A79">
        <w:rPr>
          <w:i/>
          <w:iCs/>
          <w:sz w:val="22"/>
          <w:szCs w:val="22"/>
        </w:rPr>
        <w:t>Battle of Hattin</w:t>
      </w:r>
      <w:r w:rsidR="00822A79">
        <w:rPr>
          <w:sz w:val="22"/>
          <w:szCs w:val="22"/>
        </w:rPr>
        <w:t>, 2025, &lt;</w:t>
      </w:r>
      <w:hyperlink r:id="rId8" w:history="1">
        <w:r w:rsidR="00822A79" w:rsidRPr="00EE581F">
          <w:rPr>
            <w:rStyle w:val="Hyperlink"/>
            <w:sz w:val="22"/>
            <w:szCs w:val="22"/>
          </w:rPr>
          <w:t>https://www.britannica.com/event/Battle-of-Hattin</w:t>
        </w:r>
      </w:hyperlink>
      <w:r w:rsidR="00822A79">
        <w:rPr>
          <w:sz w:val="22"/>
          <w:szCs w:val="22"/>
        </w:rPr>
        <w:t>&gt;, [Accessed: 20</w:t>
      </w:r>
      <w:r w:rsidR="00822A79" w:rsidRPr="00822A79">
        <w:rPr>
          <w:sz w:val="22"/>
          <w:szCs w:val="22"/>
          <w:vertAlign w:val="superscript"/>
        </w:rPr>
        <w:t>th</w:t>
      </w:r>
      <w:r w:rsidR="00822A79">
        <w:rPr>
          <w:sz w:val="22"/>
          <w:szCs w:val="22"/>
        </w:rPr>
        <w:t xml:space="preserve"> November 2025]</w:t>
      </w:r>
    </w:p>
    <w:p w14:paraId="65BA6D0F" w14:textId="4E8F6176" w:rsidR="00C93789" w:rsidRDefault="00C93789" w:rsidP="007D3C6E">
      <w:pPr>
        <w:pStyle w:val="ListParagraph"/>
        <w:numPr>
          <w:ilvl w:val="0"/>
          <w:numId w:val="1"/>
        </w:numPr>
        <w:rPr>
          <w:sz w:val="22"/>
          <w:szCs w:val="22"/>
        </w:rPr>
      </w:pPr>
      <w:r>
        <w:rPr>
          <w:sz w:val="22"/>
          <w:szCs w:val="22"/>
        </w:rPr>
        <w:t xml:space="preserve">Brittanica, </w:t>
      </w:r>
      <w:r>
        <w:rPr>
          <w:i/>
          <w:iCs/>
          <w:sz w:val="22"/>
          <w:szCs w:val="22"/>
        </w:rPr>
        <w:t>Chronicle</w:t>
      </w:r>
      <w:r>
        <w:rPr>
          <w:sz w:val="22"/>
          <w:szCs w:val="22"/>
        </w:rPr>
        <w:t>, 2011, &lt;</w:t>
      </w:r>
      <w:hyperlink r:id="rId9" w:history="1">
        <w:r w:rsidRPr="00EE581F">
          <w:rPr>
            <w:rStyle w:val="Hyperlink"/>
            <w:sz w:val="22"/>
            <w:szCs w:val="22"/>
          </w:rPr>
          <w:t>https://www.britannica.com/art/chronicle-literature</w:t>
        </w:r>
      </w:hyperlink>
      <w:r>
        <w:rPr>
          <w:sz w:val="22"/>
          <w:szCs w:val="22"/>
        </w:rPr>
        <w:t>&gt;, [Accessed: 20</w:t>
      </w:r>
      <w:r w:rsidRPr="00C93789">
        <w:rPr>
          <w:sz w:val="22"/>
          <w:szCs w:val="22"/>
          <w:vertAlign w:val="superscript"/>
        </w:rPr>
        <w:t>th</w:t>
      </w:r>
      <w:r>
        <w:rPr>
          <w:sz w:val="22"/>
          <w:szCs w:val="22"/>
        </w:rPr>
        <w:t xml:space="preserve"> November 2025]</w:t>
      </w:r>
    </w:p>
    <w:p w14:paraId="7FCAB3B5" w14:textId="5ED33B39" w:rsidR="007D18A8" w:rsidRPr="007D3C6E" w:rsidRDefault="007D18A8" w:rsidP="007D3C6E">
      <w:pPr>
        <w:pStyle w:val="ListParagraph"/>
        <w:numPr>
          <w:ilvl w:val="0"/>
          <w:numId w:val="1"/>
        </w:numPr>
        <w:rPr>
          <w:sz w:val="22"/>
          <w:szCs w:val="22"/>
        </w:rPr>
      </w:pPr>
      <w:r>
        <w:rPr>
          <w:sz w:val="22"/>
          <w:szCs w:val="22"/>
        </w:rPr>
        <w:t xml:space="preserve">Brittanica, </w:t>
      </w:r>
      <w:r>
        <w:rPr>
          <w:i/>
          <w:iCs/>
          <w:sz w:val="22"/>
          <w:szCs w:val="22"/>
        </w:rPr>
        <w:t>Ralph of Coggeshall</w:t>
      </w:r>
      <w:r>
        <w:rPr>
          <w:sz w:val="22"/>
          <w:szCs w:val="22"/>
        </w:rPr>
        <w:t>, 2024, &lt;</w:t>
      </w:r>
      <w:hyperlink r:id="rId10" w:history="1">
        <w:r w:rsidRPr="00EE581F">
          <w:rPr>
            <w:rStyle w:val="Hyperlink"/>
            <w:sz w:val="22"/>
            <w:szCs w:val="22"/>
          </w:rPr>
          <w:t>https://www.britannica.com/biography/Ralph-of-Coggeshall</w:t>
        </w:r>
      </w:hyperlink>
      <w:r>
        <w:rPr>
          <w:sz w:val="22"/>
          <w:szCs w:val="22"/>
        </w:rPr>
        <w:t>&gt;, [Accessed: 20</w:t>
      </w:r>
      <w:r w:rsidRPr="007D18A8">
        <w:rPr>
          <w:sz w:val="22"/>
          <w:szCs w:val="22"/>
          <w:vertAlign w:val="superscript"/>
        </w:rPr>
        <w:t>th</w:t>
      </w:r>
      <w:r>
        <w:rPr>
          <w:sz w:val="22"/>
          <w:szCs w:val="22"/>
        </w:rPr>
        <w:t xml:space="preserve"> November 2025]</w:t>
      </w:r>
    </w:p>
    <w:sectPr w:rsidR="007D18A8" w:rsidRPr="007D3C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B5BB0" w14:textId="77777777" w:rsidR="00B44A71" w:rsidRDefault="00B44A71" w:rsidP="00015477">
      <w:pPr>
        <w:spacing w:after="0" w:line="240" w:lineRule="auto"/>
      </w:pPr>
      <w:r>
        <w:separator/>
      </w:r>
    </w:p>
  </w:endnote>
  <w:endnote w:type="continuationSeparator" w:id="0">
    <w:p w14:paraId="574F6032" w14:textId="77777777" w:rsidR="00B44A71" w:rsidRDefault="00B44A71" w:rsidP="0001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C116D" w14:textId="77777777" w:rsidR="00B44A71" w:rsidRDefault="00B44A71" w:rsidP="00015477">
      <w:pPr>
        <w:spacing w:after="0" w:line="240" w:lineRule="auto"/>
      </w:pPr>
      <w:r>
        <w:separator/>
      </w:r>
    </w:p>
  </w:footnote>
  <w:footnote w:type="continuationSeparator" w:id="0">
    <w:p w14:paraId="7F558E0F" w14:textId="77777777" w:rsidR="00B44A71" w:rsidRDefault="00B44A71" w:rsidP="00015477">
      <w:pPr>
        <w:spacing w:after="0" w:line="240" w:lineRule="auto"/>
      </w:pPr>
      <w:r>
        <w:continuationSeparator/>
      </w:r>
    </w:p>
  </w:footnote>
  <w:footnote w:id="1">
    <w:p w14:paraId="7D4825B4" w14:textId="1C15FD9B" w:rsidR="003C266F" w:rsidRPr="003C266F" w:rsidRDefault="003C266F">
      <w:pPr>
        <w:pStyle w:val="FootnoteText"/>
      </w:pPr>
      <w:r>
        <w:rPr>
          <w:rStyle w:val="FootnoteReference"/>
        </w:rPr>
        <w:footnoteRef/>
      </w:r>
      <w:r>
        <w:t xml:space="preserve"> Brittanica, </w:t>
      </w:r>
      <w:r>
        <w:rPr>
          <w:i/>
          <w:iCs/>
        </w:rPr>
        <w:t>Ralph of Coggeshall</w:t>
      </w:r>
      <w:r>
        <w:t>, 2024, &lt;</w:t>
      </w:r>
      <w:hyperlink r:id="rId1" w:history="1">
        <w:r w:rsidRPr="00EE581F">
          <w:rPr>
            <w:rStyle w:val="Hyperlink"/>
          </w:rPr>
          <w:t>https://www.britannica.com/biography/Ralph-of-Coggeshall</w:t>
        </w:r>
      </w:hyperlink>
      <w:r>
        <w:t>&gt;, [Accessed: 20</w:t>
      </w:r>
      <w:r w:rsidRPr="003C266F">
        <w:rPr>
          <w:vertAlign w:val="superscript"/>
        </w:rPr>
        <w:t>th</w:t>
      </w:r>
      <w:r>
        <w:t xml:space="preserve"> November 2025]</w:t>
      </w:r>
    </w:p>
  </w:footnote>
  <w:footnote w:id="2">
    <w:p w14:paraId="1D3931E9" w14:textId="1F1C09B8" w:rsidR="00AE4BE1" w:rsidRDefault="00AE4BE1">
      <w:pPr>
        <w:pStyle w:val="FootnoteText"/>
      </w:pPr>
      <w:r>
        <w:rPr>
          <w:rStyle w:val="FootnoteReference"/>
        </w:rPr>
        <w:footnoteRef/>
      </w:r>
      <w:r>
        <w:t xml:space="preserve"> Ibid: Brittanica, </w:t>
      </w:r>
      <w:r>
        <w:rPr>
          <w:i/>
          <w:iCs/>
        </w:rPr>
        <w:t>Ralph of Coggeshall</w:t>
      </w:r>
      <w:r>
        <w:t>, 2024, &lt;</w:t>
      </w:r>
      <w:hyperlink r:id="rId2" w:history="1">
        <w:r w:rsidRPr="00EE581F">
          <w:rPr>
            <w:rStyle w:val="Hyperlink"/>
          </w:rPr>
          <w:t>https://www.britannica.com/biography/Ralph-of-Coggeshall</w:t>
        </w:r>
      </w:hyperlink>
      <w:r>
        <w:t>&gt;, [Accessed: 20</w:t>
      </w:r>
      <w:r w:rsidRPr="003C266F">
        <w:rPr>
          <w:vertAlign w:val="superscript"/>
        </w:rPr>
        <w:t>th</w:t>
      </w:r>
      <w:r>
        <w:t xml:space="preserve"> November 2025]</w:t>
      </w:r>
    </w:p>
  </w:footnote>
  <w:footnote w:id="3">
    <w:p w14:paraId="258A7DE8" w14:textId="22FA7391" w:rsidR="00A52426" w:rsidRDefault="00A52426">
      <w:pPr>
        <w:pStyle w:val="FootnoteText"/>
      </w:pPr>
      <w:r>
        <w:rPr>
          <w:rStyle w:val="FootnoteReference"/>
        </w:rPr>
        <w:footnoteRef/>
      </w:r>
      <w:r>
        <w:t xml:space="preserve"> Ibid: Brittanica, </w:t>
      </w:r>
      <w:r>
        <w:rPr>
          <w:i/>
          <w:iCs/>
        </w:rPr>
        <w:t>Ralph of Coggeshall</w:t>
      </w:r>
      <w:r>
        <w:t>, 2024, &lt;</w:t>
      </w:r>
      <w:hyperlink r:id="rId3" w:history="1">
        <w:r w:rsidRPr="00EE581F">
          <w:rPr>
            <w:rStyle w:val="Hyperlink"/>
          </w:rPr>
          <w:t>https://www.britannica.com/biography/Ralph-of-Coggeshall</w:t>
        </w:r>
      </w:hyperlink>
      <w:r>
        <w:t>&gt;, [Accessed: 20</w:t>
      </w:r>
      <w:r w:rsidRPr="003C266F">
        <w:rPr>
          <w:vertAlign w:val="superscript"/>
        </w:rPr>
        <w:t>th</w:t>
      </w:r>
      <w:r>
        <w:t xml:space="preserve"> November 2025]</w:t>
      </w:r>
    </w:p>
  </w:footnote>
  <w:footnote w:id="4">
    <w:p w14:paraId="42EBCBDC" w14:textId="04A30EB8" w:rsidR="00A52426" w:rsidRDefault="00A52426">
      <w:pPr>
        <w:pStyle w:val="FootnoteText"/>
      </w:pPr>
      <w:r>
        <w:rPr>
          <w:rStyle w:val="FootnoteReference"/>
        </w:rPr>
        <w:footnoteRef/>
      </w:r>
      <w:r>
        <w:t xml:space="preserve"> Ibid: Brittanica, </w:t>
      </w:r>
      <w:r>
        <w:rPr>
          <w:i/>
          <w:iCs/>
        </w:rPr>
        <w:t>Ralph of Coggeshall</w:t>
      </w:r>
      <w:r>
        <w:t>, 2024, &lt;</w:t>
      </w:r>
      <w:hyperlink r:id="rId4" w:history="1">
        <w:r w:rsidRPr="00EE581F">
          <w:rPr>
            <w:rStyle w:val="Hyperlink"/>
          </w:rPr>
          <w:t>https://www.britannica.com/biography/Ralph-of-Coggeshall</w:t>
        </w:r>
      </w:hyperlink>
      <w:r>
        <w:t>&gt;, [Accessed: 20</w:t>
      </w:r>
      <w:r w:rsidRPr="003C266F">
        <w:rPr>
          <w:vertAlign w:val="superscript"/>
        </w:rPr>
        <w:t>th</w:t>
      </w:r>
      <w:r>
        <w:t xml:space="preserve"> November 2025]</w:t>
      </w:r>
    </w:p>
  </w:footnote>
  <w:footnote w:id="5">
    <w:p w14:paraId="6A832712" w14:textId="7849EF48" w:rsidR="00A52426" w:rsidRDefault="00A52426">
      <w:pPr>
        <w:pStyle w:val="FootnoteText"/>
      </w:pPr>
      <w:r>
        <w:rPr>
          <w:rStyle w:val="FootnoteReference"/>
        </w:rPr>
        <w:footnoteRef/>
      </w:r>
      <w:r>
        <w:t xml:space="preserve"> Ibid: Brittanica, </w:t>
      </w:r>
      <w:r>
        <w:rPr>
          <w:i/>
          <w:iCs/>
        </w:rPr>
        <w:t>Ralph of Coggeshall</w:t>
      </w:r>
      <w:r>
        <w:t>, 2024, &lt;</w:t>
      </w:r>
      <w:hyperlink r:id="rId5" w:history="1">
        <w:r w:rsidRPr="00EE581F">
          <w:rPr>
            <w:rStyle w:val="Hyperlink"/>
          </w:rPr>
          <w:t>https://www.britannica.com/biography/Ralph-of-Coggeshall</w:t>
        </w:r>
      </w:hyperlink>
      <w:r>
        <w:t>&gt;, [Accessed: 20</w:t>
      </w:r>
      <w:r w:rsidRPr="003C266F">
        <w:rPr>
          <w:vertAlign w:val="superscript"/>
        </w:rPr>
        <w:t>th</w:t>
      </w:r>
      <w:r>
        <w:t xml:space="preserve"> November 2025]</w:t>
      </w:r>
    </w:p>
  </w:footnote>
  <w:footnote w:id="6">
    <w:p w14:paraId="731FA740" w14:textId="3DE537B4" w:rsidR="00015477" w:rsidRPr="00015477" w:rsidRDefault="00015477">
      <w:pPr>
        <w:pStyle w:val="FootnoteText"/>
      </w:pPr>
      <w:r>
        <w:rPr>
          <w:rStyle w:val="FootnoteReference"/>
        </w:rPr>
        <w:footnoteRef/>
      </w:r>
      <w:r>
        <w:t xml:space="preserve"> Brittanica, </w:t>
      </w:r>
      <w:r>
        <w:rPr>
          <w:i/>
          <w:iCs/>
        </w:rPr>
        <w:t>Chronicle</w:t>
      </w:r>
      <w:r>
        <w:t>, 2011, &lt;</w:t>
      </w:r>
      <w:hyperlink r:id="rId6" w:history="1">
        <w:r w:rsidRPr="00EE581F">
          <w:rPr>
            <w:rStyle w:val="Hyperlink"/>
          </w:rPr>
          <w:t>https://www.britannica.com/art/chronicle-literature</w:t>
        </w:r>
      </w:hyperlink>
      <w:r>
        <w:t>&gt;, [Accessed: 20</w:t>
      </w:r>
      <w:r w:rsidRPr="00015477">
        <w:rPr>
          <w:vertAlign w:val="superscript"/>
        </w:rPr>
        <w:t>th</w:t>
      </w:r>
      <w:r>
        <w:t xml:space="preserve"> November 2025]</w:t>
      </w:r>
    </w:p>
  </w:footnote>
  <w:footnote w:id="7">
    <w:p w14:paraId="2E28B46C" w14:textId="56996B12" w:rsidR="00A26372" w:rsidRDefault="00A26372">
      <w:pPr>
        <w:pStyle w:val="FootnoteText"/>
      </w:pPr>
      <w:r>
        <w:rPr>
          <w:rStyle w:val="FootnoteReference"/>
        </w:rPr>
        <w:footnoteRef/>
      </w:r>
      <w:r>
        <w:t xml:space="preserve"> Ibid: Brittanica, </w:t>
      </w:r>
      <w:r>
        <w:rPr>
          <w:i/>
          <w:iCs/>
        </w:rPr>
        <w:t>Chronicle</w:t>
      </w:r>
      <w:r>
        <w:t>, 2011, &lt;</w:t>
      </w:r>
      <w:hyperlink r:id="rId7" w:history="1">
        <w:r w:rsidRPr="00EE581F">
          <w:rPr>
            <w:rStyle w:val="Hyperlink"/>
          </w:rPr>
          <w:t>https://www.britannica.com/art/chronicle-literature</w:t>
        </w:r>
      </w:hyperlink>
      <w:r>
        <w:t>&gt;, [Accessed: 20</w:t>
      </w:r>
      <w:r w:rsidRPr="00015477">
        <w:rPr>
          <w:vertAlign w:val="superscript"/>
        </w:rPr>
        <w:t>th</w:t>
      </w:r>
      <w:r>
        <w:t xml:space="preserve"> November 2025]</w:t>
      </w:r>
    </w:p>
  </w:footnote>
  <w:footnote w:id="8">
    <w:p w14:paraId="4FA6A50A" w14:textId="1A9056E7" w:rsidR="002358C8" w:rsidRPr="002358C8" w:rsidRDefault="002358C8">
      <w:pPr>
        <w:pStyle w:val="FootnoteText"/>
      </w:pPr>
      <w:r>
        <w:rPr>
          <w:rStyle w:val="FootnoteReference"/>
        </w:rPr>
        <w:footnoteRef/>
      </w:r>
      <w:r>
        <w:t xml:space="preserve"> Brittanica, </w:t>
      </w:r>
      <w:r>
        <w:rPr>
          <w:i/>
          <w:iCs/>
        </w:rPr>
        <w:t>Battle of Hattin</w:t>
      </w:r>
      <w:r>
        <w:t>, 2025, &lt;</w:t>
      </w:r>
      <w:hyperlink r:id="rId8" w:history="1">
        <w:r w:rsidRPr="00EE581F">
          <w:rPr>
            <w:rStyle w:val="Hyperlink"/>
          </w:rPr>
          <w:t>https://www.britannica.com/event/Battle-of-Hattin</w:t>
        </w:r>
      </w:hyperlink>
      <w:r>
        <w:t>&gt;, [Accessed: 20</w:t>
      </w:r>
      <w:r w:rsidRPr="002358C8">
        <w:rPr>
          <w:vertAlign w:val="superscript"/>
        </w:rPr>
        <w:t>th</w:t>
      </w:r>
      <w:r>
        <w:t xml:space="preserve"> November 2025]</w:t>
      </w:r>
    </w:p>
  </w:footnote>
  <w:footnote w:id="9">
    <w:p w14:paraId="5DBD8D0A" w14:textId="3719CCA2" w:rsidR="00E93693" w:rsidRDefault="00E93693">
      <w:pPr>
        <w:pStyle w:val="FootnoteText"/>
      </w:pPr>
      <w:r>
        <w:rPr>
          <w:rStyle w:val="FootnoteReference"/>
        </w:rPr>
        <w:footnoteRef/>
      </w:r>
      <w:r>
        <w:t xml:space="preserve"> Ibid: Brittanica, </w:t>
      </w:r>
      <w:r>
        <w:rPr>
          <w:i/>
          <w:iCs/>
        </w:rPr>
        <w:t>Battle of Hattin</w:t>
      </w:r>
      <w:r>
        <w:t>, 2025, &lt;</w:t>
      </w:r>
      <w:hyperlink r:id="rId9" w:history="1">
        <w:r w:rsidRPr="00EE581F">
          <w:rPr>
            <w:rStyle w:val="Hyperlink"/>
          </w:rPr>
          <w:t>https://www.britannica.com/event/Battle-of-Hattin</w:t>
        </w:r>
      </w:hyperlink>
      <w:r>
        <w:t>&gt;, [Accessed: 20</w:t>
      </w:r>
      <w:r w:rsidRPr="002358C8">
        <w:rPr>
          <w:vertAlign w:val="superscript"/>
        </w:rPr>
        <w:t>th</w:t>
      </w:r>
      <w:r>
        <w:t xml:space="preserve"> November 2025]</w:t>
      </w:r>
    </w:p>
  </w:footnote>
  <w:footnote w:id="10">
    <w:p w14:paraId="7D948038" w14:textId="0BA0443A" w:rsidR="00E93693" w:rsidRDefault="00E93693">
      <w:pPr>
        <w:pStyle w:val="FootnoteText"/>
      </w:pPr>
      <w:r>
        <w:rPr>
          <w:rStyle w:val="FootnoteReference"/>
        </w:rPr>
        <w:footnoteRef/>
      </w:r>
      <w:r>
        <w:t xml:space="preserve"> Ibid: Brittanica, </w:t>
      </w:r>
      <w:r>
        <w:rPr>
          <w:i/>
          <w:iCs/>
        </w:rPr>
        <w:t>Battle of Hattin</w:t>
      </w:r>
      <w:r>
        <w:t>, 2025, &lt;</w:t>
      </w:r>
      <w:hyperlink r:id="rId10" w:history="1">
        <w:r w:rsidRPr="00EE581F">
          <w:rPr>
            <w:rStyle w:val="Hyperlink"/>
          </w:rPr>
          <w:t>https://www.britannica.com/event/Battle-of-Hattin</w:t>
        </w:r>
      </w:hyperlink>
      <w:r>
        <w:t>&gt;, [Accessed: 20</w:t>
      </w:r>
      <w:r w:rsidRPr="002358C8">
        <w:rPr>
          <w:vertAlign w:val="superscript"/>
        </w:rPr>
        <w:t>th</w:t>
      </w:r>
      <w:r>
        <w:t xml:space="preserve"> November 2025]</w:t>
      </w:r>
    </w:p>
  </w:footnote>
  <w:footnote w:id="11">
    <w:p w14:paraId="4F974FB6" w14:textId="074FFA68" w:rsidR="00E93693" w:rsidRDefault="00E93693">
      <w:pPr>
        <w:pStyle w:val="FootnoteText"/>
      </w:pPr>
      <w:r>
        <w:rPr>
          <w:rStyle w:val="FootnoteReference"/>
        </w:rPr>
        <w:footnoteRef/>
      </w:r>
      <w:r>
        <w:t xml:space="preserve"> Ibid: Brittanica, </w:t>
      </w:r>
      <w:r>
        <w:rPr>
          <w:i/>
          <w:iCs/>
        </w:rPr>
        <w:t>Battle of Hattin</w:t>
      </w:r>
      <w:r>
        <w:t>, 2025, &lt;</w:t>
      </w:r>
      <w:hyperlink r:id="rId11" w:history="1">
        <w:r w:rsidRPr="00EE581F">
          <w:rPr>
            <w:rStyle w:val="Hyperlink"/>
          </w:rPr>
          <w:t>https://www.britannica.com/event/Battle-of-Hattin</w:t>
        </w:r>
      </w:hyperlink>
      <w:r>
        <w:t>&gt;, [Accessed: 20</w:t>
      </w:r>
      <w:r w:rsidRPr="002358C8">
        <w:rPr>
          <w:vertAlign w:val="superscript"/>
        </w:rPr>
        <w:t>th</w:t>
      </w:r>
      <w:r>
        <w:t xml:space="preserve"> November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F24D11"/>
    <w:multiLevelType w:val="hybridMultilevel"/>
    <w:tmpl w:val="0F023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9115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77D"/>
    <w:rsid w:val="00015477"/>
    <w:rsid w:val="00086FD6"/>
    <w:rsid w:val="0009532A"/>
    <w:rsid w:val="000A069B"/>
    <w:rsid w:val="001D60A3"/>
    <w:rsid w:val="001D7B14"/>
    <w:rsid w:val="001F49C0"/>
    <w:rsid w:val="00205B32"/>
    <w:rsid w:val="00223B51"/>
    <w:rsid w:val="002358C8"/>
    <w:rsid w:val="002D03FA"/>
    <w:rsid w:val="003C266F"/>
    <w:rsid w:val="00497E6B"/>
    <w:rsid w:val="004E2C75"/>
    <w:rsid w:val="00551683"/>
    <w:rsid w:val="00580068"/>
    <w:rsid w:val="00610051"/>
    <w:rsid w:val="0063439C"/>
    <w:rsid w:val="00671076"/>
    <w:rsid w:val="006F7DC7"/>
    <w:rsid w:val="007D18A8"/>
    <w:rsid w:val="007D3C6E"/>
    <w:rsid w:val="00822A79"/>
    <w:rsid w:val="008B4CAF"/>
    <w:rsid w:val="008D20DC"/>
    <w:rsid w:val="00A054A7"/>
    <w:rsid w:val="00A06744"/>
    <w:rsid w:val="00A26372"/>
    <w:rsid w:val="00A52426"/>
    <w:rsid w:val="00AE4BE1"/>
    <w:rsid w:val="00B44A71"/>
    <w:rsid w:val="00B82CFB"/>
    <w:rsid w:val="00BC482E"/>
    <w:rsid w:val="00C76276"/>
    <w:rsid w:val="00C93789"/>
    <w:rsid w:val="00CF1886"/>
    <w:rsid w:val="00D96035"/>
    <w:rsid w:val="00DC678A"/>
    <w:rsid w:val="00E36A27"/>
    <w:rsid w:val="00E91451"/>
    <w:rsid w:val="00E93693"/>
    <w:rsid w:val="00F1450D"/>
    <w:rsid w:val="00F2177D"/>
    <w:rsid w:val="00FD32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34981"/>
  <w15:chartTrackingRefBased/>
  <w15:docId w15:val="{C709228D-A5CE-42B0-B9E3-0EC652F52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7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17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7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17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17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7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7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7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7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7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17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7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17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17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7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7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7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77D"/>
    <w:rPr>
      <w:rFonts w:eastAsiaTheme="majorEastAsia" w:cstheme="majorBidi"/>
      <w:color w:val="272727" w:themeColor="text1" w:themeTint="D8"/>
    </w:rPr>
  </w:style>
  <w:style w:type="paragraph" w:styleId="Title">
    <w:name w:val="Title"/>
    <w:basedOn w:val="Normal"/>
    <w:next w:val="Normal"/>
    <w:link w:val="TitleChar"/>
    <w:uiPriority w:val="10"/>
    <w:qFormat/>
    <w:rsid w:val="00F217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7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7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7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77D"/>
    <w:pPr>
      <w:spacing w:before="160"/>
      <w:jc w:val="center"/>
    </w:pPr>
    <w:rPr>
      <w:i/>
      <w:iCs/>
      <w:color w:val="404040" w:themeColor="text1" w:themeTint="BF"/>
    </w:rPr>
  </w:style>
  <w:style w:type="character" w:customStyle="1" w:styleId="QuoteChar">
    <w:name w:val="Quote Char"/>
    <w:basedOn w:val="DefaultParagraphFont"/>
    <w:link w:val="Quote"/>
    <w:uiPriority w:val="29"/>
    <w:rsid w:val="00F2177D"/>
    <w:rPr>
      <w:i/>
      <w:iCs/>
      <w:color w:val="404040" w:themeColor="text1" w:themeTint="BF"/>
    </w:rPr>
  </w:style>
  <w:style w:type="paragraph" w:styleId="ListParagraph">
    <w:name w:val="List Paragraph"/>
    <w:basedOn w:val="Normal"/>
    <w:uiPriority w:val="34"/>
    <w:qFormat/>
    <w:rsid w:val="00F2177D"/>
    <w:pPr>
      <w:ind w:left="720"/>
      <w:contextualSpacing/>
    </w:pPr>
  </w:style>
  <w:style w:type="character" w:styleId="IntenseEmphasis">
    <w:name w:val="Intense Emphasis"/>
    <w:basedOn w:val="DefaultParagraphFont"/>
    <w:uiPriority w:val="21"/>
    <w:qFormat/>
    <w:rsid w:val="00F2177D"/>
    <w:rPr>
      <w:i/>
      <w:iCs/>
      <w:color w:val="0F4761" w:themeColor="accent1" w:themeShade="BF"/>
    </w:rPr>
  </w:style>
  <w:style w:type="paragraph" w:styleId="IntenseQuote">
    <w:name w:val="Intense Quote"/>
    <w:basedOn w:val="Normal"/>
    <w:next w:val="Normal"/>
    <w:link w:val="IntenseQuoteChar"/>
    <w:uiPriority w:val="30"/>
    <w:qFormat/>
    <w:rsid w:val="00F217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77D"/>
    <w:rPr>
      <w:i/>
      <w:iCs/>
      <w:color w:val="0F4761" w:themeColor="accent1" w:themeShade="BF"/>
    </w:rPr>
  </w:style>
  <w:style w:type="character" w:styleId="IntenseReference">
    <w:name w:val="Intense Reference"/>
    <w:basedOn w:val="DefaultParagraphFont"/>
    <w:uiPriority w:val="32"/>
    <w:qFormat/>
    <w:rsid w:val="00F2177D"/>
    <w:rPr>
      <w:b/>
      <w:bCs/>
      <w:smallCaps/>
      <w:color w:val="0F4761" w:themeColor="accent1" w:themeShade="BF"/>
      <w:spacing w:val="5"/>
    </w:rPr>
  </w:style>
  <w:style w:type="character" w:styleId="Hyperlink">
    <w:name w:val="Hyperlink"/>
    <w:basedOn w:val="DefaultParagraphFont"/>
    <w:uiPriority w:val="99"/>
    <w:unhideWhenUsed/>
    <w:rsid w:val="00822A79"/>
    <w:rPr>
      <w:color w:val="467886" w:themeColor="hyperlink"/>
      <w:u w:val="single"/>
    </w:rPr>
  </w:style>
  <w:style w:type="character" w:styleId="UnresolvedMention">
    <w:name w:val="Unresolved Mention"/>
    <w:basedOn w:val="DefaultParagraphFont"/>
    <w:uiPriority w:val="99"/>
    <w:semiHidden/>
    <w:unhideWhenUsed/>
    <w:rsid w:val="00822A79"/>
    <w:rPr>
      <w:color w:val="605E5C"/>
      <w:shd w:val="clear" w:color="auto" w:fill="E1DFDD"/>
    </w:rPr>
  </w:style>
  <w:style w:type="paragraph" w:styleId="FootnoteText">
    <w:name w:val="footnote text"/>
    <w:basedOn w:val="Normal"/>
    <w:link w:val="FootnoteTextChar"/>
    <w:uiPriority w:val="99"/>
    <w:semiHidden/>
    <w:unhideWhenUsed/>
    <w:rsid w:val="000154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5477"/>
    <w:rPr>
      <w:sz w:val="20"/>
      <w:szCs w:val="20"/>
    </w:rPr>
  </w:style>
  <w:style w:type="character" w:styleId="FootnoteReference">
    <w:name w:val="footnote reference"/>
    <w:basedOn w:val="DefaultParagraphFont"/>
    <w:uiPriority w:val="99"/>
    <w:semiHidden/>
    <w:unhideWhenUsed/>
    <w:rsid w:val="000154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event/Battle-of-Hatt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ritannica.com/biography/Ralph-of-Coggeshall" TargetMode="External"/><Relationship Id="rId4" Type="http://schemas.openxmlformats.org/officeDocument/2006/relationships/settings" Target="settings.xml"/><Relationship Id="rId9" Type="http://schemas.openxmlformats.org/officeDocument/2006/relationships/hyperlink" Target="https://www.britannica.com/art/chronicle-literatur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ritannica.com/event/Battle-of-Hattin" TargetMode="External"/><Relationship Id="rId3" Type="http://schemas.openxmlformats.org/officeDocument/2006/relationships/hyperlink" Target="https://www.britannica.com/biography/Ralph-of-Coggeshall" TargetMode="External"/><Relationship Id="rId7" Type="http://schemas.openxmlformats.org/officeDocument/2006/relationships/hyperlink" Target="https://www.britannica.com/art/chronicle-literature" TargetMode="External"/><Relationship Id="rId2" Type="http://schemas.openxmlformats.org/officeDocument/2006/relationships/hyperlink" Target="https://www.britannica.com/biography/Ralph-of-Coggeshall" TargetMode="External"/><Relationship Id="rId1" Type="http://schemas.openxmlformats.org/officeDocument/2006/relationships/hyperlink" Target="https://www.britannica.com/biography/Ralph-of-Coggeshall" TargetMode="External"/><Relationship Id="rId6" Type="http://schemas.openxmlformats.org/officeDocument/2006/relationships/hyperlink" Target="https://www.britannica.com/art/chronicle-literature" TargetMode="External"/><Relationship Id="rId11" Type="http://schemas.openxmlformats.org/officeDocument/2006/relationships/hyperlink" Target="https://www.britannica.com/event/Battle-of-Hattin" TargetMode="External"/><Relationship Id="rId5" Type="http://schemas.openxmlformats.org/officeDocument/2006/relationships/hyperlink" Target="https://www.britannica.com/biography/Ralph-of-Coggeshall" TargetMode="External"/><Relationship Id="rId10" Type="http://schemas.openxmlformats.org/officeDocument/2006/relationships/hyperlink" Target="https://www.britannica.com/event/Battle-of-Hattin" TargetMode="External"/><Relationship Id="rId4" Type="http://schemas.openxmlformats.org/officeDocument/2006/relationships/hyperlink" Target="https://www.britannica.com/biography/Ralph-of-Coggeshall" TargetMode="External"/><Relationship Id="rId9" Type="http://schemas.openxmlformats.org/officeDocument/2006/relationships/hyperlink" Target="https://www.britannica.com/event/Battle-of-Hat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33613-0B53-411A-B99D-99640879F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Pages>
  <Words>924</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24</cp:revision>
  <dcterms:created xsi:type="dcterms:W3CDTF">2025-11-16T16:15:00Z</dcterms:created>
  <dcterms:modified xsi:type="dcterms:W3CDTF">2025-11-21T12:52:00Z</dcterms:modified>
</cp:coreProperties>
</file>