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16B69" w14:textId="77777777" w:rsidR="00CD0BCF" w:rsidRDefault="00CD0BCF" w:rsidP="00CD0BCF"/>
    <w:p w14:paraId="71E2707C" w14:textId="77777777" w:rsidR="00CD0BCF" w:rsidRDefault="00CD0BCF" w:rsidP="00CD0BCF">
      <w:r w:rsidRPr="00A932EF">
        <w:rPr>
          <w:rFonts w:ascii="Calibri" w:eastAsia="Calibri" w:hAnsi="Calibri" w:cs="Times New Roman"/>
          <w:noProof/>
          <w:kern w:val="0"/>
          <w:sz w:val="22"/>
          <w:szCs w:val="22"/>
          <w14:ligatures w14:val="none"/>
        </w:rPr>
        <w:drawing>
          <wp:inline distT="0" distB="0" distL="0" distR="0" wp14:anchorId="4551082C" wp14:editId="50B34AD6">
            <wp:extent cx="4085492" cy="1818640"/>
            <wp:effectExtent l="0" t="0" r="0" b="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37498" cy="1841790"/>
                    </a:xfrm>
                    <a:prstGeom prst="rect">
                      <a:avLst/>
                    </a:prstGeom>
                  </pic:spPr>
                </pic:pic>
              </a:graphicData>
            </a:graphic>
          </wp:inline>
        </w:drawing>
      </w:r>
    </w:p>
    <w:p w14:paraId="170240FB" w14:textId="77777777" w:rsidR="00CD0BCF" w:rsidRDefault="00CD0BCF" w:rsidP="00CD0BCF"/>
    <w:p w14:paraId="4C83A171" w14:textId="77777777" w:rsidR="00CD0BCF" w:rsidRDefault="00CD0BCF" w:rsidP="00CD0BCF"/>
    <w:p w14:paraId="4E472646" w14:textId="77777777" w:rsidR="00CD0BCF" w:rsidRDefault="00CD0BCF" w:rsidP="00CD0BCF"/>
    <w:p w14:paraId="43A18E13" w14:textId="28227DF7" w:rsidR="00CD0BCF" w:rsidRDefault="00CD0BCF" w:rsidP="00CD0BCF">
      <w:pPr>
        <w:jc w:val="center"/>
        <w:rPr>
          <w:b/>
          <w:bCs/>
          <w:sz w:val="56"/>
          <w:szCs w:val="56"/>
        </w:rPr>
      </w:pPr>
      <w:r w:rsidRPr="00CD0BCF">
        <w:rPr>
          <w:b/>
          <w:bCs/>
          <w:sz w:val="56"/>
          <w:szCs w:val="56"/>
        </w:rPr>
        <w:t>Entrepreneurship</w:t>
      </w:r>
      <w:r>
        <w:rPr>
          <w:b/>
          <w:bCs/>
          <w:sz w:val="56"/>
          <w:szCs w:val="56"/>
        </w:rPr>
        <w:t xml:space="preserve"> </w:t>
      </w:r>
      <w:r w:rsidRPr="00CD0BCF">
        <w:rPr>
          <w:b/>
          <w:bCs/>
          <w:sz w:val="56"/>
          <w:szCs w:val="56"/>
        </w:rPr>
        <w:t>(LCBB5001)</w:t>
      </w:r>
    </w:p>
    <w:p w14:paraId="7DB57271" w14:textId="77777777" w:rsidR="00DD0E29" w:rsidRPr="00CD0BCF" w:rsidRDefault="00DD0E29" w:rsidP="00CD0BCF">
      <w:pPr>
        <w:jc w:val="center"/>
        <w:rPr>
          <w:b/>
          <w:bCs/>
          <w:sz w:val="56"/>
          <w:szCs w:val="56"/>
        </w:rPr>
      </w:pPr>
    </w:p>
    <w:p w14:paraId="27D44466" w14:textId="039040D2" w:rsidR="00CD0BCF" w:rsidRPr="00CD0BCF" w:rsidRDefault="00CD0BCF" w:rsidP="00CD0BCF">
      <w:pPr>
        <w:jc w:val="center"/>
        <w:rPr>
          <w:b/>
          <w:bCs/>
          <w:sz w:val="44"/>
          <w:szCs w:val="44"/>
        </w:rPr>
      </w:pPr>
      <w:r w:rsidRPr="00CD0BCF">
        <w:rPr>
          <w:b/>
          <w:bCs/>
          <w:sz w:val="44"/>
          <w:szCs w:val="44"/>
        </w:rPr>
        <w:t>Coursework: Evaluation report</w:t>
      </w:r>
    </w:p>
    <w:p w14:paraId="1550BA33" w14:textId="77777777" w:rsidR="00CD0BCF" w:rsidRPr="00A932EF" w:rsidRDefault="00CD0BCF" w:rsidP="00CD0BCF">
      <w:pPr>
        <w:rPr>
          <w:sz w:val="36"/>
          <w:szCs w:val="36"/>
        </w:rPr>
      </w:pPr>
    </w:p>
    <w:p w14:paraId="5503F265" w14:textId="77777777" w:rsidR="00CD0BCF" w:rsidRDefault="00CD0BCF" w:rsidP="00CD0BCF"/>
    <w:p w14:paraId="1376EB8E" w14:textId="77777777" w:rsidR="00CD0BCF" w:rsidRDefault="00CD0BCF" w:rsidP="00CD0BCF"/>
    <w:p w14:paraId="5437586A" w14:textId="77777777" w:rsidR="00CD0BCF" w:rsidRDefault="00CD0BCF" w:rsidP="00CD0BCF"/>
    <w:p w14:paraId="6A47AC54" w14:textId="77777777" w:rsidR="00CD0BCF" w:rsidRDefault="00CD0BCF" w:rsidP="00CD0BCF"/>
    <w:p w14:paraId="5AAAF9D7" w14:textId="77777777" w:rsidR="00CD0BCF" w:rsidRPr="00DD0E29" w:rsidRDefault="00CD0BCF" w:rsidP="00CD0BCF">
      <w:pPr>
        <w:rPr>
          <w:sz w:val="36"/>
          <w:szCs w:val="36"/>
        </w:rPr>
      </w:pPr>
      <w:r w:rsidRPr="00DD0E29">
        <w:rPr>
          <w:b/>
          <w:bCs/>
          <w:sz w:val="36"/>
          <w:szCs w:val="36"/>
        </w:rPr>
        <w:t xml:space="preserve">Name: </w:t>
      </w:r>
      <w:r w:rsidRPr="00DD0E29">
        <w:rPr>
          <w:sz w:val="36"/>
          <w:szCs w:val="36"/>
        </w:rPr>
        <w:t>Krasimira Chausheva</w:t>
      </w:r>
    </w:p>
    <w:p w14:paraId="6C3F9973" w14:textId="77777777" w:rsidR="00CD0BCF" w:rsidRPr="00DD0E29" w:rsidRDefault="00CD0BCF" w:rsidP="00CD0BCF">
      <w:pPr>
        <w:rPr>
          <w:sz w:val="36"/>
          <w:szCs w:val="36"/>
        </w:rPr>
      </w:pPr>
      <w:r w:rsidRPr="00DD0E29">
        <w:rPr>
          <w:b/>
          <w:bCs/>
          <w:sz w:val="36"/>
          <w:szCs w:val="36"/>
        </w:rPr>
        <w:t>Student ID:</w:t>
      </w:r>
      <w:r w:rsidRPr="00DD0E29">
        <w:rPr>
          <w:sz w:val="36"/>
          <w:szCs w:val="36"/>
        </w:rPr>
        <w:t xml:space="preserve"> 2231627 </w:t>
      </w:r>
    </w:p>
    <w:p w14:paraId="08D455F4" w14:textId="573BBB3F" w:rsidR="00CD0BCF" w:rsidRPr="00DD0E29" w:rsidRDefault="00CD0BCF" w:rsidP="00CD0BCF">
      <w:pPr>
        <w:rPr>
          <w:sz w:val="36"/>
          <w:szCs w:val="36"/>
        </w:rPr>
      </w:pPr>
      <w:r w:rsidRPr="00DD0E29">
        <w:rPr>
          <w:b/>
          <w:bCs/>
          <w:sz w:val="36"/>
          <w:szCs w:val="36"/>
        </w:rPr>
        <w:t>Lecturer:</w:t>
      </w:r>
      <w:r w:rsidRPr="00DD0E29">
        <w:rPr>
          <w:sz w:val="36"/>
          <w:szCs w:val="36"/>
        </w:rPr>
        <w:t xml:space="preserve"> Nishi Ramsurrun</w:t>
      </w:r>
    </w:p>
    <w:p w14:paraId="54F23048" w14:textId="77777777" w:rsidR="00CD0BCF" w:rsidRPr="00DD0E29" w:rsidRDefault="00CD0BCF" w:rsidP="00CD0BCF">
      <w:pPr>
        <w:rPr>
          <w:sz w:val="36"/>
          <w:szCs w:val="36"/>
        </w:rPr>
      </w:pPr>
      <w:r w:rsidRPr="00DD0E29">
        <w:rPr>
          <w:b/>
          <w:bCs/>
          <w:sz w:val="36"/>
          <w:szCs w:val="36"/>
        </w:rPr>
        <w:t>Program:</w:t>
      </w:r>
      <w:r w:rsidRPr="00DD0E29">
        <w:rPr>
          <w:sz w:val="36"/>
          <w:szCs w:val="36"/>
        </w:rPr>
        <w:t xml:space="preserve"> BA Business Management</w:t>
      </w:r>
    </w:p>
    <w:p w14:paraId="6A330E4C" w14:textId="77777777" w:rsidR="00CD0BCF" w:rsidRDefault="00CD0BCF" w:rsidP="00CD0BCF"/>
    <w:p w14:paraId="7F8D6EA3" w14:textId="77777777" w:rsidR="00CD0BCF" w:rsidRDefault="00CD0BCF" w:rsidP="00CD0BCF"/>
    <w:p w14:paraId="06BBD0DC" w14:textId="77777777" w:rsidR="0036738F" w:rsidRPr="00331E85" w:rsidRDefault="0036738F" w:rsidP="0036738F">
      <w:pPr>
        <w:spacing w:before="100" w:beforeAutospacing="1" w:after="100" w:afterAutospacing="1" w:line="240" w:lineRule="auto"/>
        <w:jc w:val="center"/>
        <w:rPr>
          <w:rFonts w:ascii="Arial" w:eastAsia="Times New Roman" w:hAnsi="Arial" w:cs="Arial"/>
          <w:b/>
          <w:bCs/>
          <w:kern w:val="0"/>
          <w:sz w:val="32"/>
          <w:szCs w:val="32"/>
          <w:lang w:eastAsia="en-GB"/>
          <w14:ligatures w14:val="none"/>
        </w:rPr>
      </w:pPr>
      <w:r w:rsidRPr="00331E85">
        <w:rPr>
          <w:rFonts w:ascii="Arial" w:eastAsia="Times New Roman" w:hAnsi="Arial" w:cs="Arial"/>
          <w:b/>
          <w:bCs/>
          <w:kern w:val="0"/>
          <w:sz w:val="32"/>
          <w:szCs w:val="32"/>
          <w:lang w:eastAsia="en-GB"/>
          <w14:ligatures w14:val="none"/>
        </w:rPr>
        <w:lastRenderedPageBreak/>
        <w:t>Table of contents</w:t>
      </w:r>
    </w:p>
    <w:p w14:paraId="6E4849EE" w14:textId="77777777" w:rsidR="0036738F" w:rsidRDefault="0036738F" w:rsidP="0036738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64930A3" w14:textId="77777777" w:rsidR="0036738F" w:rsidRDefault="0036738F" w:rsidP="0036738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0DBBCC0" w14:textId="2B0ED3AD" w:rsidR="0036738F" w:rsidRDefault="0036738F" w:rsidP="0036738F">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65CE1">
        <w:rPr>
          <w:rFonts w:ascii="Times New Roman" w:eastAsia="Times New Roman" w:hAnsi="Times New Roman" w:cs="Times New Roman"/>
          <w:kern w:val="0"/>
          <w:lang w:eastAsia="en-GB"/>
          <w14:ligatures w14:val="none"/>
        </w:rPr>
        <w:t>Introduction……………………</w:t>
      </w:r>
      <w:r>
        <w:rPr>
          <w:rFonts w:ascii="Times New Roman" w:eastAsia="Times New Roman" w:hAnsi="Times New Roman" w:cs="Times New Roman"/>
          <w:kern w:val="0"/>
          <w:lang w:eastAsia="en-GB"/>
          <w14:ligatures w14:val="none"/>
        </w:rPr>
        <w:t>………………………………………………</w:t>
      </w:r>
      <w:r w:rsidR="00052D4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w:t>
      </w:r>
      <w:r w:rsidR="00CF288C">
        <w:rPr>
          <w:rFonts w:ascii="Times New Roman" w:eastAsia="Times New Roman" w:hAnsi="Times New Roman" w:cs="Times New Roman"/>
          <w:kern w:val="0"/>
          <w:lang w:eastAsia="en-GB"/>
          <w14:ligatures w14:val="none"/>
        </w:rPr>
        <w:t>3</w:t>
      </w:r>
    </w:p>
    <w:p w14:paraId="28E4DBEE" w14:textId="77777777" w:rsidR="0036738F" w:rsidRPr="00C65CE1" w:rsidRDefault="0036738F" w:rsidP="0036738F">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5A843BB3" w14:textId="795EA028" w:rsidR="00644C1F" w:rsidRDefault="00644C1F" w:rsidP="00644C1F">
      <w:pPr>
        <w:pStyle w:val="ListParagraph"/>
        <w:numPr>
          <w:ilvl w:val="0"/>
          <w:numId w:val="1"/>
        </w:numPr>
        <w:jc w:val="both"/>
        <w:rPr>
          <w:rFonts w:ascii="Times New Roman" w:hAnsi="Times New Roman" w:cs="Times New Roman"/>
        </w:rPr>
      </w:pPr>
      <w:r w:rsidRPr="00644C1F">
        <w:rPr>
          <w:rFonts w:ascii="Times New Roman" w:hAnsi="Times New Roman" w:cs="Times New Roman"/>
        </w:rPr>
        <w:t>Evaluation of Business Idea and Motivational Factors</w:t>
      </w:r>
      <w:r>
        <w:rPr>
          <w:rFonts w:ascii="Times New Roman" w:hAnsi="Times New Roman" w:cs="Times New Roman"/>
        </w:rPr>
        <w:t>……………</w:t>
      </w:r>
      <w:r w:rsidR="00CF288C">
        <w:rPr>
          <w:rFonts w:ascii="Times New Roman" w:hAnsi="Times New Roman" w:cs="Times New Roman"/>
        </w:rPr>
        <w:t>……….</w:t>
      </w:r>
      <w:r>
        <w:rPr>
          <w:rFonts w:ascii="Times New Roman" w:hAnsi="Times New Roman" w:cs="Times New Roman"/>
        </w:rPr>
        <w:t>……….</w:t>
      </w:r>
      <w:r w:rsidR="00CF288C">
        <w:rPr>
          <w:rFonts w:ascii="Times New Roman" w:hAnsi="Times New Roman" w:cs="Times New Roman"/>
        </w:rPr>
        <w:t>3</w:t>
      </w:r>
    </w:p>
    <w:p w14:paraId="32EFE531" w14:textId="77777777" w:rsidR="00644C1F" w:rsidRPr="00644C1F" w:rsidRDefault="00644C1F" w:rsidP="00644C1F">
      <w:pPr>
        <w:pStyle w:val="ListParagraph"/>
        <w:rPr>
          <w:rFonts w:ascii="Times New Roman" w:hAnsi="Times New Roman" w:cs="Times New Roman"/>
        </w:rPr>
      </w:pPr>
    </w:p>
    <w:p w14:paraId="25C9D71B" w14:textId="2C45249E" w:rsidR="00644C1F" w:rsidRDefault="00644C1F" w:rsidP="00644C1F">
      <w:pPr>
        <w:pStyle w:val="ListParagraph"/>
        <w:numPr>
          <w:ilvl w:val="0"/>
          <w:numId w:val="1"/>
        </w:numPr>
        <w:jc w:val="both"/>
        <w:rPr>
          <w:rFonts w:ascii="Times New Roman" w:hAnsi="Times New Roman" w:cs="Times New Roman"/>
        </w:rPr>
      </w:pPr>
      <w:r w:rsidRPr="00644C1F">
        <w:rPr>
          <w:rFonts w:ascii="Times New Roman" w:hAnsi="Times New Roman" w:cs="Times New Roman"/>
        </w:rPr>
        <w:t xml:space="preserve">Key Entrepreneurship Skills, Traits, and Behaviours </w:t>
      </w:r>
      <w:r>
        <w:rPr>
          <w:rFonts w:ascii="Times New Roman" w:hAnsi="Times New Roman" w:cs="Times New Roman"/>
        </w:rPr>
        <w:t>……</w:t>
      </w:r>
      <w:r w:rsidR="00CF288C">
        <w:rPr>
          <w:rFonts w:ascii="Times New Roman" w:hAnsi="Times New Roman" w:cs="Times New Roman"/>
        </w:rPr>
        <w:t>…………………</w:t>
      </w:r>
      <w:r>
        <w:rPr>
          <w:rFonts w:ascii="Times New Roman" w:hAnsi="Times New Roman" w:cs="Times New Roman"/>
        </w:rPr>
        <w:t>………</w:t>
      </w:r>
      <w:r w:rsidR="00CF288C">
        <w:rPr>
          <w:rFonts w:ascii="Times New Roman" w:hAnsi="Times New Roman" w:cs="Times New Roman"/>
        </w:rPr>
        <w:t>4</w:t>
      </w:r>
    </w:p>
    <w:p w14:paraId="30803F3B" w14:textId="77777777" w:rsidR="00CF288C" w:rsidRPr="00CF288C" w:rsidRDefault="00CF288C" w:rsidP="00CF288C">
      <w:pPr>
        <w:pStyle w:val="ListParagraph"/>
        <w:rPr>
          <w:rFonts w:ascii="Times New Roman" w:hAnsi="Times New Roman" w:cs="Times New Roman"/>
        </w:rPr>
      </w:pPr>
    </w:p>
    <w:p w14:paraId="33F84A29" w14:textId="3582ED7F" w:rsidR="00CF288C" w:rsidRDefault="00CF288C" w:rsidP="00CF288C">
      <w:pPr>
        <w:pStyle w:val="ListParagraph"/>
        <w:numPr>
          <w:ilvl w:val="0"/>
          <w:numId w:val="1"/>
        </w:numPr>
        <w:jc w:val="both"/>
        <w:rPr>
          <w:rFonts w:ascii="Times New Roman" w:hAnsi="Times New Roman" w:cs="Times New Roman"/>
        </w:rPr>
      </w:pPr>
      <w:r w:rsidRPr="00CF288C">
        <w:rPr>
          <w:rFonts w:ascii="Times New Roman" w:hAnsi="Times New Roman" w:cs="Times New Roman"/>
        </w:rPr>
        <w:t xml:space="preserve">Self-Assessment for Becoming an </w:t>
      </w:r>
      <w:r>
        <w:rPr>
          <w:rFonts w:ascii="Times New Roman" w:hAnsi="Times New Roman" w:cs="Times New Roman"/>
        </w:rPr>
        <w:t>entrepreneur…………………………………</w:t>
      </w:r>
      <w:r w:rsidR="00052D41">
        <w:rPr>
          <w:rFonts w:ascii="Times New Roman" w:hAnsi="Times New Roman" w:cs="Times New Roman"/>
        </w:rPr>
        <w:t>.</w:t>
      </w:r>
      <w:r>
        <w:rPr>
          <w:rFonts w:ascii="Times New Roman" w:hAnsi="Times New Roman" w:cs="Times New Roman"/>
        </w:rPr>
        <w:t>…5</w:t>
      </w:r>
    </w:p>
    <w:p w14:paraId="3EB61A0A" w14:textId="77777777" w:rsidR="00CF288C" w:rsidRPr="00CF288C" w:rsidRDefault="00CF288C" w:rsidP="00CF288C">
      <w:pPr>
        <w:pStyle w:val="ListParagraph"/>
        <w:rPr>
          <w:rFonts w:ascii="Times New Roman" w:hAnsi="Times New Roman" w:cs="Times New Roman"/>
        </w:rPr>
      </w:pPr>
    </w:p>
    <w:p w14:paraId="4994AF27" w14:textId="50A06D03" w:rsidR="00644C1F" w:rsidRPr="00CF288C" w:rsidRDefault="00CF288C" w:rsidP="00CF288C">
      <w:pPr>
        <w:pStyle w:val="ListParagraph"/>
        <w:numPr>
          <w:ilvl w:val="0"/>
          <w:numId w:val="1"/>
        </w:numPr>
        <w:jc w:val="both"/>
        <w:rPr>
          <w:rFonts w:ascii="Times New Roman" w:hAnsi="Times New Roman" w:cs="Times New Roman"/>
        </w:rPr>
      </w:pPr>
      <w:r w:rsidRPr="00CF288C">
        <w:rPr>
          <w:rFonts w:ascii="Times New Roman" w:hAnsi="Times New Roman" w:cs="Times New Roman"/>
        </w:rPr>
        <w:t>Market Research and PEST Analysis</w:t>
      </w:r>
      <w:r>
        <w:rPr>
          <w:rFonts w:ascii="Times New Roman" w:hAnsi="Times New Roman" w:cs="Times New Roman"/>
        </w:rPr>
        <w:t>………………………………………</w:t>
      </w:r>
      <w:r w:rsidR="00052D41">
        <w:rPr>
          <w:rFonts w:ascii="Times New Roman" w:hAnsi="Times New Roman" w:cs="Times New Roman"/>
        </w:rPr>
        <w:t>…</w:t>
      </w:r>
      <w:r>
        <w:rPr>
          <w:rFonts w:ascii="Times New Roman" w:hAnsi="Times New Roman" w:cs="Times New Roman"/>
        </w:rPr>
        <w:t>…</w:t>
      </w:r>
      <w:proofErr w:type="gramStart"/>
      <w:r>
        <w:rPr>
          <w:rFonts w:ascii="Times New Roman" w:hAnsi="Times New Roman" w:cs="Times New Roman"/>
        </w:rPr>
        <w:t>…..</w:t>
      </w:r>
      <w:proofErr w:type="gramEnd"/>
      <w:r>
        <w:rPr>
          <w:rFonts w:ascii="Times New Roman" w:hAnsi="Times New Roman" w:cs="Times New Roman"/>
        </w:rPr>
        <w:t>5</w:t>
      </w:r>
    </w:p>
    <w:p w14:paraId="72F4ECE1" w14:textId="752BF614" w:rsidR="0036738F" w:rsidRDefault="0036738F" w:rsidP="0036738F">
      <w:pPr>
        <w:spacing w:before="100" w:beforeAutospacing="1" w:after="100" w:afterAutospacing="1" w:line="240" w:lineRule="auto"/>
        <w:rPr>
          <w:rFonts w:ascii="Times New Roman" w:hAnsi="Times New Roman" w:cs="Times New Roman"/>
        </w:rPr>
      </w:pPr>
      <w:r>
        <w:rPr>
          <w:rFonts w:ascii="Times New Roman" w:hAnsi="Times New Roman" w:cs="Times New Roman"/>
        </w:rPr>
        <w:t xml:space="preserve">     </w:t>
      </w:r>
      <w:r w:rsidR="00CF288C">
        <w:rPr>
          <w:rFonts w:ascii="Times New Roman" w:hAnsi="Times New Roman" w:cs="Times New Roman"/>
        </w:rPr>
        <w:t>6</w:t>
      </w:r>
      <w:r>
        <w:rPr>
          <w:rFonts w:ascii="Times New Roman" w:hAnsi="Times New Roman" w:cs="Times New Roman"/>
        </w:rPr>
        <w:t>.</w:t>
      </w:r>
      <w:r w:rsidRPr="00C65CE1">
        <w:rPr>
          <w:rFonts w:ascii="Times New Roman" w:hAnsi="Times New Roman" w:cs="Times New Roman"/>
        </w:rPr>
        <w:t xml:space="preserve"> </w:t>
      </w:r>
      <w:r w:rsidR="00CF288C">
        <w:rPr>
          <w:rFonts w:ascii="Times New Roman" w:hAnsi="Times New Roman" w:cs="Times New Roman"/>
        </w:rPr>
        <w:t xml:space="preserve"> </w:t>
      </w:r>
      <w:r w:rsidRPr="00C65CE1">
        <w:rPr>
          <w:rFonts w:ascii="Times New Roman" w:hAnsi="Times New Roman" w:cs="Times New Roman"/>
        </w:rPr>
        <w:t>Conclusion</w:t>
      </w:r>
      <w:r>
        <w:rPr>
          <w:rFonts w:ascii="Times New Roman" w:hAnsi="Times New Roman" w:cs="Times New Roman"/>
        </w:rPr>
        <w:t>……………………………………………</w:t>
      </w:r>
      <w:r w:rsidR="00CF288C">
        <w:rPr>
          <w:rFonts w:ascii="Times New Roman" w:hAnsi="Times New Roman" w:cs="Times New Roman"/>
        </w:rPr>
        <w:t>.</w:t>
      </w:r>
      <w:r>
        <w:rPr>
          <w:rFonts w:ascii="Times New Roman" w:hAnsi="Times New Roman" w:cs="Times New Roman"/>
        </w:rPr>
        <w:t>………………………</w:t>
      </w:r>
      <w:r w:rsidR="00052D41">
        <w:rPr>
          <w:rFonts w:ascii="Times New Roman" w:hAnsi="Times New Roman" w:cs="Times New Roman"/>
        </w:rPr>
        <w:t>...</w:t>
      </w:r>
      <w:r>
        <w:rPr>
          <w:rFonts w:ascii="Times New Roman" w:hAnsi="Times New Roman" w:cs="Times New Roman"/>
        </w:rPr>
        <w:t>…….</w:t>
      </w:r>
      <w:r w:rsidR="00CF288C">
        <w:rPr>
          <w:rFonts w:ascii="Times New Roman" w:hAnsi="Times New Roman" w:cs="Times New Roman"/>
        </w:rPr>
        <w:t>6</w:t>
      </w:r>
    </w:p>
    <w:p w14:paraId="39307836" w14:textId="2C78E4A0" w:rsidR="0036738F" w:rsidRDefault="0036738F" w:rsidP="0036738F">
      <w:pPr>
        <w:spacing w:before="100" w:beforeAutospacing="1" w:after="100" w:afterAutospacing="1" w:line="240" w:lineRule="auto"/>
        <w:rPr>
          <w:rFonts w:ascii="Times New Roman" w:hAnsi="Times New Roman" w:cs="Times New Roman"/>
        </w:rPr>
      </w:pPr>
      <w:r>
        <w:rPr>
          <w:rFonts w:ascii="Times New Roman" w:hAnsi="Times New Roman" w:cs="Times New Roman"/>
        </w:rPr>
        <w:t xml:space="preserve">     </w:t>
      </w:r>
      <w:r w:rsidR="00CF288C">
        <w:rPr>
          <w:rFonts w:ascii="Times New Roman" w:hAnsi="Times New Roman" w:cs="Times New Roman"/>
        </w:rPr>
        <w:t>7</w:t>
      </w:r>
      <w:r>
        <w:rPr>
          <w:rFonts w:ascii="Times New Roman" w:hAnsi="Times New Roman" w:cs="Times New Roman"/>
        </w:rPr>
        <w:t>. References…………………………………………………</w:t>
      </w:r>
      <w:proofErr w:type="gramStart"/>
      <w:r>
        <w:rPr>
          <w:rFonts w:ascii="Times New Roman" w:hAnsi="Times New Roman" w:cs="Times New Roman"/>
        </w:rPr>
        <w:t>…</w:t>
      </w:r>
      <w:r w:rsidR="00CF288C">
        <w:rPr>
          <w:rFonts w:ascii="Times New Roman" w:hAnsi="Times New Roman" w:cs="Times New Roman"/>
        </w:rPr>
        <w:t>..</w:t>
      </w:r>
      <w:proofErr w:type="gramEnd"/>
      <w:r>
        <w:rPr>
          <w:rFonts w:ascii="Times New Roman" w:hAnsi="Times New Roman" w:cs="Times New Roman"/>
        </w:rPr>
        <w:t>……………………….</w:t>
      </w:r>
      <w:r w:rsidR="00CF288C">
        <w:rPr>
          <w:rFonts w:ascii="Times New Roman" w:hAnsi="Times New Roman" w:cs="Times New Roman"/>
        </w:rPr>
        <w:t>7</w:t>
      </w:r>
    </w:p>
    <w:p w14:paraId="13808EDB" w14:textId="77777777" w:rsidR="0036738F" w:rsidRDefault="0036738F" w:rsidP="0036738F">
      <w:pPr>
        <w:spacing w:before="100" w:beforeAutospacing="1" w:after="100" w:afterAutospacing="1" w:line="240" w:lineRule="auto"/>
        <w:rPr>
          <w:rFonts w:ascii="Times New Roman" w:hAnsi="Times New Roman" w:cs="Times New Roman"/>
        </w:rPr>
      </w:pPr>
    </w:p>
    <w:p w14:paraId="45F515DD" w14:textId="77777777" w:rsidR="0036738F" w:rsidRDefault="0036738F" w:rsidP="0036738F">
      <w:pPr>
        <w:spacing w:before="100" w:beforeAutospacing="1" w:after="100" w:afterAutospacing="1" w:line="240" w:lineRule="auto"/>
        <w:rPr>
          <w:rFonts w:ascii="Times New Roman" w:hAnsi="Times New Roman" w:cs="Times New Roman"/>
        </w:rPr>
      </w:pPr>
    </w:p>
    <w:p w14:paraId="02EBA004" w14:textId="77777777" w:rsidR="00CD0BCF" w:rsidRDefault="00CD0BCF" w:rsidP="00CD0BCF"/>
    <w:p w14:paraId="633022E1" w14:textId="77777777" w:rsidR="0036738F" w:rsidRDefault="0036738F" w:rsidP="00CD0BCF"/>
    <w:p w14:paraId="2EEB023F" w14:textId="77777777" w:rsidR="0036738F" w:rsidRDefault="0036738F" w:rsidP="00CD0BCF"/>
    <w:p w14:paraId="13C3C1B2" w14:textId="77777777" w:rsidR="0036738F" w:rsidRDefault="0036738F" w:rsidP="00CD0BCF"/>
    <w:p w14:paraId="5D61B69F" w14:textId="77777777" w:rsidR="0036738F" w:rsidRDefault="0036738F" w:rsidP="00CD0BCF"/>
    <w:p w14:paraId="2CFD6DC9" w14:textId="77777777" w:rsidR="0036738F" w:rsidRDefault="0036738F" w:rsidP="00CD0BCF"/>
    <w:p w14:paraId="16D75B95" w14:textId="77777777" w:rsidR="0036738F" w:rsidRDefault="0036738F" w:rsidP="00CD0BCF"/>
    <w:p w14:paraId="00435AE9" w14:textId="77777777" w:rsidR="0036738F" w:rsidRDefault="0036738F" w:rsidP="00CD0BCF"/>
    <w:p w14:paraId="207ECE70" w14:textId="77777777" w:rsidR="0036738F" w:rsidRDefault="0036738F" w:rsidP="00CD0BCF"/>
    <w:p w14:paraId="2C40BF9E" w14:textId="77777777" w:rsidR="0036738F" w:rsidRDefault="0036738F" w:rsidP="00CD0BCF"/>
    <w:p w14:paraId="5DD7C914" w14:textId="77777777" w:rsidR="00CF288C" w:rsidRDefault="00CF288C" w:rsidP="00CD0BCF"/>
    <w:p w14:paraId="4169E5FF" w14:textId="77777777" w:rsidR="00CF288C" w:rsidRDefault="00CF288C" w:rsidP="00CD0BCF"/>
    <w:p w14:paraId="735C185B" w14:textId="77777777" w:rsidR="00CF288C" w:rsidRDefault="00CF288C" w:rsidP="00CD0BCF"/>
    <w:p w14:paraId="164626FB" w14:textId="77777777" w:rsidR="00CF288C" w:rsidRDefault="00CF288C" w:rsidP="00CD0BCF"/>
    <w:p w14:paraId="1BF03469" w14:textId="6804ABF8" w:rsidR="00CD0BCF" w:rsidRPr="00644C1F" w:rsidRDefault="00CD0BCF" w:rsidP="00CD0BCF">
      <w:pPr>
        <w:rPr>
          <w:rFonts w:ascii="Times New Roman" w:hAnsi="Times New Roman" w:cs="Times New Roman"/>
          <w:b/>
          <w:bCs/>
          <w:sz w:val="28"/>
          <w:szCs w:val="28"/>
        </w:rPr>
      </w:pPr>
      <w:r w:rsidRPr="00644C1F">
        <w:rPr>
          <w:rFonts w:ascii="Times New Roman" w:hAnsi="Times New Roman" w:cs="Times New Roman"/>
          <w:b/>
          <w:bCs/>
          <w:sz w:val="28"/>
          <w:szCs w:val="28"/>
        </w:rPr>
        <w:lastRenderedPageBreak/>
        <w:t>Task B: Evaluation Report</w:t>
      </w:r>
    </w:p>
    <w:p w14:paraId="691756EA" w14:textId="2AF26ABF" w:rsidR="00CD0BCF" w:rsidRPr="00CF288C" w:rsidRDefault="00CD0BCF" w:rsidP="00CF288C">
      <w:pPr>
        <w:pStyle w:val="ListParagraph"/>
        <w:numPr>
          <w:ilvl w:val="0"/>
          <w:numId w:val="2"/>
        </w:numPr>
        <w:rPr>
          <w:rFonts w:ascii="Times New Roman" w:hAnsi="Times New Roman" w:cs="Times New Roman"/>
          <w:b/>
          <w:bCs/>
          <w:sz w:val="28"/>
          <w:szCs w:val="28"/>
        </w:rPr>
      </w:pPr>
      <w:r w:rsidRPr="00CF288C">
        <w:rPr>
          <w:rFonts w:ascii="Times New Roman" w:hAnsi="Times New Roman" w:cs="Times New Roman"/>
          <w:b/>
          <w:bCs/>
          <w:sz w:val="28"/>
          <w:szCs w:val="28"/>
        </w:rPr>
        <w:t>Introduction</w:t>
      </w:r>
    </w:p>
    <w:p w14:paraId="3F6E46BE" w14:textId="7775B92B" w:rsidR="00CD0BCF" w:rsidRPr="00644C1F" w:rsidRDefault="00CD0BCF" w:rsidP="0036738F">
      <w:pPr>
        <w:jc w:val="both"/>
        <w:rPr>
          <w:rFonts w:ascii="Times New Roman" w:hAnsi="Times New Roman" w:cs="Times New Roman"/>
        </w:rPr>
      </w:pP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is a start-up company </w:t>
      </w:r>
      <w:r w:rsidR="0036738F" w:rsidRPr="00644C1F">
        <w:rPr>
          <w:rFonts w:ascii="Times New Roman" w:hAnsi="Times New Roman" w:cs="Times New Roman"/>
        </w:rPr>
        <w:t>that</w:t>
      </w:r>
      <w:r w:rsidRPr="00644C1F">
        <w:rPr>
          <w:rFonts w:ascii="Times New Roman" w:hAnsi="Times New Roman" w:cs="Times New Roman"/>
        </w:rPr>
        <w:t xml:space="preserve"> was developed in 2023 in London, United Kingdom; the main goal of the company is to establish a new form of modern housing through the application of prefabricated eco-friendly houses, which are made of recycled materials and supplied with renewable energy sources (Doe, 2022). The company’s main goal is to become pioneers in changing the housing market for the better and facilitating the transition to a more environmentally friendly world.</w:t>
      </w:r>
    </w:p>
    <w:p w14:paraId="049CCAE8" w14:textId="412A23D6" w:rsidR="00CD0BCF" w:rsidRPr="00CF288C" w:rsidRDefault="00CD0BCF" w:rsidP="00CF288C">
      <w:pPr>
        <w:pStyle w:val="ListParagraph"/>
        <w:numPr>
          <w:ilvl w:val="0"/>
          <w:numId w:val="2"/>
        </w:numPr>
        <w:jc w:val="both"/>
        <w:rPr>
          <w:rFonts w:ascii="Times New Roman" w:hAnsi="Times New Roman" w:cs="Times New Roman"/>
          <w:b/>
          <w:bCs/>
          <w:sz w:val="28"/>
          <w:szCs w:val="28"/>
        </w:rPr>
      </w:pPr>
      <w:bookmarkStart w:id="0" w:name="_Hlk172105730"/>
      <w:r w:rsidRPr="00CF288C">
        <w:rPr>
          <w:rFonts w:ascii="Times New Roman" w:hAnsi="Times New Roman" w:cs="Times New Roman"/>
          <w:b/>
          <w:bCs/>
          <w:sz w:val="28"/>
          <w:szCs w:val="28"/>
        </w:rPr>
        <w:t>Evaluation of Business Idea and Motivational Factors</w:t>
      </w:r>
    </w:p>
    <w:bookmarkEnd w:id="0"/>
    <w:p w14:paraId="0E20DEA1" w14:textId="77777777" w:rsidR="00CD0BCF" w:rsidRPr="00644C1F" w:rsidRDefault="00CD0BCF" w:rsidP="0036738F">
      <w:pPr>
        <w:jc w:val="both"/>
        <w:rPr>
          <w:rFonts w:ascii="Times New Roman" w:hAnsi="Times New Roman" w:cs="Times New Roman"/>
        </w:rPr>
      </w:pPr>
      <w:proofErr w:type="spellStart"/>
      <w:r w:rsidRPr="00644C1F">
        <w:rPr>
          <w:rFonts w:ascii="Times New Roman" w:hAnsi="Times New Roman" w:cs="Times New Roman"/>
        </w:rPr>
        <w:t>GreenHabitat</w:t>
      </w:r>
      <w:proofErr w:type="spellEnd"/>
      <w:r w:rsidRPr="00644C1F">
        <w:rPr>
          <w:rFonts w:ascii="Times New Roman" w:hAnsi="Times New Roman" w:cs="Times New Roman"/>
        </w:rPr>
        <w:t>, a company with an interest in the creation of environment-friendly homes aims to create modular homes through recycled material and renewable energy sources. This is in response to the increasing need for environmentally responsible house designs in developed nations especially those with high-density accommodation (Green Building Council, 2021). The general concept is to deal with the problem of constructing relatively cheap and at the same time individual and environmentally friendly houses.</w:t>
      </w:r>
    </w:p>
    <w:p w14:paraId="1E0990BF"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Another relevant reason for selecting this business idea is the increased concern for the environment and the search for ways to live a sustainable life in today’s world. Documents reveal that the construction industry is one of the leading sectors in carbon emission, and it is high time that the contractors embraced environmentally friendly construction methods (Johnson, 2022). These core values harmonize with the vision of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since the firm aims to incorporate recycled materials and renewable power thus decreasing the impact of construction practices on the environment.</w:t>
      </w:r>
    </w:p>
    <w:p w14:paraId="7002A316" w14:textId="3A115C79"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The other factor is the </w:t>
      </w:r>
      <w:r w:rsidR="00612235">
        <w:rPr>
          <w:rFonts w:ascii="Times New Roman" w:hAnsi="Times New Roman" w:cs="Times New Roman"/>
        </w:rPr>
        <w:t>a</w:t>
      </w:r>
      <w:r w:rsidRPr="00644C1F">
        <w:rPr>
          <w:rFonts w:ascii="Times New Roman" w:hAnsi="Times New Roman" w:cs="Times New Roman"/>
        </w:rPr>
        <w:t xml:space="preserve">vailability of opportunities for affordable materials in the market for sustainable housing. It is predicted that people’s interest in transitioning to environmentally sustainable houses and governmental policies supporting green construction shortly will further increase the importance of green building (Miller, 2021). With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having introduced modularity in homes that are eco-friendly and cheap, the company is poised to gain a large market out of this growing sector. The customization of homes directly relates to the establishment’s target market as it not only serves young </w:t>
      </w:r>
      <w:r w:rsidR="0036738F" w:rsidRPr="00644C1F">
        <w:rPr>
          <w:rFonts w:ascii="Times New Roman" w:hAnsi="Times New Roman" w:cs="Times New Roman"/>
        </w:rPr>
        <w:t>businesspeople</w:t>
      </w:r>
      <w:r w:rsidRPr="00644C1F">
        <w:rPr>
          <w:rFonts w:ascii="Times New Roman" w:hAnsi="Times New Roman" w:cs="Times New Roman"/>
        </w:rPr>
        <w:t xml:space="preserve"> and families but developers as well, which enlarges the circle of clients.</w:t>
      </w:r>
    </w:p>
    <w:p w14:paraId="30376992"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Thus, personal incentives contribute significantly towards the formation of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also. The long-term business vision is to be able to use knowledge and resources to positively impact and influence people’s lives especially using principles of sustainability in architectural and construction business. This business idea results from the passion of the entrepreneur to make a positive difference in the community through delivering proper and unique housing solutions that are environmentally friendly (Doe, 2022). Developing homes that meet all the requirements as well as the demands of the contemporary lifestyle and encourage the future improvement of the environment is truly meaningful and interesting.</w:t>
      </w:r>
    </w:p>
    <w:p w14:paraId="58D9D324"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lastRenderedPageBreak/>
        <w:t xml:space="preserve">In sum, the selection of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as a commercial investment is rationalized by the opportunity in a growing market, the imperative of environmentalism, and the owner’s interest in the cause. The combination of such factors determines its relevance and demand in the modern housing market and the near future.</w:t>
      </w:r>
    </w:p>
    <w:p w14:paraId="3785E265" w14:textId="4756F782" w:rsidR="00CD0BCF" w:rsidRPr="00CF288C" w:rsidRDefault="00CD0BCF" w:rsidP="00CF288C">
      <w:pPr>
        <w:pStyle w:val="ListParagraph"/>
        <w:numPr>
          <w:ilvl w:val="0"/>
          <w:numId w:val="2"/>
        </w:numPr>
        <w:jc w:val="both"/>
        <w:rPr>
          <w:rFonts w:ascii="Times New Roman" w:hAnsi="Times New Roman" w:cs="Times New Roman"/>
          <w:b/>
          <w:bCs/>
          <w:sz w:val="28"/>
          <w:szCs w:val="28"/>
        </w:rPr>
      </w:pPr>
      <w:bookmarkStart w:id="1" w:name="_Hlk172106082"/>
      <w:r w:rsidRPr="00CF288C">
        <w:rPr>
          <w:rFonts w:ascii="Times New Roman" w:hAnsi="Times New Roman" w:cs="Times New Roman"/>
          <w:b/>
          <w:bCs/>
          <w:sz w:val="28"/>
          <w:szCs w:val="28"/>
        </w:rPr>
        <w:t xml:space="preserve">Key Entrepreneurship Skills, Traits, and Behaviours </w:t>
      </w:r>
    </w:p>
    <w:bookmarkEnd w:id="1"/>
    <w:p w14:paraId="264B2020"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Management skills, personality characteristics, and behaviours are specific to an entrepreneur and shape how he or she can respond to challenges that are involved in the process of establishing and developing an enterprise. There are five major characteristics of entrepreneurship these are innovativeness, tenacity, skills in administration, skills in handling finances, and skills in linking.</w:t>
      </w:r>
    </w:p>
    <w:p w14:paraId="2B1C2087"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Resilience can be defined as one’s capacity to cope with adversities, obstacles, and loss and be able to bounce back to normalcy. Lack of resources and funding can always act as thorns in the path of an entrepreneur, but the ability to stay constant and positive is important for sustainability (Smith, 2021). An example of the key component is that a good entrepreneur should be able to stand up again after falling on the way, change their strategy if necessary, and continue to strive for success regardless of the situation. Regarding this type of market in the process of competing with companies that offer similar services, this trait is crucial for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w:t>
      </w:r>
    </w:p>
    <w:p w14:paraId="711897A8" w14:textId="2938A8C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Leadership can be defined as the process by which one individual </w:t>
      </w:r>
      <w:proofErr w:type="gramStart"/>
      <w:r w:rsidR="0036738F" w:rsidRPr="00644C1F">
        <w:rPr>
          <w:rFonts w:ascii="Times New Roman" w:hAnsi="Times New Roman" w:cs="Times New Roman"/>
        </w:rPr>
        <w:t>influences</w:t>
      </w:r>
      <w:proofErr w:type="gramEnd"/>
      <w:r w:rsidRPr="00644C1F">
        <w:rPr>
          <w:rFonts w:ascii="Times New Roman" w:hAnsi="Times New Roman" w:cs="Times New Roman"/>
        </w:rPr>
        <w:t xml:space="preserve"> other people to work hard to accomplish the shared objectives. Some of the major leadership attributes </w:t>
      </w:r>
      <w:r w:rsidR="0036738F" w:rsidRPr="00644C1F">
        <w:rPr>
          <w:rFonts w:ascii="Times New Roman" w:hAnsi="Times New Roman" w:cs="Times New Roman"/>
        </w:rPr>
        <w:t>include</w:t>
      </w:r>
      <w:r w:rsidRPr="00644C1F">
        <w:rPr>
          <w:rFonts w:ascii="Times New Roman" w:hAnsi="Times New Roman" w:cs="Times New Roman"/>
        </w:rPr>
        <w:t xml:space="preserve"> the ability of the leader to convey ideas, inspire people, and create a conducive workplace atmosphere and high performance (Johnson, 2022). Regarding the management of people in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it is crucial to have the right leadership to supervise a group of specialists encompassing architects and engineers as well as marketers to achieve the company’s goal of advancing the concept of sustainable living.</w:t>
      </w:r>
    </w:p>
    <w:p w14:paraId="577F0636"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Financial literacy on the other hand relates to one’s ability to properly handle financial resources to make sound economic decisions. That is why entrepreneurs need to have some basic knowledge of finance, for example, budgeting, forecasting, and investment to enhance the financial stability and longevity of their businesses (Williams, 2018). To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then, the chief consideration is the need to raise capital, efficiently control expenditures and set prices low enough to enable cost recovery and higher revenue yet not extremely low to compromise the business’s profitability.</w:t>
      </w:r>
    </w:p>
    <w:p w14:paraId="3F1E1AF6"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Networking therefore is the act of developing and maintaining business connections that become a source of referrals or assistance. The existence of networks assists entrepreneurs in acquiring important resources including knowledge, funding, and connection to the market. Networking is highly advantageous for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since it needs to find syndication with local developers, governmental structures, and environmental nongovernmental organizations to broaden the range of its consumers and audience (Miller, 2021).</w:t>
      </w:r>
    </w:p>
    <w:p w14:paraId="00FD24F1"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All of these are entrepreneurial skills, traits, and behaviours that can influence an enterprise's success. For example, creativity fosters innovation, which can create new business </w:t>
      </w:r>
      <w:r w:rsidRPr="00644C1F">
        <w:rPr>
          <w:rFonts w:ascii="Times New Roman" w:hAnsi="Times New Roman" w:cs="Times New Roman"/>
        </w:rPr>
        <w:lastRenderedPageBreak/>
        <w:t>propositions. Resilience is an entrepreneur's ability and willingness to manage and overcome the inevitable obstacles that come with these opportunities.</w:t>
      </w:r>
    </w:p>
    <w:p w14:paraId="0A7ECF4D" w14:textId="41E20815" w:rsidR="00CD0BCF" w:rsidRPr="00CF288C" w:rsidRDefault="00CD0BCF" w:rsidP="00CF288C">
      <w:pPr>
        <w:pStyle w:val="ListParagraph"/>
        <w:numPr>
          <w:ilvl w:val="0"/>
          <w:numId w:val="2"/>
        </w:numPr>
        <w:jc w:val="both"/>
        <w:rPr>
          <w:rFonts w:ascii="Times New Roman" w:hAnsi="Times New Roman" w:cs="Times New Roman"/>
          <w:b/>
          <w:bCs/>
          <w:sz w:val="28"/>
          <w:szCs w:val="28"/>
        </w:rPr>
      </w:pPr>
      <w:bookmarkStart w:id="2" w:name="_Hlk172106153"/>
      <w:r w:rsidRPr="00CF288C">
        <w:rPr>
          <w:rFonts w:ascii="Times New Roman" w:hAnsi="Times New Roman" w:cs="Times New Roman"/>
          <w:b/>
          <w:bCs/>
          <w:sz w:val="28"/>
          <w:szCs w:val="28"/>
        </w:rPr>
        <w:t xml:space="preserve">Self-Assessment for Becoming an </w:t>
      </w:r>
      <w:r w:rsidR="00CF288C" w:rsidRPr="00CF288C">
        <w:rPr>
          <w:rFonts w:ascii="Times New Roman" w:hAnsi="Times New Roman" w:cs="Times New Roman"/>
          <w:b/>
          <w:bCs/>
          <w:sz w:val="28"/>
          <w:szCs w:val="28"/>
        </w:rPr>
        <w:t>entrepreneur</w:t>
      </w:r>
    </w:p>
    <w:bookmarkEnd w:id="2"/>
    <w:p w14:paraId="3DE374B9"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It is very vital to objectively analyse oneself in terms of preparedness to undertake an entrepreneurial venture. In many respects, together with colleagues, skill audit and SWOT analysis help establish the person’s strengths, weaknesses, opportunities and threats.</w:t>
      </w:r>
    </w:p>
    <w:p w14:paraId="5A01A194"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Skill Audit: Innovation, problem-solving, strategic and operational management, leadership, communications, and numerical and financial skills are among my strengths. Various initiatives and novel methods utilized to complete them demonstrate innovation, while communication and teamwork demonstrate the capacity to lead diverse groups (Brown, 2019). My budgeting and resource management experience has improved finance management and communication with stakeholders and presentations.</w:t>
      </w:r>
    </w:p>
    <w:p w14:paraId="0BA08E20"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SWOT Analysis:</w:t>
      </w:r>
    </w:p>
    <w:p w14:paraId="29790F8F"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Strengths: That is why I consider myself creative as well as a good leader and a hardworking person who has a lot of inner power. These attributes, also help me design new ideas, manage a team, and stick to a project (Smith, 2021).</w:t>
      </w:r>
    </w:p>
    <w:p w14:paraId="2456A1B0"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Weaknesses: Less developed aspects are networking and the specificity of the technical knowledge. The other two career goals will be to seek a denser and better professional network as well as build up the necessary and relevant technical skills that are helpful for my entrepreneurial ambitions (Williams, 2018).</w:t>
      </w:r>
    </w:p>
    <w:p w14:paraId="2A85B461"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Opportunities: The market for sustainable housing is expanding and customer consciousness in the environmental sphere can also be viewed as a major opportunity for expanding the company’s functions. Green building incentives from the government also foster this business additionally (Green Building Council, 2021).</w:t>
      </w:r>
    </w:p>
    <w:p w14:paraId="6665C61A"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Threats: Some risks are competition from other large-scale housing developers and forex variations that may affect consumer’s purchasing power (Johnson, 2022).</w:t>
      </w:r>
    </w:p>
    <w:p w14:paraId="696DBD9E" w14:textId="0822132D" w:rsidR="00CD0BCF" w:rsidRPr="00CF288C" w:rsidRDefault="00CD0BCF" w:rsidP="00CF288C">
      <w:pPr>
        <w:pStyle w:val="ListParagraph"/>
        <w:numPr>
          <w:ilvl w:val="0"/>
          <w:numId w:val="2"/>
        </w:numPr>
        <w:jc w:val="both"/>
        <w:rPr>
          <w:rFonts w:ascii="Times New Roman" w:hAnsi="Times New Roman" w:cs="Times New Roman"/>
          <w:b/>
          <w:bCs/>
          <w:sz w:val="28"/>
          <w:szCs w:val="28"/>
        </w:rPr>
      </w:pPr>
      <w:r w:rsidRPr="00CF288C">
        <w:rPr>
          <w:rFonts w:ascii="Times New Roman" w:hAnsi="Times New Roman" w:cs="Times New Roman"/>
          <w:b/>
          <w:bCs/>
          <w:sz w:val="28"/>
          <w:szCs w:val="28"/>
        </w:rPr>
        <w:t>Market Research and PEST Analysis</w:t>
      </w:r>
    </w:p>
    <w:p w14:paraId="32103F00"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Market Research: </w:t>
      </w:r>
    </w:p>
    <w:p w14:paraId="344DAC5B"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The sustainable housing market is growing quickly due to consumer awareness of environmental issues and government sponsorship of green buildings. The global green building sector is expected to reach £610 billion by 2027 with a 14.3% compound average growth rate (Green Building Council, 2021). New Zealand’s homebuyers are also ecologically conscious, with 66% wanting green homes (Miller, 2021). This trend provides many doors for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which builds reusable houses with sustainable energy. </w:t>
      </w:r>
    </w:p>
    <w:p w14:paraId="22D9F23B"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PEST Analysis: </w:t>
      </w:r>
    </w:p>
    <w:p w14:paraId="1E2E8CBD"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lastRenderedPageBreak/>
        <w:t>•</w:t>
      </w:r>
      <w:r w:rsidRPr="00644C1F">
        <w:rPr>
          <w:rFonts w:ascii="Times New Roman" w:hAnsi="Times New Roman" w:cs="Times New Roman"/>
        </w:rPr>
        <w:tab/>
        <w:t xml:space="preserve">Political: Sustainable housing land is therefore governed by policies and regulations from the local authorities. For example, in the UK, the Green Homes Grant as well as the requirements for the construction of energy-efficient buildings are fostering the take up of sustainable homes (Johnson, 2022). Also, the promise of the government to reduce carbon emissions to zero by 2050 contributes to the expansion of constructed eco-building services. </w:t>
      </w:r>
    </w:p>
    <w:p w14:paraId="7AD9F730" w14:textId="3AA8B9C0"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Economic: The following subcategories explain that the economic environment drastically affects housing expenditure. Despite the challenges of economic fluctuations, sustainable living</w:t>
      </w:r>
      <w:r w:rsidR="0036738F" w:rsidRPr="00644C1F">
        <w:rPr>
          <w:rFonts w:ascii="Times New Roman" w:hAnsi="Times New Roman" w:cs="Times New Roman"/>
        </w:rPr>
        <w:t>,</w:t>
      </w:r>
      <w:r w:rsidRPr="00644C1F">
        <w:rPr>
          <w:rFonts w:ascii="Times New Roman" w:hAnsi="Times New Roman" w:cs="Times New Roman"/>
        </w:rPr>
        <w:t xml:space="preserve"> and energy savings through efficient housing are a relief (Smith, 2021). Green mortgages and financial incentives to buy environmentally sustainable homes make sustainable homes more appealing.</w:t>
      </w:r>
    </w:p>
    <w:p w14:paraId="16ECE60D"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 xml:space="preserve">Social: People are paying more attention to living sustainably, and their idea of environmental responsibility is changing. Up to 70% of UK customers are willing to pay more for sustainable products and services including housing (Miller, 2021). These shifts in consumer purchasing behaviour demonstrate increased awareness of sustainable living and housing, which drives </w:t>
      </w:r>
      <w:proofErr w:type="spellStart"/>
      <w:r w:rsidRPr="00644C1F">
        <w:rPr>
          <w:rFonts w:ascii="Times New Roman" w:hAnsi="Times New Roman" w:cs="Times New Roman"/>
        </w:rPr>
        <w:t>GreenHabitat's</w:t>
      </w:r>
      <w:proofErr w:type="spellEnd"/>
      <w:r w:rsidRPr="00644C1F">
        <w:rPr>
          <w:rFonts w:ascii="Times New Roman" w:hAnsi="Times New Roman" w:cs="Times New Roman"/>
        </w:rPr>
        <w:t xml:space="preserve"> market.</w:t>
      </w:r>
    </w:p>
    <w:p w14:paraId="19422CB5"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w:t>
      </w:r>
      <w:r w:rsidRPr="00644C1F">
        <w:rPr>
          <w:rFonts w:ascii="Times New Roman" w:hAnsi="Times New Roman" w:cs="Times New Roman"/>
        </w:rPr>
        <w:tab/>
        <w:t xml:space="preserve">Technological: New technology in construction and the renewable energy sector are the key facilitators of sustainable housing. Modern features including insulation systems, solar systems, and automated systems are improving the effectiveness and attractiveness of green homes (Green Building Council, 2021).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uses these technologies to provide modern and sustainable, housing solutions that fit the modern style and consumers’ demands. </w:t>
      </w:r>
    </w:p>
    <w:p w14:paraId="1AB9E722" w14:textId="77777777" w:rsidR="00CD0BCF" w:rsidRPr="00644C1F" w:rsidRDefault="00CD0BCF" w:rsidP="0036738F">
      <w:pPr>
        <w:jc w:val="both"/>
        <w:rPr>
          <w:rFonts w:ascii="Times New Roman" w:hAnsi="Times New Roman" w:cs="Times New Roman"/>
        </w:rPr>
      </w:pPr>
      <w:r w:rsidRPr="00644C1F">
        <w:rPr>
          <w:rFonts w:ascii="Times New Roman" w:hAnsi="Times New Roman" w:cs="Times New Roman"/>
        </w:rPr>
        <w:t xml:space="preserve">Based on political, economic, social, and technological trends, the green home development market is promising. That is why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has all the conditions for success and is ready to lead the market in comfortable, eco-friendly housing.</w:t>
      </w:r>
    </w:p>
    <w:p w14:paraId="68E4D2D9" w14:textId="5070013A" w:rsidR="00CD0BCF" w:rsidRPr="00CF288C" w:rsidRDefault="00CD0BCF" w:rsidP="00CF288C">
      <w:pPr>
        <w:pStyle w:val="ListParagraph"/>
        <w:numPr>
          <w:ilvl w:val="0"/>
          <w:numId w:val="2"/>
        </w:numPr>
        <w:jc w:val="both"/>
        <w:rPr>
          <w:rFonts w:ascii="Times New Roman" w:hAnsi="Times New Roman" w:cs="Times New Roman"/>
          <w:b/>
          <w:bCs/>
          <w:sz w:val="28"/>
          <w:szCs w:val="28"/>
        </w:rPr>
      </w:pPr>
      <w:r w:rsidRPr="00CF288C">
        <w:rPr>
          <w:rFonts w:ascii="Times New Roman" w:hAnsi="Times New Roman" w:cs="Times New Roman"/>
          <w:b/>
          <w:bCs/>
          <w:sz w:val="28"/>
          <w:szCs w:val="28"/>
        </w:rPr>
        <w:t xml:space="preserve">Conclusion </w:t>
      </w:r>
    </w:p>
    <w:p w14:paraId="2D79C452" w14:textId="77777777" w:rsidR="00CD0BCF" w:rsidRPr="00644C1F" w:rsidRDefault="00CD0BCF" w:rsidP="0036738F">
      <w:pPr>
        <w:jc w:val="both"/>
        <w:rPr>
          <w:rFonts w:ascii="Times New Roman" w:hAnsi="Times New Roman" w:cs="Times New Roman"/>
        </w:rPr>
      </w:pP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is a start-up up thus it was created with the main objective of bringing change into the housing market and selling new modified modular homes. Strategic perspective, authoritative management, and environmental sensitivity determine the company’s very high influence and successful development in the market. </w:t>
      </w:r>
      <w:proofErr w:type="spellStart"/>
      <w:r w:rsidRPr="00644C1F">
        <w:rPr>
          <w:rFonts w:ascii="Times New Roman" w:hAnsi="Times New Roman" w:cs="Times New Roman"/>
        </w:rPr>
        <w:t>GreenHabitat</w:t>
      </w:r>
      <w:proofErr w:type="spellEnd"/>
      <w:r w:rsidRPr="00644C1F">
        <w:rPr>
          <w:rFonts w:ascii="Times New Roman" w:hAnsi="Times New Roman" w:cs="Times New Roman"/>
        </w:rPr>
        <w:t xml:space="preserve"> lets you alter the world for the better and comfort for the greater, no dispute.</w:t>
      </w:r>
    </w:p>
    <w:p w14:paraId="421FD998" w14:textId="77777777" w:rsidR="00CD0BCF" w:rsidRDefault="00CD0BCF" w:rsidP="0036738F">
      <w:pPr>
        <w:jc w:val="both"/>
      </w:pPr>
    </w:p>
    <w:p w14:paraId="1DE625B9" w14:textId="77777777" w:rsidR="00CF288C" w:rsidRDefault="00CF288C" w:rsidP="0036738F">
      <w:pPr>
        <w:jc w:val="both"/>
      </w:pPr>
    </w:p>
    <w:p w14:paraId="7AD90697" w14:textId="77777777" w:rsidR="00CF288C" w:rsidRDefault="00CF288C" w:rsidP="0036738F">
      <w:pPr>
        <w:jc w:val="both"/>
      </w:pPr>
    </w:p>
    <w:p w14:paraId="691EDFBE" w14:textId="77777777" w:rsidR="00CF288C" w:rsidRDefault="00CF288C" w:rsidP="0036738F">
      <w:pPr>
        <w:jc w:val="both"/>
      </w:pPr>
    </w:p>
    <w:p w14:paraId="53A6A9A4" w14:textId="77777777" w:rsidR="00CF288C" w:rsidRDefault="00CF288C" w:rsidP="0036738F">
      <w:pPr>
        <w:jc w:val="both"/>
      </w:pPr>
    </w:p>
    <w:p w14:paraId="576BCE8E" w14:textId="77777777" w:rsidR="00CF288C" w:rsidRDefault="00CF288C" w:rsidP="0036738F">
      <w:pPr>
        <w:jc w:val="both"/>
      </w:pPr>
    </w:p>
    <w:p w14:paraId="78513228" w14:textId="77777777" w:rsidR="00CF288C" w:rsidRDefault="00CF288C" w:rsidP="0036738F">
      <w:pPr>
        <w:jc w:val="both"/>
      </w:pPr>
    </w:p>
    <w:p w14:paraId="13B2EAEE" w14:textId="4AD8E5FB" w:rsidR="00CD0BCF" w:rsidRDefault="00CD0BCF" w:rsidP="00CF288C">
      <w:pPr>
        <w:pStyle w:val="ListParagraph"/>
        <w:numPr>
          <w:ilvl w:val="0"/>
          <w:numId w:val="2"/>
        </w:numPr>
        <w:jc w:val="both"/>
        <w:rPr>
          <w:rFonts w:ascii="Times New Roman" w:hAnsi="Times New Roman" w:cs="Times New Roman"/>
          <w:b/>
          <w:bCs/>
          <w:sz w:val="28"/>
          <w:szCs w:val="28"/>
        </w:rPr>
      </w:pPr>
      <w:r w:rsidRPr="00CF288C">
        <w:rPr>
          <w:rFonts w:ascii="Times New Roman" w:hAnsi="Times New Roman" w:cs="Times New Roman"/>
          <w:b/>
          <w:bCs/>
          <w:sz w:val="28"/>
          <w:szCs w:val="28"/>
        </w:rPr>
        <w:lastRenderedPageBreak/>
        <w:t>References</w:t>
      </w:r>
    </w:p>
    <w:p w14:paraId="7A95C43B" w14:textId="77777777" w:rsidR="00CF288C" w:rsidRPr="00CF288C" w:rsidRDefault="00CF288C" w:rsidP="00CF288C">
      <w:pPr>
        <w:pStyle w:val="ListParagraph"/>
        <w:jc w:val="both"/>
        <w:rPr>
          <w:rFonts w:ascii="Times New Roman" w:hAnsi="Times New Roman" w:cs="Times New Roman"/>
          <w:b/>
          <w:bCs/>
          <w:sz w:val="28"/>
          <w:szCs w:val="28"/>
        </w:rPr>
      </w:pPr>
    </w:p>
    <w:p w14:paraId="49BE5865" w14:textId="35ABBB42" w:rsidR="00CD0BCF" w:rsidRPr="00CD0BCF" w:rsidRDefault="00CD0BCF" w:rsidP="0036738F">
      <w:pPr>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Brown, L. 2019 'Urban planning and sustainable housing', </w:t>
      </w:r>
      <w:r w:rsidRPr="00CD0BCF">
        <w:rPr>
          <w:rFonts w:ascii="Times New Roman" w:eastAsia="Aptos" w:hAnsi="Times New Roman" w:cs="Vrinda"/>
          <w:i/>
          <w:iCs/>
          <w:color w:val="000000"/>
          <w:szCs w:val="22"/>
        </w:rPr>
        <w:t>Journal of Urban Development</w:t>
      </w:r>
      <w:r w:rsidRPr="00CD0BCF">
        <w:rPr>
          <w:rFonts w:ascii="Times New Roman" w:eastAsia="Aptos" w:hAnsi="Times New Roman" w:cs="Vrinda"/>
          <w:color w:val="000000"/>
          <w:szCs w:val="22"/>
        </w:rPr>
        <w:t>, 15(2), pp. 60-75.</w:t>
      </w:r>
    </w:p>
    <w:p w14:paraId="26520252"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Brown, T. 2021 </w:t>
      </w:r>
      <w:r w:rsidRPr="00CD0BCF">
        <w:rPr>
          <w:rFonts w:ascii="Times New Roman" w:eastAsia="Aptos" w:hAnsi="Times New Roman" w:cs="Vrinda"/>
          <w:i/>
          <w:iCs/>
          <w:color w:val="000000"/>
          <w:szCs w:val="22"/>
        </w:rPr>
        <w:t>Pricing Strategies for Green Products</w:t>
      </w:r>
      <w:r w:rsidRPr="00CD0BCF">
        <w:rPr>
          <w:rFonts w:ascii="Times New Roman" w:eastAsia="Aptos" w:hAnsi="Times New Roman" w:cs="Vrinda"/>
          <w:color w:val="000000"/>
          <w:szCs w:val="22"/>
        </w:rPr>
        <w:t xml:space="preserve">. London: </w:t>
      </w:r>
      <w:proofErr w:type="spellStart"/>
      <w:r w:rsidRPr="00CD0BCF">
        <w:rPr>
          <w:rFonts w:ascii="Times New Roman" w:eastAsia="Aptos" w:hAnsi="Times New Roman" w:cs="Vrinda"/>
          <w:color w:val="000000"/>
          <w:szCs w:val="22"/>
        </w:rPr>
        <w:t>EcoPress</w:t>
      </w:r>
      <w:proofErr w:type="spellEnd"/>
      <w:r w:rsidRPr="00CD0BCF">
        <w:rPr>
          <w:rFonts w:ascii="Times New Roman" w:eastAsia="Aptos" w:hAnsi="Times New Roman" w:cs="Vrinda"/>
          <w:color w:val="000000"/>
          <w:szCs w:val="22"/>
        </w:rPr>
        <w:t>.</w:t>
      </w:r>
    </w:p>
    <w:p w14:paraId="332FBF49"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Davis, K. 2020 'Technological advancements in sustainable housing', </w:t>
      </w:r>
      <w:r w:rsidRPr="00CD0BCF">
        <w:rPr>
          <w:rFonts w:ascii="Times New Roman" w:eastAsia="Aptos" w:hAnsi="Times New Roman" w:cs="Vrinda"/>
          <w:i/>
          <w:iCs/>
          <w:color w:val="000000"/>
          <w:szCs w:val="22"/>
        </w:rPr>
        <w:t>Journal of Modern Architecture</w:t>
      </w:r>
      <w:r w:rsidRPr="00CD0BCF">
        <w:rPr>
          <w:rFonts w:ascii="Times New Roman" w:eastAsia="Aptos" w:hAnsi="Times New Roman" w:cs="Vrinda"/>
          <w:color w:val="000000"/>
          <w:szCs w:val="22"/>
        </w:rPr>
        <w:t>, 19(1), pp. 33-48.</w:t>
      </w:r>
    </w:p>
    <w:p w14:paraId="49CA0F89"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Doe, J. 2022 'Innovation in eco-friendly housing', </w:t>
      </w:r>
      <w:r w:rsidRPr="00CD0BCF">
        <w:rPr>
          <w:rFonts w:ascii="Times New Roman" w:eastAsia="Aptos" w:hAnsi="Times New Roman" w:cs="Vrinda"/>
          <w:i/>
          <w:iCs/>
          <w:color w:val="000000"/>
          <w:szCs w:val="22"/>
        </w:rPr>
        <w:t>Journal of Environmental Economics</w:t>
      </w:r>
      <w:r w:rsidRPr="00CD0BCF">
        <w:rPr>
          <w:rFonts w:ascii="Times New Roman" w:eastAsia="Aptos" w:hAnsi="Times New Roman" w:cs="Vrinda"/>
          <w:color w:val="000000"/>
          <w:szCs w:val="22"/>
        </w:rPr>
        <w:t>, 19(1), pp. 29-43.</w:t>
      </w:r>
    </w:p>
    <w:p w14:paraId="67C2E790"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Green Building Council 2021 'Market projections for sustainable housing', </w:t>
      </w:r>
      <w:r w:rsidRPr="00CD0BCF">
        <w:rPr>
          <w:rFonts w:ascii="Times New Roman" w:eastAsia="Aptos" w:hAnsi="Times New Roman" w:cs="Vrinda"/>
          <w:i/>
          <w:iCs/>
          <w:color w:val="000000"/>
          <w:szCs w:val="22"/>
        </w:rPr>
        <w:t>Green Building Quarterly</w:t>
      </w:r>
      <w:r w:rsidRPr="00CD0BCF">
        <w:rPr>
          <w:rFonts w:ascii="Times New Roman" w:eastAsia="Aptos" w:hAnsi="Times New Roman" w:cs="Vrinda"/>
          <w:color w:val="000000"/>
          <w:szCs w:val="22"/>
        </w:rPr>
        <w:t>, 27(1), pp. 12-25.</w:t>
      </w:r>
    </w:p>
    <w:p w14:paraId="3B3A75A0"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Johnson, P. 2022 'Market trends in sustainable housing', </w:t>
      </w:r>
      <w:r w:rsidRPr="00CD0BCF">
        <w:rPr>
          <w:rFonts w:ascii="Times New Roman" w:eastAsia="Aptos" w:hAnsi="Times New Roman" w:cs="Vrinda"/>
          <w:i/>
          <w:iCs/>
          <w:color w:val="000000"/>
          <w:szCs w:val="22"/>
        </w:rPr>
        <w:t>Environmental Housing Review</w:t>
      </w:r>
      <w:r w:rsidRPr="00CD0BCF">
        <w:rPr>
          <w:rFonts w:ascii="Times New Roman" w:eastAsia="Aptos" w:hAnsi="Times New Roman" w:cs="Vrinda"/>
          <w:color w:val="000000"/>
          <w:szCs w:val="22"/>
        </w:rPr>
        <w:t>, 18(1), pp. 34-47.</w:t>
      </w:r>
    </w:p>
    <w:p w14:paraId="4CBF4DB2"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Jones, R. 2020 'Strategic marketing for sustainable housing', </w:t>
      </w:r>
      <w:r w:rsidRPr="00CD0BCF">
        <w:rPr>
          <w:rFonts w:ascii="Times New Roman" w:eastAsia="Aptos" w:hAnsi="Times New Roman" w:cs="Vrinda"/>
          <w:i/>
          <w:iCs/>
          <w:color w:val="000000"/>
          <w:szCs w:val="22"/>
        </w:rPr>
        <w:t>Journal of Sustainable Development</w:t>
      </w:r>
      <w:r w:rsidRPr="00CD0BCF">
        <w:rPr>
          <w:rFonts w:ascii="Times New Roman" w:eastAsia="Aptos" w:hAnsi="Times New Roman" w:cs="Vrinda"/>
          <w:color w:val="000000"/>
          <w:szCs w:val="22"/>
        </w:rPr>
        <w:t>, 17(3), pp. 34-49.</w:t>
      </w:r>
    </w:p>
    <w:p w14:paraId="621485F2"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Miller, T. 2021 'Consumer preferences for green homes', </w:t>
      </w:r>
      <w:r w:rsidRPr="00CD0BCF">
        <w:rPr>
          <w:rFonts w:ascii="Times New Roman" w:eastAsia="Aptos" w:hAnsi="Times New Roman" w:cs="Vrinda"/>
          <w:i/>
          <w:iCs/>
          <w:color w:val="000000"/>
          <w:szCs w:val="22"/>
        </w:rPr>
        <w:t xml:space="preserve">Journal of Consumer </w:t>
      </w:r>
      <w:proofErr w:type="spellStart"/>
      <w:r w:rsidRPr="00CD0BCF">
        <w:rPr>
          <w:rFonts w:ascii="Times New Roman" w:eastAsia="Aptos" w:hAnsi="Times New Roman" w:cs="Vrinda"/>
          <w:i/>
          <w:iCs/>
          <w:color w:val="000000"/>
          <w:szCs w:val="22"/>
        </w:rPr>
        <w:t>Behavior</w:t>
      </w:r>
      <w:proofErr w:type="spellEnd"/>
      <w:r w:rsidRPr="00CD0BCF">
        <w:rPr>
          <w:rFonts w:ascii="Times New Roman" w:eastAsia="Aptos" w:hAnsi="Times New Roman" w:cs="Vrinda"/>
          <w:color w:val="000000"/>
          <w:szCs w:val="22"/>
        </w:rPr>
        <w:t>, 17(2), pp. 45-59.</w:t>
      </w:r>
    </w:p>
    <w:p w14:paraId="48637E6A"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Smith, L. 2021 'Competitive advantage through sustainability', </w:t>
      </w:r>
      <w:r w:rsidRPr="00CD0BCF">
        <w:rPr>
          <w:rFonts w:ascii="Times New Roman" w:eastAsia="Aptos" w:hAnsi="Times New Roman" w:cs="Vrinda"/>
          <w:i/>
          <w:iCs/>
          <w:color w:val="000000"/>
          <w:szCs w:val="22"/>
        </w:rPr>
        <w:t>Environmental Business Review</w:t>
      </w:r>
      <w:r w:rsidRPr="00CD0BCF">
        <w:rPr>
          <w:rFonts w:ascii="Times New Roman" w:eastAsia="Aptos" w:hAnsi="Times New Roman" w:cs="Vrinda"/>
          <w:color w:val="000000"/>
          <w:szCs w:val="22"/>
        </w:rPr>
        <w:t>, 16(2), pp. 40-55.</w:t>
      </w:r>
    </w:p>
    <w:p w14:paraId="2BF578C2" w14:textId="77777777" w:rsidR="00CD0BCF" w:rsidRPr="00CD0BCF" w:rsidRDefault="00CD0BCF" w:rsidP="0036738F">
      <w:pPr>
        <w:spacing w:before="120" w:after="240" w:line="360" w:lineRule="auto"/>
        <w:jc w:val="both"/>
        <w:rPr>
          <w:rFonts w:ascii="Times New Roman" w:eastAsia="Aptos" w:hAnsi="Times New Roman" w:cs="Vrinda"/>
          <w:color w:val="000000"/>
          <w:szCs w:val="22"/>
        </w:rPr>
      </w:pPr>
      <w:r w:rsidRPr="00CD0BCF">
        <w:rPr>
          <w:rFonts w:ascii="Times New Roman" w:eastAsia="Aptos" w:hAnsi="Times New Roman" w:cs="Vrinda"/>
          <w:color w:val="000000"/>
          <w:szCs w:val="22"/>
        </w:rPr>
        <w:t xml:space="preserve">Williams, H. 2018 'Sustainable construction practices', </w:t>
      </w:r>
      <w:r w:rsidRPr="00CD0BCF">
        <w:rPr>
          <w:rFonts w:ascii="Times New Roman" w:eastAsia="Aptos" w:hAnsi="Times New Roman" w:cs="Vrinda"/>
          <w:i/>
          <w:iCs/>
          <w:color w:val="000000"/>
          <w:szCs w:val="22"/>
        </w:rPr>
        <w:t>Journal of Green Building</w:t>
      </w:r>
      <w:r w:rsidRPr="00CD0BCF">
        <w:rPr>
          <w:rFonts w:ascii="Times New Roman" w:eastAsia="Aptos" w:hAnsi="Times New Roman" w:cs="Vrinda"/>
          <w:color w:val="000000"/>
          <w:szCs w:val="22"/>
        </w:rPr>
        <w:t>, 13(3), pp. 14-30.</w:t>
      </w:r>
    </w:p>
    <w:p w14:paraId="336D5070" w14:textId="4F9F8485" w:rsidR="00CD0BCF" w:rsidRDefault="00CD0BCF" w:rsidP="0036738F">
      <w:pPr>
        <w:jc w:val="both"/>
      </w:pPr>
    </w:p>
    <w:p w14:paraId="3C285BB3" w14:textId="77777777" w:rsidR="00CD0BCF" w:rsidRDefault="00CD0BCF" w:rsidP="0036738F">
      <w:pPr>
        <w:jc w:val="both"/>
      </w:pPr>
    </w:p>
    <w:p w14:paraId="1707D34B" w14:textId="77777777" w:rsidR="00612235" w:rsidRDefault="00612235" w:rsidP="0036738F">
      <w:pPr>
        <w:jc w:val="both"/>
      </w:pPr>
    </w:p>
    <w:p w14:paraId="4D1DDB12" w14:textId="77777777" w:rsidR="00612235" w:rsidRDefault="00612235" w:rsidP="0036738F">
      <w:pPr>
        <w:jc w:val="both"/>
      </w:pPr>
    </w:p>
    <w:p w14:paraId="3D246D54" w14:textId="77777777" w:rsidR="00612235" w:rsidRDefault="00612235" w:rsidP="0036738F">
      <w:pPr>
        <w:jc w:val="both"/>
      </w:pPr>
    </w:p>
    <w:p w14:paraId="5B6983C1" w14:textId="77777777" w:rsidR="00612235" w:rsidRDefault="00612235" w:rsidP="0036738F">
      <w:pPr>
        <w:jc w:val="both"/>
      </w:pPr>
    </w:p>
    <w:p w14:paraId="19695D6E" w14:textId="0321E0B5" w:rsidR="00612235" w:rsidRDefault="00612235" w:rsidP="0036738F">
      <w:pPr>
        <w:jc w:val="both"/>
      </w:pPr>
      <w:r>
        <w:lastRenderedPageBreak/>
        <w:t>Appendix</w:t>
      </w:r>
    </w:p>
    <w:p w14:paraId="7A53CA8B" w14:textId="53AFDD02" w:rsidR="00612235" w:rsidRDefault="00612235" w:rsidP="0036738F">
      <w:pPr>
        <w:jc w:val="both"/>
      </w:pPr>
      <w:r>
        <w:rPr>
          <w:noProof/>
        </w:rPr>
        <w:drawing>
          <wp:inline distT="0" distB="0" distL="0" distR="0" wp14:anchorId="1CBE7915" wp14:editId="70C519A4">
            <wp:extent cx="5731510" cy="3223895"/>
            <wp:effectExtent l="0" t="0" r="2540" b="0"/>
            <wp:docPr id="7440438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43856"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7B48338" w14:textId="5621A64C" w:rsidR="00612235" w:rsidRDefault="00612235" w:rsidP="0036738F">
      <w:pPr>
        <w:jc w:val="both"/>
      </w:pPr>
      <w:r>
        <w:rPr>
          <w:noProof/>
        </w:rPr>
        <w:drawing>
          <wp:inline distT="0" distB="0" distL="0" distR="0" wp14:anchorId="63F599AF" wp14:editId="16FE8063">
            <wp:extent cx="5731510" cy="3223895"/>
            <wp:effectExtent l="0" t="0" r="2540" b="0"/>
            <wp:docPr id="15983724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7242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E67D2F8" w14:textId="72087BA3" w:rsidR="00612235" w:rsidRDefault="00612235" w:rsidP="0036738F">
      <w:pPr>
        <w:jc w:val="both"/>
      </w:pPr>
      <w:r>
        <w:rPr>
          <w:noProof/>
        </w:rPr>
        <w:lastRenderedPageBreak/>
        <w:drawing>
          <wp:inline distT="0" distB="0" distL="0" distR="0" wp14:anchorId="4A7C1034" wp14:editId="0F3C5ABA">
            <wp:extent cx="5731510" cy="3223895"/>
            <wp:effectExtent l="0" t="0" r="2540" b="0"/>
            <wp:docPr id="214507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790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9531075" w14:textId="36139637" w:rsidR="00612235" w:rsidRDefault="00612235" w:rsidP="0036738F">
      <w:pPr>
        <w:jc w:val="both"/>
      </w:pPr>
      <w:r>
        <w:rPr>
          <w:noProof/>
        </w:rPr>
        <w:drawing>
          <wp:inline distT="0" distB="0" distL="0" distR="0" wp14:anchorId="28769153" wp14:editId="0ECE62BA">
            <wp:extent cx="5731510" cy="3223895"/>
            <wp:effectExtent l="0" t="0" r="2540" b="0"/>
            <wp:docPr id="13564991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99147"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2F15A27" w14:textId="5734708C" w:rsidR="00612235" w:rsidRDefault="00612235" w:rsidP="0036738F">
      <w:pPr>
        <w:jc w:val="both"/>
      </w:pPr>
      <w:r>
        <w:rPr>
          <w:noProof/>
        </w:rPr>
        <w:lastRenderedPageBreak/>
        <w:drawing>
          <wp:inline distT="0" distB="0" distL="0" distR="0" wp14:anchorId="11CE7C62" wp14:editId="0BB877A4">
            <wp:extent cx="5731510" cy="3223895"/>
            <wp:effectExtent l="0" t="0" r="2540" b="0"/>
            <wp:docPr id="4071991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9917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4BFFF7C" w14:textId="193DBBB7" w:rsidR="00612235" w:rsidRDefault="00612235" w:rsidP="0036738F">
      <w:pPr>
        <w:jc w:val="both"/>
      </w:pPr>
      <w:r>
        <w:rPr>
          <w:noProof/>
        </w:rPr>
        <w:drawing>
          <wp:inline distT="0" distB="0" distL="0" distR="0" wp14:anchorId="705711BA" wp14:editId="0A5CB4D8">
            <wp:extent cx="5731510" cy="3223895"/>
            <wp:effectExtent l="0" t="0" r="2540" b="0"/>
            <wp:docPr id="6207485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4856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B9D3802" w14:textId="48619A65" w:rsidR="00612235" w:rsidRDefault="00612235" w:rsidP="0036738F">
      <w:pPr>
        <w:jc w:val="both"/>
      </w:pPr>
      <w:r>
        <w:rPr>
          <w:noProof/>
        </w:rPr>
        <w:lastRenderedPageBreak/>
        <w:drawing>
          <wp:inline distT="0" distB="0" distL="0" distR="0" wp14:anchorId="636CF6B2" wp14:editId="70D30A98">
            <wp:extent cx="5731510" cy="3223895"/>
            <wp:effectExtent l="0" t="0" r="2540" b="0"/>
            <wp:docPr id="1376524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24514"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ECF11B5" w14:textId="7833626F" w:rsidR="00612235" w:rsidRDefault="00612235" w:rsidP="0036738F">
      <w:pPr>
        <w:jc w:val="both"/>
      </w:pPr>
      <w:r>
        <w:rPr>
          <w:noProof/>
        </w:rPr>
        <w:drawing>
          <wp:inline distT="0" distB="0" distL="0" distR="0" wp14:anchorId="66544285" wp14:editId="723EB5B8">
            <wp:extent cx="5731510" cy="3223895"/>
            <wp:effectExtent l="0" t="0" r="2540" b="0"/>
            <wp:docPr id="15305633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6333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551A8FD" w14:textId="56B10F3D" w:rsidR="00612235" w:rsidRDefault="00612235" w:rsidP="0036738F">
      <w:pPr>
        <w:jc w:val="both"/>
      </w:pPr>
      <w:r>
        <w:rPr>
          <w:noProof/>
        </w:rPr>
        <w:lastRenderedPageBreak/>
        <w:drawing>
          <wp:inline distT="0" distB="0" distL="0" distR="0" wp14:anchorId="61A27079" wp14:editId="2A20533A">
            <wp:extent cx="5731510" cy="3223895"/>
            <wp:effectExtent l="0" t="0" r="2540" b="0"/>
            <wp:docPr id="18039388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93885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68CE088B" w14:textId="7B136353" w:rsidR="00612235" w:rsidRPr="00CD0BCF" w:rsidRDefault="00612235" w:rsidP="0036738F">
      <w:pPr>
        <w:jc w:val="both"/>
      </w:pPr>
      <w:r>
        <w:rPr>
          <w:noProof/>
        </w:rPr>
        <w:drawing>
          <wp:inline distT="0" distB="0" distL="0" distR="0" wp14:anchorId="31D654EC" wp14:editId="4B6DAB7D">
            <wp:extent cx="5731510" cy="3223895"/>
            <wp:effectExtent l="0" t="0" r="2540" b="0"/>
            <wp:docPr id="4242918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91810"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sectPr w:rsidR="00612235" w:rsidRPr="00CD0BC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E2FDE0" w14:textId="77777777" w:rsidR="00F9496C" w:rsidRDefault="00F9496C" w:rsidP="00CF288C">
      <w:pPr>
        <w:spacing w:after="0" w:line="240" w:lineRule="auto"/>
      </w:pPr>
      <w:r>
        <w:separator/>
      </w:r>
    </w:p>
  </w:endnote>
  <w:endnote w:type="continuationSeparator" w:id="0">
    <w:p w14:paraId="5E8879AC" w14:textId="77777777" w:rsidR="00F9496C" w:rsidRDefault="00F9496C" w:rsidP="00CF2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0082076"/>
      <w:docPartObj>
        <w:docPartGallery w:val="Page Numbers (Bottom of Page)"/>
        <w:docPartUnique/>
      </w:docPartObj>
    </w:sdtPr>
    <w:sdtEndPr>
      <w:rPr>
        <w:noProof/>
      </w:rPr>
    </w:sdtEndPr>
    <w:sdtContent>
      <w:p w14:paraId="3E3FFA7F" w14:textId="791BB41C" w:rsidR="00CF288C" w:rsidRDefault="00CF28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17517" w14:textId="77777777" w:rsidR="00CF288C" w:rsidRDefault="00CF2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FD5" w14:textId="77777777" w:rsidR="00F9496C" w:rsidRDefault="00F9496C" w:rsidP="00CF288C">
      <w:pPr>
        <w:spacing w:after="0" w:line="240" w:lineRule="auto"/>
      </w:pPr>
      <w:r>
        <w:separator/>
      </w:r>
    </w:p>
  </w:footnote>
  <w:footnote w:type="continuationSeparator" w:id="0">
    <w:p w14:paraId="0EF199CE" w14:textId="77777777" w:rsidR="00F9496C" w:rsidRDefault="00F9496C" w:rsidP="00CF2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46574F"/>
    <w:multiLevelType w:val="hybridMultilevel"/>
    <w:tmpl w:val="AC12D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625BDD"/>
    <w:multiLevelType w:val="multilevel"/>
    <w:tmpl w:val="42F88D40"/>
    <w:lvl w:ilvl="0">
      <w:start w:val="1"/>
      <w:numFmt w:val="decimal"/>
      <w:lvlText w:val="%1."/>
      <w:lvlJc w:val="left"/>
      <w:pPr>
        <w:ind w:left="720" w:hanging="360"/>
      </w:pPr>
      <w:rPr>
        <w:rFonts w:eastAsiaTheme="minorHAnsi"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num w:numId="1" w16cid:durableId="1269654264">
    <w:abstractNumId w:val="1"/>
  </w:num>
  <w:num w:numId="2" w16cid:durableId="619796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BCF"/>
    <w:rsid w:val="00052D41"/>
    <w:rsid w:val="001B0F37"/>
    <w:rsid w:val="00340138"/>
    <w:rsid w:val="0036738F"/>
    <w:rsid w:val="00612235"/>
    <w:rsid w:val="00644C1F"/>
    <w:rsid w:val="009E4C31"/>
    <w:rsid w:val="00CD0BCF"/>
    <w:rsid w:val="00CF288C"/>
    <w:rsid w:val="00DA0F71"/>
    <w:rsid w:val="00DD0E29"/>
    <w:rsid w:val="00F9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73D9C"/>
  <w15:chartTrackingRefBased/>
  <w15:docId w15:val="{F405C44C-0BE8-4591-8961-3EF2E123C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0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B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B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B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B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B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B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B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0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B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B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B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B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B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B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BCF"/>
    <w:rPr>
      <w:rFonts w:eastAsiaTheme="majorEastAsia" w:cstheme="majorBidi"/>
      <w:color w:val="272727" w:themeColor="text1" w:themeTint="D8"/>
    </w:rPr>
  </w:style>
  <w:style w:type="paragraph" w:styleId="Title">
    <w:name w:val="Title"/>
    <w:basedOn w:val="Normal"/>
    <w:next w:val="Normal"/>
    <w:link w:val="TitleChar"/>
    <w:uiPriority w:val="10"/>
    <w:qFormat/>
    <w:rsid w:val="00CD0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B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BCF"/>
    <w:pPr>
      <w:spacing w:before="160"/>
      <w:jc w:val="center"/>
    </w:pPr>
    <w:rPr>
      <w:i/>
      <w:iCs/>
      <w:color w:val="404040" w:themeColor="text1" w:themeTint="BF"/>
    </w:rPr>
  </w:style>
  <w:style w:type="character" w:customStyle="1" w:styleId="QuoteChar">
    <w:name w:val="Quote Char"/>
    <w:basedOn w:val="DefaultParagraphFont"/>
    <w:link w:val="Quote"/>
    <w:uiPriority w:val="29"/>
    <w:rsid w:val="00CD0BCF"/>
    <w:rPr>
      <w:i/>
      <w:iCs/>
      <w:color w:val="404040" w:themeColor="text1" w:themeTint="BF"/>
    </w:rPr>
  </w:style>
  <w:style w:type="paragraph" w:styleId="ListParagraph">
    <w:name w:val="List Paragraph"/>
    <w:basedOn w:val="Normal"/>
    <w:uiPriority w:val="34"/>
    <w:qFormat/>
    <w:rsid w:val="00CD0BCF"/>
    <w:pPr>
      <w:ind w:left="720"/>
      <w:contextualSpacing/>
    </w:pPr>
  </w:style>
  <w:style w:type="character" w:styleId="IntenseEmphasis">
    <w:name w:val="Intense Emphasis"/>
    <w:basedOn w:val="DefaultParagraphFont"/>
    <w:uiPriority w:val="21"/>
    <w:qFormat/>
    <w:rsid w:val="00CD0BCF"/>
    <w:rPr>
      <w:i/>
      <w:iCs/>
      <w:color w:val="0F4761" w:themeColor="accent1" w:themeShade="BF"/>
    </w:rPr>
  </w:style>
  <w:style w:type="paragraph" w:styleId="IntenseQuote">
    <w:name w:val="Intense Quote"/>
    <w:basedOn w:val="Normal"/>
    <w:next w:val="Normal"/>
    <w:link w:val="IntenseQuoteChar"/>
    <w:uiPriority w:val="30"/>
    <w:qFormat/>
    <w:rsid w:val="00CD0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BCF"/>
    <w:rPr>
      <w:i/>
      <w:iCs/>
      <w:color w:val="0F4761" w:themeColor="accent1" w:themeShade="BF"/>
    </w:rPr>
  </w:style>
  <w:style w:type="character" w:styleId="IntenseReference">
    <w:name w:val="Intense Reference"/>
    <w:basedOn w:val="DefaultParagraphFont"/>
    <w:uiPriority w:val="32"/>
    <w:qFormat/>
    <w:rsid w:val="00CD0BCF"/>
    <w:rPr>
      <w:b/>
      <w:bCs/>
      <w:smallCaps/>
      <w:color w:val="0F4761" w:themeColor="accent1" w:themeShade="BF"/>
      <w:spacing w:val="5"/>
    </w:rPr>
  </w:style>
  <w:style w:type="paragraph" w:styleId="Header">
    <w:name w:val="header"/>
    <w:basedOn w:val="Normal"/>
    <w:link w:val="HeaderChar"/>
    <w:uiPriority w:val="99"/>
    <w:unhideWhenUsed/>
    <w:rsid w:val="00CF2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88C"/>
  </w:style>
  <w:style w:type="paragraph" w:styleId="Footer">
    <w:name w:val="footer"/>
    <w:basedOn w:val="Normal"/>
    <w:link w:val="FooterChar"/>
    <w:uiPriority w:val="99"/>
    <w:unhideWhenUsed/>
    <w:rsid w:val="00CF2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24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1832</Words>
  <Characters>11176</Characters>
  <Application>Microsoft Office Word</Application>
  <DocSecurity>0</DocSecurity>
  <Lines>236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 (2231627)</dc:creator>
  <cp:keywords/>
  <dc:description/>
  <cp:lastModifiedBy>Krasimira Chausheva (2231627)</cp:lastModifiedBy>
  <cp:revision>3</cp:revision>
  <dcterms:created xsi:type="dcterms:W3CDTF">2024-07-03T10:46:00Z</dcterms:created>
  <dcterms:modified xsi:type="dcterms:W3CDTF">2024-07-18T14:34:00Z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52dd02d9-66db-48a4-aab6-c5f521b6f339</vt:lpwstr>
  </property>
</Properties>
</file>