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6B5D6" w14:textId="69FFD2C3" w:rsidR="003A7996" w:rsidRPr="00C116A9" w:rsidRDefault="003A7996" w:rsidP="003A7996">
      <w:pPr>
        <w:jc w:val="left"/>
        <w:rPr>
          <w:rFonts w:ascii="Arial" w:hAnsi="Arial"/>
          <w:b/>
          <w:bCs/>
          <w:sz w:val="36"/>
          <w:szCs w:val="36"/>
        </w:rPr>
      </w:pPr>
    </w:p>
    <w:p w14:paraId="7762B591" w14:textId="77777777" w:rsidR="003A7996" w:rsidRPr="00C116A9" w:rsidRDefault="003A7996" w:rsidP="003A7996">
      <w:pPr>
        <w:jc w:val="center"/>
        <w:rPr>
          <w:rFonts w:ascii="Arial" w:hAnsi="Arial"/>
          <w:b/>
          <w:bCs/>
          <w:sz w:val="36"/>
          <w:szCs w:val="36"/>
        </w:rPr>
      </w:pPr>
    </w:p>
    <w:p w14:paraId="46F927EE" w14:textId="77777777" w:rsidR="003A7996" w:rsidRPr="00C116A9" w:rsidRDefault="003A7996" w:rsidP="003A7996">
      <w:pPr>
        <w:jc w:val="center"/>
        <w:rPr>
          <w:rFonts w:ascii="Arial" w:hAnsi="Arial"/>
          <w:b/>
          <w:bCs/>
          <w:sz w:val="36"/>
          <w:szCs w:val="36"/>
        </w:rPr>
      </w:pPr>
    </w:p>
    <w:p w14:paraId="7624F2D6" w14:textId="77777777" w:rsidR="003A7996" w:rsidRPr="00C116A9" w:rsidRDefault="003A7996" w:rsidP="003A7996">
      <w:pPr>
        <w:jc w:val="center"/>
        <w:rPr>
          <w:rFonts w:ascii="Arial" w:hAnsi="Arial"/>
          <w:b/>
          <w:bCs/>
          <w:sz w:val="36"/>
          <w:szCs w:val="36"/>
        </w:rPr>
      </w:pPr>
    </w:p>
    <w:p w14:paraId="42242BB3" w14:textId="77777777" w:rsidR="003A7996" w:rsidRPr="00C116A9" w:rsidRDefault="003A7996" w:rsidP="003A7996">
      <w:pPr>
        <w:jc w:val="center"/>
        <w:rPr>
          <w:rFonts w:ascii="Arial" w:hAnsi="Arial"/>
          <w:b/>
          <w:bCs/>
          <w:sz w:val="36"/>
          <w:szCs w:val="36"/>
        </w:rPr>
      </w:pPr>
    </w:p>
    <w:p w14:paraId="3EDB0BE5" w14:textId="0284F7D4" w:rsidR="003A7996" w:rsidRPr="00C116A9" w:rsidRDefault="003A7996" w:rsidP="003A7996">
      <w:pPr>
        <w:jc w:val="center"/>
        <w:rPr>
          <w:rFonts w:ascii="Arial" w:hAnsi="Arial"/>
          <w:b/>
          <w:bCs/>
          <w:sz w:val="36"/>
          <w:szCs w:val="36"/>
        </w:rPr>
      </w:pPr>
      <w:r w:rsidRPr="00C116A9">
        <w:rPr>
          <w:rFonts w:ascii="Arial" w:hAnsi="Arial"/>
          <w:b/>
          <w:bCs/>
          <w:sz w:val="36"/>
          <w:szCs w:val="36"/>
        </w:rPr>
        <w:t>Module:</w:t>
      </w:r>
      <w:r w:rsidRPr="00C116A9">
        <w:rPr>
          <w:rFonts w:ascii="Arial" w:hAnsi="Arial"/>
          <w:b/>
          <w:bCs/>
          <w:sz w:val="36"/>
          <w:szCs w:val="36"/>
          <w:lang w:eastAsia="en-US"/>
        </w:rPr>
        <w:t xml:space="preserve"> </w:t>
      </w:r>
      <w:r w:rsidRPr="00C116A9">
        <w:rPr>
          <w:rFonts w:ascii="Arial" w:hAnsi="Arial"/>
          <w:b/>
          <w:bCs/>
          <w:sz w:val="36"/>
          <w:szCs w:val="36"/>
        </w:rPr>
        <w:t>Preparing for Professional Police Practice</w:t>
      </w:r>
    </w:p>
    <w:p w14:paraId="3A6C5BD7" w14:textId="5CA6395B" w:rsidR="003A7996" w:rsidRPr="00C116A9" w:rsidRDefault="003A7996" w:rsidP="003A7996">
      <w:pPr>
        <w:jc w:val="center"/>
        <w:rPr>
          <w:rFonts w:ascii="Arial" w:hAnsi="Arial"/>
          <w:b/>
          <w:bCs/>
          <w:sz w:val="36"/>
          <w:szCs w:val="36"/>
          <w:lang w:eastAsia="en-US"/>
        </w:rPr>
      </w:pPr>
      <w:r w:rsidRPr="00C116A9">
        <w:rPr>
          <w:rFonts w:ascii="Arial" w:hAnsi="Arial"/>
          <w:b/>
          <w:bCs/>
          <w:sz w:val="36"/>
          <w:szCs w:val="36"/>
        </w:rPr>
        <w:t>Module code:</w:t>
      </w:r>
      <w:r w:rsidRPr="00C116A9">
        <w:rPr>
          <w:rFonts w:ascii="Arial" w:hAnsi="Arial"/>
          <w:b/>
          <w:bCs/>
          <w:sz w:val="36"/>
          <w:szCs w:val="36"/>
          <w:lang w:eastAsia="en-US"/>
        </w:rPr>
        <w:t xml:space="preserve"> </w:t>
      </w:r>
      <w:r w:rsidRPr="00C116A9">
        <w:rPr>
          <w:rFonts w:ascii="Arial" w:hAnsi="Arial"/>
          <w:b/>
          <w:bCs/>
          <w:sz w:val="36"/>
          <w:szCs w:val="36"/>
        </w:rPr>
        <w:t>BMPL 4002</w:t>
      </w:r>
    </w:p>
    <w:p w14:paraId="6566E3D3" w14:textId="1C31D357" w:rsidR="003A7996" w:rsidRPr="00C116A9" w:rsidRDefault="003A7996" w:rsidP="003A7996">
      <w:pPr>
        <w:jc w:val="center"/>
        <w:rPr>
          <w:rFonts w:ascii="Arial" w:hAnsi="Arial"/>
          <w:b/>
          <w:bCs/>
          <w:sz w:val="36"/>
          <w:szCs w:val="36"/>
          <w:lang w:eastAsia="en-US"/>
        </w:rPr>
      </w:pPr>
      <w:r w:rsidRPr="00C116A9">
        <w:rPr>
          <w:rFonts w:ascii="Arial" w:hAnsi="Arial"/>
          <w:b/>
          <w:bCs/>
          <w:sz w:val="36"/>
          <w:szCs w:val="36"/>
          <w:lang w:eastAsia="en-US"/>
        </w:rPr>
        <w:t>Student Name:</w:t>
      </w:r>
      <w:r w:rsidRPr="00C116A9">
        <w:rPr>
          <w:rFonts w:ascii="Arial" w:hAnsi="Arial"/>
          <w:b/>
          <w:bCs/>
          <w:color w:val="1F1F1F"/>
          <w:sz w:val="36"/>
          <w:szCs w:val="36"/>
          <w:shd w:val="clear" w:color="auto" w:fill="FFFFFF"/>
        </w:rPr>
        <w:t xml:space="preserve"> Lidia M</w:t>
      </w:r>
      <w:r w:rsidR="006D11A6">
        <w:rPr>
          <w:rFonts w:ascii="Arial" w:hAnsi="Arial"/>
          <w:b/>
          <w:bCs/>
          <w:color w:val="1F1F1F"/>
          <w:sz w:val="36"/>
          <w:szCs w:val="36"/>
          <w:shd w:val="clear" w:color="auto" w:fill="FFFFFF"/>
        </w:rPr>
        <w:t>adalina</w:t>
      </w:r>
      <w:r w:rsidRPr="00C116A9">
        <w:rPr>
          <w:rFonts w:ascii="Arial" w:hAnsi="Arial"/>
          <w:b/>
          <w:bCs/>
          <w:color w:val="1F1F1F"/>
          <w:sz w:val="36"/>
          <w:szCs w:val="36"/>
          <w:shd w:val="clear" w:color="auto" w:fill="FFFFFF"/>
        </w:rPr>
        <w:t xml:space="preserve"> </w:t>
      </w:r>
      <w:proofErr w:type="spellStart"/>
      <w:r w:rsidRPr="00C116A9">
        <w:rPr>
          <w:rFonts w:ascii="Arial" w:hAnsi="Arial"/>
          <w:b/>
          <w:bCs/>
          <w:color w:val="1F1F1F"/>
          <w:sz w:val="36"/>
          <w:szCs w:val="36"/>
          <w:shd w:val="clear" w:color="auto" w:fill="FFFFFF"/>
        </w:rPr>
        <w:t>Toader</w:t>
      </w:r>
      <w:proofErr w:type="spellEnd"/>
    </w:p>
    <w:p w14:paraId="08B845AF" w14:textId="46CE4024" w:rsidR="003A7996" w:rsidRPr="00C116A9" w:rsidRDefault="003A7996" w:rsidP="003A7996">
      <w:pPr>
        <w:jc w:val="center"/>
        <w:rPr>
          <w:rFonts w:eastAsia="Times New Roman"/>
          <w:kern w:val="2"/>
          <w:sz w:val="28"/>
          <w:szCs w:val="24"/>
          <w:lang w:eastAsia="en-US"/>
          <w14:ligatures w14:val="standardContextual"/>
        </w:rPr>
      </w:pPr>
      <w:r w:rsidRPr="00C116A9">
        <w:rPr>
          <w:rFonts w:ascii="Arial" w:hAnsi="Arial"/>
          <w:b/>
          <w:bCs/>
          <w:sz w:val="36"/>
          <w:szCs w:val="36"/>
          <w:lang w:eastAsia="en-US"/>
        </w:rPr>
        <w:t>Student I</w:t>
      </w:r>
      <w:r w:rsidR="006D11A6">
        <w:rPr>
          <w:rFonts w:ascii="Arial" w:hAnsi="Arial"/>
          <w:b/>
          <w:bCs/>
          <w:sz w:val="36"/>
          <w:szCs w:val="36"/>
          <w:lang w:eastAsia="en-US"/>
        </w:rPr>
        <w:t>D: 2326149</w:t>
      </w:r>
      <w:r w:rsidRPr="00C116A9">
        <w:rPr>
          <w:lang w:eastAsia="en-US"/>
        </w:rPr>
        <w:br w:type="page"/>
      </w:r>
    </w:p>
    <w:p w14:paraId="34B78266" w14:textId="6349B3AD" w:rsidR="009F25A2" w:rsidRPr="00C116A9" w:rsidRDefault="009F25A2" w:rsidP="009F25A2">
      <w:pPr>
        <w:pStyle w:val="Heading1"/>
        <w:rPr>
          <w:lang w:val="en-GB" w:eastAsia="en-US"/>
        </w:rPr>
      </w:pPr>
      <w:r w:rsidRPr="00C116A9">
        <w:rPr>
          <w:rFonts w:ascii="Arial" w:hAnsi="Arial"/>
          <w:lang w:val="en-GB" w:eastAsia="en-US"/>
        </w:rPr>
        <w:lastRenderedPageBreak/>
        <w:t>Introduction</w:t>
      </w:r>
      <w:r w:rsidRPr="00C116A9">
        <w:rPr>
          <w:lang w:val="en-GB" w:eastAsia="en-US"/>
        </w:rPr>
        <w:t> </w:t>
      </w:r>
    </w:p>
    <w:p w14:paraId="7F126176" w14:textId="77777777" w:rsidR="009F25A2" w:rsidRPr="00C116A9" w:rsidRDefault="009F25A2" w:rsidP="009F25A2">
      <w:pPr>
        <w:spacing w:before="240" w:after="240"/>
        <w:rPr>
          <w:rFonts w:ascii="Arial" w:eastAsia="Times New Roman" w:hAnsi="Arial"/>
          <w:szCs w:val="24"/>
          <w:lang w:eastAsia="en-US"/>
        </w:rPr>
      </w:pPr>
      <w:r w:rsidRPr="00C116A9">
        <w:rPr>
          <w:rFonts w:ascii="Arial" w:eastAsia="Times New Roman" w:hAnsi="Arial"/>
          <w:color w:val="000000"/>
          <w:szCs w:val="24"/>
          <w:lang w:eastAsia="en-US"/>
        </w:rPr>
        <w:t>Police officers are responsible for enforcing a range of laws, and prevention of the crime followed by responding to emergency situations for the support of the community. Throughout the United Kingdom, the effective application of these types of services has brought forward changes in the judicial system which require to be critically examined. Based on that, the following essay will shed light on the overview of the concept of “policing by consent”. The significance of the professional in reducing illegal activities will be elaborated. The national decision-making model as well as the code of ethics, PACE 1984 will also be highlighted here. Along with that, ways through which police suscept and understand their use of professional barriers will be added here followed by their importance in developing community trust in the society. </w:t>
      </w:r>
    </w:p>
    <w:p w14:paraId="5F9A6B33" w14:textId="420F70EC" w:rsidR="009F25A2" w:rsidRPr="00C116A9" w:rsidRDefault="009F25A2" w:rsidP="009F25A2">
      <w:pPr>
        <w:spacing w:after="160" w:line="259" w:lineRule="auto"/>
        <w:jc w:val="left"/>
        <w:rPr>
          <w:rFonts w:eastAsia="Times New Roman"/>
          <w:b/>
          <w:kern w:val="2"/>
          <w:sz w:val="28"/>
          <w:szCs w:val="24"/>
          <w:lang w:eastAsia="en-US"/>
          <w14:ligatures w14:val="standardContextual"/>
        </w:rPr>
      </w:pPr>
      <w:r w:rsidRPr="00C116A9">
        <w:rPr>
          <w:lang w:eastAsia="en-US"/>
        </w:rPr>
        <w:br w:type="page"/>
      </w:r>
    </w:p>
    <w:p w14:paraId="3876C915" w14:textId="77777777" w:rsidR="009F25A2" w:rsidRPr="00C116A9" w:rsidRDefault="009F25A2" w:rsidP="009F25A2">
      <w:pPr>
        <w:pStyle w:val="Heading1"/>
        <w:rPr>
          <w:lang w:val="en-GB" w:eastAsia="en-US"/>
        </w:rPr>
      </w:pPr>
      <w:r w:rsidRPr="00C116A9">
        <w:rPr>
          <w:rFonts w:ascii="Arial" w:hAnsi="Arial"/>
          <w:lang w:val="en-GB" w:eastAsia="en-US"/>
        </w:rPr>
        <w:lastRenderedPageBreak/>
        <w:t>Discussion</w:t>
      </w:r>
      <w:r w:rsidRPr="00C116A9">
        <w:rPr>
          <w:lang w:val="en-GB" w:eastAsia="en-US"/>
        </w:rPr>
        <w:t> </w:t>
      </w:r>
    </w:p>
    <w:p w14:paraId="400CF063" w14:textId="41EE9422" w:rsidR="009F25A2" w:rsidRPr="00C116A9" w:rsidRDefault="009F25A2" w:rsidP="009F25A2">
      <w:pPr>
        <w:spacing w:before="240" w:after="240"/>
        <w:rPr>
          <w:rFonts w:ascii="Arial" w:eastAsia="Times New Roman" w:hAnsi="Arial"/>
          <w:szCs w:val="24"/>
          <w:lang w:eastAsia="en-US"/>
        </w:rPr>
      </w:pPr>
      <w:r w:rsidRPr="00C116A9">
        <w:rPr>
          <w:rFonts w:ascii="Arial" w:eastAsia="Times New Roman" w:hAnsi="Arial"/>
          <w:color w:val="000000"/>
          <w:szCs w:val="24"/>
          <w:lang w:eastAsia="en-US"/>
        </w:rPr>
        <w:t>The UK government has defined the term “policing by consent” towards the diverse perspectives of the philosophy of the British legal operators. It can also be referred to as Robert Peel’s 9 principles irrespective of having no link with the mentioned individuals. There are various general instructions associated with that helped the people to shed light on the work structure of crime reduction</w:t>
      </w:r>
      <w:r w:rsidR="009319D8">
        <w:rPr>
          <w:rFonts w:ascii="Arial" w:eastAsia="Times New Roman" w:hAnsi="Arial"/>
          <w:color w:val="000000"/>
          <w:szCs w:val="24"/>
          <w:lang w:eastAsia="en-US"/>
        </w:rPr>
        <w:t xml:space="preserve"> </w:t>
      </w:r>
      <w:r w:rsidR="009319D8" w:rsidRPr="006D11A6">
        <w:rPr>
          <w:rFonts w:ascii="Arial" w:eastAsia="Times New Roman" w:hAnsi="Arial"/>
          <w:color w:val="000000" w:themeColor="text1"/>
          <w:szCs w:val="24"/>
          <w:lang w:eastAsia="en-US"/>
        </w:rPr>
        <w:t>(</w:t>
      </w:r>
      <w:r w:rsidR="009319D8" w:rsidRPr="006D11A6">
        <w:rPr>
          <w:rFonts w:ascii="Arial" w:hAnsi="Arial"/>
          <w:color w:val="000000" w:themeColor="text1"/>
          <w:szCs w:val="24"/>
          <w:shd w:val="clear" w:color="auto" w:fill="FFFFFF"/>
        </w:rPr>
        <w:t xml:space="preserve">Finch and </w:t>
      </w:r>
      <w:proofErr w:type="spellStart"/>
      <w:r w:rsidR="009319D8" w:rsidRPr="006D11A6">
        <w:rPr>
          <w:rFonts w:ascii="Arial" w:hAnsi="Arial"/>
          <w:color w:val="000000" w:themeColor="text1"/>
          <w:szCs w:val="24"/>
          <w:shd w:val="clear" w:color="auto" w:fill="FFFFFF"/>
        </w:rPr>
        <w:t>Fafinski</w:t>
      </w:r>
      <w:proofErr w:type="spellEnd"/>
      <w:r w:rsidR="009319D8" w:rsidRPr="006D11A6">
        <w:rPr>
          <w:rFonts w:ascii="Arial" w:hAnsi="Arial"/>
          <w:color w:val="000000" w:themeColor="text1"/>
          <w:szCs w:val="24"/>
          <w:shd w:val="clear" w:color="auto" w:fill="FFFFFF"/>
        </w:rPr>
        <w:t>, 2018)</w:t>
      </w:r>
      <w:r w:rsidRPr="006D11A6">
        <w:rPr>
          <w:rFonts w:ascii="Arial" w:eastAsia="Times New Roman" w:hAnsi="Arial"/>
          <w:color w:val="000000" w:themeColor="text1"/>
          <w:szCs w:val="24"/>
          <w:lang w:eastAsia="en-US"/>
        </w:rPr>
        <w:t xml:space="preserve">. </w:t>
      </w:r>
      <w:r w:rsidRPr="00C116A9">
        <w:rPr>
          <w:rFonts w:ascii="Arial" w:eastAsia="Times New Roman" w:hAnsi="Arial"/>
          <w:color w:val="000000"/>
          <w:szCs w:val="24"/>
          <w:lang w:eastAsia="en-US"/>
        </w:rPr>
        <w:t>Various secondary articles have examined that it is important to recognise the power to fulfil the functions and duties that are dependent on public approval</w:t>
      </w:r>
      <w:r w:rsidR="00E55303" w:rsidRPr="00C116A9">
        <w:rPr>
          <w:rFonts w:ascii="Arial" w:eastAsia="Times New Roman" w:hAnsi="Arial"/>
          <w:color w:val="000000"/>
          <w:szCs w:val="24"/>
          <w:lang w:eastAsia="en-US"/>
        </w:rPr>
        <w:t xml:space="preserve"> </w:t>
      </w:r>
      <w:sdt>
        <w:sdtPr>
          <w:rPr>
            <w:rFonts w:ascii="Arial" w:eastAsia="Times New Roman" w:hAnsi="Arial"/>
            <w:color w:val="000000"/>
            <w:szCs w:val="24"/>
            <w:lang w:eastAsia="en-US"/>
          </w:rPr>
          <w:id w:val="-1252276399"/>
          <w:citation/>
        </w:sdtPr>
        <w:sdtContent>
          <w:r w:rsidR="00E55303" w:rsidRPr="00C116A9">
            <w:rPr>
              <w:rFonts w:ascii="Arial" w:eastAsia="Times New Roman" w:hAnsi="Arial"/>
              <w:color w:val="000000"/>
              <w:szCs w:val="24"/>
              <w:lang w:eastAsia="en-US"/>
            </w:rPr>
            <w:fldChar w:fldCharType="begin"/>
          </w:r>
          <w:r w:rsidR="00E55303" w:rsidRPr="00C116A9">
            <w:rPr>
              <w:rFonts w:ascii="Arial" w:eastAsia="Times New Roman" w:hAnsi="Arial"/>
              <w:color w:val="000000"/>
              <w:szCs w:val="24"/>
              <w:lang w:eastAsia="en-US"/>
            </w:rPr>
            <w:instrText xml:space="preserve"> CITATION Gov2439 \l 1033 </w:instrText>
          </w:r>
          <w:r w:rsidR="00E55303" w:rsidRPr="00C116A9">
            <w:rPr>
              <w:rFonts w:ascii="Arial" w:eastAsia="Times New Roman" w:hAnsi="Arial"/>
              <w:color w:val="000000"/>
              <w:szCs w:val="24"/>
              <w:lang w:eastAsia="en-US"/>
            </w:rPr>
            <w:fldChar w:fldCharType="separate"/>
          </w:r>
          <w:r w:rsidR="00E55303" w:rsidRPr="00C116A9">
            <w:rPr>
              <w:rFonts w:ascii="Arial" w:eastAsia="Times New Roman" w:hAnsi="Arial"/>
              <w:color w:val="000000"/>
              <w:szCs w:val="24"/>
              <w:lang w:eastAsia="en-US"/>
            </w:rPr>
            <w:t>(Gov.UK, 2024)</w:t>
          </w:r>
          <w:r w:rsidR="00E55303" w:rsidRPr="00C116A9">
            <w:rPr>
              <w:rFonts w:ascii="Arial" w:eastAsia="Times New Roman" w:hAnsi="Arial"/>
              <w:color w:val="000000"/>
              <w:szCs w:val="24"/>
              <w:lang w:eastAsia="en-US"/>
            </w:rPr>
            <w:fldChar w:fldCharType="end"/>
          </w:r>
        </w:sdtContent>
      </w:sdt>
      <w:r w:rsidRPr="00C116A9">
        <w:rPr>
          <w:rFonts w:ascii="Arial" w:eastAsia="Times New Roman" w:hAnsi="Arial"/>
          <w:color w:val="000000"/>
          <w:szCs w:val="24"/>
          <w:lang w:eastAsia="en-US"/>
        </w:rPr>
        <w:t>. It has been seen sometimes local individuals do not prefer to support the action. Therefore, the application of the physical force cannot be the prime option</w:t>
      </w:r>
      <w:r w:rsidR="00CB1124" w:rsidRPr="00C116A9">
        <w:rPr>
          <w:rFonts w:ascii="Arial" w:eastAsia="Times New Roman" w:hAnsi="Arial"/>
          <w:color w:val="000000"/>
          <w:szCs w:val="24"/>
          <w:lang w:eastAsia="en-US"/>
        </w:rPr>
        <w:t xml:space="preserve"> to get the answers</w:t>
      </w:r>
      <w:r w:rsidRPr="00C116A9">
        <w:rPr>
          <w:rFonts w:ascii="Arial" w:eastAsia="Times New Roman" w:hAnsi="Arial"/>
          <w:color w:val="000000"/>
          <w:szCs w:val="24"/>
          <w:lang w:eastAsia="en-US"/>
        </w:rPr>
        <w:t>. The overall efficacy of the police system can be understood during the time of absence of crime along with the proper evidence to solve the issue. </w:t>
      </w:r>
    </w:p>
    <w:p w14:paraId="4B6EE3ED" w14:textId="4685D633" w:rsidR="009F25A2" w:rsidRPr="00C116A9" w:rsidRDefault="009F25A2" w:rsidP="009F25A2">
      <w:pPr>
        <w:spacing w:before="240" w:after="240"/>
        <w:rPr>
          <w:rFonts w:ascii="Arial" w:eastAsia="Times New Roman" w:hAnsi="Arial"/>
          <w:szCs w:val="24"/>
          <w:lang w:eastAsia="en-US"/>
        </w:rPr>
      </w:pPr>
      <w:r w:rsidRPr="00C116A9">
        <w:rPr>
          <w:rFonts w:ascii="Arial" w:eastAsia="Times New Roman" w:hAnsi="Arial"/>
          <w:color w:val="000000"/>
          <w:szCs w:val="24"/>
          <w:lang w:eastAsia="en-US"/>
        </w:rPr>
        <w:t>The National Decision Model is an effective framework that is incorporated by the police officers to maintain the standardisation of the planned operations. This is divided into the six elements such as C, I, A, P, O, and R and each highlights the range of framework for ensuring the maintenance of the principles and standards of behaviour. Various secondary articles have examined that it is extremely important to gather the relevant information to examine the situation</w:t>
      </w:r>
      <w:r w:rsidR="00101945" w:rsidRPr="00C116A9">
        <w:rPr>
          <w:rFonts w:ascii="Arial" w:eastAsia="Times New Roman" w:hAnsi="Arial"/>
          <w:color w:val="000000"/>
          <w:szCs w:val="24"/>
          <w:lang w:eastAsia="en-US"/>
        </w:rPr>
        <w:t xml:space="preserve"> (</w:t>
      </w:r>
      <w:proofErr w:type="spellStart"/>
      <w:r w:rsidR="00101945" w:rsidRPr="00C116A9">
        <w:rPr>
          <w:rFonts w:ascii="Arial" w:hAnsi="Arial"/>
          <w:color w:val="222222"/>
          <w:szCs w:val="24"/>
          <w:shd w:val="clear" w:color="auto" w:fill="FFFFFF"/>
        </w:rPr>
        <w:t>Cordner</w:t>
      </w:r>
      <w:proofErr w:type="spellEnd"/>
      <w:r w:rsidR="00101945" w:rsidRPr="00C116A9">
        <w:rPr>
          <w:rFonts w:ascii="Arial" w:hAnsi="Arial"/>
          <w:color w:val="222222"/>
          <w:szCs w:val="24"/>
          <w:shd w:val="clear" w:color="auto" w:fill="FFFFFF"/>
        </w:rPr>
        <w:t>, 2023)</w:t>
      </w:r>
      <w:r w:rsidRPr="00C116A9">
        <w:rPr>
          <w:rFonts w:ascii="Arial" w:eastAsia="Times New Roman" w:hAnsi="Arial"/>
          <w:color w:val="000000"/>
          <w:szCs w:val="24"/>
          <w:lang w:eastAsia="en-US"/>
        </w:rPr>
        <w:t xml:space="preserve">. This model is an integrated component of these systems and is followed by every level of the people. The framework emphasises the importance of a code of ethics and differentiates the perspective from another model. It is useful to set a standard of the habit of upholding transparency and ethics in every perspective. In many cases, it has been observed that a lack of evidence </w:t>
      </w:r>
      <w:r w:rsidRPr="00C116A9">
        <w:rPr>
          <w:rFonts w:ascii="Arial" w:eastAsia="Times New Roman" w:hAnsi="Arial"/>
          <w:color w:val="000000"/>
          <w:szCs w:val="24"/>
          <w:lang w:eastAsia="en-US"/>
        </w:rPr>
        <w:lastRenderedPageBreak/>
        <w:t>can highlight the evaluation power of the officers by highlighting the threats and risks. The misuse of the power can sometimes create a negative perception among the community. Based on that, it is important to identify the possible causes of action and their potential outcomes by monitoring the effectiveness of the adopted plan</w:t>
      </w:r>
      <w:r w:rsidR="00642340" w:rsidRPr="00C116A9">
        <w:rPr>
          <w:rFonts w:ascii="Arial" w:eastAsia="Times New Roman" w:hAnsi="Arial"/>
          <w:color w:val="000000"/>
          <w:szCs w:val="24"/>
          <w:lang w:eastAsia="en-US"/>
        </w:rPr>
        <w:t xml:space="preserve"> (</w:t>
      </w:r>
      <w:r w:rsidR="00642340" w:rsidRPr="00C116A9">
        <w:rPr>
          <w:rFonts w:ascii="Arial" w:hAnsi="Arial"/>
          <w:color w:val="222222"/>
          <w:szCs w:val="24"/>
          <w:shd w:val="clear" w:color="auto" w:fill="FFFFFF"/>
        </w:rPr>
        <w:t>Wood et al., 2020)</w:t>
      </w:r>
      <w:r w:rsidRPr="00C116A9">
        <w:rPr>
          <w:rFonts w:ascii="Arial" w:eastAsia="Times New Roman" w:hAnsi="Arial"/>
          <w:color w:val="000000"/>
          <w:szCs w:val="24"/>
          <w:lang w:eastAsia="en-US"/>
        </w:rPr>
        <w:t>. Furthermore, justice must be transparent and uphold human rights while delivering fair policing. Furthermore, the model has also fostered a culture of decision-making of individuals which is one of the effective applications of it.  </w:t>
      </w:r>
    </w:p>
    <w:p w14:paraId="782ACC64" w14:textId="5D3BBEB1" w:rsidR="009F25A2" w:rsidRPr="00C116A9" w:rsidRDefault="009F25A2" w:rsidP="009F25A2">
      <w:pPr>
        <w:spacing w:before="240" w:after="240"/>
        <w:rPr>
          <w:rFonts w:ascii="Arial" w:eastAsia="Times New Roman" w:hAnsi="Arial"/>
          <w:szCs w:val="24"/>
          <w:lang w:eastAsia="en-US"/>
        </w:rPr>
      </w:pPr>
      <w:r w:rsidRPr="00C116A9">
        <w:rPr>
          <w:rFonts w:ascii="Arial" w:eastAsia="Times New Roman" w:hAnsi="Arial"/>
          <w:color w:val="000000"/>
          <w:szCs w:val="24"/>
          <w:lang w:eastAsia="en-US"/>
        </w:rPr>
        <w:t>According to the information gathered from the ONS, it has highlighted in April 2021, 18 police forces have received funding for the effectively solving the highest levels of violence. On the other hand, the crime survey has shed light on the reduction of the 10 per cent illegal activities after the post-pandemic era. The main aspect that is required to understand is that recording of the issue is not a good indicator of the rends of offence</w:t>
      </w:r>
      <w:r w:rsidR="000312A4" w:rsidRPr="00C116A9">
        <w:rPr>
          <w:rFonts w:ascii="Arial" w:eastAsia="Times New Roman" w:hAnsi="Arial"/>
          <w:color w:val="000000"/>
          <w:szCs w:val="24"/>
          <w:lang w:eastAsia="en-US"/>
        </w:rPr>
        <w:t xml:space="preserve"> </w:t>
      </w:r>
      <w:sdt>
        <w:sdtPr>
          <w:rPr>
            <w:rFonts w:ascii="Arial" w:eastAsia="Times New Roman" w:hAnsi="Arial"/>
            <w:color w:val="000000"/>
            <w:szCs w:val="24"/>
            <w:lang w:eastAsia="en-US"/>
          </w:rPr>
          <w:id w:val="-900830619"/>
          <w:citation/>
        </w:sdtPr>
        <w:sdtContent>
          <w:r w:rsidR="000312A4" w:rsidRPr="00C116A9">
            <w:rPr>
              <w:rFonts w:ascii="Arial" w:eastAsia="Times New Roman" w:hAnsi="Arial"/>
              <w:color w:val="000000"/>
              <w:szCs w:val="24"/>
              <w:lang w:eastAsia="en-US"/>
            </w:rPr>
            <w:fldChar w:fldCharType="begin"/>
          </w:r>
          <w:r w:rsidR="000312A4" w:rsidRPr="00C116A9">
            <w:rPr>
              <w:rFonts w:ascii="Arial" w:eastAsia="Times New Roman" w:hAnsi="Arial"/>
              <w:color w:val="000000"/>
              <w:szCs w:val="24"/>
              <w:lang w:eastAsia="en-US"/>
            </w:rPr>
            <w:instrText xml:space="preserve"> CITATION Gov221 \l 1033 </w:instrText>
          </w:r>
          <w:r w:rsidR="000312A4" w:rsidRPr="00C116A9">
            <w:rPr>
              <w:rFonts w:ascii="Arial" w:eastAsia="Times New Roman" w:hAnsi="Arial"/>
              <w:color w:val="000000"/>
              <w:szCs w:val="24"/>
              <w:lang w:eastAsia="en-US"/>
            </w:rPr>
            <w:fldChar w:fldCharType="separate"/>
          </w:r>
          <w:r w:rsidR="000312A4" w:rsidRPr="00C116A9">
            <w:rPr>
              <w:rFonts w:ascii="Arial" w:eastAsia="Times New Roman" w:hAnsi="Arial"/>
              <w:color w:val="000000"/>
              <w:szCs w:val="24"/>
              <w:lang w:eastAsia="en-US"/>
            </w:rPr>
            <w:t>(Gov.UK, 2022)</w:t>
          </w:r>
          <w:r w:rsidR="000312A4" w:rsidRPr="00C116A9">
            <w:rPr>
              <w:rFonts w:ascii="Arial" w:eastAsia="Times New Roman" w:hAnsi="Arial"/>
              <w:color w:val="000000"/>
              <w:szCs w:val="24"/>
              <w:lang w:eastAsia="en-US"/>
            </w:rPr>
            <w:fldChar w:fldCharType="end"/>
          </w:r>
        </w:sdtContent>
      </w:sdt>
      <w:r w:rsidRPr="00C116A9">
        <w:rPr>
          <w:rFonts w:ascii="Arial" w:eastAsia="Times New Roman" w:hAnsi="Arial"/>
          <w:color w:val="000000"/>
          <w:szCs w:val="24"/>
          <w:lang w:eastAsia="en-US"/>
        </w:rPr>
        <w:t xml:space="preserve">. Along with that, the rise in the unemployment ratio has forced people to involve themselves in these aspects. The statistical data have also highlighted the 8% decrease in the homicide cases as compared to the year 2020. Many of them have recorded the presence robbery cases of irrespective of the preventive strategies. Along with that, </w:t>
      </w:r>
      <w:r w:rsidR="009F4EC1" w:rsidRPr="00C116A9">
        <w:rPr>
          <w:rFonts w:ascii="Arial" w:eastAsia="Times New Roman" w:hAnsi="Arial"/>
          <w:color w:val="000000"/>
          <w:szCs w:val="24"/>
          <w:lang w:eastAsia="en-US"/>
        </w:rPr>
        <w:t xml:space="preserve">the </w:t>
      </w:r>
      <w:r w:rsidRPr="00C116A9">
        <w:rPr>
          <w:rFonts w:ascii="Arial" w:eastAsia="Times New Roman" w:hAnsi="Arial"/>
          <w:color w:val="000000"/>
          <w:szCs w:val="24"/>
          <w:lang w:eastAsia="en-US"/>
        </w:rPr>
        <w:t>sexual offence has risen by 22 per cent which is based on the various factors</w:t>
      </w:r>
      <w:r w:rsidR="00E55303" w:rsidRPr="00C116A9">
        <w:rPr>
          <w:rFonts w:ascii="Arial" w:eastAsia="Times New Roman" w:hAnsi="Arial"/>
          <w:color w:val="000000"/>
          <w:szCs w:val="24"/>
          <w:lang w:eastAsia="en-US"/>
        </w:rPr>
        <w:t xml:space="preserve"> </w:t>
      </w:r>
      <w:sdt>
        <w:sdtPr>
          <w:rPr>
            <w:rFonts w:ascii="Arial" w:eastAsia="Times New Roman" w:hAnsi="Arial"/>
            <w:color w:val="000000"/>
            <w:szCs w:val="24"/>
            <w:lang w:eastAsia="en-US"/>
          </w:rPr>
          <w:id w:val="-1757894955"/>
          <w:citation/>
        </w:sdtPr>
        <w:sdtContent>
          <w:r w:rsidR="00E55303" w:rsidRPr="00C116A9">
            <w:rPr>
              <w:rFonts w:ascii="Arial" w:eastAsia="Times New Roman" w:hAnsi="Arial"/>
              <w:color w:val="000000"/>
              <w:szCs w:val="24"/>
              <w:lang w:eastAsia="en-US"/>
            </w:rPr>
            <w:fldChar w:fldCharType="begin"/>
          </w:r>
          <w:r w:rsidR="00E55303" w:rsidRPr="00C116A9">
            <w:rPr>
              <w:rFonts w:ascii="Arial" w:eastAsia="Times New Roman" w:hAnsi="Arial"/>
              <w:color w:val="000000"/>
              <w:szCs w:val="24"/>
              <w:lang w:eastAsia="en-US"/>
            </w:rPr>
            <w:instrText xml:space="preserve"> CITATION Gov2311 \l 1033 </w:instrText>
          </w:r>
          <w:r w:rsidR="00E55303" w:rsidRPr="00C116A9">
            <w:rPr>
              <w:rFonts w:ascii="Arial" w:eastAsia="Times New Roman" w:hAnsi="Arial"/>
              <w:color w:val="000000"/>
              <w:szCs w:val="24"/>
              <w:lang w:eastAsia="en-US"/>
            </w:rPr>
            <w:fldChar w:fldCharType="separate"/>
          </w:r>
          <w:r w:rsidR="00E55303" w:rsidRPr="00C116A9">
            <w:rPr>
              <w:rFonts w:ascii="Arial" w:eastAsia="Times New Roman" w:hAnsi="Arial"/>
              <w:color w:val="000000"/>
              <w:szCs w:val="24"/>
              <w:lang w:eastAsia="en-US"/>
            </w:rPr>
            <w:t>(Gov.UK, 2023)</w:t>
          </w:r>
          <w:r w:rsidR="00E55303" w:rsidRPr="00C116A9">
            <w:rPr>
              <w:rFonts w:ascii="Arial" w:eastAsia="Times New Roman" w:hAnsi="Arial"/>
              <w:color w:val="000000"/>
              <w:szCs w:val="24"/>
              <w:lang w:eastAsia="en-US"/>
            </w:rPr>
            <w:fldChar w:fldCharType="end"/>
          </w:r>
        </w:sdtContent>
      </w:sdt>
      <w:r w:rsidRPr="00C116A9">
        <w:rPr>
          <w:rFonts w:ascii="Arial" w:eastAsia="Times New Roman" w:hAnsi="Arial"/>
          <w:color w:val="000000"/>
          <w:szCs w:val="24"/>
          <w:lang w:eastAsia="en-US"/>
        </w:rPr>
        <w:t xml:space="preserve">. This is mainly associated with </w:t>
      </w:r>
      <w:proofErr w:type="gramStart"/>
      <w:r w:rsidRPr="00C116A9">
        <w:rPr>
          <w:rFonts w:ascii="Arial" w:eastAsia="Times New Roman" w:hAnsi="Arial"/>
          <w:color w:val="000000"/>
          <w:szCs w:val="24"/>
          <w:lang w:eastAsia="en-US"/>
        </w:rPr>
        <w:t>a number of</w:t>
      </w:r>
      <w:proofErr w:type="gramEnd"/>
      <w:r w:rsidRPr="00C116A9">
        <w:rPr>
          <w:rFonts w:ascii="Arial" w:eastAsia="Times New Roman" w:hAnsi="Arial"/>
          <w:color w:val="000000"/>
          <w:szCs w:val="24"/>
          <w:lang w:eastAsia="en-US"/>
        </w:rPr>
        <w:t xml:space="preserve"> high-profile cases as well as young offending cases. It has been seen that in the various metropolitan areas such as Wales, Great Manchester and others the highest rate of crime has been noticed. Furthermore, the home office has collectively taken the initiative to stop the violence on which the NDM model has been effective. Based on that, 820 cases have been identified </w:t>
      </w:r>
      <w:r w:rsidRPr="00C116A9">
        <w:rPr>
          <w:rFonts w:ascii="Arial" w:eastAsia="Times New Roman" w:hAnsi="Arial"/>
          <w:color w:val="000000"/>
          <w:szCs w:val="24"/>
          <w:lang w:eastAsia="en-US"/>
        </w:rPr>
        <w:lastRenderedPageBreak/>
        <w:t xml:space="preserve">for misconduct along with the identification of the various officers found guilty </w:t>
      </w:r>
      <w:proofErr w:type="gramStart"/>
      <w:r w:rsidRPr="00C116A9">
        <w:rPr>
          <w:rFonts w:ascii="Arial" w:eastAsia="Times New Roman" w:hAnsi="Arial"/>
          <w:color w:val="000000"/>
          <w:szCs w:val="24"/>
          <w:lang w:eastAsia="en-US"/>
        </w:rPr>
        <w:t>for</w:t>
      </w:r>
      <w:proofErr w:type="gramEnd"/>
      <w:r w:rsidRPr="00C116A9">
        <w:rPr>
          <w:rFonts w:ascii="Arial" w:eastAsia="Times New Roman" w:hAnsi="Arial"/>
          <w:color w:val="000000"/>
          <w:szCs w:val="24"/>
          <w:lang w:eastAsia="en-US"/>
        </w:rPr>
        <w:t xml:space="preserve"> not effectively solving the cases. </w:t>
      </w:r>
    </w:p>
    <w:p w14:paraId="1CF01B9B" w14:textId="5FC7B746" w:rsidR="009F25A2" w:rsidRPr="00C116A9" w:rsidRDefault="009F25A2" w:rsidP="009F25A2">
      <w:pPr>
        <w:spacing w:before="240" w:after="240"/>
        <w:rPr>
          <w:rFonts w:ascii="Arial" w:eastAsia="Times New Roman" w:hAnsi="Arial"/>
          <w:color w:val="000000"/>
          <w:szCs w:val="24"/>
          <w:lang w:eastAsia="en-US"/>
        </w:rPr>
      </w:pPr>
      <w:r w:rsidRPr="00C116A9">
        <w:rPr>
          <w:rFonts w:ascii="Arial" w:eastAsia="Times New Roman" w:hAnsi="Arial"/>
          <w:color w:val="000000"/>
          <w:szCs w:val="24"/>
          <w:lang w:eastAsia="en-US"/>
        </w:rPr>
        <w:t>Effective policing is based on the effective establishment of public trust and confidence in the judiciary system. The primary purpose of the Code of Ethics is to ensure the maintenance of ethical principles while demonstrating professional behaviour. The COP has issued the above-mentioned perspective under section 39A of the police act 1996. However, it does not alter the existing legal aspect and the responsibilities of the officers. It is important to demonstrate and implement the principles through training and CPD</w:t>
      </w:r>
      <w:r w:rsidR="00E55303" w:rsidRPr="00C116A9">
        <w:rPr>
          <w:rFonts w:ascii="Arial" w:eastAsia="Times New Roman" w:hAnsi="Arial"/>
          <w:color w:val="000000"/>
          <w:szCs w:val="24"/>
          <w:lang w:eastAsia="en-US"/>
        </w:rPr>
        <w:t xml:space="preserve"> </w:t>
      </w:r>
      <w:sdt>
        <w:sdtPr>
          <w:rPr>
            <w:rFonts w:ascii="Arial" w:eastAsia="Times New Roman" w:hAnsi="Arial"/>
            <w:color w:val="000000"/>
            <w:szCs w:val="24"/>
            <w:lang w:eastAsia="en-US"/>
          </w:rPr>
          <w:id w:val="30165088"/>
          <w:citation/>
        </w:sdtPr>
        <w:sdtContent>
          <w:r w:rsidR="00E55303" w:rsidRPr="00C116A9">
            <w:rPr>
              <w:rFonts w:ascii="Arial" w:eastAsia="Times New Roman" w:hAnsi="Arial"/>
              <w:color w:val="000000"/>
              <w:szCs w:val="24"/>
              <w:lang w:eastAsia="en-US"/>
            </w:rPr>
            <w:fldChar w:fldCharType="begin"/>
          </w:r>
          <w:r w:rsidR="00E55303" w:rsidRPr="00C116A9">
            <w:rPr>
              <w:rFonts w:ascii="Arial" w:eastAsia="Times New Roman" w:hAnsi="Arial"/>
              <w:color w:val="000000"/>
              <w:szCs w:val="24"/>
              <w:lang w:eastAsia="en-US"/>
            </w:rPr>
            <w:instrText xml:space="preserve"> CITATION Gov2440 \l 1033 </w:instrText>
          </w:r>
          <w:r w:rsidR="00E55303" w:rsidRPr="00C116A9">
            <w:rPr>
              <w:rFonts w:ascii="Arial" w:eastAsia="Times New Roman" w:hAnsi="Arial"/>
              <w:color w:val="000000"/>
              <w:szCs w:val="24"/>
              <w:lang w:eastAsia="en-US"/>
            </w:rPr>
            <w:fldChar w:fldCharType="separate"/>
          </w:r>
          <w:r w:rsidR="00E55303" w:rsidRPr="00C116A9">
            <w:rPr>
              <w:rFonts w:ascii="Arial" w:eastAsia="Times New Roman" w:hAnsi="Arial"/>
              <w:color w:val="000000"/>
              <w:szCs w:val="24"/>
              <w:lang w:eastAsia="en-US"/>
            </w:rPr>
            <w:t>(Gov.UK, 2024)</w:t>
          </w:r>
          <w:r w:rsidR="00E55303" w:rsidRPr="00C116A9">
            <w:rPr>
              <w:rFonts w:ascii="Arial" w:eastAsia="Times New Roman" w:hAnsi="Arial"/>
              <w:color w:val="000000"/>
              <w:szCs w:val="24"/>
              <w:lang w:eastAsia="en-US"/>
            </w:rPr>
            <w:fldChar w:fldCharType="end"/>
          </w:r>
        </w:sdtContent>
      </w:sdt>
      <w:r w:rsidRPr="00C116A9">
        <w:rPr>
          <w:rFonts w:ascii="Arial" w:eastAsia="Times New Roman" w:hAnsi="Arial"/>
          <w:color w:val="000000"/>
          <w:szCs w:val="24"/>
          <w:lang w:eastAsia="en-US"/>
        </w:rPr>
        <w:t xml:space="preserve">. This needs to be ensured that all the workers </w:t>
      </w:r>
      <w:r w:rsidR="00E55303" w:rsidRPr="00C116A9">
        <w:rPr>
          <w:rFonts w:ascii="Arial" w:eastAsia="Times New Roman" w:hAnsi="Arial"/>
          <w:color w:val="000000"/>
          <w:szCs w:val="24"/>
          <w:lang w:eastAsia="en-US"/>
        </w:rPr>
        <w:t>in</w:t>
      </w:r>
      <w:r w:rsidRPr="00C116A9">
        <w:rPr>
          <w:rFonts w:ascii="Arial" w:eastAsia="Times New Roman" w:hAnsi="Arial"/>
          <w:color w:val="000000"/>
          <w:szCs w:val="24"/>
          <w:lang w:eastAsia="en-US"/>
        </w:rPr>
        <w:t xml:space="preserve"> the sector must be aware of the various types of risks to deal with the issue. With the promotion of the respectful behaviour, the workers must treat everyone equally with a diverse line of principles. Emphasising the victim’s code </w:t>
      </w:r>
      <w:proofErr w:type="gramStart"/>
      <w:r w:rsidRPr="00C116A9">
        <w:rPr>
          <w:rFonts w:ascii="Arial" w:eastAsia="Times New Roman" w:hAnsi="Arial"/>
          <w:color w:val="000000"/>
          <w:szCs w:val="24"/>
          <w:lang w:eastAsia="en-US"/>
        </w:rPr>
        <w:t>is connected with</w:t>
      </w:r>
      <w:proofErr w:type="gramEnd"/>
      <w:r w:rsidRPr="00C116A9">
        <w:rPr>
          <w:rFonts w:ascii="Arial" w:eastAsia="Times New Roman" w:hAnsi="Arial"/>
          <w:color w:val="000000"/>
          <w:szCs w:val="24"/>
          <w:lang w:eastAsia="en-US"/>
        </w:rPr>
        <w:t xml:space="preserve"> considerations of the welfare and referral towards the support service. In the UK legal system, the development of a rehabilitation system has brought forward the capability to respond to the vulnerability. This needs to be ensured that their requirement must be maintained followed by increasing the job facilities</w:t>
      </w:r>
      <w:r w:rsidR="00E55303" w:rsidRPr="00C116A9">
        <w:rPr>
          <w:rFonts w:ascii="Arial" w:eastAsia="Times New Roman" w:hAnsi="Arial"/>
          <w:color w:val="000000"/>
          <w:szCs w:val="24"/>
          <w:lang w:eastAsia="en-US"/>
        </w:rPr>
        <w:t xml:space="preserve"> (</w:t>
      </w:r>
      <w:r w:rsidR="00E55303" w:rsidRPr="00C116A9">
        <w:rPr>
          <w:rFonts w:ascii="Arial" w:hAnsi="Arial"/>
          <w:color w:val="222222"/>
          <w:szCs w:val="24"/>
          <w:shd w:val="clear" w:color="auto" w:fill="FFFFFF"/>
        </w:rPr>
        <w:t>Morgan, 2023)</w:t>
      </w:r>
      <w:r w:rsidRPr="00C116A9">
        <w:rPr>
          <w:rFonts w:ascii="Arial" w:eastAsia="Times New Roman" w:hAnsi="Arial"/>
          <w:color w:val="000000"/>
          <w:szCs w:val="24"/>
          <w:lang w:eastAsia="en-US"/>
        </w:rPr>
        <w:t>. Through adopting a proactive approach to the decreasing the discrimination, the code of ethics helps the police provide a culture of acceptance and understanding. </w:t>
      </w:r>
    </w:p>
    <w:p w14:paraId="2A020C62" w14:textId="311B961A" w:rsidR="009F4EC1" w:rsidRPr="00C116A9" w:rsidRDefault="009F4EC1" w:rsidP="009F4EC1">
      <w:pPr>
        <w:rPr>
          <w:rFonts w:ascii="Arial" w:hAnsi="Arial"/>
        </w:rPr>
      </w:pPr>
      <w:r w:rsidRPr="00C116A9">
        <w:rPr>
          <w:rFonts w:ascii="Arial" w:hAnsi="Arial"/>
        </w:rPr>
        <w:t>P</w:t>
      </w:r>
      <w:r w:rsidR="00FB3FFA">
        <w:rPr>
          <w:rFonts w:ascii="Arial" w:hAnsi="Arial"/>
        </w:rPr>
        <w:t>ACE</w:t>
      </w:r>
      <w:r w:rsidRPr="00C116A9">
        <w:rPr>
          <w:rFonts w:ascii="Arial" w:hAnsi="Arial"/>
        </w:rPr>
        <w:t xml:space="preserve"> 1984 is also known as the Police and Criminal Evidence Act which is enforced in the UK across England and Wales. This is one of the crucial legislations of the country in terms of describing the duties and responsibilities of the police force within the country. With respect to that, this specific legislation provides the police department with a guide to their crucial activities such as searching criminals, arresting and deploying the required </w:t>
      </w:r>
      <w:r w:rsidRPr="00C116A9">
        <w:rPr>
          <w:rFonts w:ascii="Arial" w:hAnsi="Arial"/>
        </w:rPr>
        <w:lastRenderedPageBreak/>
        <w:t>steps. The P</w:t>
      </w:r>
      <w:r w:rsidR="00FB3FFA">
        <w:rPr>
          <w:rFonts w:ascii="Arial" w:hAnsi="Arial"/>
        </w:rPr>
        <w:t>ACE</w:t>
      </w:r>
      <w:r w:rsidRPr="00C116A9">
        <w:rPr>
          <w:rFonts w:ascii="Arial" w:hAnsi="Arial"/>
        </w:rPr>
        <w:t xml:space="preserve"> 1984 creates an interrelationship and alignment between the power of policies as well as the freedom of the people within the society</w:t>
      </w:r>
      <w:sdt>
        <w:sdtPr>
          <w:rPr>
            <w:rFonts w:ascii="Arial" w:hAnsi="Arial"/>
          </w:rPr>
          <w:id w:val="-1719742587"/>
          <w:citation/>
        </w:sdtPr>
        <w:sdtContent>
          <w:r w:rsidRPr="00C116A9">
            <w:rPr>
              <w:rFonts w:ascii="Arial" w:hAnsi="Arial"/>
            </w:rPr>
            <w:fldChar w:fldCharType="begin"/>
          </w:r>
          <w:r w:rsidRPr="00C116A9">
            <w:rPr>
              <w:rFonts w:ascii="Arial" w:hAnsi="Arial"/>
            </w:rPr>
            <w:instrText xml:space="preserve"> CITATION GOV241 \l 1033 </w:instrText>
          </w:r>
          <w:r w:rsidRPr="00C116A9">
            <w:rPr>
              <w:rFonts w:ascii="Arial" w:hAnsi="Arial"/>
            </w:rPr>
            <w:fldChar w:fldCharType="separate"/>
          </w:r>
          <w:r w:rsidRPr="00C116A9">
            <w:rPr>
              <w:rFonts w:ascii="Arial" w:hAnsi="Arial"/>
            </w:rPr>
            <w:t xml:space="preserve"> (GOV.UK, 2024)</w:t>
          </w:r>
          <w:r w:rsidRPr="00C116A9">
            <w:rPr>
              <w:rFonts w:ascii="Arial" w:hAnsi="Arial"/>
            </w:rPr>
            <w:fldChar w:fldCharType="end"/>
          </w:r>
        </w:sdtContent>
      </w:sdt>
      <w:r w:rsidRPr="00C116A9">
        <w:rPr>
          <w:rFonts w:ascii="Arial" w:hAnsi="Arial"/>
        </w:rPr>
        <w:t>. The regulations of P</w:t>
      </w:r>
      <w:r w:rsidR="00FB3FFA">
        <w:rPr>
          <w:rFonts w:ascii="Arial" w:hAnsi="Arial"/>
        </w:rPr>
        <w:t>ACE</w:t>
      </w:r>
      <w:r w:rsidRPr="00C116A9">
        <w:rPr>
          <w:rFonts w:ascii="Arial" w:hAnsi="Arial"/>
        </w:rPr>
        <w:t xml:space="preserve"> 1984 strictly instruct the police to adhere to professional standards and their powers in terms of suspecting criminalities, believing the consequences and properly using their power. Based on the empirical evidence, the police force can arrest criminals. A brief guideline is provided by this legislation in terms of the action to be taken by the police department. It should be complied with professional standards and ethics, considering the freedom of the public. With respect to that, police can suspect people based on proven evidence and strong reasons (</w:t>
      </w:r>
      <w:proofErr w:type="spellStart"/>
      <w:r w:rsidRPr="00C116A9">
        <w:rPr>
          <w:rFonts w:ascii="Arial" w:hAnsi="Arial"/>
          <w:color w:val="222222"/>
          <w:highlight w:val="white"/>
        </w:rPr>
        <w:t>Ozin</w:t>
      </w:r>
      <w:proofErr w:type="spellEnd"/>
      <w:r w:rsidRPr="00C116A9">
        <w:rPr>
          <w:rFonts w:ascii="Arial" w:hAnsi="Arial"/>
          <w:color w:val="222222"/>
          <w:highlight w:val="white"/>
        </w:rPr>
        <w:t xml:space="preserve"> and Norton, 2019</w:t>
      </w:r>
      <w:r w:rsidRPr="00C116A9">
        <w:rPr>
          <w:rFonts w:ascii="Arial" w:hAnsi="Arial"/>
        </w:rPr>
        <w:t xml:space="preserve">). They should have enough confidence regarding their actions which needs to be aligned with the specific consideration of the emergence. By adhering to ethical and professional standards, the police force takes necessary actions and steps regarding the suspicion and arrests of </w:t>
      </w:r>
      <w:r w:rsidRPr="006D11A6">
        <w:rPr>
          <w:rFonts w:ascii="Arial" w:hAnsi="Arial"/>
          <w:color w:val="000000" w:themeColor="text1"/>
        </w:rPr>
        <w:t>people</w:t>
      </w:r>
      <w:r w:rsidR="006547C9" w:rsidRPr="006D11A6">
        <w:rPr>
          <w:rFonts w:ascii="Arial" w:hAnsi="Arial"/>
          <w:color w:val="000000" w:themeColor="text1"/>
        </w:rPr>
        <w:t xml:space="preserve"> (</w:t>
      </w:r>
      <w:r w:rsidR="006547C9" w:rsidRPr="006D11A6">
        <w:rPr>
          <w:rFonts w:ascii="Arial" w:hAnsi="Arial"/>
          <w:color w:val="000000" w:themeColor="text1"/>
          <w:szCs w:val="24"/>
          <w:shd w:val="clear" w:color="auto" w:fill="FFFFFF"/>
        </w:rPr>
        <w:t>Elliott and Quinn, 2008)</w:t>
      </w:r>
      <w:r w:rsidRPr="006D11A6">
        <w:rPr>
          <w:rFonts w:ascii="Arial" w:hAnsi="Arial"/>
          <w:color w:val="000000" w:themeColor="text1"/>
        </w:rPr>
        <w:t xml:space="preserve">. The </w:t>
      </w:r>
      <w:r w:rsidRPr="00C116A9">
        <w:rPr>
          <w:rFonts w:ascii="Arial" w:hAnsi="Arial"/>
        </w:rPr>
        <w:t>consideration of the freedom of the community members enables the police to comply with the Police and Criminal Evidence Act. consequently, the actions and activities of the police are often aligned with the standards in a lawful manner. The system of fair treatment of people is also facilitated by this specific legislation through which the police are highly accountable for ensuring the individual rights of people within the society. In case of breaching conditions, the police can suspect and arrest criminals along with strong evidence (</w:t>
      </w:r>
      <w:r w:rsidRPr="00C116A9">
        <w:rPr>
          <w:rFonts w:ascii="Arial" w:hAnsi="Arial"/>
          <w:color w:val="222222"/>
          <w:highlight w:val="white"/>
        </w:rPr>
        <w:t>Baldwin, 2023</w:t>
      </w:r>
      <w:r w:rsidRPr="00C116A9">
        <w:rPr>
          <w:rFonts w:ascii="Arial" w:hAnsi="Arial"/>
        </w:rPr>
        <w:t xml:space="preserve">). Building and maintaining trust and credibility in the community is very important in the policing practice </w:t>
      </w:r>
      <w:proofErr w:type="gramStart"/>
      <w:r w:rsidRPr="00C116A9">
        <w:rPr>
          <w:rFonts w:ascii="Arial" w:hAnsi="Arial"/>
        </w:rPr>
        <w:t>in order to</w:t>
      </w:r>
      <w:proofErr w:type="gramEnd"/>
      <w:r w:rsidRPr="00C116A9">
        <w:rPr>
          <w:rFonts w:ascii="Arial" w:hAnsi="Arial"/>
        </w:rPr>
        <w:t xml:space="preserve"> foster respect and dependency among people. A strong trustworthy nature and policing environment enables the police force to serve people efficiently, fulfil their social needs and ensure rights. It plays a vital role in creating mutual reliability and </w:t>
      </w:r>
      <w:r w:rsidRPr="00C116A9">
        <w:rPr>
          <w:rFonts w:ascii="Arial" w:hAnsi="Arial"/>
        </w:rPr>
        <w:lastRenderedPageBreak/>
        <w:t xml:space="preserve">reducing the rate of crime within society. The policing practice mostly gains significance in terms of effectively serving the community. They deploy effective approaches and strategies </w:t>
      </w:r>
      <w:proofErr w:type="gramStart"/>
      <w:r w:rsidRPr="00C116A9">
        <w:rPr>
          <w:rFonts w:ascii="Arial" w:hAnsi="Arial"/>
        </w:rPr>
        <w:t>in order to</w:t>
      </w:r>
      <w:proofErr w:type="gramEnd"/>
      <w:r w:rsidRPr="00C116A9">
        <w:rPr>
          <w:rFonts w:ascii="Arial" w:hAnsi="Arial"/>
        </w:rPr>
        <w:t xml:space="preserve"> enhance collaboration, trust and respect among the society (</w:t>
      </w:r>
      <w:r w:rsidRPr="00C116A9">
        <w:rPr>
          <w:rFonts w:ascii="Arial" w:hAnsi="Arial"/>
          <w:color w:val="222222"/>
          <w:highlight w:val="white"/>
        </w:rPr>
        <w:t>Blair et al., 2021</w:t>
      </w:r>
      <w:r w:rsidRPr="00C116A9">
        <w:rPr>
          <w:rFonts w:ascii="Arial" w:hAnsi="Arial"/>
        </w:rPr>
        <w:t xml:space="preserve">). </w:t>
      </w:r>
    </w:p>
    <w:p w14:paraId="2BA1DB07" w14:textId="77777777" w:rsidR="009F4EC1" w:rsidRPr="00C116A9" w:rsidRDefault="009F4EC1" w:rsidP="009F4EC1">
      <w:pPr>
        <w:rPr>
          <w:rFonts w:ascii="Arial" w:hAnsi="Arial"/>
          <w:b/>
        </w:rPr>
      </w:pPr>
      <w:r w:rsidRPr="00C116A9">
        <w:rPr>
          <w:rFonts w:ascii="Arial" w:hAnsi="Arial"/>
          <w:b/>
        </w:rPr>
        <w:br w:type="page"/>
      </w:r>
    </w:p>
    <w:p w14:paraId="2D87B33B" w14:textId="77777777" w:rsidR="009F4EC1" w:rsidRPr="00C116A9" w:rsidRDefault="009F4EC1" w:rsidP="009F4EC1">
      <w:pPr>
        <w:pStyle w:val="Heading1"/>
        <w:rPr>
          <w:lang w:val="en-GB"/>
        </w:rPr>
      </w:pPr>
      <w:r w:rsidRPr="00C116A9">
        <w:rPr>
          <w:rFonts w:ascii="Arial" w:hAnsi="Arial"/>
          <w:lang w:val="en-GB"/>
        </w:rPr>
        <w:lastRenderedPageBreak/>
        <w:t>Conclusion</w:t>
      </w:r>
      <w:r w:rsidRPr="00C116A9">
        <w:rPr>
          <w:lang w:val="en-GB"/>
        </w:rPr>
        <w:t xml:space="preserve"> </w:t>
      </w:r>
    </w:p>
    <w:p w14:paraId="49F3BA5F" w14:textId="477D6771" w:rsidR="009F4EC1" w:rsidRPr="00C116A9" w:rsidRDefault="009F4EC1" w:rsidP="009F4EC1">
      <w:pPr>
        <w:rPr>
          <w:rFonts w:ascii="Arial" w:hAnsi="Arial"/>
        </w:rPr>
      </w:pPr>
      <w:r w:rsidRPr="00C116A9">
        <w:rPr>
          <w:rFonts w:ascii="Arial" w:hAnsi="Arial"/>
        </w:rPr>
        <w:t>Understanding the core factors and aspects of the policing practice enables people to develop perspectives and minimise social disparities. The above concise essay has discussed the major concept of policing in the context of consent. Effective policing practice plays a significant role in reducing social crimes in the United Kingdom. With respect to that, the national decision model has been described in this essay in terms of demonstrating the proper ways of policing practice. Moreover, the concept, usage and importance of P</w:t>
      </w:r>
      <w:r w:rsidR="00FB3FFA">
        <w:rPr>
          <w:rFonts w:ascii="Arial" w:hAnsi="Arial"/>
        </w:rPr>
        <w:t>ACE</w:t>
      </w:r>
      <w:r w:rsidRPr="00C116A9">
        <w:rPr>
          <w:rFonts w:ascii="Arial" w:hAnsi="Arial"/>
        </w:rPr>
        <w:t xml:space="preserve"> 1984 in policing have also been highlighted as well. </w:t>
      </w:r>
    </w:p>
    <w:p w14:paraId="78DAE9D3" w14:textId="565740E0" w:rsidR="00611C09" w:rsidRPr="00C116A9" w:rsidRDefault="009F4EC1" w:rsidP="009F4EC1">
      <w:pPr>
        <w:rPr>
          <w:rFonts w:ascii="Arial" w:hAnsi="Arial"/>
          <w:b/>
        </w:rPr>
      </w:pPr>
      <w:r w:rsidRPr="00C116A9">
        <w:rPr>
          <w:rFonts w:ascii="Arial" w:hAnsi="Arial"/>
          <w:b/>
        </w:rPr>
        <w:br w:type="page"/>
      </w:r>
    </w:p>
    <w:p w14:paraId="6F14D528" w14:textId="2E5BE43B" w:rsidR="000312A4" w:rsidRPr="00C116A9" w:rsidRDefault="00611C09" w:rsidP="000312A4">
      <w:pPr>
        <w:pStyle w:val="Heading1"/>
        <w:rPr>
          <w:rFonts w:ascii="Arial" w:hAnsi="Arial"/>
          <w:lang w:val="en-GB"/>
        </w:rPr>
      </w:pPr>
      <w:r w:rsidRPr="00C116A9">
        <w:rPr>
          <w:rFonts w:ascii="Arial" w:hAnsi="Arial"/>
          <w:lang w:val="en-GB"/>
        </w:rPr>
        <w:lastRenderedPageBreak/>
        <w:t>References</w:t>
      </w:r>
    </w:p>
    <w:p w14:paraId="51258ABB" w14:textId="77777777" w:rsidR="004C57B4" w:rsidRPr="00C116A9" w:rsidRDefault="004C57B4" w:rsidP="00C116A9">
      <w:pPr>
        <w:rPr>
          <w:rFonts w:ascii="Arial" w:hAnsi="Arial"/>
          <w:color w:val="222222"/>
          <w:highlight w:val="white"/>
        </w:rPr>
      </w:pPr>
      <w:r w:rsidRPr="00C116A9">
        <w:rPr>
          <w:rFonts w:ascii="Arial" w:hAnsi="Arial"/>
          <w:color w:val="222222"/>
          <w:highlight w:val="white"/>
        </w:rPr>
        <w:t xml:space="preserve">Baldwin, R., (2023). </w:t>
      </w:r>
      <w:r w:rsidRPr="00C116A9">
        <w:rPr>
          <w:rFonts w:ascii="Arial" w:hAnsi="Arial"/>
          <w:i/>
          <w:iCs/>
          <w:color w:val="222222"/>
          <w:highlight w:val="white"/>
        </w:rPr>
        <w:t>Regulation and policing by code. In Police</w:t>
      </w:r>
      <w:r w:rsidRPr="00C116A9">
        <w:rPr>
          <w:rFonts w:ascii="Arial" w:hAnsi="Arial"/>
          <w:i/>
          <w:color w:val="222222"/>
          <w:highlight w:val="white"/>
        </w:rPr>
        <w:t xml:space="preserve"> Research</w:t>
      </w:r>
      <w:r w:rsidRPr="00C116A9">
        <w:rPr>
          <w:rFonts w:ascii="Arial" w:hAnsi="Arial"/>
          <w:color w:val="222222"/>
          <w:highlight w:val="white"/>
        </w:rPr>
        <w:t xml:space="preserve"> (pp. 157-168). Routledge.</w:t>
      </w:r>
    </w:p>
    <w:p w14:paraId="284812C8" w14:textId="77777777" w:rsidR="004C57B4" w:rsidRPr="00C116A9" w:rsidRDefault="004C57B4" w:rsidP="00C116A9">
      <w:pPr>
        <w:rPr>
          <w:rFonts w:ascii="Arial" w:hAnsi="Arial"/>
          <w:color w:val="222222"/>
          <w:highlight w:val="white"/>
        </w:rPr>
      </w:pPr>
      <w:r w:rsidRPr="00C116A9">
        <w:rPr>
          <w:rFonts w:ascii="Arial" w:hAnsi="Arial"/>
          <w:color w:val="222222"/>
          <w:highlight w:val="white"/>
        </w:rPr>
        <w:t xml:space="preserve">Blair, G., Weinstein, J.M., </w:t>
      </w:r>
      <w:proofErr w:type="spellStart"/>
      <w:r w:rsidRPr="00C116A9">
        <w:rPr>
          <w:rFonts w:ascii="Arial" w:hAnsi="Arial"/>
          <w:color w:val="222222"/>
          <w:highlight w:val="white"/>
        </w:rPr>
        <w:t>Christia</w:t>
      </w:r>
      <w:proofErr w:type="spellEnd"/>
      <w:r w:rsidRPr="00C116A9">
        <w:rPr>
          <w:rFonts w:ascii="Arial" w:hAnsi="Arial"/>
          <w:color w:val="222222"/>
          <w:highlight w:val="white"/>
        </w:rPr>
        <w:t xml:space="preserve">, F., Arias, E., </w:t>
      </w:r>
      <w:proofErr w:type="spellStart"/>
      <w:r w:rsidRPr="00C116A9">
        <w:rPr>
          <w:rFonts w:ascii="Arial" w:hAnsi="Arial"/>
          <w:color w:val="222222"/>
          <w:highlight w:val="white"/>
        </w:rPr>
        <w:t>Badran</w:t>
      </w:r>
      <w:proofErr w:type="spellEnd"/>
      <w:r w:rsidRPr="00C116A9">
        <w:rPr>
          <w:rFonts w:ascii="Arial" w:hAnsi="Arial"/>
          <w:color w:val="222222"/>
          <w:highlight w:val="white"/>
        </w:rPr>
        <w:t xml:space="preserve">, E., Blair, R.A., Cheema, A., Farooqui, A., Fetzer, T., Grossman, G. and Haim, D., (2021). Community policing does not build citizen trust in police or reduce crime in the Global South. </w:t>
      </w:r>
      <w:r w:rsidRPr="00C116A9">
        <w:rPr>
          <w:rFonts w:ascii="Arial" w:hAnsi="Arial"/>
          <w:i/>
          <w:color w:val="222222"/>
          <w:highlight w:val="white"/>
        </w:rPr>
        <w:t>Science</w:t>
      </w:r>
      <w:r w:rsidRPr="00C116A9">
        <w:rPr>
          <w:rFonts w:ascii="Arial" w:hAnsi="Arial"/>
          <w:color w:val="222222"/>
          <w:highlight w:val="white"/>
        </w:rPr>
        <w:t xml:space="preserve">, </w:t>
      </w:r>
      <w:r w:rsidRPr="00C116A9">
        <w:rPr>
          <w:rFonts w:ascii="Arial" w:hAnsi="Arial"/>
          <w:i/>
          <w:color w:val="222222"/>
          <w:highlight w:val="white"/>
        </w:rPr>
        <w:t>374</w:t>
      </w:r>
      <w:r w:rsidRPr="00C116A9">
        <w:rPr>
          <w:rFonts w:ascii="Arial" w:hAnsi="Arial"/>
          <w:color w:val="222222"/>
          <w:highlight w:val="white"/>
        </w:rPr>
        <w:t xml:space="preserve">(6571), </w:t>
      </w:r>
      <w:proofErr w:type="gramStart"/>
      <w:r w:rsidRPr="00C116A9">
        <w:rPr>
          <w:rFonts w:ascii="Arial" w:hAnsi="Arial"/>
          <w:color w:val="222222"/>
          <w:highlight w:val="white"/>
        </w:rPr>
        <w:t>p.eabd</w:t>
      </w:r>
      <w:proofErr w:type="gramEnd"/>
      <w:r w:rsidRPr="00C116A9">
        <w:rPr>
          <w:rFonts w:ascii="Arial" w:hAnsi="Arial"/>
          <w:color w:val="222222"/>
          <w:highlight w:val="white"/>
        </w:rPr>
        <w:t>3446.</w:t>
      </w:r>
    </w:p>
    <w:p w14:paraId="70055D3E" w14:textId="77777777" w:rsidR="004C57B4" w:rsidRPr="006D11A6" w:rsidRDefault="004C57B4" w:rsidP="00C116A9">
      <w:pPr>
        <w:spacing w:after="160"/>
        <w:rPr>
          <w:rFonts w:ascii="Arial" w:hAnsi="Arial"/>
          <w:color w:val="000000" w:themeColor="text1"/>
          <w:szCs w:val="24"/>
          <w:shd w:val="clear" w:color="auto" w:fill="FFFFFF"/>
        </w:rPr>
      </w:pPr>
      <w:proofErr w:type="spellStart"/>
      <w:r w:rsidRPr="006D11A6">
        <w:rPr>
          <w:rFonts w:ascii="Arial" w:hAnsi="Arial"/>
          <w:color w:val="000000" w:themeColor="text1"/>
          <w:szCs w:val="24"/>
          <w:shd w:val="clear" w:color="auto" w:fill="FFFFFF"/>
        </w:rPr>
        <w:t>Cordner</w:t>
      </w:r>
      <w:proofErr w:type="spellEnd"/>
      <w:r w:rsidRPr="006D11A6">
        <w:rPr>
          <w:rFonts w:ascii="Arial" w:hAnsi="Arial"/>
          <w:color w:val="000000" w:themeColor="text1"/>
          <w:szCs w:val="24"/>
          <w:shd w:val="clear" w:color="auto" w:fill="FFFFFF"/>
        </w:rPr>
        <w:t>, G.W., (2023). </w:t>
      </w:r>
      <w:r w:rsidRPr="006D11A6">
        <w:rPr>
          <w:rFonts w:ascii="Arial" w:hAnsi="Arial"/>
          <w:i/>
          <w:iCs/>
          <w:color w:val="000000" w:themeColor="text1"/>
          <w:szCs w:val="24"/>
          <w:shd w:val="clear" w:color="auto" w:fill="FFFFFF"/>
        </w:rPr>
        <w:t>Police administration</w:t>
      </w:r>
      <w:r w:rsidRPr="006D11A6">
        <w:rPr>
          <w:rFonts w:ascii="Arial" w:hAnsi="Arial"/>
          <w:color w:val="000000" w:themeColor="text1"/>
          <w:szCs w:val="24"/>
          <w:shd w:val="clear" w:color="auto" w:fill="FFFFFF"/>
        </w:rPr>
        <w:t>. Routledge.</w:t>
      </w:r>
    </w:p>
    <w:p w14:paraId="18D70485" w14:textId="77777777" w:rsidR="004C57B4" w:rsidRPr="006D11A6" w:rsidRDefault="004C57B4" w:rsidP="00C116A9">
      <w:pPr>
        <w:spacing w:after="160"/>
        <w:rPr>
          <w:rFonts w:ascii="Arial" w:hAnsi="Arial"/>
          <w:color w:val="000000" w:themeColor="text1"/>
          <w:sz w:val="40"/>
          <w:szCs w:val="40"/>
          <w:shd w:val="clear" w:color="auto" w:fill="FFFFFF"/>
        </w:rPr>
      </w:pPr>
      <w:r w:rsidRPr="006D11A6">
        <w:rPr>
          <w:rFonts w:ascii="Arial" w:hAnsi="Arial"/>
          <w:color w:val="000000" w:themeColor="text1"/>
          <w:szCs w:val="24"/>
          <w:shd w:val="clear" w:color="auto" w:fill="FFFFFF"/>
        </w:rPr>
        <w:t>Elliott, C. and Quinn, F., (2008). </w:t>
      </w:r>
      <w:r w:rsidRPr="006D11A6">
        <w:rPr>
          <w:rFonts w:ascii="Arial" w:hAnsi="Arial"/>
          <w:i/>
          <w:iCs/>
          <w:color w:val="000000" w:themeColor="text1"/>
          <w:szCs w:val="24"/>
          <w:shd w:val="clear" w:color="auto" w:fill="FFFFFF"/>
        </w:rPr>
        <w:t>Criminal law</w:t>
      </w:r>
      <w:r w:rsidRPr="006D11A6">
        <w:rPr>
          <w:rFonts w:ascii="Arial" w:hAnsi="Arial"/>
          <w:color w:val="000000" w:themeColor="text1"/>
          <w:szCs w:val="24"/>
          <w:shd w:val="clear" w:color="auto" w:fill="FFFFFF"/>
        </w:rPr>
        <w:t>. Pearson Education.</w:t>
      </w:r>
    </w:p>
    <w:p w14:paraId="0BD51280" w14:textId="77777777" w:rsidR="004C57B4" w:rsidRPr="006D11A6" w:rsidRDefault="004C57B4" w:rsidP="00C116A9">
      <w:pPr>
        <w:spacing w:after="160"/>
        <w:rPr>
          <w:rFonts w:ascii="Arial" w:hAnsi="Arial"/>
          <w:color w:val="000000" w:themeColor="text1"/>
          <w:szCs w:val="24"/>
          <w:shd w:val="clear" w:color="auto" w:fill="FFFFFF"/>
        </w:rPr>
      </w:pPr>
      <w:r w:rsidRPr="006D11A6">
        <w:rPr>
          <w:rFonts w:ascii="Arial" w:hAnsi="Arial"/>
          <w:color w:val="000000" w:themeColor="text1"/>
          <w:szCs w:val="24"/>
          <w:shd w:val="clear" w:color="auto" w:fill="FFFFFF"/>
        </w:rPr>
        <w:t xml:space="preserve">Finch, E. and </w:t>
      </w:r>
      <w:proofErr w:type="spellStart"/>
      <w:r w:rsidRPr="006D11A6">
        <w:rPr>
          <w:rFonts w:ascii="Arial" w:hAnsi="Arial"/>
          <w:color w:val="000000" w:themeColor="text1"/>
          <w:szCs w:val="24"/>
          <w:shd w:val="clear" w:color="auto" w:fill="FFFFFF"/>
        </w:rPr>
        <w:t>Fafinski</w:t>
      </w:r>
      <w:proofErr w:type="spellEnd"/>
      <w:r w:rsidRPr="006D11A6">
        <w:rPr>
          <w:rFonts w:ascii="Arial" w:hAnsi="Arial"/>
          <w:color w:val="000000" w:themeColor="text1"/>
          <w:szCs w:val="24"/>
          <w:shd w:val="clear" w:color="auto" w:fill="FFFFFF"/>
        </w:rPr>
        <w:t>, S., (2018). </w:t>
      </w:r>
      <w:r w:rsidRPr="006D11A6">
        <w:rPr>
          <w:rFonts w:ascii="Arial" w:hAnsi="Arial"/>
          <w:i/>
          <w:iCs/>
          <w:color w:val="000000" w:themeColor="text1"/>
          <w:szCs w:val="24"/>
          <w:shd w:val="clear" w:color="auto" w:fill="FFFFFF"/>
        </w:rPr>
        <w:t>Law Express: Criminal Law</w:t>
      </w:r>
      <w:r w:rsidRPr="006D11A6">
        <w:rPr>
          <w:rFonts w:ascii="Arial" w:hAnsi="Arial"/>
          <w:color w:val="000000" w:themeColor="text1"/>
          <w:szCs w:val="24"/>
          <w:shd w:val="clear" w:color="auto" w:fill="FFFFFF"/>
        </w:rPr>
        <w:t>. Pearson UK.</w:t>
      </w:r>
    </w:p>
    <w:p w14:paraId="0833641D" w14:textId="77777777" w:rsidR="004C57B4" w:rsidRPr="00C116A9" w:rsidRDefault="004C57B4" w:rsidP="00C116A9">
      <w:pPr>
        <w:rPr>
          <w:rFonts w:ascii="Arial" w:hAnsi="Arial"/>
        </w:rPr>
      </w:pPr>
      <w:r w:rsidRPr="00C116A9">
        <w:rPr>
          <w:rFonts w:ascii="Arial" w:hAnsi="Arial"/>
        </w:rPr>
        <w:t xml:space="preserve">Gov.UK, (2022). </w:t>
      </w:r>
      <w:r w:rsidRPr="00C116A9">
        <w:rPr>
          <w:rFonts w:ascii="Arial" w:hAnsi="Arial"/>
          <w:i/>
          <w:iCs/>
        </w:rPr>
        <w:t>Hot spot policing in England and Wales, year ending March 2022.</w:t>
      </w:r>
      <w:r w:rsidRPr="00C116A9">
        <w:rPr>
          <w:rFonts w:ascii="Arial" w:hAnsi="Arial"/>
        </w:rPr>
        <w:t xml:space="preserve"> [Online] Available at: https://www.gov.uk/government/publications/hot-spot-policing-in-england-and-wales-year-ending-march-2022 [Accessed 18 June 2024].</w:t>
      </w:r>
    </w:p>
    <w:p w14:paraId="36945513" w14:textId="77777777" w:rsidR="004C57B4" w:rsidRPr="00C116A9" w:rsidRDefault="004C57B4" w:rsidP="00C116A9">
      <w:pPr>
        <w:rPr>
          <w:rFonts w:ascii="Arial" w:hAnsi="Arial"/>
        </w:rPr>
      </w:pPr>
      <w:r w:rsidRPr="00C116A9">
        <w:rPr>
          <w:rFonts w:ascii="Arial" w:hAnsi="Arial"/>
        </w:rPr>
        <w:t xml:space="preserve">Gov.UK, (2023). </w:t>
      </w:r>
      <w:r w:rsidRPr="00C116A9">
        <w:rPr>
          <w:rFonts w:ascii="Arial" w:hAnsi="Arial"/>
          <w:i/>
          <w:iCs/>
        </w:rPr>
        <w:t>Crime in England and Wales: year ending September 2022.</w:t>
      </w:r>
      <w:r w:rsidRPr="00C116A9">
        <w:rPr>
          <w:rFonts w:ascii="Arial" w:hAnsi="Arial"/>
        </w:rPr>
        <w:t xml:space="preserve"> [Online] Available at: https://www.ons.gov.uk/peoplepopulationandcommunity/crimeandjustice/bulletins/crimeinenglandandwales/yearendingseptember2022 [Accessed 18 June 2024].</w:t>
      </w:r>
    </w:p>
    <w:p w14:paraId="739077A4" w14:textId="77777777" w:rsidR="004C57B4" w:rsidRPr="00C116A9" w:rsidRDefault="004C57B4" w:rsidP="00C116A9">
      <w:pPr>
        <w:rPr>
          <w:rFonts w:ascii="Arial" w:hAnsi="Arial"/>
        </w:rPr>
      </w:pPr>
      <w:r w:rsidRPr="00C116A9">
        <w:rPr>
          <w:rFonts w:ascii="Arial" w:hAnsi="Arial"/>
        </w:rPr>
        <w:t xml:space="preserve">Gov.UK, (2024). </w:t>
      </w:r>
      <w:r w:rsidRPr="00C116A9">
        <w:rPr>
          <w:rFonts w:ascii="Arial" w:hAnsi="Arial"/>
          <w:i/>
          <w:iCs/>
        </w:rPr>
        <w:t>Code of Practice for Ethical Policing</w:t>
      </w:r>
      <w:r w:rsidRPr="00C116A9">
        <w:rPr>
          <w:rFonts w:ascii="Arial" w:hAnsi="Arial"/>
        </w:rPr>
        <w:t>. [Online] Available at: https://assets.publishing.service.gov.uk/media/656f4c7d9462260705c56981/Code-of-Practice-for-Ethical-Policing-elaying.pdf [Accessed 18 June June].</w:t>
      </w:r>
    </w:p>
    <w:p w14:paraId="084AC232" w14:textId="77777777" w:rsidR="004C57B4" w:rsidRPr="00C116A9" w:rsidRDefault="004C57B4" w:rsidP="00C116A9">
      <w:pPr>
        <w:rPr>
          <w:rFonts w:ascii="Arial" w:hAnsi="Arial"/>
        </w:rPr>
      </w:pPr>
      <w:r w:rsidRPr="00C116A9">
        <w:rPr>
          <w:rFonts w:ascii="Arial" w:hAnsi="Arial"/>
        </w:rPr>
        <w:lastRenderedPageBreak/>
        <w:t xml:space="preserve">Gov.UK, (2024). </w:t>
      </w:r>
      <w:r w:rsidRPr="00C116A9">
        <w:rPr>
          <w:rFonts w:ascii="Arial" w:hAnsi="Arial"/>
          <w:i/>
          <w:iCs/>
        </w:rPr>
        <w:t>Definition of policing by consent.</w:t>
      </w:r>
      <w:r w:rsidRPr="00C116A9">
        <w:rPr>
          <w:rFonts w:ascii="Arial" w:hAnsi="Arial"/>
        </w:rPr>
        <w:t xml:space="preserve"> [Online] Available at: https://www.gov.uk/government/publications/policing-by-consent/definition-of-policing-by-consent [Accessed 17 June 2024].</w:t>
      </w:r>
    </w:p>
    <w:p w14:paraId="3708B621" w14:textId="77777777" w:rsidR="004C57B4" w:rsidRPr="00C116A9" w:rsidRDefault="004C57B4" w:rsidP="00C116A9">
      <w:pPr>
        <w:rPr>
          <w:rFonts w:ascii="Arial" w:hAnsi="Arial"/>
          <w:color w:val="222222"/>
        </w:rPr>
      </w:pPr>
      <w:r w:rsidRPr="00C116A9">
        <w:rPr>
          <w:rFonts w:ascii="Arial" w:hAnsi="Arial"/>
          <w:color w:val="222222"/>
        </w:rPr>
        <w:t xml:space="preserve">GOV.UK, (2024). </w:t>
      </w:r>
      <w:r w:rsidRPr="00C116A9">
        <w:rPr>
          <w:rFonts w:ascii="Arial" w:hAnsi="Arial"/>
          <w:i/>
          <w:iCs/>
          <w:color w:val="222222"/>
        </w:rPr>
        <w:t>Police and Criminal Evidence Act 1984.</w:t>
      </w:r>
      <w:r w:rsidRPr="00C116A9">
        <w:rPr>
          <w:rFonts w:ascii="Arial" w:hAnsi="Arial"/>
          <w:color w:val="222222"/>
        </w:rPr>
        <w:t xml:space="preserve"> [Online] Available at: https://www.legislation.gov.uk/ukpga/1984/60/contents [Accessed 15 June 2024].</w:t>
      </w:r>
    </w:p>
    <w:p w14:paraId="643FF224" w14:textId="77777777" w:rsidR="004C57B4" w:rsidRPr="00C116A9" w:rsidRDefault="004C57B4" w:rsidP="00C116A9">
      <w:pPr>
        <w:spacing w:after="160"/>
        <w:rPr>
          <w:rFonts w:ascii="Arial" w:hAnsi="Arial"/>
          <w:color w:val="222222"/>
          <w:sz w:val="20"/>
          <w:szCs w:val="20"/>
          <w:shd w:val="clear" w:color="auto" w:fill="FFFFFF"/>
        </w:rPr>
      </w:pPr>
      <w:r w:rsidRPr="00C116A9">
        <w:rPr>
          <w:rFonts w:ascii="Arial" w:hAnsi="Arial"/>
          <w:color w:val="222222"/>
          <w:szCs w:val="24"/>
          <w:shd w:val="clear" w:color="auto" w:fill="FFFFFF"/>
        </w:rPr>
        <w:t xml:space="preserve">Morgan, R., (2023). </w:t>
      </w:r>
      <w:r w:rsidRPr="00C116A9">
        <w:rPr>
          <w:rFonts w:ascii="Arial" w:hAnsi="Arial"/>
          <w:i/>
          <w:iCs/>
          <w:color w:val="222222"/>
          <w:szCs w:val="24"/>
          <w:shd w:val="clear" w:color="auto" w:fill="FFFFFF"/>
        </w:rPr>
        <w:t>Policing by consent’: legitimating the doctrine. In</w:t>
      </w:r>
      <w:r w:rsidRPr="00C116A9">
        <w:rPr>
          <w:rFonts w:ascii="Arial" w:hAnsi="Arial"/>
          <w:color w:val="222222"/>
          <w:szCs w:val="24"/>
          <w:shd w:val="clear" w:color="auto" w:fill="FFFFFF"/>
        </w:rPr>
        <w:t> </w:t>
      </w:r>
      <w:r w:rsidRPr="00C116A9">
        <w:rPr>
          <w:rFonts w:ascii="Arial" w:hAnsi="Arial"/>
          <w:i/>
          <w:iCs/>
          <w:color w:val="222222"/>
          <w:szCs w:val="24"/>
          <w:shd w:val="clear" w:color="auto" w:fill="FFFFFF"/>
        </w:rPr>
        <w:t>Coming to terms with policing</w:t>
      </w:r>
      <w:r w:rsidRPr="00C116A9">
        <w:rPr>
          <w:rFonts w:ascii="Arial" w:hAnsi="Arial"/>
          <w:color w:val="222222"/>
          <w:szCs w:val="24"/>
          <w:shd w:val="clear" w:color="auto" w:fill="FFFFFF"/>
        </w:rPr>
        <w:t> (pp. 217-234). Routledge</w:t>
      </w:r>
      <w:r w:rsidRPr="00C116A9">
        <w:rPr>
          <w:rFonts w:ascii="Arial" w:hAnsi="Arial"/>
          <w:color w:val="222222"/>
          <w:sz w:val="20"/>
          <w:szCs w:val="20"/>
          <w:shd w:val="clear" w:color="auto" w:fill="FFFFFF"/>
        </w:rPr>
        <w:t>.</w:t>
      </w:r>
    </w:p>
    <w:p w14:paraId="04394D56" w14:textId="77777777" w:rsidR="004C57B4" w:rsidRPr="00C116A9" w:rsidRDefault="004C57B4" w:rsidP="00C116A9">
      <w:pPr>
        <w:rPr>
          <w:rFonts w:ascii="Arial" w:hAnsi="Arial"/>
          <w:color w:val="222222"/>
          <w:highlight w:val="white"/>
        </w:rPr>
      </w:pPr>
      <w:proofErr w:type="spellStart"/>
      <w:r w:rsidRPr="00C116A9">
        <w:rPr>
          <w:rFonts w:ascii="Arial" w:hAnsi="Arial"/>
          <w:color w:val="222222"/>
          <w:highlight w:val="white"/>
        </w:rPr>
        <w:t>Ozin</w:t>
      </w:r>
      <w:proofErr w:type="spellEnd"/>
      <w:r w:rsidRPr="00C116A9">
        <w:rPr>
          <w:rFonts w:ascii="Arial" w:hAnsi="Arial"/>
          <w:color w:val="222222"/>
          <w:highlight w:val="white"/>
        </w:rPr>
        <w:t xml:space="preserve">, P. and Norton, H., (2019). </w:t>
      </w:r>
      <w:r w:rsidRPr="00C116A9">
        <w:rPr>
          <w:rFonts w:ascii="Arial" w:hAnsi="Arial"/>
          <w:i/>
          <w:color w:val="222222"/>
          <w:highlight w:val="white"/>
        </w:rPr>
        <w:t>PACE: A practical guide to the Police and Criminal Evidence Act 1984</w:t>
      </w:r>
      <w:r w:rsidRPr="00C116A9">
        <w:rPr>
          <w:rFonts w:ascii="Arial" w:hAnsi="Arial"/>
          <w:color w:val="222222"/>
          <w:highlight w:val="white"/>
        </w:rPr>
        <w:t>. Oxford University Press.</w:t>
      </w:r>
    </w:p>
    <w:p w14:paraId="25589231" w14:textId="77777777" w:rsidR="004C57B4" w:rsidRDefault="004C57B4" w:rsidP="00C116A9">
      <w:pPr>
        <w:spacing w:after="160"/>
        <w:rPr>
          <w:rFonts w:ascii="Arial" w:hAnsi="Arial"/>
          <w:color w:val="222222"/>
          <w:szCs w:val="24"/>
          <w:shd w:val="clear" w:color="auto" w:fill="FFFFFF"/>
        </w:rPr>
      </w:pPr>
      <w:r w:rsidRPr="00C116A9">
        <w:rPr>
          <w:rFonts w:ascii="Arial" w:hAnsi="Arial"/>
          <w:color w:val="222222"/>
          <w:szCs w:val="24"/>
          <w:shd w:val="clear" w:color="auto" w:fill="FFFFFF"/>
        </w:rPr>
        <w:t xml:space="preserve">Wood, G., Tyler, T.R. and </w:t>
      </w:r>
      <w:proofErr w:type="spellStart"/>
      <w:r w:rsidRPr="00C116A9">
        <w:rPr>
          <w:rFonts w:ascii="Arial" w:hAnsi="Arial"/>
          <w:color w:val="222222"/>
          <w:szCs w:val="24"/>
          <w:shd w:val="clear" w:color="auto" w:fill="FFFFFF"/>
        </w:rPr>
        <w:t>Papachristos</w:t>
      </w:r>
      <w:proofErr w:type="spellEnd"/>
      <w:r w:rsidRPr="00C116A9">
        <w:rPr>
          <w:rFonts w:ascii="Arial" w:hAnsi="Arial"/>
          <w:color w:val="222222"/>
          <w:szCs w:val="24"/>
          <w:shd w:val="clear" w:color="auto" w:fill="FFFFFF"/>
        </w:rPr>
        <w:t>, A.V., (2020). Procedural justice training reduces police use of force and complaints against officers. </w:t>
      </w:r>
      <w:r w:rsidRPr="00C116A9">
        <w:rPr>
          <w:rFonts w:ascii="Arial" w:hAnsi="Arial"/>
          <w:i/>
          <w:iCs/>
          <w:color w:val="222222"/>
          <w:szCs w:val="24"/>
          <w:shd w:val="clear" w:color="auto" w:fill="FFFFFF"/>
        </w:rPr>
        <w:t>Proceedings of the National Academy of Sciences</w:t>
      </w:r>
      <w:r w:rsidRPr="00C116A9">
        <w:rPr>
          <w:rFonts w:ascii="Arial" w:hAnsi="Arial"/>
          <w:color w:val="222222"/>
          <w:szCs w:val="24"/>
          <w:shd w:val="clear" w:color="auto" w:fill="FFFFFF"/>
        </w:rPr>
        <w:t>, </w:t>
      </w:r>
      <w:r w:rsidRPr="00C116A9">
        <w:rPr>
          <w:rFonts w:ascii="Arial" w:hAnsi="Arial"/>
          <w:i/>
          <w:iCs/>
          <w:color w:val="222222"/>
          <w:szCs w:val="24"/>
          <w:shd w:val="clear" w:color="auto" w:fill="FFFFFF"/>
        </w:rPr>
        <w:t>117</w:t>
      </w:r>
      <w:r w:rsidRPr="00C116A9">
        <w:rPr>
          <w:rFonts w:ascii="Arial" w:hAnsi="Arial"/>
          <w:color w:val="222222"/>
          <w:szCs w:val="24"/>
          <w:shd w:val="clear" w:color="auto" w:fill="FFFFFF"/>
        </w:rPr>
        <w:t>(18), pp.9815-9821.</w:t>
      </w:r>
    </w:p>
    <w:p w14:paraId="17E7C5B2" w14:textId="77777777" w:rsidR="009F4EC1" w:rsidRPr="00C116A9" w:rsidRDefault="009F4EC1" w:rsidP="009F4EC1">
      <w:pPr>
        <w:rPr>
          <w:rFonts w:ascii="Arial" w:hAnsi="Arial"/>
          <w:color w:val="222222"/>
          <w:highlight w:val="white"/>
        </w:rPr>
      </w:pPr>
    </w:p>
    <w:p w14:paraId="54EE1F22" w14:textId="77777777" w:rsidR="009F4EC1" w:rsidRPr="00C116A9" w:rsidRDefault="009F4EC1" w:rsidP="000312A4">
      <w:pPr>
        <w:spacing w:after="160"/>
        <w:rPr>
          <w:rFonts w:ascii="Arial" w:hAnsi="Arial"/>
          <w:color w:val="222222"/>
          <w:szCs w:val="24"/>
          <w:shd w:val="clear" w:color="auto" w:fill="FFFFFF"/>
        </w:rPr>
      </w:pPr>
    </w:p>
    <w:p w14:paraId="4B83FD84" w14:textId="77777777" w:rsidR="00402BE0" w:rsidRPr="00611C09" w:rsidRDefault="00402BE0" w:rsidP="00611C09">
      <w:pPr>
        <w:pStyle w:val="Heading1"/>
        <w:rPr>
          <w:rFonts w:ascii="Arial" w:hAnsi="Arial"/>
        </w:rPr>
      </w:pPr>
    </w:p>
    <w:sectPr w:rsidR="00402BE0" w:rsidRPr="00611C09" w:rsidSect="00822A2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A90A0" w14:textId="77777777" w:rsidR="006F3854" w:rsidRPr="00C116A9" w:rsidRDefault="006F3854" w:rsidP="00611C09">
      <w:pPr>
        <w:spacing w:line="240" w:lineRule="auto"/>
      </w:pPr>
      <w:r w:rsidRPr="00C116A9">
        <w:separator/>
      </w:r>
    </w:p>
  </w:endnote>
  <w:endnote w:type="continuationSeparator" w:id="0">
    <w:p w14:paraId="5EBDC492" w14:textId="77777777" w:rsidR="006F3854" w:rsidRPr="00C116A9" w:rsidRDefault="006F3854" w:rsidP="00611C09">
      <w:pPr>
        <w:spacing w:line="240" w:lineRule="auto"/>
      </w:pPr>
      <w:r w:rsidRPr="00C116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b/>
        <w:bCs/>
      </w:rPr>
      <w:id w:val="360241832"/>
      <w:docPartObj>
        <w:docPartGallery w:val="Page Numbers (Bottom of Page)"/>
        <w:docPartUnique/>
      </w:docPartObj>
    </w:sdtPr>
    <w:sdtContent>
      <w:sdt>
        <w:sdtPr>
          <w:rPr>
            <w:rFonts w:ascii="Arial" w:hAnsi="Arial"/>
            <w:b/>
            <w:bCs/>
          </w:rPr>
          <w:id w:val="-1769616900"/>
          <w:docPartObj>
            <w:docPartGallery w:val="Page Numbers (Top of Page)"/>
            <w:docPartUnique/>
          </w:docPartObj>
        </w:sdtPr>
        <w:sdtContent>
          <w:p w14:paraId="7D0845F5" w14:textId="561BFCBF" w:rsidR="00822A27" w:rsidRPr="00C116A9" w:rsidRDefault="00822A27">
            <w:pPr>
              <w:pStyle w:val="Footer"/>
              <w:jc w:val="right"/>
              <w:rPr>
                <w:rFonts w:ascii="Arial" w:hAnsi="Arial"/>
                <w:b/>
                <w:bCs/>
              </w:rPr>
            </w:pPr>
            <w:r w:rsidRPr="00C116A9">
              <w:rPr>
                <w:rFonts w:ascii="Arial" w:hAnsi="Arial"/>
                <w:b/>
                <w:bCs/>
              </w:rPr>
              <w:t xml:space="preserve">Page </w:t>
            </w:r>
            <w:r w:rsidRPr="00C116A9">
              <w:rPr>
                <w:rFonts w:ascii="Arial" w:hAnsi="Arial"/>
                <w:b/>
                <w:bCs/>
                <w:szCs w:val="24"/>
              </w:rPr>
              <w:fldChar w:fldCharType="begin"/>
            </w:r>
            <w:r w:rsidRPr="00C116A9">
              <w:rPr>
                <w:rFonts w:ascii="Arial" w:hAnsi="Arial"/>
                <w:b/>
                <w:bCs/>
              </w:rPr>
              <w:instrText xml:space="preserve"> PAGE </w:instrText>
            </w:r>
            <w:r w:rsidRPr="00C116A9">
              <w:rPr>
                <w:rFonts w:ascii="Arial" w:hAnsi="Arial"/>
                <w:b/>
                <w:bCs/>
                <w:szCs w:val="24"/>
              </w:rPr>
              <w:fldChar w:fldCharType="separate"/>
            </w:r>
            <w:r w:rsidRPr="00C116A9">
              <w:rPr>
                <w:rFonts w:ascii="Arial" w:hAnsi="Arial"/>
                <w:b/>
                <w:bCs/>
              </w:rPr>
              <w:t>2</w:t>
            </w:r>
            <w:r w:rsidRPr="00C116A9">
              <w:rPr>
                <w:rFonts w:ascii="Arial" w:hAnsi="Arial"/>
                <w:b/>
                <w:bCs/>
                <w:szCs w:val="24"/>
              </w:rPr>
              <w:fldChar w:fldCharType="end"/>
            </w:r>
            <w:r w:rsidRPr="00C116A9">
              <w:rPr>
                <w:rFonts w:ascii="Arial" w:hAnsi="Arial"/>
                <w:b/>
                <w:bCs/>
              </w:rPr>
              <w:t xml:space="preserve"> of </w:t>
            </w:r>
            <w:r w:rsidRPr="00C116A9">
              <w:rPr>
                <w:rFonts w:ascii="Arial" w:hAnsi="Arial"/>
                <w:b/>
                <w:bCs/>
                <w:szCs w:val="24"/>
              </w:rPr>
              <w:fldChar w:fldCharType="begin"/>
            </w:r>
            <w:r w:rsidRPr="00C116A9">
              <w:rPr>
                <w:rFonts w:ascii="Arial" w:hAnsi="Arial"/>
                <w:b/>
                <w:bCs/>
              </w:rPr>
              <w:instrText xml:space="preserve"> NUMPAGES  </w:instrText>
            </w:r>
            <w:r w:rsidRPr="00C116A9">
              <w:rPr>
                <w:rFonts w:ascii="Arial" w:hAnsi="Arial"/>
                <w:b/>
                <w:bCs/>
                <w:szCs w:val="24"/>
              </w:rPr>
              <w:fldChar w:fldCharType="separate"/>
            </w:r>
            <w:r w:rsidRPr="00C116A9">
              <w:rPr>
                <w:rFonts w:ascii="Arial" w:hAnsi="Arial"/>
                <w:b/>
                <w:bCs/>
              </w:rPr>
              <w:t>2</w:t>
            </w:r>
            <w:r w:rsidRPr="00C116A9">
              <w:rPr>
                <w:rFonts w:ascii="Arial" w:hAnsi="Arial"/>
                <w:b/>
                <w:bCs/>
                <w:szCs w:val="24"/>
              </w:rPr>
              <w:fldChar w:fldCharType="end"/>
            </w:r>
          </w:p>
        </w:sdtContent>
      </w:sdt>
    </w:sdtContent>
  </w:sdt>
  <w:p w14:paraId="7287E4A6" w14:textId="77777777" w:rsidR="00822A27" w:rsidRPr="00C116A9" w:rsidRDefault="00822A27">
    <w:pPr>
      <w:pStyle w:val="Foo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CE85F" w14:textId="77777777" w:rsidR="006F3854" w:rsidRPr="00C116A9" w:rsidRDefault="006F3854" w:rsidP="00611C09">
      <w:pPr>
        <w:spacing w:line="240" w:lineRule="auto"/>
      </w:pPr>
      <w:r w:rsidRPr="00C116A9">
        <w:separator/>
      </w:r>
    </w:p>
  </w:footnote>
  <w:footnote w:type="continuationSeparator" w:id="0">
    <w:p w14:paraId="31FAA922" w14:textId="77777777" w:rsidR="006F3854" w:rsidRPr="00C116A9" w:rsidRDefault="006F3854" w:rsidP="00611C09">
      <w:pPr>
        <w:spacing w:line="240" w:lineRule="auto"/>
      </w:pPr>
      <w:r w:rsidRPr="00C116A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BBB6" w14:textId="5BF5DE27" w:rsidR="00822A27" w:rsidRPr="00C116A9" w:rsidRDefault="00822A27" w:rsidP="00822A27">
    <w:pPr>
      <w:pStyle w:val="Header"/>
      <w:jc w:val="right"/>
      <w:rPr>
        <w:sz w:val="18"/>
        <w:szCs w:val="16"/>
      </w:rPr>
    </w:pPr>
    <w:r w:rsidRPr="00C116A9">
      <w:rPr>
        <w:rFonts w:ascii="Arial" w:hAnsi="Arial"/>
        <w:b/>
        <w:bCs/>
        <w:szCs w:val="24"/>
      </w:rPr>
      <w:t>Preparing for Professional Police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F04BD"/>
    <w:multiLevelType w:val="hybridMultilevel"/>
    <w:tmpl w:val="F0F48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E2571A"/>
    <w:multiLevelType w:val="hybridMultilevel"/>
    <w:tmpl w:val="AD0646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72745167">
    <w:abstractNumId w:val="0"/>
  </w:num>
  <w:num w:numId="2" w16cid:durableId="1279683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FFB"/>
    <w:rsid w:val="000312A4"/>
    <w:rsid w:val="00035095"/>
    <w:rsid w:val="00082CB7"/>
    <w:rsid w:val="00085867"/>
    <w:rsid w:val="000C5BD0"/>
    <w:rsid w:val="00101945"/>
    <w:rsid w:val="001374E1"/>
    <w:rsid w:val="001404BB"/>
    <w:rsid w:val="00174B08"/>
    <w:rsid w:val="00183EA0"/>
    <w:rsid w:val="00184041"/>
    <w:rsid w:val="00185D99"/>
    <w:rsid w:val="001F6C62"/>
    <w:rsid w:val="001F6FB7"/>
    <w:rsid w:val="0025404F"/>
    <w:rsid w:val="002D252B"/>
    <w:rsid w:val="003417FD"/>
    <w:rsid w:val="003A7996"/>
    <w:rsid w:val="003E2DD4"/>
    <w:rsid w:val="003F6A59"/>
    <w:rsid w:val="00402BE0"/>
    <w:rsid w:val="004C57B4"/>
    <w:rsid w:val="005C3126"/>
    <w:rsid w:val="00611C09"/>
    <w:rsid w:val="006144EF"/>
    <w:rsid w:val="00642340"/>
    <w:rsid w:val="006547C9"/>
    <w:rsid w:val="0066691B"/>
    <w:rsid w:val="0067204B"/>
    <w:rsid w:val="006873C7"/>
    <w:rsid w:val="00690A45"/>
    <w:rsid w:val="006D11A6"/>
    <w:rsid w:val="006F3854"/>
    <w:rsid w:val="007265E4"/>
    <w:rsid w:val="00754201"/>
    <w:rsid w:val="00772CB9"/>
    <w:rsid w:val="007772E6"/>
    <w:rsid w:val="008177CC"/>
    <w:rsid w:val="00822A27"/>
    <w:rsid w:val="00833EE0"/>
    <w:rsid w:val="008C1ED5"/>
    <w:rsid w:val="008C7A94"/>
    <w:rsid w:val="008C7F79"/>
    <w:rsid w:val="008D42F9"/>
    <w:rsid w:val="009319D8"/>
    <w:rsid w:val="00974C62"/>
    <w:rsid w:val="00982607"/>
    <w:rsid w:val="0098550A"/>
    <w:rsid w:val="009F25A2"/>
    <w:rsid w:val="009F4EC1"/>
    <w:rsid w:val="00A378F0"/>
    <w:rsid w:val="00A57404"/>
    <w:rsid w:val="00A61118"/>
    <w:rsid w:val="00AD2BD1"/>
    <w:rsid w:val="00BE7DBE"/>
    <w:rsid w:val="00C05D97"/>
    <w:rsid w:val="00C116A9"/>
    <w:rsid w:val="00C4089A"/>
    <w:rsid w:val="00C46E29"/>
    <w:rsid w:val="00C623AE"/>
    <w:rsid w:val="00C726CA"/>
    <w:rsid w:val="00C826A8"/>
    <w:rsid w:val="00CB1124"/>
    <w:rsid w:val="00D64A9A"/>
    <w:rsid w:val="00DA7451"/>
    <w:rsid w:val="00DD7FFB"/>
    <w:rsid w:val="00E22AB6"/>
    <w:rsid w:val="00E55303"/>
    <w:rsid w:val="00E64536"/>
    <w:rsid w:val="00E70E24"/>
    <w:rsid w:val="00E914E0"/>
    <w:rsid w:val="00EC1C09"/>
    <w:rsid w:val="00ED64A1"/>
    <w:rsid w:val="00F00E3F"/>
    <w:rsid w:val="00F849EE"/>
    <w:rsid w:val="00FB2416"/>
    <w:rsid w:val="00FB3FFA"/>
    <w:rsid w:val="00FB6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23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EA0"/>
    <w:pPr>
      <w:spacing w:after="0" w:line="480" w:lineRule="auto"/>
      <w:jc w:val="both"/>
    </w:pPr>
    <w:rPr>
      <w:rFonts w:ascii="Times New Roman" w:hAnsi="Times New Roman" w:cs="Arial"/>
      <w:kern w:val="0"/>
      <w:sz w:val="24"/>
      <w:lang w:val="en-GB" w:eastAsia="en-GB"/>
      <w14:ligatures w14:val="none"/>
    </w:rPr>
  </w:style>
  <w:style w:type="paragraph" w:styleId="Heading1">
    <w:name w:val="heading 1"/>
    <w:basedOn w:val="Normal"/>
    <w:next w:val="Normal"/>
    <w:link w:val="Heading1Char"/>
    <w:autoRedefine/>
    <w:uiPriority w:val="9"/>
    <w:qFormat/>
    <w:rsid w:val="009F25A2"/>
    <w:pPr>
      <w:keepNext/>
      <w:keepLines/>
      <w:spacing w:before="480" w:after="120"/>
      <w:outlineLvl w:val="0"/>
    </w:pPr>
    <w:rPr>
      <w:rFonts w:eastAsia="Times New Roman"/>
      <w:b/>
      <w:kern w:val="2"/>
      <w:sz w:val="28"/>
      <w:szCs w:val="24"/>
      <w:lang w:val="en-US"/>
      <w14:ligatures w14:val="standardContextual"/>
    </w:rPr>
  </w:style>
  <w:style w:type="paragraph" w:styleId="Heading2">
    <w:name w:val="heading 2"/>
    <w:basedOn w:val="Normal"/>
    <w:next w:val="Normal"/>
    <w:link w:val="Heading2Char"/>
    <w:autoRedefine/>
    <w:uiPriority w:val="9"/>
    <w:unhideWhenUsed/>
    <w:qFormat/>
    <w:rsid w:val="00A378F0"/>
    <w:pPr>
      <w:keepNext/>
      <w:keepLines/>
      <w:spacing w:before="40"/>
      <w:outlineLvl w:val="1"/>
    </w:pPr>
    <w:rPr>
      <w:rFonts w:eastAsiaTheme="majorEastAsia" w:cstheme="minorHAnsi"/>
      <w:b/>
      <w:kern w:val="2"/>
      <w:sz w:val="26"/>
      <w:szCs w:val="24"/>
      <w:lang w:val="en-US" w:eastAsia="en-US"/>
      <w14:ligatures w14:val="standardContextual"/>
    </w:rPr>
  </w:style>
  <w:style w:type="paragraph" w:styleId="Heading3">
    <w:name w:val="heading 3"/>
    <w:basedOn w:val="Normal"/>
    <w:next w:val="Normal"/>
    <w:link w:val="Heading3Char"/>
    <w:autoRedefine/>
    <w:uiPriority w:val="9"/>
    <w:unhideWhenUsed/>
    <w:qFormat/>
    <w:rsid w:val="00F849EE"/>
    <w:pPr>
      <w:keepNext/>
      <w:keepLines/>
      <w:spacing w:before="40"/>
      <w:outlineLvl w:val="2"/>
    </w:pPr>
    <w:rPr>
      <w:rFonts w:eastAsiaTheme="majorEastAsia" w:cstheme="majorBidi"/>
      <w:i/>
      <w:kern w:val="2"/>
      <w:szCs w:val="30"/>
      <w:u w:val="single"/>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5A2"/>
    <w:rPr>
      <w:rFonts w:ascii="Times New Roman" w:eastAsia="Times New Roman" w:hAnsi="Times New Roman" w:cs="Arial"/>
      <w:b/>
      <w:sz w:val="28"/>
      <w:szCs w:val="24"/>
      <w:lang w:eastAsia="en-GB"/>
    </w:rPr>
  </w:style>
  <w:style w:type="character" w:customStyle="1" w:styleId="Heading2Char">
    <w:name w:val="Heading 2 Char"/>
    <w:basedOn w:val="DefaultParagraphFont"/>
    <w:link w:val="Heading2"/>
    <w:uiPriority w:val="9"/>
    <w:rsid w:val="00A378F0"/>
    <w:rPr>
      <w:rFonts w:ascii="Times New Roman" w:eastAsiaTheme="majorEastAsia" w:hAnsi="Times New Roman" w:cstheme="minorHAnsi"/>
      <w:b/>
      <w:sz w:val="26"/>
      <w:szCs w:val="24"/>
    </w:rPr>
  </w:style>
  <w:style w:type="character" w:customStyle="1" w:styleId="Heading3Char">
    <w:name w:val="Heading 3 Char"/>
    <w:basedOn w:val="DefaultParagraphFont"/>
    <w:link w:val="Heading3"/>
    <w:uiPriority w:val="9"/>
    <w:rsid w:val="00F849EE"/>
    <w:rPr>
      <w:rFonts w:ascii="Calisto MT" w:eastAsiaTheme="majorEastAsia" w:hAnsi="Calisto MT" w:cstheme="majorBidi"/>
      <w:i/>
      <w:sz w:val="24"/>
      <w:szCs w:val="30"/>
      <w:u w:val="single"/>
    </w:rPr>
  </w:style>
  <w:style w:type="paragraph" w:customStyle="1" w:styleId="Style1">
    <w:name w:val="Style1"/>
    <w:basedOn w:val="NormalWeb"/>
    <w:link w:val="Style1Char"/>
    <w:autoRedefine/>
    <w:qFormat/>
    <w:rsid w:val="007265E4"/>
    <w:pPr>
      <w:spacing w:before="240" w:after="240" w:line="360" w:lineRule="auto"/>
    </w:pPr>
    <w:rPr>
      <w:rFonts w:ascii="Arial" w:eastAsia="Times New Roman" w:hAnsi="Arial"/>
      <w:i/>
      <w:sz w:val="22"/>
      <w:szCs w:val="22"/>
      <w:u w:val="single"/>
    </w:rPr>
  </w:style>
  <w:style w:type="character" w:customStyle="1" w:styleId="Style1Char">
    <w:name w:val="Style1 Char"/>
    <w:basedOn w:val="DefaultParagraphFont"/>
    <w:link w:val="Style1"/>
    <w:rsid w:val="007265E4"/>
    <w:rPr>
      <w:rFonts w:ascii="Arial" w:eastAsia="Times New Roman" w:hAnsi="Arial" w:cs="Arial"/>
      <w:i/>
      <w:u w:val="single"/>
      <w:lang w:eastAsia="en-GB"/>
    </w:rPr>
  </w:style>
  <w:style w:type="paragraph" w:styleId="NormalWeb">
    <w:name w:val="Normal (Web)"/>
    <w:basedOn w:val="Normal"/>
    <w:uiPriority w:val="99"/>
    <w:semiHidden/>
    <w:unhideWhenUsed/>
    <w:rsid w:val="007265E4"/>
    <w:rPr>
      <w:szCs w:val="24"/>
    </w:rPr>
  </w:style>
  <w:style w:type="paragraph" w:styleId="Header">
    <w:name w:val="header"/>
    <w:basedOn w:val="Normal"/>
    <w:link w:val="HeaderChar"/>
    <w:uiPriority w:val="99"/>
    <w:unhideWhenUsed/>
    <w:rsid w:val="00611C09"/>
    <w:pPr>
      <w:tabs>
        <w:tab w:val="center" w:pos="4680"/>
        <w:tab w:val="right" w:pos="9360"/>
      </w:tabs>
      <w:spacing w:line="240" w:lineRule="auto"/>
    </w:pPr>
  </w:style>
  <w:style w:type="character" w:customStyle="1" w:styleId="HeaderChar">
    <w:name w:val="Header Char"/>
    <w:basedOn w:val="DefaultParagraphFont"/>
    <w:link w:val="Header"/>
    <w:uiPriority w:val="99"/>
    <w:rsid w:val="00611C09"/>
    <w:rPr>
      <w:rFonts w:ascii="Times New Roman" w:hAnsi="Times New Roman" w:cs="Arial"/>
      <w:kern w:val="0"/>
      <w:sz w:val="24"/>
      <w:lang w:val="en-GB" w:eastAsia="en-GB"/>
      <w14:ligatures w14:val="none"/>
    </w:rPr>
  </w:style>
  <w:style w:type="paragraph" w:styleId="Footer">
    <w:name w:val="footer"/>
    <w:basedOn w:val="Normal"/>
    <w:link w:val="FooterChar"/>
    <w:uiPriority w:val="99"/>
    <w:unhideWhenUsed/>
    <w:rsid w:val="00611C09"/>
    <w:pPr>
      <w:tabs>
        <w:tab w:val="center" w:pos="4680"/>
        <w:tab w:val="right" w:pos="9360"/>
      </w:tabs>
      <w:spacing w:line="240" w:lineRule="auto"/>
    </w:pPr>
  </w:style>
  <w:style w:type="character" w:customStyle="1" w:styleId="FooterChar">
    <w:name w:val="Footer Char"/>
    <w:basedOn w:val="DefaultParagraphFont"/>
    <w:link w:val="Footer"/>
    <w:uiPriority w:val="99"/>
    <w:rsid w:val="00611C09"/>
    <w:rPr>
      <w:rFonts w:ascii="Times New Roman" w:hAnsi="Times New Roman" w:cs="Arial"/>
      <w:kern w:val="0"/>
      <w:sz w:val="24"/>
      <w:lang w:val="en-GB" w:eastAsia="en-GB"/>
      <w14:ligatures w14:val="none"/>
    </w:rPr>
  </w:style>
  <w:style w:type="paragraph" w:styleId="Bibliography">
    <w:name w:val="Bibliography"/>
    <w:basedOn w:val="Normal"/>
    <w:next w:val="Normal"/>
    <w:uiPriority w:val="37"/>
    <w:unhideWhenUsed/>
    <w:rsid w:val="000312A4"/>
  </w:style>
  <w:style w:type="character" w:styleId="Hyperlink">
    <w:name w:val="Hyperlink"/>
    <w:basedOn w:val="DefaultParagraphFont"/>
    <w:uiPriority w:val="99"/>
    <w:unhideWhenUsed/>
    <w:rsid w:val="000312A4"/>
    <w:rPr>
      <w:color w:val="0563C1" w:themeColor="hyperlink"/>
      <w:u w:val="single"/>
    </w:rPr>
  </w:style>
  <w:style w:type="character" w:styleId="UnresolvedMention">
    <w:name w:val="Unresolved Mention"/>
    <w:basedOn w:val="DefaultParagraphFont"/>
    <w:uiPriority w:val="99"/>
    <w:semiHidden/>
    <w:unhideWhenUsed/>
    <w:rsid w:val="000312A4"/>
    <w:rPr>
      <w:color w:val="605E5C"/>
      <w:shd w:val="clear" w:color="auto" w:fill="E1DFDD"/>
    </w:rPr>
  </w:style>
  <w:style w:type="paragraph" w:styleId="ListParagraph">
    <w:name w:val="List Paragraph"/>
    <w:basedOn w:val="Normal"/>
    <w:uiPriority w:val="34"/>
    <w:qFormat/>
    <w:rsid w:val="000312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246288">
      <w:bodyDiv w:val="1"/>
      <w:marLeft w:val="0"/>
      <w:marRight w:val="0"/>
      <w:marTop w:val="0"/>
      <w:marBottom w:val="0"/>
      <w:divBdr>
        <w:top w:val="none" w:sz="0" w:space="0" w:color="auto"/>
        <w:left w:val="none" w:sz="0" w:space="0" w:color="auto"/>
        <w:bottom w:val="none" w:sz="0" w:space="0" w:color="auto"/>
        <w:right w:val="none" w:sz="0" w:space="0" w:color="auto"/>
      </w:divBdr>
    </w:div>
    <w:div w:id="434980507">
      <w:bodyDiv w:val="1"/>
      <w:marLeft w:val="0"/>
      <w:marRight w:val="0"/>
      <w:marTop w:val="0"/>
      <w:marBottom w:val="0"/>
      <w:divBdr>
        <w:top w:val="none" w:sz="0" w:space="0" w:color="auto"/>
        <w:left w:val="none" w:sz="0" w:space="0" w:color="auto"/>
        <w:bottom w:val="none" w:sz="0" w:space="0" w:color="auto"/>
        <w:right w:val="none" w:sz="0" w:space="0" w:color="auto"/>
      </w:divBdr>
    </w:div>
    <w:div w:id="1021515405">
      <w:bodyDiv w:val="1"/>
      <w:marLeft w:val="0"/>
      <w:marRight w:val="0"/>
      <w:marTop w:val="0"/>
      <w:marBottom w:val="0"/>
      <w:divBdr>
        <w:top w:val="none" w:sz="0" w:space="0" w:color="auto"/>
        <w:left w:val="none" w:sz="0" w:space="0" w:color="auto"/>
        <w:bottom w:val="none" w:sz="0" w:space="0" w:color="auto"/>
        <w:right w:val="none" w:sz="0" w:space="0" w:color="auto"/>
      </w:divBdr>
    </w:div>
    <w:div w:id="1077555821">
      <w:bodyDiv w:val="1"/>
      <w:marLeft w:val="0"/>
      <w:marRight w:val="0"/>
      <w:marTop w:val="0"/>
      <w:marBottom w:val="0"/>
      <w:divBdr>
        <w:top w:val="none" w:sz="0" w:space="0" w:color="auto"/>
        <w:left w:val="none" w:sz="0" w:space="0" w:color="auto"/>
        <w:bottom w:val="none" w:sz="0" w:space="0" w:color="auto"/>
        <w:right w:val="none" w:sz="0" w:space="0" w:color="auto"/>
      </w:divBdr>
    </w:div>
    <w:div w:id="1392001328">
      <w:bodyDiv w:val="1"/>
      <w:marLeft w:val="0"/>
      <w:marRight w:val="0"/>
      <w:marTop w:val="0"/>
      <w:marBottom w:val="0"/>
      <w:divBdr>
        <w:top w:val="none" w:sz="0" w:space="0" w:color="auto"/>
        <w:left w:val="none" w:sz="0" w:space="0" w:color="auto"/>
        <w:bottom w:val="none" w:sz="0" w:space="0" w:color="auto"/>
        <w:right w:val="none" w:sz="0" w:space="0" w:color="auto"/>
      </w:divBdr>
    </w:div>
    <w:div w:id="1582913471">
      <w:bodyDiv w:val="1"/>
      <w:marLeft w:val="0"/>
      <w:marRight w:val="0"/>
      <w:marTop w:val="0"/>
      <w:marBottom w:val="0"/>
      <w:divBdr>
        <w:top w:val="none" w:sz="0" w:space="0" w:color="auto"/>
        <w:left w:val="none" w:sz="0" w:space="0" w:color="auto"/>
        <w:bottom w:val="none" w:sz="0" w:space="0" w:color="auto"/>
        <w:right w:val="none" w:sz="0" w:space="0" w:color="auto"/>
      </w:divBdr>
    </w:div>
    <w:div w:id="1922332377">
      <w:bodyDiv w:val="1"/>
      <w:marLeft w:val="0"/>
      <w:marRight w:val="0"/>
      <w:marTop w:val="0"/>
      <w:marBottom w:val="0"/>
      <w:divBdr>
        <w:top w:val="none" w:sz="0" w:space="0" w:color="auto"/>
        <w:left w:val="none" w:sz="0" w:space="0" w:color="auto"/>
        <w:bottom w:val="none" w:sz="0" w:space="0" w:color="auto"/>
        <w:right w:val="none" w:sz="0" w:space="0" w:color="auto"/>
      </w:divBdr>
    </w:div>
    <w:div w:id="201676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Gov2439</b:Tag>
    <b:SourceType>InternetSite</b:SourceType>
    <b:Guid>{25E3808F-7CFC-4565-BC44-11157BE520F4}</b:Guid>
    <b:Author>
      <b:Author>
        <b:Corporate>Gov.UK</b:Corporate>
      </b:Author>
    </b:Author>
    <b:Title>Definition of policing by consent</b:Title>
    <b:Year>2024</b:Year>
    <b:YearAccessed>2024</b:YearAccessed>
    <b:MonthAccessed>June</b:MonthAccessed>
    <b:DayAccessed>17</b:DayAccessed>
    <b:URL>https://www.gov.uk/government/publications/policing-by-consent/definition-of-policing-by-consent</b:URL>
    <b:RefOrder>1</b:RefOrder>
  </b:Source>
  <b:Source>
    <b:Tag>Gov2440</b:Tag>
    <b:SourceType>InternetSite</b:SourceType>
    <b:Guid>{A49C5DD9-C825-41BB-9BB4-3249311B055C}</b:Guid>
    <b:Author>
      <b:Author>
        <b:Corporate>Gov.UK</b:Corporate>
      </b:Author>
    </b:Author>
    <b:Title>Code of Practice for Ethical Policing</b:Title>
    <b:Year>2024</b:Year>
    <b:YearAccessed>June</b:YearAccessed>
    <b:MonthAccessed>June</b:MonthAccessed>
    <b:DayAccessed>18</b:DayAccessed>
    <b:URL>https://assets.publishing.service.gov.uk/media/656f4c7d9462260705c56981/Code-of-Practice-for-Ethical-Policing-elaying.pdf</b:URL>
    <b:RefOrder>4</b:RefOrder>
  </b:Source>
  <b:Source>
    <b:Tag>Gov2311</b:Tag>
    <b:SourceType>InternetSite</b:SourceType>
    <b:Guid>{6A3A9024-E180-47A2-88C2-00AF3E1CE595}</b:Guid>
    <b:Author>
      <b:Author>
        <b:Corporate>Gov.UK</b:Corporate>
      </b:Author>
    </b:Author>
    <b:Title>Crime in England and Wales: year ending September 2022</b:Title>
    <b:Year>2023</b:Year>
    <b:YearAccessed>2024</b:YearAccessed>
    <b:MonthAccessed>June</b:MonthAccessed>
    <b:DayAccessed>18</b:DayAccessed>
    <b:URL>https://www.ons.gov.uk/peoplepopulationandcommunity/crimeandjustice/bulletins/crimeinenglandandwales/yearendingseptember2022</b:URL>
    <b:RefOrder>3</b:RefOrder>
  </b:Source>
  <b:Source>
    <b:Tag>Gov221</b:Tag>
    <b:SourceType>InternetSite</b:SourceType>
    <b:Guid>{EF53019C-6F1C-41A3-8CC9-0EC321495AF5}</b:Guid>
    <b:Author>
      <b:Author>
        <b:Corporate>Gov.UK</b:Corporate>
      </b:Author>
    </b:Author>
    <b:Title>Hot spot policing in England and Wales, year ending March 2022</b:Title>
    <b:Year>2022</b:Year>
    <b:YearAccessed>2024</b:YearAccessed>
    <b:MonthAccessed>June</b:MonthAccessed>
    <b:DayAccessed>18</b:DayAccessed>
    <b:URL>https://www.gov.uk/government/publications/hot-spot-policing-in-england-and-wales-year-ending-march-2022</b:URL>
    <b:RefOrder>2</b:RefOrder>
  </b:Source>
  <b:Source>
    <b:Tag>GOV241</b:Tag>
    <b:SourceType>InternetSite</b:SourceType>
    <b:Guid>{3301E76C-91D8-4C10-80D2-DC818D8C62A6}</b:Guid>
    <b:Author>
      <b:Author>
        <b:Corporate>GOV.UK</b:Corporate>
      </b:Author>
    </b:Author>
    <b:Title>Police and Criminal Evidence Act 1984</b:Title>
    <b:Year>2024</b:Year>
    <b:YearAccessed>2024</b:YearAccessed>
    <b:MonthAccessed>June</b:MonthAccessed>
    <b:DayAccessed>15</b:DayAccessed>
    <b:URL>https://www.legislation.gov.uk/ukpga/1984/60/contents</b:URL>
    <b:RefOrder>1</b:RefOrder>
  </b:Source>
</b:Sources>
</file>

<file path=customXml/itemProps1.xml><?xml version="1.0" encoding="utf-8"?>
<ds:datastoreItem xmlns:ds="http://schemas.openxmlformats.org/officeDocument/2006/customXml" ds:itemID="{5621FE24-F5AC-4E36-AB9D-1EC538BA0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1760</Words>
  <Characters>10037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2024-06-18T12:57:00Z</dcterms:created>
  <dcterms:modified xsi:type="dcterms:W3CDTF">2024-06-20T21:41:00Z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4e8d478500ce76741aa776f0292a3e6d2ec1128032ed3dd4835856b7f7de5f0c</vt:lpwstr>
  </property>
</Properties>
</file>