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CABD1" w14:textId="0950437C" w:rsidR="003B16EE" w:rsidRDefault="004D7ADD" w:rsidP="003B16EE">
      <w:pPr>
        <w:spacing w:line="360" w:lineRule="auto"/>
        <w:jc w:val="center"/>
        <w:rPr>
          <w:rFonts w:ascii="Arial" w:hAnsi="Arial" w:cs="Arial"/>
          <w:b/>
          <w:sz w:val="44"/>
          <w:szCs w:val="44"/>
        </w:rPr>
      </w:pPr>
      <w:r w:rsidRPr="001B05BD">
        <w:rPr>
          <w:rFonts w:ascii="Arial" w:hAnsi="Arial" w:cs="Arial"/>
          <w:b/>
          <w:sz w:val="44"/>
          <w:szCs w:val="44"/>
        </w:rPr>
        <w:t>MARKETING FUNDAMENTA</w:t>
      </w:r>
      <w:r w:rsidR="003B16EE">
        <w:rPr>
          <w:rFonts w:ascii="Arial" w:hAnsi="Arial" w:cs="Arial"/>
          <w:b/>
          <w:sz w:val="44"/>
          <w:szCs w:val="44"/>
        </w:rPr>
        <w:t>L</w:t>
      </w:r>
    </w:p>
    <w:p w14:paraId="26E93D87" w14:textId="00293A11" w:rsidR="003B16EE" w:rsidRPr="001B05BD" w:rsidRDefault="003B16EE" w:rsidP="003B16EE">
      <w:pPr>
        <w:spacing w:line="360" w:lineRule="auto"/>
        <w:jc w:val="center"/>
        <w:rPr>
          <w:rFonts w:ascii="Arial" w:hAnsi="Arial" w:cs="Arial"/>
          <w:b/>
          <w:sz w:val="32"/>
          <w:szCs w:val="32"/>
        </w:rPr>
      </w:pPr>
      <w:r>
        <w:rPr>
          <w:rFonts w:ascii="Arial" w:hAnsi="Arial" w:cs="Arial"/>
          <w:b/>
          <w:sz w:val="44"/>
          <w:szCs w:val="44"/>
        </w:rPr>
        <w:t>LC</w:t>
      </w:r>
      <w:r w:rsidR="00215D0B">
        <w:rPr>
          <w:rFonts w:ascii="Arial" w:hAnsi="Arial" w:cs="Arial"/>
          <w:b/>
          <w:sz w:val="44"/>
          <w:szCs w:val="44"/>
        </w:rPr>
        <w:t>BB4004</w:t>
      </w:r>
    </w:p>
    <w:p w14:paraId="1FD7D6D4" w14:textId="77777777" w:rsidR="005E2C74" w:rsidRPr="001B05BD" w:rsidRDefault="005E2C74" w:rsidP="004D7ADD">
      <w:pPr>
        <w:spacing w:line="360" w:lineRule="auto"/>
        <w:jc w:val="center"/>
        <w:rPr>
          <w:rFonts w:ascii="Arial" w:hAnsi="Arial" w:cs="Arial"/>
          <w:b/>
          <w:sz w:val="30"/>
          <w:szCs w:val="30"/>
        </w:rPr>
      </w:pPr>
    </w:p>
    <w:p w14:paraId="1B9CE2A2" w14:textId="77777777" w:rsidR="005E2C74" w:rsidRPr="001B05BD" w:rsidRDefault="005E2C74" w:rsidP="004D7ADD">
      <w:pPr>
        <w:spacing w:line="360" w:lineRule="auto"/>
        <w:jc w:val="center"/>
        <w:rPr>
          <w:rFonts w:ascii="Arial" w:hAnsi="Arial" w:cs="Arial"/>
          <w:b/>
          <w:sz w:val="30"/>
          <w:szCs w:val="30"/>
        </w:rPr>
      </w:pPr>
    </w:p>
    <w:p w14:paraId="14412577" w14:textId="77777777" w:rsidR="005E2C74" w:rsidRPr="001B05BD" w:rsidRDefault="005E2C74" w:rsidP="004D7ADD">
      <w:pPr>
        <w:spacing w:line="360" w:lineRule="auto"/>
        <w:jc w:val="center"/>
        <w:rPr>
          <w:rFonts w:ascii="Arial" w:hAnsi="Arial" w:cs="Arial"/>
          <w:bCs/>
          <w:sz w:val="30"/>
          <w:szCs w:val="30"/>
        </w:rPr>
      </w:pPr>
    </w:p>
    <w:p w14:paraId="23A7E3C6" w14:textId="79F82A95" w:rsidR="001B05BD" w:rsidRPr="001B05BD" w:rsidRDefault="001B05BD" w:rsidP="001B05BD">
      <w:pPr>
        <w:spacing w:line="360" w:lineRule="auto"/>
        <w:jc w:val="center"/>
        <w:rPr>
          <w:rFonts w:ascii="Arial" w:hAnsi="Arial" w:cs="Arial"/>
          <w:bCs/>
          <w:sz w:val="30"/>
          <w:szCs w:val="30"/>
        </w:rPr>
      </w:pPr>
      <w:r w:rsidRPr="001B05BD">
        <w:rPr>
          <w:rFonts w:ascii="Arial" w:hAnsi="Arial" w:cs="Arial"/>
          <w:bCs/>
          <w:sz w:val="30"/>
          <w:szCs w:val="30"/>
        </w:rPr>
        <w:t xml:space="preserve">Assessment 2 - </w:t>
      </w:r>
      <w:r w:rsidR="008C398D" w:rsidRPr="001B05BD">
        <w:rPr>
          <w:rFonts w:ascii="Arial" w:hAnsi="Arial" w:cs="Arial"/>
          <w:bCs/>
          <w:sz w:val="30"/>
          <w:szCs w:val="30"/>
        </w:rPr>
        <w:t>Individual Report</w:t>
      </w:r>
      <w:r w:rsidR="003072F8" w:rsidRPr="001B05BD">
        <w:rPr>
          <w:rFonts w:ascii="Arial" w:hAnsi="Arial" w:cs="Arial"/>
          <w:bCs/>
          <w:sz w:val="30"/>
          <w:szCs w:val="30"/>
        </w:rPr>
        <w:t xml:space="preserve"> </w:t>
      </w:r>
    </w:p>
    <w:p w14:paraId="58C21AFF" w14:textId="2E739856" w:rsidR="001B05BD" w:rsidRPr="001B05BD" w:rsidRDefault="008C398D" w:rsidP="008C398D">
      <w:pPr>
        <w:spacing w:line="360" w:lineRule="auto"/>
        <w:jc w:val="center"/>
        <w:rPr>
          <w:rFonts w:ascii="Arial" w:hAnsi="Arial" w:cs="Arial"/>
          <w:bCs/>
          <w:sz w:val="30"/>
          <w:szCs w:val="30"/>
        </w:rPr>
      </w:pPr>
      <w:r w:rsidRPr="001B05BD">
        <w:rPr>
          <w:rFonts w:ascii="Arial" w:hAnsi="Arial" w:cs="Arial"/>
          <w:bCs/>
          <w:sz w:val="30"/>
          <w:szCs w:val="30"/>
        </w:rPr>
        <w:t>The Effect of Globalisation on an Organisation’</w:t>
      </w:r>
      <w:r w:rsidR="00AA589C" w:rsidRPr="001B05BD">
        <w:rPr>
          <w:rFonts w:ascii="Arial" w:hAnsi="Arial" w:cs="Arial"/>
          <w:bCs/>
          <w:sz w:val="30"/>
          <w:szCs w:val="30"/>
        </w:rPr>
        <w:t>s</w:t>
      </w:r>
      <w:r w:rsidRPr="001B05BD">
        <w:rPr>
          <w:rFonts w:ascii="Arial" w:hAnsi="Arial" w:cs="Arial"/>
          <w:bCs/>
          <w:sz w:val="30"/>
          <w:szCs w:val="30"/>
        </w:rPr>
        <w:t xml:space="preserve"> Marketing Strategy</w:t>
      </w:r>
    </w:p>
    <w:p w14:paraId="3EE7804E" w14:textId="77777777" w:rsidR="004D7ADD" w:rsidRPr="001B05BD" w:rsidRDefault="004D7ADD" w:rsidP="004D7ADD">
      <w:pPr>
        <w:spacing w:line="360" w:lineRule="auto"/>
        <w:rPr>
          <w:rFonts w:ascii="Arial" w:hAnsi="Arial" w:cs="Arial"/>
          <w:bCs/>
          <w:sz w:val="28"/>
          <w:szCs w:val="28"/>
        </w:rPr>
      </w:pPr>
    </w:p>
    <w:p w14:paraId="5231FE8F" w14:textId="77777777" w:rsidR="004D7ADD" w:rsidRPr="001B05BD" w:rsidRDefault="004D7ADD" w:rsidP="004D7ADD">
      <w:pPr>
        <w:spacing w:line="360" w:lineRule="auto"/>
        <w:jc w:val="center"/>
        <w:rPr>
          <w:rFonts w:ascii="Arial" w:hAnsi="Arial" w:cs="Arial"/>
          <w:bCs/>
          <w:sz w:val="28"/>
          <w:szCs w:val="28"/>
        </w:rPr>
      </w:pPr>
    </w:p>
    <w:p w14:paraId="62FFA610" w14:textId="77777777" w:rsidR="004D7ADD" w:rsidRPr="001B05BD" w:rsidRDefault="004D7ADD" w:rsidP="004D7ADD">
      <w:pPr>
        <w:spacing w:line="360" w:lineRule="auto"/>
        <w:jc w:val="center"/>
        <w:rPr>
          <w:rFonts w:ascii="Arial" w:hAnsi="Arial" w:cs="Arial"/>
          <w:bCs/>
          <w:sz w:val="28"/>
          <w:szCs w:val="28"/>
        </w:rPr>
      </w:pPr>
    </w:p>
    <w:p w14:paraId="0492A628" w14:textId="77777777" w:rsidR="004D7ADD" w:rsidRPr="001B05BD" w:rsidRDefault="004D7ADD" w:rsidP="004D7ADD">
      <w:pPr>
        <w:spacing w:line="360" w:lineRule="auto"/>
        <w:jc w:val="center"/>
        <w:rPr>
          <w:rFonts w:ascii="Arial" w:hAnsi="Arial" w:cs="Arial"/>
          <w:bCs/>
          <w:sz w:val="28"/>
          <w:szCs w:val="28"/>
        </w:rPr>
      </w:pPr>
    </w:p>
    <w:p w14:paraId="08FD070E" w14:textId="77777777" w:rsidR="004D7ADD" w:rsidRPr="001B05BD" w:rsidRDefault="004D7ADD" w:rsidP="004D7ADD">
      <w:pPr>
        <w:spacing w:line="360" w:lineRule="auto"/>
        <w:jc w:val="center"/>
        <w:rPr>
          <w:rFonts w:ascii="Arial" w:hAnsi="Arial" w:cs="Arial"/>
          <w:bCs/>
          <w:sz w:val="28"/>
          <w:szCs w:val="28"/>
        </w:rPr>
      </w:pPr>
    </w:p>
    <w:p w14:paraId="6E04523D" w14:textId="017F18F9" w:rsidR="004D7ADD" w:rsidRPr="001B05BD" w:rsidRDefault="004D7ADD" w:rsidP="004D7ADD">
      <w:pPr>
        <w:spacing w:line="360" w:lineRule="auto"/>
        <w:jc w:val="center"/>
        <w:rPr>
          <w:rFonts w:ascii="Arial" w:hAnsi="Arial" w:cs="Arial"/>
          <w:bCs/>
          <w:sz w:val="28"/>
          <w:szCs w:val="28"/>
        </w:rPr>
      </w:pPr>
      <w:r w:rsidRPr="001B05BD">
        <w:rPr>
          <w:rFonts w:ascii="Arial" w:hAnsi="Arial" w:cs="Arial"/>
          <w:bCs/>
          <w:sz w:val="28"/>
          <w:szCs w:val="28"/>
        </w:rPr>
        <w:t>Student Name:</w:t>
      </w:r>
      <w:r w:rsidR="00241C96">
        <w:rPr>
          <w:rFonts w:ascii="Arial" w:hAnsi="Arial" w:cs="Arial"/>
          <w:bCs/>
          <w:sz w:val="28"/>
          <w:szCs w:val="28"/>
        </w:rPr>
        <w:t xml:space="preserve"> Elena Nicoleta Oprea</w:t>
      </w:r>
    </w:p>
    <w:p w14:paraId="583F5732" w14:textId="55C2D7AC" w:rsidR="000E427C" w:rsidRDefault="004D7ADD" w:rsidP="004D7ADD">
      <w:pPr>
        <w:jc w:val="center"/>
        <w:rPr>
          <w:rFonts w:ascii="Arial" w:hAnsi="Arial" w:cs="Arial"/>
          <w:bCs/>
          <w:sz w:val="28"/>
          <w:szCs w:val="28"/>
        </w:rPr>
      </w:pPr>
      <w:r w:rsidRPr="001B05BD">
        <w:rPr>
          <w:rFonts w:ascii="Arial" w:hAnsi="Arial" w:cs="Arial"/>
          <w:bCs/>
          <w:sz w:val="28"/>
          <w:szCs w:val="28"/>
        </w:rPr>
        <w:t>Student Number:</w:t>
      </w:r>
      <w:r w:rsidR="00241C96">
        <w:rPr>
          <w:rFonts w:ascii="Arial" w:hAnsi="Arial" w:cs="Arial"/>
          <w:bCs/>
          <w:sz w:val="28"/>
          <w:szCs w:val="28"/>
        </w:rPr>
        <w:t>2024786</w:t>
      </w:r>
    </w:p>
    <w:p w14:paraId="4E23B377" w14:textId="478F03A1" w:rsidR="00241C96" w:rsidRPr="001B05BD" w:rsidRDefault="00241C96" w:rsidP="004D7ADD">
      <w:pPr>
        <w:jc w:val="center"/>
        <w:rPr>
          <w:rFonts w:ascii="Arial" w:hAnsi="Arial" w:cs="Arial"/>
          <w:bCs/>
          <w:sz w:val="28"/>
          <w:szCs w:val="28"/>
        </w:rPr>
      </w:pPr>
      <w:r>
        <w:rPr>
          <w:rFonts w:ascii="Arial" w:hAnsi="Arial" w:cs="Arial"/>
          <w:bCs/>
          <w:sz w:val="28"/>
          <w:szCs w:val="28"/>
        </w:rPr>
        <w:t>Lecturer name:</w:t>
      </w:r>
      <w:r w:rsidR="00041F11">
        <w:rPr>
          <w:rFonts w:ascii="Arial" w:hAnsi="Arial" w:cs="Arial"/>
          <w:bCs/>
          <w:sz w:val="28"/>
          <w:szCs w:val="28"/>
        </w:rPr>
        <w:t xml:space="preserve"> Efua Adams</w:t>
      </w:r>
    </w:p>
    <w:p w14:paraId="75A75927" w14:textId="301412FF" w:rsidR="00EB51A8" w:rsidRPr="001B05BD" w:rsidRDefault="00EB51A8">
      <w:pPr>
        <w:rPr>
          <w:rFonts w:ascii="Arial" w:hAnsi="Arial" w:cs="Arial"/>
          <w:b/>
          <w:sz w:val="28"/>
          <w:szCs w:val="28"/>
        </w:rPr>
      </w:pPr>
      <w:r w:rsidRPr="001B05BD">
        <w:rPr>
          <w:rFonts w:ascii="Arial" w:hAnsi="Arial" w:cs="Arial"/>
          <w:b/>
          <w:sz w:val="28"/>
          <w:szCs w:val="28"/>
        </w:rPr>
        <w:br w:type="page"/>
      </w:r>
    </w:p>
    <w:sdt>
      <w:sdtPr>
        <w:rPr>
          <w:rFonts w:ascii="Arial" w:eastAsiaTheme="minorHAnsi" w:hAnsi="Arial" w:cs="Arial"/>
          <w:color w:val="auto"/>
          <w:sz w:val="22"/>
          <w:szCs w:val="22"/>
          <w:lang w:val="en-GB"/>
        </w:rPr>
        <w:id w:val="-1381012025"/>
        <w:docPartObj>
          <w:docPartGallery w:val="Table of Contents"/>
          <w:docPartUnique/>
        </w:docPartObj>
      </w:sdtPr>
      <w:sdtEndPr>
        <w:rPr>
          <w:b/>
          <w:bCs/>
          <w:noProof/>
        </w:rPr>
      </w:sdtEndPr>
      <w:sdtContent>
        <w:p w14:paraId="2220CBBD" w14:textId="3091723B" w:rsidR="00D2165D" w:rsidRPr="001B05BD" w:rsidRDefault="00D2165D" w:rsidP="00D2165D">
          <w:pPr>
            <w:pStyle w:val="TOCHeading"/>
            <w:spacing w:line="360" w:lineRule="auto"/>
            <w:rPr>
              <w:rFonts w:ascii="Arial" w:hAnsi="Arial" w:cs="Arial"/>
            </w:rPr>
          </w:pPr>
          <w:r w:rsidRPr="001B05BD">
            <w:rPr>
              <w:rFonts w:ascii="Arial" w:hAnsi="Arial" w:cs="Arial"/>
            </w:rPr>
            <w:t>Contents</w:t>
          </w:r>
        </w:p>
        <w:p w14:paraId="30298A95" w14:textId="29348B93" w:rsidR="00D2165D" w:rsidRPr="001B05BD" w:rsidRDefault="00D2165D" w:rsidP="00D2165D">
          <w:pPr>
            <w:pStyle w:val="TOC1"/>
            <w:tabs>
              <w:tab w:val="right" w:leader="dot" w:pos="9350"/>
            </w:tabs>
            <w:spacing w:line="360" w:lineRule="auto"/>
            <w:jc w:val="both"/>
            <w:rPr>
              <w:rFonts w:ascii="Arial" w:eastAsiaTheme="minorEastAsia" w:hAnsi="Arial" w:cs="Arial"/>
              <w:noProof/>
              <w:sz w:val="24"/>
              <w:szCs w:val="24"/>
              <w:lang w:eastAsia="en-GB"/>
            </w:rPr>
          </w:pPr>
          <w:r w:rsidRPr="001B05BD">
            <w:rPr>
              <w:rFonts w:ascii="Arial" w:hAnsi="Arial" w:cs="Arial"/>
              <w:sz w:val="24"/>
              <w:szCs w:val="24"/>
            </w:rPr>
            <w:fldChar w:fldCharType="begin"/>
          </w:r>
          <w:r w:rsidRPr="001B05BD">
            <w:rPr>
              <w:rFonts w:ascii="Arial" w:hAnsi="Arial" w:cs="Arial"/>
              <w:sz w:val="24"/>
              <w:szCs w:val="24"/>
            </w:rPr>
            <w:instrText xml:space="preserve"> TOC \o "1-3" \h \z \u </w:instrText>
          </w:r>
          <w:r w:rsidRPr="001B05BD">
            <w:rPr>
              <w:rFonts w:ascii="Arial" w:hAnsi="Arial" w:cs="Arial"/>
              <w:sz w:val="24"/>
              <w:szCs w:val="24"/>
            </w:rPr>
            <w:fldChar w:fldCharType="separate"/>
          </w:r>
          <w:hyperlink w:anchor="_Toc87723805" w:history="1">
            <w:r w:rsidRPr="001B05BD">
              <w:rPr>
                <w:rStyle w:val="Hyperlink"/>
                <w:rFonts w:ascii="Arial" w:hAnsi="Arial" w:cs="Arial"/>
                <w:noProof/>
                <w:sz w:val="24"/>
                <w:szCs w:val="24"/>
              </w:rPr>
              <w:t>Essay on Impact of Stakeholders and Marketing Functions of an Organization in a Global Marketing Environment</w:t>
            </w:r>
            <w:r w:rsidRPr="001B05BD">
              <w:rPr>
                <w:rFonts w:ascii="Arial" w:hAnsi="Arial" w:cs="Arial"/>
                <w:noProof/>
                <w:webHidden/>
                <w:sz w:val="24"/>
                <w:szCs w:val="24"/>
              </w:rPr>
              <w:tab/>
            </w:r>
            <w:r w:rsidRPr="001B05BD">
              <w:rPr>
                <w:rFonts w:ascii="Arial" w:hAnsi="Arial" w:cs="Arial"/>
                <w:noProof/>
                <w:webHidden/>
                <w:sz w:val="24"/>
                <w:szCs w:val="24"/>
              </w:rPr>
              <w:fldChar w:fldCharType="begin"/>
            </w:r>
            <w:r w:rsidRPr="001B05BD">
              <w:rPr>
                <w:rFonts w:ascii="Arial" w:hAnsi="Arial" w:cs="Arial"/>
                <w:noProof/>
                <w:webHidden/>
                <w:sz w:val="24"/>
                <w:szCs w:val="24"/>
              </w:rPr>
              <w:instrText xml:space="preserve"> PAGEREF _Toc87723805 \h </w:instrText>
            </w:r>
            <w:r w:rsidRPr="001B05BD">
              <w:rPr>
                <w:rFonts w:ascii="Arial" w:hAnsi="Arial" w:cs="Arial"/>
                <w:noProof/>
                <w:webHidden/>
                <w:sz w:val="24"/>
                <w:szCs w:val="24"/>
              </w:rPr>
            </w:r>
            <w:r w:rsidRPr="001B05BD">
              <w:rPr>
                <w:rFonts w:ascii="Arial" w:hAnsi="Arial" w:cs="Arial"/>
                <w:noProof/>
                <w:webHidden/>
                <w:sz w:val="24"/>
                <w:szCs w:val="24"/>
              </w:rPr>
              <w:fldChar w:fldCharType="separate"/>
            </w:r>
            <w:r w:rsidRPr="001B05BD">
              <w:rPr>
                <w:rFonts w:ascii="Arial" w:hAnsi="Arial" w:cs="Arial"/>
                <w:noProof/>
                <w:webHidden/>
                <w:sz w:val="24"/>
                <w:szCs w:val="24"/>
              </w:rPr>
              <w:t>3</w:t>
            </w:r>
            <w:r w:rsidRPr="001B05BD">
              <w:rPr>
                <w:rFonts w:ascii="Arial" w:hAnsi="Arial" w:cs="Arial"/>
                <w:noProof/>
                <w:webHidden/>
                <w:sz w:val="24"/>
                <w:szCs w:val="24"/>
              </w:rPr>
              <w:fldChar w:fldCharType="end"/>
            </w:r>
          </w:hyperlink>
        </w:p>
        <w:p w14:paraId="44B64A33" w14:textId="0C9274A4" w:rsidR="00D2165D" w:rsidRPr="001B05BD" w:rsidRDefault="00E710C6" w:rsidP="00D2165D">
          <w:pPr>
            <w:pStyle w:val="TOC1"/>
            <w:tabs>
              <w:tab w:val="right" w:leader="dot" w:pos="9350"/>
            </w:tabs>
            <w:spacing w:line="360" w:lineRule="auto"/>
            <w:jc w:val="both"/>
            <w:rPr>
              <w:rFonts w:ascii="Arial" w:eastAsiaTheme="minorEastAsia" w:hAnsi="Arial" w:cs="Arial"/>
              <w:noProof/>
              <w:sz w:val="24"/>
              <w:szCs w:val="24"/>
              <w:lang w:eastAsia="en-GB"/>
            </w:rPr>
          </w:pPr>
          <w:hyperlink w:anchor="_Toc87723806" w:history="1">
            <w:r w:rsidR="00D2165D" w:rsidRPr="001B05BD">
              <w:rPr>
                <w:rStyle w:val="Hyperlink"/>
                <w:rFonts w:ascii="Arial" w:hAnsi="Arial" w:cs="Arial"/>
                <w:noProof/>
                <w:sz w:val="24"/>
                <w:szCs w:val="24"/>
              </w:rPr>
              <w:t>References</w:t>
            </w:r>
            <w:r w:rsidR="00D2165D" w:rsidRPr="001B05BD">
              <w:rPr>
                <w:rFonts w:ascii="Arial" w:hAnsi="Arial" w:cs="Arial"/>
                <w:noProof/>
                <w:webHidden/>
                <w:sz w:val="24"/>
                <w:szCs w:val="24"/>
              </w:rPr>
              <w:tab/>
            </w:r>
            <w:r w:rsidR="00D2165D" w:rsidRPr="001B05BD">
              <w:rPr>
                <w:rFonts w:ascii="Arial" w:hAnsi="Arial" w:cs="Arial"/>
                <w:noProof/>
                <w:webHidden/>
                <w:sz w:val="24"/>
                <w:szCs w:val="24"/>
              </w:rPr>
              <w:fldChar w:fldCharType="begin"/>
            </w:r>
            <w:r w:rsidR="00D2165D" w:rsidRPr="001B05BD">
              <w:rPr>
                <w:rFonts w:ascii="Arial" w:hAnsi="Arial" w:cs="Arial"/>
                <w:noProof/>
                <w:webHidden/>
                <w:sz w:val="24"/>
                <w:szCs w:val="24"/>
              </w:rPr>
              <w:instrText xml:space="preserve"> PAGEREF _Toc87723806 \h </w:instrText>
            </w:r>
            <w:r w:rsidR="00D2165D" w:rsidRPr="001B05BD">
              <w:rPr>
                <w:rFonts w:ascii="Arial" w:hAnsi="Arial" w:cs="Arial"/>
                <w:noProof/>
                <w:webHidden/>
                <w:sz w:val="24"/>
                <w:szCs w:val="24"/>
              </w:rPr>
            </w:r>
            <w:r w:rsidR="00D2165D" w:rsidRPr="001B05BD">
              <w:rPr>
                <w:rFonts w:ascii="Arial" w:hAnsi="Arial" w:cs="Arial"/>
                <w:noProof/>
                <w:webHidden/>
                <w:sz w:val="24"/>
                <w:szCs w:val="24"/>
              </w:rPr>
              <w:fldChar w:fldCharType="separate"/>
            </w:r>
            <w:r w:rsidR="00D2165D" w:rsidRPr="001B05BD">
              <w:rPr>
                <w:rFonts w:ascii="Arial" w:hAnsi="Arial" w:cs="Arial"/>
                <w:noProof/>
                <w:webHidden/>
                <w:sz w:val="24"/>
                <w:szCs w:val="24"/>
              </w:rPr>
              <w:t>12</w:t>
            </w:r>
            <w:r w:rsidR="00D2165D" w:rsidRPr="001B05BD">
              <w:rPr>
                <w:rFonts w:ascii="Arial" w:hAnsi="Arial" w:cs="Arial"/>
                <w:noProof/>
                <w:webHidden/>
                <w:sz w:val="24"/>
                <w:szCs w:val="24"/>
              </w:rPr>
              <w:fldChar w:fldCharType="end"/>
            </w:r>
          </w:hyperlink>
        </w:p>
        <w:p w14:paraId="5F34CEA6" w14:textId="204958BA" w:rsidR="00D2165D" w:rsidRPr="001B05BD" w:rsidRDefault="00D2165D" w:rsidP="00D2165D">
          <w:pPr>
            <w:spacing w:line="360" w:lineRule="auto"/>
            <w:jc w:val="both"/>
            <w:rPr>
              <w:rFonts w:ascii="Arial" w:hAnsi="Arial" w:cs="Arial"/>
            </w:rPr>
          </w:pPr>
          <w:r w:rsidRPr="001B05BD">
            <w:rPr>
              <w:rFonts w:ascii="Arial" w:hAnsi="Arial" w:cs="Arial"/>
              <w:b/>
              <w:bCs/>
              <w:noProof/>
              <w:sz w:val="24"/>
              <w:szCs w:val="24"/>
            </w:rPr>
            <w:fldChar w:fldCharType="end"/>
          </w:r>
        </w:p>
      </w:sdtContent>
    </w:sdt>
    <w:p w14:paraId="0D2994C9" w14:textId="565A70DF" w:rsidR="00A30B86" w:rsidRPr="001B05BD" w:rsidRDefault="00A30B86">
      <w:pPr>
        <w:rPr>
          <w:rFonts w:ascii="Arial" w:hAnsi="Arial" w:cs="Arial"/>
        </w:rPr>
      </w:pPr>
      <w:r w:rsidRPr="001B05BD">
        <w:rPr>
          <w:rFonts w:ascii="Arial" w:hAnsi="Arial" w:cs="Arial"/>
        </w:rPr>
        <w:br w:type="page"/>
      </w:r>
    </w:p>
    <w:p w14:paraId="66A8F4D9" w14:textId="647D05FF" w:rsidR="00EB51A8" w:rsidRPr="001B05BD" w:rsidRDefault="00AD03DD" w:rsidP="00C017CE">
      <w:pPr>
        <w:pStyle w:val="Heading1"/>
        <w:spacing w:line="360" w:lineRule="auto"/>
        <w:jc w:val="both"/>
        <w:rPr>
          <w:rFonts w:ascii="Arial" w:hAnsi="Arial" w:cs="Arial"/>
        </w:rPr>
      </w:pPr>
      <w:bookmarkStart w:id="0" w:name="_Toc87723805"/>
      <w:r w:rsidRPr="001B05BD">
        <w:rPr>
          <w:rFonts w:ascii="Arial" w:hAnsi="Arial" w:cs="Arial"/>
        </w:rPr>
        <w:lastRenderedPageBreak/>
        <w:t xml:space="preserve">Essay on </w:t>
      </w:r>
      <w:r w:rsidR="00A30B86" w:rsidRPr="001B05BD">
        <w:rPr>
          <w:rFonts w:ascii="Arial" w:hAnsi="Arial" w:cs="Arial"/>
        </w:rPr>
        <w:t>Impact of Stakeholders and Marketing Functions of an Organization in a Global Marketing Environment</w:t>
      </w:r>
      <w:bookmarkEnd w:id="0"/>
    </w:p>
    <w:p w14:paraId="343B2D7B" w14:textId="2B150F42" w:rsidR="00AA589C" w:rsidRPr="001B05BD" w:rsidRDefault="00AA589C" w:rsidP="007A2867">
      <w:pPr>
        <w:spacing w:line="360" w:lineRule="auto"/>
        <w:jc w:val="both"/>
        <w:rPr>
          <w:rFonts w:ascii="Arial" w:hAnsi="Arial" w:cs="Arial"/>
          <w:sz w:val="24"/>
          <w:szCs w:val="24"/>
        </w:rPr>
      </w:pPr>
      <w:r w:rsidRPr="001B05BD">
        <w:rPr>
          <w:rFonts w:ascii="Arial" w:hAnsi="Arial" w:cs="Arial"/>
          <w:sz w:val="24"/>
          <w:szCs w:val="24"/>
        </w:rPr>
        <w:t>International marketing refers to performing business-related tasks for directing the distribution of a firm’s goods and/or services to customers and/or end users across two or more nations for the purpose of making profits</w:t>
      </w:r>
      <w:r w:rsidR="00FA101C" w:rsidRPr="001B05BD">
        <w:rPr>
          <w:rFonts w:ascii="Arial" w:hAnsi="Arial" w:cs="Arial"/>
          <w:sz w:val="24"/>
          <w:szCs w:val="24"/>
        </w:rPr>
        <w:t xml:space="preserve"> (Kotler, Armstrong and Harris, 2020)</w:t>
      </w:r>
      <w:r w:rsidRPr="001B05BD">
        <w:rPr>
          <w:rFonts w:ascii="Arial" w:hAnsi="Arial" w:cs="Arial"/>
          <w:sz w:val="24"/>
          <w:szCs w:val="24"/>
        </w:rPr>
        <w:t>. Globalization refers to the procedure of interacting and integrating that occurs between individuals, firms, and governments all over the world. The combination of globalisation and international marketing has led to the development of a global marketing environment composed of the interactions between a myriad of stakeholders and individual firm’s marketing functions</w:t>
      </w:r>
      <w:r w:rsidR="007A1565" w:rsidRPr="001B05BD">
        <w:rPr>
          <w:rFonts w:ascii="Arial" w:hAnsi="Arial" w:cs="Arial"/>
          <w:sz w:val="24"/>
          <w:szCs w:val="24"/>
        </w:rPr>
        <w:t xml:space="preserve"> (Blythe, 2014)</w:t>
      </w:r>
      <w:r w:rsidRPr="001B05BD">
        <w:rPr>
          <w:rFonts w:ascii="Arial" w:hAnsi="Arial" w:cs="Arial"/>
          <w:sz w:val="24"/>
          <w:szCs w:val="24"/>
        </w:rPr>
        <w:t>. A stakeholder is any given entity that is affected by the way a company operates, and so, must be given a voice in what the way the company should function</w:t>
      </w:r>
      <w:r w:rsidR="007A1565" w:rsidRPr="001B05BD">
        <w:rPr>
          <w:rFonts w:ascii="Arial" w:hAnsi="Arial" w:cs="Arial"/>
          <w:sz w:val="24"/>
          <w:szCs w:val="24"/>
        </w:rPr>
        <w:t xml:space="preserve"> (Baines et al., 2019)</w:t>
      </w:r>
      <w:r w:rsidRPr="001B05BD">
        <w:rPr>
          <w:rFonts w:ascii="Arial" w:hAnsi="Arial" w:cs="Arial"/>
          <w:sz w:val="24"/>
          <w:szCs w:val="24"/>
        </w:rPr>
        <w:t>. In this essay, the effect of globalisation on Unilever’s marketing strategy will be explored. Firstly, the stakeholders of Unilever in a global marketing environment will be identified. Then their impact on the global marketing functions of Unilever will be discussed. Afterwards, the different marketing functions within Unilever will be described along with the efficacy of such functions in satisfying customers’ needs.</w:t>
      </w:r>
    </w:p>
    <w:p w14:paraId="16060C7B" w14:textId="01199850" w:rsidR="00CE3AF1" w:rsidRPr="001B05BD" w:rsidRDefault="00AA589C" w:rsidP="007A2867">
      <w:pPr>
        <w:spacing w:line="360" w:lineRule="auto"/>
        <w:jc w:val="both"/>
        <w:rPr>
          <w:rFonts w:ascii="Arial" w:hAnsi="Arial" w:cs="Arial"/>
          <w:sz w:val="24"/>
          <w:szCs w:val="24"/>
        </w:rPr>
      </w:pPr>
      <w:r w:rsidRPr="001B05BD">
        <w:rPr>
          <w:rFonts w:ascii="Arial" w:hAnsi="Arial" w:cs="Arial"/>
          <w:sz w:val="24"/>
          <w:szCs w:val="24"/>
        </w:rPr>
        <w:t>In a global marketing environment, an organisation’s managerial practices are predominantly determined by the viewpoints and directions given by the organization’s internal and external stakeholders</w:t>
      </w:r>
      <w:r w:rsidR="005517B5" w:rsidRPr="001B05BD">
        <w:rPr>
          <w:rFonts w:ascii="Arial" w:hAnsi="Arial" w:cs="Arial"/>
          <w:sz w:val="24"/>
          <w:szCs w:val="24"/>
        </w:rPr>
        <w:t xml:space="preserve"> (Housden, 2010)</w:t>
      </w:r>
      <w:r w:rsidRPr="001B05BD">
        <w:rPr>
          <w:rFonts w:ascii="Arial" w:hAnsi="Arial" w:cs="Arial"/>
          <w:sz w:val="24"/>
          <w:szCs w:val="24"/>
        </w:rPr>
        <w:t>.</w:t>
      </w:r>
      <w:r w:rsidR="00CE3AF1" w:rsidRPr="001B05BD">
        <w:rPr>
          <w:rFonts w:ascii="Arial" w:hAnsi="Arial" w:cs="Arial"/>
          <w:sz w:val="24"/>
          <w:szCs w:val="24"/>
        </w:rPr>
        <w:t xml:space="preserve"> The stakeholders relevant to an organization in an international environment has been illustrated in the figure below:</w:t>
      </w:r>
      <w:r w:rsidRPr="001B05BD">
        <w:rPr>
          <w:rFonts w:ascii="Arial" w:hAnsi="Arial" w:cs="Arial"/>
          <w:sz w:val="24"/>
          <w:szCs w:val="24"/>
        </w:rPr>
        <w:t xml:space="preserve"> </w:t>
      </w:r>
    </w:p>
    <w:p w14:paraId="21C338DC" w14:textId="77777777" w:rsidR="00CE3AF1" w:rsidRPr="001B05BD" w:rsidRDefault="00CE3AF1" w:rsidP="00CE3AF1">
      <w:pPr>
        <w:keepNext/>
        <w:spacing w:line="360" w:lineRule="auto"/>
        <w:jc w:val="center"/>
        <w:rPr>
          <w:rFonts w:ascii="Arial" w:hAnsi="Arial" w:cs="Arial"/>
        </w:rPr>
      </w:pPr>
      <w:r w:rsidRPr="001B05BD">
        <w:rPr>
          <w:rFonts w:ascii="Arial" w:hAnsi="Arial" w:cs="Arial"/>
          <w:noProof/>
        </w:rPr>
        <w:lastRenderedPageBreak/>
        <w:drawing>
          <wp:inline distT="0" distB="0" distL="0" distR="0" wp14:anchorId="780E9FFC" wp14:editId="1240FD60">
            <wp:extent cx="3058800" cy="1895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03013" cy="1923142"/>
                    </a:xfrm>
                    <a:prstGeom prst="rect">
                      <a:avLst/>
                    </a:prstGeom>
                  </pic:spPr>
                </pic:pic>
              </a:graphicData>
            </a:graphic>
          </wp:inline>
        </w:drawing>
      </w:r>
    </w:p>
    <w:p w14:paraId="4DF4EF6E" w14:textId="3CAFCB2D" w:rsidR="00CE3AF1" w:rsidRPr="001B05BD" w:rsidRDefault="00CE3AF1" w:rsidP="00CE3AF1">
      <w:pPr>
        <w:pStyle w:val="Caption"/>
        <w:jc w:val="center"/>
        <w:rPr>
          <w:rFonts w:ascii="Arial" w:hAnsi="Arial" w:cs="Arial"/>
          <w:noProof/>
          <w:sz w:val="24"/>
          <w:szCs w:val="24"/>
        </w:rPr>
      </w:pPr>
      <w:r w:rsidRPr="001B05BD">
        <w:rPr>
          <w:rFonts w:ascii="Arial" w:hAnsi="Arial" w:cs="Arial"/>
          <w:sz w:val="24"/>
          <w:szCs w:val="24"/>
        </w:rPr>
        <w:t xml:space="preserve">Figure </w:t>
      </w:r>
      <w:r w:rsidRPr="001B05BD">
        <w:rPr>
          <w:rFonts w:ascii="Arial" w:hAnsi="Arial" w:cs="Arial"/>
          <w:sz w:val="24"/>
          <w:szCs w:val="24"/>
        </w:rPr>
        <w:fldChar w:fldCharType="begin"/>
      </w:r>
      <w:r w:rsidRPr="001B05BD">
        <w:rPr>
          <w:rFonts w:ascii="Arial" w:hAnsi="Arial" w:cs="Arial"/>
          <w:sz w:val="24"/>
          <w:szCs w:val="24"/>
        </w:rPr>
        <w:instrText xml:space="preserve"> SEQ Figure \* ARABIC </w:instrText>
      </w:r>
      <w:r w:rsidRPr="001B05BD">
        <w:rPr>
          <w:rFonts w:ascii="Arial" w:hAnsi="Arial" w:cs="Arial"/>
          <w:sz w:val="24"/>
          <w:szCs w:val="24"/>
        </w:rPr>
        <w:fldChar w:fldCharType="separate"/>
      </w:r>
      <w:r w:rsidR="00FC6B5B" w:rsidRPr="001B05BD">
        <w:rPr>
          <w:rFonts w:ascii="Arial" w:hAnsi="Arial" w:cs="Arial"/>
          <w:noProof/>
          <w:sz w:val="24"/>
          <w:szCs w:val="24"/>
        </w:rPr>
        <w:t>1</w:t>
      </w:r>
      <w:r w:rsidRPr="001B05BD">
        <w:rPr>
          <w:rFonts w:ascii="Arial" w:hAnsi="Arial" w:cs="Arial"/>
          <w:sz w:val="24"/>
          <w:szCs w:val="24"/>
        </w:rPr>
        <w:fldChar w:fldCharType="end"/>
      </w:r>
      <w:r w:rsidRPr="001B05BD">
        <w:rPr>
          <w:rFonts w:ascii="Arial" w:hAnsi="Arial" w:cs="Arial"/>
          <w:sz w:val="24"/>
          <w:szCs w:val="24"/>
        </w:rPr>
        <w:t>: Main internal and external stakeholders</w:t>
      </w:r>
      <w:r w:rsidRPr="001B05BD">
        <w:rPr>
          <w:rFonts w:ascii="Arial" w:hAnsi="Arial" w:cs="Arial"/>
          <w:noProof/>
          <w:sz w:val="24"/>
          <w:szCs w:val="24"/>
        </w:rPr>
        <w:t xml:space="preserve"> of organizations in International Environment</w:t>
      </w:r>
    </w:p>
    <w:p w14:paraId="17562A2C" w14:textId="188CA93B" w:rsidR="00CE3AF1" w:rsidRPr="001B05BD" w:rsidRDefault="00CE3AF1" w:rsidP="00CE3AF1">
      <w:pPr>
        <w:spacing w:line="360" w:lineRule="auto"/>
        <w:jc w:val="center"/>
        <w:rPr>
          <w:rFonts w:ascii="Arial" w:hAnsi="Arial" w:cs="Arial"/>
          <w:sz w:val="24"/>
          <w:szCs w:val="24"/>
        </w:rPr>
      </w:pPr>
      <w:r w:rsidRPr="001B05BD">
        <w:rPr>
          <w:rFonts w:ascii="Arial" w:hAnsi="Arial" w:cs="Arial"/>
          <w:sz w:val="24"/>
          <w:szCs w:val="24"/>
        </w:rPr>
        <w:t>Source:</w:t>
      </w:r>
      <w:r w:rsidR="00AF0D22" w:rsidRPr="001B05BD">
        <w:rPr>
          <w:rFonts w:ascii="Arial" w:hAnsi="Arial" w:cs="Arial"/>
          <w:sz w:val="24"/>
          <w:szCs w:val="24"/>
        </w:rPr>
        <w:t xml:space="preserve"> (Crilly, 2012)</w:t>
      </w:r>
    </w:p>
    <w:p w14:paraId="4C89AAD8" w14:textId="76753E34" w:rsidR="0033258E" w:rsidRPr="001B05BD" w:rsidRDefault="00C618F0" w:rsidP="007A2867">
      <w:pPr>
        <w:spacing w:line="360" w:lineRule="auto"/>
        <w:jc w:val="both"/>
        <w:rPr>
          <w:rFonts w:ascii="Arial" w:hAnsi="Arial" w:cs="Arial"/>
          <w:sz w:val="24"/>
          <w:szCs w:val="24"/>
        </w:rPr>
      </w:pPr>
      <w:r w:rsidRPr="001B05BD">
        <w:rPr>
          <w:rFonts w:ascii="Arial" w:hAnsi="Arial" w:cs="Arial"/>
          <w:sz w:val="24"/>
          <w:szCs w:val="24"/>
        </w:rPr>
        <w:t>As shown in the above figure, i</w:t>
      </w:r>
      <w:r w:rsidR="00AA589C" w:rsidRPr="001B05BD">
        <w:rPr>
          <w:rFonts w:ascii="Arial" w:hAnsi="Arial" w:cs="Arial"/>
          <w:sz w:val="24"/>
          <w:szCs w:val="24"/>
        </w:rPr>
        <w:t>nternal stakeholders are the entities that have direct involvement in how a company operates and strategizes. These parties are composed mainly of the employees, owners, and managers of the company</w:t>
      </w:r>
      <w:r w:rsidR="004F53B5" w:rsidRPr="001B05BD">
        <w:rPr>
          <w:rFonts w:ascii="Arial" w:hAnsi="Arial" w:cs="Arial"/>
          <w:sz w:val="24"/>
          <w:szCs w:val="24"/>
        </w:rPr>
        <w:t xml:space="preserve"> (Lawrence and Weber, 2020)</w:t>
      </w:r>
      <w:r w:rsidR="00AA589C" w:rsidRPr="001B05BD">
        <w:rPr>
          <w:rFonts w:ascii="Arial" w:hAnsi="Arial" w:cs="Arial"/>
          <w:sz w:val="24"/>
          <w:szCs w:val="24"/>
        </w:rPr>
        <w:t>. Some but not all of the internal stakeholders have financial involvement in how a company operates. Every one of such stakeholders receive prospective rewards that are directly correlated with how much success the company is able to attain. Unilever’s internal stakeholders in the global marketing environment consists, firstly, of the firm’s employees. Each employee is significantly invested in the company in terms of finances and time devoted</w:t>
      </w:r>
      <w:r w:rsidR="004F53B5" w:rsidRPr="001B05BD">
        <w:rPr>
          <w:rFonts w:ascii="Arial" w:hAnsi="Arial" w:cs="Arial"/>
          <w:sz w:val="24"/>
          <w:szCs w:val="24"/>
        </w:rPr>
        <w:t xml:space="preserve"> (Ragas and Culp, 2014)</w:t>
      </w:r>
      <w:r w:rsidR="00AA589C" w:rsidRPr="001B05BD">
        <w:rPr>
          <w:rFonts w:ascii="Arial" w:hAnsi="Arial" w:cs="Arial"/>
          <w:sz w:val="24"/>
          <w:szCs w:val="24"/>
        </w:rPr>
        <w:t>. The employees are crucial in the development of strategies, tactical initiatives, and operations in the company. A successful multinational company like Unilever considers the viewpoints, demands, and values of the employees when it comes to crafting the company’s overarching strategic intent, vision statement, and mission statements. Secondly, Unilever’s internal stakeholders comprises of its managers who set the strategic vision of the company and are essential for coordinating the company’s operations. Each manager ought to hold significant accountability for his/her decision-making. Managers are responsible for facilitating smooth communications among shareholders, board of directors, and within the company as well</w:t>
      </w:r>
      <w:r w:rsidR="004F53B5" w:rsidRPr="001B05BD">
        <w:rPr>
          <w:rFonts w:ascii="Arial" w:hAnsi="Arial" w:cs="Arial"/>
          <w:sz w:val="24"/>
          <w:szCs w:val="24"/>
        </w:rPr>
        <w:t xml:space="preserve"> (Scanlon, 2013)</w:t>
      </w:r>
      <w:r w:rsidR="00AA589C" w:rsidRPr="001B05BD">
        <w:rPr>
          <w:rFonts w:ascii="Arial" w:hAnsi="Arial" w:cs="Arial"/>
          <w:sz w:val="24"/>
          <w:szCs w:val="24"/>
        </w:rPr>
        <w:t xml:space="preserve">. The last internal stakeholder in Unilever is comprised of the company’s owners including shareholders that have a sizeable controlling interest in the company. Each owner assumes liability for the outcomes of the company and also play </w:t>
      </w:r>
      <w:r w:rsidR="00AA589C" w:rsidRPr="001B05BD">
        <w:rPr>
          <w:rFonts w:ascii="Arial" w:hAnsi="Arial" w:cs="Arial"/>
          <w:sz w:val="24"/>
          <w:szCs w:val="24"/>
        </w:rPr>
        <w:lastRenderedPageBreak/>
        <w:t>a key role in designing corporate strategy. Owners collectively undertake decision-making that has holistic implications for all stakeholders of the company. Internal stakeholders have a high degree of influence on the global marketing functions of Unilever from the perspective of marketing strategy formulation, implementation, and execution. Firstly, employees are the main medium through which a firm’s marketing activities are realised. They are the ones who put the plans into action</w:t>
      </w:r>
      <w:r w:rsidR="004F53B5" w:rsidRPr="001B05BD">
        <w:rPr>
          <w:rFonts w:ascii="Arial" w:hAnsi="Arial" w:cs="Arial"/>
          <w:sz w:val="24"/>
          <w:szCs w:val="24"/>
        </w:rPr>
        <w:t xml:space="preserve"> (Lindgreen, 2019)</w:t>
      </w:r>
      <w:r w:rsidR="00AA589C" w:rsidRPr="001B05BD">
        <w:rPr>
          <w:rFonts w:ascii="Arial" w:hAnsi="Arial" w:cs="Arial"/>
          <w:sz w:val="24"/>
          <w:szCs w:val="24"/>
        </w:rPr>
        <w:t>. Secondly, managers are instrumental in ensuring whether the marketing function of Unilever is performing at the desired level of standards that enable it to attain a competitive advantage in the industry. Through marketing, Unilever strives to keep people informed about its products so the managers need to ensure that the beneficial and relevant aspects of the company’s products and innovation are being communicated to the customers. Managers strive to sustain the engagement of Unilever with its customers. Lastly, the owners play a critical role in overseeing the major activities of Unilever’s global marketing function. If certain marketing messages are not to the owners’ liking then they communicate their recommendations to the marketing team in due time. Only after receiving the approval of the owners do the marketing communications get executed. Unilever also has external stakeholders that emerge upon the integration of business with societies resulting in the multitude of situations where the company interacts with several other external stakeholders. In the societal ecosystem, businesses exist amidst numerous complexities and so are influenced by a plethora of elements in the extrinsic business environment</w:t>
      </w:r>
      <w:r w:rsidR="00323AFC" w:rsidRPr="001B05BD">
        <w:rPr>
          <w:rFonts w:ascii="Arial" w:hAnsi="Arial" w:cs="Arial"/>
          <w:sz w:val="24"/>
          <w:szCs w:val="24"/>
        </w:rPr>
        <w:t xml:space="preserve"> (Brounstein, 2014)</w:t>
      </w:r>
      <w:r w:rsidR="00AA589C" w:rsidRPr="001B05BD">
        <w:rPr>
          <w:rFonts w:ascii="Arial" w:hAnsi="Arial" w:cs="Arial"/>
          <w:sz w:val="24"/>
          <w:szCs w:val="24"/>
        </w:rPr>
        <w:t xml:space="preserve">. Leaders and managers are responsible for the highly important task of listening to the needs of all stakeholders, be they internal or external. The prospective impact on every stakeholder must be carefully scrutinized before taking any decision. The major external stakeholders of Unilever, firstly, comprise of its customers. Unilever exists in order to meet the demands of its customers through provision and marketing of goods and services. The intrinsic needs of the loyal customers of the company need to be understood and consequently, operating activities should be optimised accordingly. Companies get to interact with consumers constantly via social mediums, email, retail outlets, beta-testing customers etc. Delivering the desired products and services to these customers is essential in building a massive customer community. Secondly, Unilever’s external stakeholders include its suppliers who make up the entirety of the company’s </w:t>
      </w:r>
      <w:r w:rsidR="00AA589C" w:rsidRPr="001B05BD">
        <w:rPr>
          <w:rFonts w:ascii="Arial" w:hAnsi="Arial" w:cs="Arial"/>
          <w:sz w:val="24"/>
          <w:szCs w:val="24"/>
        </w:rPr>
        <w:lastRenderedPageBreak/>
        <w:t>supply chain. There is considerable interdependence between the success of each supplier and the success of each strategic alliance</w:t>
      </w:r>
      <w:r w:rsidR="00323AFC" w:rsidRPr="001B05BD">
        <w:rPr>
          <w:rFonts w:ascii="Arial" w:hAnsi="Arial" w:cs="Arial"/>
          <w:sz w:val="24"/>
          <w:szCs w:val="24"/>
        </w:rPr>
        <w:t xml:space="preserve"> (Brem and Viardot, 2015)</w:t>
      </w:r>
      <w:r w:rsidR="00AA589C" w:rsidRPr="001B05BD">
        <w:rPr>
          <w:rFonts w:ascii="Arial" w:hAnsi="Arial" w:cs="Arial"/>
          <w:sz w:val="24"/>
          <w:szCs w:val="24"/>
        </w:rPr>
        <w:t>. So, suppliers are a vital component underlying the major operations of the organisation. Paying for supplies on time, shipping goods at scheduled hours, and clear communications are vital in the maintenance of a healthy relationship between Unilever and its suppliers. Thirdly, Unilever’s external stakeholders consist of the local communities in which the company conducts its business. The global marketing function of Unilever ensures that the company is generating positive externalities for the communities, paying taxes regularly, creation of jobs, communal development initiatives etc. The company is also aware of the negative externalities it generates inadvertently to communities like increase in traffic, high pollution levels, outperforming small and medium-sized enterprises, and causing fluctuations in real estate value. It is the responsibility of a business to exercise caution in meeting the demands of the local communities. Moreover, Unilever’s chief external stakeholder is the national government. Every business is charged taxes by the government which means that governmental bodies have a sizeable stake in the company’s above-average performances</w:t>
      </w:r>
      <w:r w:rsidR="00323AFC" w:rsidRPr="001B05BD">
        <w:rPr>
          <w:rFonts w:ascii="Arial" w:hAnsi="Arial" w:cs="Arial"/>
          <w:sz w:val="24"/>
          <w:szCs w:val="24"/>
        </w:rPr>
        <w:t xml:space="preserve"> (Heidt and Scott, 2011)</w:t>
      </w:r>
      <w:r w:rsidR="00AA589C" w:rsidRPr="001B05BD">
        <w:rPr>
          <w:rFonts w:ascii="Arial" w:hAnsi="Arial" w:cs="Arial"/>
          <w:sz w:val="24"/>
          <w:szCs w:val="24"/>
        </w:rPr>
        <w:t xml:space="preserve">. The government polices the company’s profit-making intentions to ensure they are compliant with the legal regulations. Unilever needs to conduct its business within the stipulated laws, in addition to ensuring proper disclosure of relevant organizational matters and prioritizing the art of doing business ethically. The government monitors the practices of business organizations to ensure that no illegal activity is taking place. Furthermore, Unilever’s external stakeholders also comprise the wider society in every country that it operates in. Globalization has </w:t>
      </w:r>
      <w:r w:rsidR="00A645FD" w:rsidRPr="001B05BD">
        <w:rPr>
          <w:rFonts w:ascii="Arial" w:hAnsi="Arial" w:cs="Arial"/>
          <w:sz w:val="24"/>
          <w:szCs w:val="24"/>
        </w:rPr>
        <w:t>caused</w:t>
      </w:r>
      <w:r w:rsidR="00AA589C" w:rsidRPr="001B05BD">
        <w:rPr>
          <w:rFonts w:ascii="Arial" w:hAnsi="Arial" w:cs="Arial"/>
          <w:sz w:val="24"/>
          <w:szCs w:val="24"/>
        </w:rPr>
        <w:t xml:space="preserve"> a disproportionate increase in the extent to which businesses are impacting societies</w:t>
      </w:r>
      <w:r w:rsidR="00A645FD" w:rsidRPr="001B05BD">
        <w:rPr>
          <w:rFonts w:ascii="Arial" w:hAnsi="Arial" w:cs="Arial"/>
          <w:sz w:val="24"/>
          <w:szCs w:val="24"/>
        </w:rPr>
        <w:t xml:space="preserve"> (Haugen and Mach, 2010)</w:t>
      </w:r>
      <w:r w:rsidR="00AA589C" w:rsidRPr="001B05BD">
        <w:rPr>
          <w:rFonts w:ascii="Arial" w:hAnsi="Arial" w:cs="Arial"/>
          <w:sz w:val="24"/>
          <w:szCs w:val="24"/>
        </w:rPr>
        <w:t xml:space="preserve">. Industrial innovations and revolutionary practices by businesses dramatically change the dynamics of each economy. The impact of large businesses on the profitability and sustainability of their relatively smaller counterparts is a current business concern. Products of Unilever have even gone on to shape the global health standards of its customers all over the world. Transformation of a complete ecosystem indirectly creates change in the wider societal landscape. Lastly, Unilever’s external stakeholders encompass its creditors as well. Creditors are the key to sustenance of every business in </w:t>
      </w:r>
      <w:r w:rsidR="00AA589C" w:rsidRPr="001B05BD">
        <w:rPr>
          <w:rFonts w:ascii="Arial" w:hAnsi="Arial" w:cs="Arial"/>
          <w:sz w:val="24"/>
          <w:szCs w:val="24"/>
        </w:rPr>
        <w:lastRenderedPageBreak/>
        <w:t>the long run</w:t>
      </w:r>
      <w:r w:rsidR="00A645FD" w:rsidRPr="001B05BD">
        <w:rPr>
          <w:rFonts w:ascii="Arial" w:hAnsi="Arial" w:cs="Arial"/>
          <w:sz w:val="24"/>
          <w:szCs w:val="24"/>
        </w:rPr>
        <w:t xml:space="preserve"> (Sachs and Rühli, 2011)</w:t>
      </w:r>
      <w:r w:rsidR="00AA589C" w:rsidRPr="001B05BD">
        <w:rPr>
          <w:rFonts w:ascii="Arial" w:hAnsi="Arial" w:cs="Arial"/>
          <w:sz w:val="24"/>
          <w:szCs w:val="24"/>
        </w:rPr>
        <w:t>. They are a useful source of financing that can be relied upon in times of need. The quality of a company’s creditors is a great determinant of the capacity of the company’s global marketing function. External stakeholders have considerable impact on the global marketing functions of Unilever. Firstly, customers are the one most integral parts of Unilever’s stakeholders. The customers’ demands determine the type of products and services the business should be marketing to the general public. In this regard, customer data is mined by Unilever’s global marketing function in order to deduce trends and forecasting the nature of demand. Through insights generated from such data analysis, the global marketing function is capable of anticipating the demands of customers and keep constantly refining the value proposition. Secondly, suppliers are central to the marketing function’s activities of promoting the products</w:t>
      </w:r>
      <w:r w:rsidR="00A645FD" w:rsidRPr="001B05BD">
        <w:rPr>
          <w:rFonts w:ascii="Arial" w:hAnsi="Arial" w:cs="Arial"/>
          <w:sz w:val="24"/>
          <w:szCs w:val="24"/>
        </w:rPr>
        <w:t xml:space="preserve"> (Freeman, 2010)</w:t>
      </w:r>
      <w:r w:rsidR="00AA589C" w:rsidRPr="001B05BD">
        <w:rPr>
          <w:rFonts w:ascii="Arial" w:hAnsi="Arial" w:cs="Arial"/>
          <w:sz w:val="24"/>
          <w:szCs w:val="24"/>
        </w:rPr>
        <w:t xml:space="preserve">. If suppliers are not able to supply desired raw materials to the manufacturers in </w:t>
      </w:r>
      <w:r w:rsidR="00A645FD" w:rsidRPr="001B05BD">
        <w:rPr>
          <w:rFonts w:ascii="Arial" w:hAnsi="Arial" w:cs="Arial"/>
          <w:sz w:val="24"/>
          <w:szCs w:val="24"/>
        </w:rPr>
        <w:t>time,</w:t>
      </w:r>
      <w:r w:rsidR="00AA589C" w:rsidRPr="001B05BD">
        <w:rPr>
          <w:rFonts w:ascii="Arial" w:hAnsi="Arial" w:cs="Arial"/>
          <w:sz w:val="24"/>
          <w:szCs w:val="24"/>
        </w:rPr>
        <w:t xml:space="preserve"> then Unilever’s business would suffer. Consequently, if the products are insufficiently manufactured then the marketing function’s efforts would not hold much value. Thirdly, the local communities are the immediate recipients of the outcomes of Unilever’s activities. The global marketing function of Unilever should ensure that the maximisation of engagement with communities is not overshadowed by the negative externalities produced by the business. A fine balance needs to be struck by the marketing function in promoting the products according to the tastes and preferences of local communities. Moreover, the government wields significant power over the ability of Unilever to conduct business. So</w:t>
      </w:r>
      <w:r w:rsidR="0033258E" w:rsidRPr="001B05BD">
        <w:rPr>
          <w:rFonts w:ascii="Arial" w:hAnsi="Arial" w:cs="Arial"/>
          <w:sz w:val="24"/>
          <w:szCs w:val="24"/>
        </w:rPr>
        <w:t>,</w:t>
      </w:r>
      <w:r w:rsidR="00AA589C" w:rsidRPr="001B05BD">
        <w:rPr>
          <w:rFonts w:ascii="Arial" w:hAnsi="Arial" w:cs="Arial"/>
          <w:sz w:val="24"/>
          <w:szCs w:val="24"/>
        </w:rPr>
        <w:t xml:space="preserve"> the government can be regarded as the most influential external stakeholder. The global marketing function needs to be aware of the regulations instituted by the government and then cater the marketing communications of the company’s products accordingly</w:t>
      </w:r>
      <w:r w:rsidR="0033258E" w:rsidRPr="001B05BD">
        <w:rPr>
          <w:rFonts w:ascii="Arial" w:hAnsi="Arial" w:cs="Arial"/>
          <w:sz w:val="24"/>
          <w:szCs w:val="24"/>
        </w:rPr>
        <w:t xml:space="preserve"> (Hollensen, 2017)</w:t>
      </w:r>
      <w:r w:rsidR="00AA589C" w:rsidRPr="001B05BD">
        <w:rPr>
          <w:rFonts w:ascii="Arial" w:hAnsi="Arial" w:cs="Arial"/>
          <w:sz w:val="24"/>
          <w:szCs w:val="24"/>
        </w:rPr>
        <w:t>. Furthermore, the wider society is also an important external stakeholder for Unilever when viewing its practices from a systems perspective. The global marketing function constantly needs to monitor the social networking trends and then personalising the marketing messages as required. Lastly, the creditors form somewhat of the backbone of Unilever’s operations. In particular, the global marketing function needs adequate funds to conduct market research and develop attractive campaigns for promoting the products. So</w:t>
      </w:r>
      <w:r w:rsidR="0033258E" w:rsidRPr="001B05BD">
        <w:rPr>
          <w:rFonts w:ascii="Arial" w:hAnsi="Arial" w:cs="Arial"/>
          <w:sz w:val="24"/>
          <w:szCs w:val="24"/>
        </w:rPr>
        <w:t>,</w:t>
      </w:r>
      <w:r w:rsidR="00AA589C" w:rsidRPr="001B05BD">
        <w:rPr>
          <w:rFonts w:ascii="Arial" w:hAnsi="Arial" w:cs="Arial"/>
          <w:sz w:val="24"/>
          <w:szCs w:val="24"/>
        </w:rPr>
        <w:t xml:space="preserve"> a consistent supply of financing is essential to sustain Unilever’s marketing initiatives globally. To be able to understand the </w:t>
      </w:r>
      <w:r w:rsidR="00AA589C" w:rsidRPr="001B05BD">
        <w:rPr>
          <w:rFonts w:ascii="Arial" w:hAnsi="Arial" w:cs="Arial"/>
          <w:sz w:val="24"/>
          <w:szCs w:val="24"/>
        </w:rPr>
        <w:lastRenderedPageBreak/>
        <w:t>critical function of each element of marketing is crucial for improving a company’s ability to deliver focused strategic initiatives to attract target customers. In addition to this, ascertaining specifically what the marketing function should do via relevant key performance indicators (KPIs) is another crucial aspect of the functions of marketing. Unilever's marketing department performs seven functions in order to satisfy the customers’ needs.</w:t>
      </w:r>
      <w:r w:rsidR="0033258E" w:rsidRPr="001B05BD">
        <w:rPr>
          <w:rFonts w:ascii="Arial" w:hAnsi="Arial" w:cs="Arial"/>
          <w:sz w:val="24"/>
          <w:szCs w:val="24"/>
        </w:rPr>
        <w:t xml:space="preserve"> These functions of marketing have been illustrated in the figure below:</w:t>
      </w:r>
    </w:p>
    <w:p w14:paraId="21388912" w14:textId="77777777" w:rsidR="00FC6B5B" w:rsidRPr="001B05BD" w:rsidRDefault="00FC6B5B" w:rsidP="00FC6B5B">
      <w:pPr>
        <w:keepNext/>
        <w:spacing w:line="360" w:lineRule="auto"/>
        <w:jc w:val="center"/>
        <w:rPr>
          <w:rFonts w:ascii="Arial" w:hAnsi="Arial" w:cs="Arial"/>
        </w:rPr>
      </w:pPr>
      <w:r w:rsidRPr="001B05BD">
        <w:rPr>
          <w:rFonts w:ascii="Arial" w:hAnsi="Arial" w:cs="Arial"/>
          <w:noProof/>
        </w:rPr>
        <w:drawing>
          <wp:inline distT="0" distB="0" distL="0" distR="0" wp14:anchorId="0B2DD2C1" wp14:editId="2AD8A721">
            <wp:extent cx="3286125" cy="29312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46309" cy="2984971"/>
                    </a:xfrm>
                    <a:prstGeom prst="rect">
                      <a:avLst/>
                    </a:prstGeom>
                  </pic:spPr>
                </pic:pic>
              </a:graphicData>
            </a:graphic>
          </wp:inline>
        </w:drawing>
      </w:r>
    </w:p>
    <w:p w14:paraId="1D633750" w14:textId="54906272" w:rsidR="00FC6B5B" w:rsidRPr="001B05BD" w:rsidRDefault="00FC6B5B" w:rsidP="00CA46B5">
      <w:pPr>
        <w:pStyle w:val="Caption"/>
        <w:jc w:val="center"/>
        <w:rPr>
          <w:rFonts w:ascii="Arial" w:hAnsi="Arial" w:cs="Arial"/>
          <w:sz w:val="24"/>
          <w:szCs w:val="24"/>
        </w:rPr>
      </w:pPr>
      <w:r w:rsidRPr="001B05BD">
        <w:rPr>
          <w:rFonts w:ascii="Arial" w:hAnsi="Arial" w:cs="Arial"/>
          <w:sz w:val="24"/>
          <w:szCs w:val="24"/>
        </w:rPr>
        <w:t xml:space="preserve">Figure </w:t>
      </w:r>
      <w:r w:rsidRPr="001B05BD">
        <w:rPr>
          <w:rFonts w:ascii="Arial" w:hAnsi="Arial" w:cs="Arial"/>
          <w:sz w:val="24"/>
          <w:szCs w:val="24"/>
        </w:rPr>
        <w:fldChar w:fldCharType="begin"/>
      </w:r>
      <w:r w:rsidRPr="001B05BD">
        <w:rPr>
          <w:rFonts w:ascii="Arial" w:hAnsi="Arial" w:cs="Arial"/>
          <w:sz w:val="24"/>
          <w:szCs w:val="24"/>
        </w:rPr>
        <w:instrText xml:space="preserve"> SEQ Figure \* ARABIC </w:instrText>
      </w:r>
      <w:r w:rsidRPr="001B05BD">
        <w:rPr>
          <w:rFonts w:ascii="Arial" w:hAnsi="Arial" w:cs="Arial"/>
          <w:sz w:val="24"/>
          <w:szCs w:val="24"/>
        </w:rPr>
        <w:fldChar w:fldCharType="separate"/>
      </w:r>
      <w:r w:rsidRPr="001B05BD">
        <w:rPr>
          <w:rFonts w:ascii="Arial" w:hAnsi="Arial" w:cs="Arial"/>
          <w:noProof/>
          <w:sz w:val="24"/>
          <w:szCs w:val="24"/>
        </w:rPr>
        <w:t>2</w:t>
      </w:r>
      <w:r w:rsidRPr="001B05BD">
        <w:rPr>
          <w:rFonts w:ascii="Arial" w:hAnsi="Arial" w:cs="Arial"/>
          <w:sz w:val="24"/>
          <w:szCs w:val="24"/>
        </w:rPr>
        <w:fldChar w:fldCharType="end"/>
      </w:r>
      <w:r w:rsidRPr="001B05BD">
        <w:rPr>
          <w:rFonts w:ascii="Arial" w:hAnsi="Arial" w:cs="Arial"/>
          <w:sz w:val="24"/>
          <w:szCs w:val="24"/>
        </w:rPr>
        <w:t>: 7 Functions of Marketing</w:t>
      </w:r>
    </w:p>
    <w:p w14:paraId="421D97DD" w14:textId="2A817E7D" w:rsidR="00FC6B5B" w:rsidRPr="001B05BD" w:rsidRDefault="00FC6B5B" w:rsidP="00CA46B5">
      <w:pPr>
        <w:jc w:val="center"/>
        <w:rPr>
          <w:rFonts w:ascii="Arial" w:hAnsi="Arial" w:cs="Arial"/>
          <w:sz w:val="24"/>
          <w:szCs w:val="24"/>
        </w:rPr>
      </w:pPr>
      <w:r w:rsidRPr="001B05BD">
        <w:rPr>
          <w:rFonts w:ascii="Arial" w:hAnsi="Arial" w:cs="Arial"/>
          <w:sz w:val="24"/>
          <w:szCs w:val="24"/>
        </w:rPr>
        <w:t>Source:</w:t>
      </w:r>
      <w:r w:rsidR="00F107A3" w:rsidRPr="001B05BD">
        <w:rPr>
          <w:rFonts w:ascii="Arial" w:hAnsi="Arial" w:cs="Arial"/>
          <w:sz w:val="24"/>
          <w:szCs w:val="24"/>
        </w:rPr>
        <w:t xml:space="preserve"> (Burrow and Bosiljevac, 2016)</w:t>
      </w:r>
    </w:p>
    <w:p w14:paraId="60B219C8" w14:textId="712E7588" w:rsidR="00AA589C" w:rsidRPr="001B05BD" w:rsidRDefault="00F94B75" w:rsidP="004A6319">
      <w:pPr>
        <w:spacing w:line="360" w:lineRule="auto"/>
        <w:jc w:val="both"/>
        <w:rPr>
          <w:rFonts w:ascii="Arial" w:hAnsi="Arial" w:cs="Arial"/>
          <w:sz w:val="24"/>
          <w:szCs w:val="24"/>
        </w:rPr>
      </w:pPr>
      <w:r w:rsidRPr="001B05BD">
        <w:rPr>
          <w:rFonts w:ascii="Arial" w:hAnsi="Arial" w:cs="Arial"/>
          <w:sz w:val="24"/>
          <w:szCs w:val="24"/>
        </w:rPr>
        <w:t>As shown in the figure above, f</w:t>
      </w:r>
      <w:r w:rsidR="00AA589C" w:rsidRPr="001B05BD">
        <w:rPr>
          <w:rFonts w:ascii="Arial" w:hAnsi="Arial" w:cs="Arial"/>
          <w:sz w:val="24"/>
          <w:szCs w:val="24"/>
        </w:rPr>
        <w:t>irstly, marketing has a promotion function which largely shapes the marketing efforts and ambitions of any business</w:t>
      </w:r>
      <w:r w:rsidR="00C953F0" w:rsidRPr="001B05BD">
        <w:rPr>
          <w:rFonts w:ascii="Arial" w:hAnsi="Arial" w:cs="Arial"/>
          <w:sz w:val="24"/>
          <w:szCs w:val="24"/>
        </w:rPr>
        <w:t xml:space="preserve"> (Clow and Baack, 2018)</w:t>
      </w:r>
      <w:r w:rsidR="00AA589C" w:rsidRPr="001B05BD">
        <w:rPr>
          <w:rFonts w:ascii="Arial" w:hAnsi="Arial" w:cs="Arial"/>
          <w:sz w:val="24"/>
          <w:szCs w:val="24"/>
        </w:rPr>
        <w:t xml:space="preserve">. This is all about making target consumers be more aware of the brand and elevating the public perception about the company’s products. The strategies used for promoting Unilever’s products are somewhat a product of various departments like advertisement and public relations. In the context of Unilever, promotion includes a wide range of activities contents marketing, e-mailed marketing, social media marketing, search engine marketing, affiliate marketing etc. To satisfy the needs of customers, Unilever communicates the key propositions of its products by promoting them extensively. This may entail ensuring the availability of products and services to the target customers at a convenient time. Customers need to feel that they have obtained something meaningful after they have </w:t>
      </w:r>
      <w:r w:rsidR="00AA589C" w:rsidRPr="001B05BD">
        <w:rPr>
          <w:rFonts w:ascii="Arial" w:hAnsi="Arial" w:cs="Arial"/>
          <w:sz w:val="24"/>
          <w:szCs w:val="24"/>
        </w:rPr>
        <w:lastRenderedPageBreak/>
        <w:t>purchased and consumed a product</w:t>
      </w:r>
      <w:r w:rsidR="00094D46" w:rsidRPr="001B05BD">
        <w:rPr>
          <w:rFonts w:ascii="Arial" w:hAnsi="Arial" w:cs="Arial"/>
          <w:sz w:val="24"/>
          <w:szCs w:val="24"/>
        </w:rPr>
        <w:t xml:space="preserve"> (Contreras and Ramos, 2016)</w:t>
      </w:r>
      <w:r w:rsidR="00AA589C" w:rsidRPr="001B05BD">
        <w:rPr>
          <w:rFonts w:ascii="Arial" w:hAnsi="Arial" w:cs="Arial"/>
          <w:sz w:val="24"/>
          <w:szCs w:val="24"/>
        </w:rPr>
        <w:t>. Unilever promotes the major features of its products that are most likely to fulfil the requirements of its customers. Secondly, marketing has a selling function which is about maintaining a fine balance between the quality and quantity of the marketing content being generated</w:t>
      </w:r>
      <w:r w:rsidR="005517B5" w:rsidRPr="001B05BD">
        <w:rPr>
          <w:rFonts w:ascii="Arial" w:hAnsi="Arial" w:cs="Arial"/>
          <w:sz w:val="24"/>
          <w:szCs w:val="24"/>
        </w:rPr>
        <w:t xml:space="preserve"> (Jobber and Ellis-Chadwick, 2016)</w:t>
      </w:r>
      <w:r w:rsidR="00AA589C" w:rsidRPr="001B05BD">
        <w:rPr>
          <w:rFonts w:ascii="Arial" w:hAnsi="Arial" w:cs="Arial"/>
          <w:sz w:val="24"/>
          <w:szCs w:val="24"/>
        </w:rPr>
        <w:t xml:space="preserve">. Marketing should be conducted in such a way so as not to put off the targeted consumers with the frequency of content. Companies need to view the marketing function of selling as an exchange of value rather than simply convincing customers to purchase any given product. At Unilever, the selling activities are relatively more nuanced than being a one-way transaction with consumers. The holistic marketing effort spanning branding, campaigning etc. must be supportive of the overarching purpose of enhancing sales. For satisfying the needs of customers, Unilever focuses its selling efforts distinctively among its business-to-consumer and business-to-business customers. In the case of general customers, Unilever uses a methodical approach in guiding them in their purchasing journey through a designated sales funnel. In the case of corporate customers, Unilever adopts a more formal approach to finalising sales deals. To achieve this, companies need to continuously uphold the brand value proposition while trying to incorporate product-based aspects into their selling efforts. At the time of purchase, consumers should already have an idea of how Unilever’s products compare to those of its competitors and only then does selling take place successfully. Thirdly, marketing has a </w:t>
      </w:r>
      <w:r w:rsidR="00094D46" w:rsidRPr="001B05BD">
        <w:rPr>
          <w:rFonts w:ascii="Arial" w:hAnsi="Arial" w:cs="Arial"/>
          <w:sz w:val="24"/>
          <w:szCs w:val="24"/>
        </w:rPr>
        <w:t>product</w:t>
      </w:r>
      <w:r w:rsidR="00AA589C" w:rsidRPr="001B05BD">
        <w:rPr>
          <w:rFonts w:ascii="Arial" w:hAnsi="Arial" w:cs="Arial"/>
          <w:sz w:val="24"/>
          <w:szCs w:val="24"/>
        </w:rPr>
        <w:t xml:space="preserve"> and/or services management function which facilitates the design of products to fulfil customers’ demands and to introduce a new aspect in the market</w:t>
      </w:r>
      <w:r w:rsidR="00094D46" w:rsidRPr="001B05BD">
        <w:rPr>
          <w:rFonts w:ascii="Arial" w:hAnsi="Arial" w:cs="Arial"/>
          <w:sz w:val="24"/>
          <w:szCs w:val="24"/>
        </w:rPr>
        <w:t xml:space="preserve"> (Seamons, 2015)</w:t>
      </w:r>
      <w:r w:rsidR="00AA589C" w:rsidRPr="001B05BD">
        <w:rPr>
          <w:rFonts w:ascii="Arial" w:hAnsi="Arial" w:cs="Arial"/>
          <w:sz w:val="24"/>
          <w:szCs w:val="24"/>
        </w:rPr>
        <w:t>. The market has to be researched exhaustively in order to find out what the customers actually need and whether the product needs to be tailored according to those needs. At Unilever, products and services management involves identifying scope for growth through building relationships with prospective consumers, gathering competitive intelligence, and applying feedback obtained from the customers to improve the marketing function. For satisfying the needs of customers, Unilever relies on the product and services management function to help discover the unexpressed needs of its customers. So</w:t>
      </w:r>
      <w:r w:rsidRPr="001B05BD">
        <w:rPr>
          <w:rFonts w:ascii="Arial" w:hAnsi="Arial" w:cs="Arial"/>
          <w:sz w:val="24"/>
          <w:szCs w:val="24"/>
        </w:rPr>
        <w:t>,</w:t>
      </w:r>
      <w:r w:rsidR="00AA589C" w:rsidRPr="001B05BD">
        <w:rPr>
          <w:rFonts w:ascii="Arial" w:hAnsi="Arial" w:cs="Arial"/>
          <w:sz w:val="24"/>
          <w:szCs w:val="24"/>
        </w:rPr>
        <w:t xml:space="preserve"> this function relays on the information collected on market trends to the central marketing function, which then markets the products by focusing on those specific characteristics. Ultimately, the final product offered is designed to </w:t>
      </w:r>
      <w:r w:rsidR="00AA589C" w:rsidRPr="001B05BD">
        <w:rPr>
          <w:rFonts w:ascii="Arial" w:hAnsi="Arial" w:cs="Arial"/>
          <w:sz w:val="24"/>
          <w:szCs w:val="24"/>
        </w:rPr>
        <w:lastRenderedPageBreak/>
        <w:t>perfection by taking into account the preferences of the customers. Another marketing function is that of marketing information management which is data-intensive in nature for strategically marketing products</w:t>
      </w:r>
      <w:r w:rsidR="00693B91" w:rsidRPr="001B05BD">
        <w:rPr>
          <w:rFonts w:ascii="Arial" w:hAnsi="Arial" w:cs="Arial"/>
          <w:sz w:val="24"/>
          <w:szCs w:val="24"/>
        </w:rPr>
        <w:t xml:space="preserve"> (Nakata, Zhu and Izberk-Bilgin, 2010)</w:t>
      </w:r>
      <w:r w:rsidR="00AA589C" w:rsidRPr="001B05BD">
        <w:rPr>
          <w:rFonts w:ascii="Arial" w:hAnsi="Arial" w:cs="Arial"/>
          <w:sz w:val="24"/>
          <w:szCs w:val="24"/>
        </w:rPr>
        <w:t>. The greater the amount of information is available about targeted customers, the better a company is able to ensure the success of its marketing efforts. This function of marketing involves analysing what the industry’s top competitors are doing and what the patterns of demand are currently in the market. At Unilever, marketing information management handles customer data with utmost confidentiality and professionalism when using it to supplement the company’s marketing activities. However, simply collecting and storing customer data would not be helpful unless the company decides to proactively utilise it. For satisfying the needs of customers, Unilever’s marketing department makes sure that actionable insights are generated from the systematic review of the data. This may include finding out which products are most likely to be sold in a given region, which products are not much profitable etc</w:t>
      </w:r>
      <w:r w:rsidR="00962C0E" w:rsidRPr="001B05BD">
        <w:rPr>
          <w:rFonts w:ascii="Arial" w:hAnsi="Arial" w:cs="Arial"/>
          <w:sz w:val="24"/>
          <w:szCs w:val="24"/>
        </w:rPr>
        <w:t xml:space="preserve"> (Huang, Zhong and Yao, 2012)</w:t>
      </w:r>
      <w:r w:rsidR="00AA589C" w:rsidRPr="001B05BD">
        <w:rPr>
          <w:rFonts w:ascii="Arial" w:hAnsi="Arial" w:cs="Arial"/>
          <w:sz w:val="24"/>
          <w:szCs w:val="24"/>
        </w:rPr>
        <w:t xml:space="preserve">. So, accordingly, Unilever’s marketing department communicates such insights cross-functionally throughout the entire organisation such that every one of Unilever’s departments will be updated on the latest preferences of customers. Another marketing function of Unilever is the pricing of the products at a reasonable level. Effectively pricing products is the hallmark of a competitive brand. Consumers’ perception of the products of a brand are influenced largely by the market prices that are charged to them. Unilever’s marketing function ensures that the prices of the products are charged in such a way that covers the production and delivery costs incurred by the company. For satisfying the needs of the customers, Unilever firstly estimates the value with which its customers perceive its brands and then set a price in accordance with such perceptions. The pricing justifies the customers’ implicit judgement of the potential worth of the product. Determination of the prices hinges greatly on the extent of market research conducted by Unilever. By charging competitive prices, Unilever is able to gain more new customers who switch from competing brands. Another function of marketing is the financing of activities which lead to the attainment of business targets. The marketing function of Unilever needs to ensure that sufficient funding is available for supporting the launch of marketing campaigns in the future. Failure to do so can result in ineffective marketing being conducted which </w:t>
      </w:r>
      <w:r w:rsidR="00AA589C" w:rsidRPr="001B05BD">
        <w:rPr>
          <w:rFonts w:ascii="Arial" w:hAnsi="Arial" w:cs="Arial"/>
          <w:sz w:val="24"/>
          <w:szCs w:val="24"/>
        </w:rPr>
        <w:lastRenderedPageBreak/>
        <w:t>consequently would lead to customers being lost to rival firms. In the context of marketing, finances comprise of the internal budgeting that needs to be periodically and regularly reviewed</w:t>
      </w:r>
      <w:r w:rsidR="00962C0E" w:rsidRPr="001B05BD">
        <w:rPr>
          <w:rFonts w:ascii="Arial" w:hAnsi="Arial" w:cs="Arial"/>
          <w:sz w:val="24"/>
          <w:szCs w:val="24"/>
        </w:rPr>
        <w:t xml:space="preserve"> (Javalgi and Russell, 2015)</w:t>
      </w:r>
      <w:r w:rsidR="00AA589C" w:rsidRPr="001B05BD">
        <w:rPr>
          <w:rFonts w:ascii="Arial" w:hAnsi="Arial" w:cs="Arial"/>
          <w:sz w:val="24"/>
          <w:szCs w:val="24"/>
        </w:rPr>
        <w:t>. Transitioning from one business year to another usually involves the marketing budget being revised extensively. For satisfying the needs of customers, Unilever’s marketing function allocates adequate financing for generating higher revenues, expansion into newer marketplaces, and reaching out to newer consumers. A dedicated marketing management team works round-the-clock for optimising the utilisation of financial resources such that favourable outcomes in the form of end products are produced for the customers. Across every strategic business unit, Unilever’s marketing function allocates the required amount of resources on time in order to generate significant returns on investment. Marketing function also plays a major role in helping companies secure finances from external sources such as from banks, financial institutions etc. A comprehensively designed marketing strategy uplifts the brand image of the company and enhances its long run sustenance. The last function of marketing is that of distribution which encompasses supply chain matters</w:t>
      </w:r>
      <w:r w:rsidR="00962C0E" w:rsidRPr="001B05BD">
        <w:rPr>
          <w:rFonts w:ascii="Arial" w:hAnsi="Arial" w:cs="Arial"/>
          <w:sz w:val="24"/>
          <w:szCs w:val="24"/>
        </w:rPr>
        <w:t xml:space="preserve"> (Wells, 2014)</w:t>
      </w:r>
      <w:r w:rsidR="00AA589C" w:rsidRPr="001B05BD">
        <w:rPr>
          <w:rFonts w:ascii="Arial" w:hAnsi="Arial" w:cs="Arial"/>
          <w:sz w:val="24"/>
          <w:szCs w:val="24"/>
        </w:rPr>
        <w:t>. Marketing function of Unilever stays updated on the locations in which the company’s products are sold and all other logistics related to delivering the products successfully to customers. Such aspects may include marketing of products digitally and also physically. For satisfying the needs of the customers, Unilever’s marketing function chooses the appropriate distribution intermediaries that enable the company to reach the end consumers effectively and efficiently. Making sure that products are widely available and optimising the locations where customers are most likely to interact with the brand is an immense responsibility of the marketing function. Demographical considerations need to be factored in by Unilever’s marketing function when deciding which marketing communications programs to implement in which regions. This could entail the marketing department working in close quarters with the supply chain management department to ensure that the marketing message is aligned with the distributive efforts of the company. Through this function, marketing department is able to build up customers’ demand for the products by assessing the capabilities of the supply chain department</w:t>
      </w:r>
      <w:r w:rsidR="00962C0E" w:rsidRPr="001B05BD">
        <w:rPr>
          <w:rFonts w:ascii="Arial" w:hAnsi="Arial" w:cs="Arial"/>
          <w:sz w:val="24"/>
          <w:szCs w:val="24"/>
        </w:rPr>
        <w:t xml:space="preserve"> (Kamboj and Rahman, 2015)</w:t>
      </w:r>
      <w:r w:rsidR="00AA589C" w:rsidRPr="001B05BD">
        <w:rPr>
          <w:rFonts w:ascii="Arial" w:hAnsi="Arial" w:cs="Arial"/>
          <w:sz w:val="24"/>
          <w:szCs w:val="24"/>
        </w:rPr>
        <w:t xml:space="preserve">. If the marketing does not accurately forecast the demand and relay the </w:t>
      </w:r>
      <w:r w:rsidR="00AA589C" w:rsidRPr="001B05BD">
        <w:rPr>
          <w:rFonts w:ascii="Arial" w:hAnsi="Arial" w:cs="Arial"/>
          <w:sz w:val="24"/>
          <w:szCs w:val="24"/>
        </w:rPr>
        <w:lastRenderedPageBreak/>
        <w:t>information to the distributors in time then the company’s brand image could suffer significantly.</w:t>
      </w:r>
    </w:p>
    <w:p w14:paraId="22E9C390" w14:textId="09F76DEE" w:rsidR="00C93551" w:rsidRPr="001B05BD" w:rsidRDefault="00AA589C" w:rsidP="004A6319">
      <w:pPr>
        <w:spacing w:line="360" w:lineRule="auto"/>
        <w:jc w:val="both"/>
        <w:rPr>
          <w:rFonts w:ascii="Arial" w:hAnsi="Arial" w:cs="Arial"/>
          <w:sz w:val="24"/>
          <w:szCs w:val="24"/>
        </w:rPr>
      </w:pPr>
      <w:r w:rsidRPr="001B05BD">
        <w:rPr>
          <w:rFonts w:ascii="Arial" w:hAnsi="Arial" w:cs="Arial"/>
          <w:sz w:val="24"/>
          <w:szCs w:val="24"/>
        </w:rPr>
        <w:t>In conclusion, this essay explored the effect of globalisation on Unilever’s marketing strategy. Firstly, the stakeholders of Unilever in a global marketing environment have been identified. The internal stakeholders comprise of employees, managers, and owners. The key external stakeholders comprise of customers, suppliers, local communities, national governments, wider society, and creditors. Each of these stakeholders affect Unilever’s global marketing function in distinctive ways. Lastly, the different marketing functions within Unilever have been described along with the efficacy of such functions in satisfying customers’ needs. The major functions of marketing include promotions, selling, products and/or services management, pricing, marketing information management, financing, and distribution. All of these functions holistically ensure that Unilever successfully fulfils its customers’ needs.</w:t>
      </w:r>
    </w:p>
    <w:p w14:paraId="744102C6" w14:textId="7D14526C" w:rsidR="007120A5" w:rsidRPr="001B05BD" w:rsidRDefault="007120A5">
      <w:pPr>
        <w:rPr>
          <w:rFonts w:ascii="Arial" w:hAnsi="Arial" w:cs="Arial"/>
          <w:sz w:val="24"/>
          <w:szCs w:val="24"/>
        </w:rPr>
      </w:pPr>
      <w:r w:rsidRPr="001B05BD">
        <w:rPr>
          <w:rFonts w:ascii="Arial" w:hAnsi="Arial" w:cs="Arial"/>
          <w:sz w:val="24"/>
          <w:szCs w:val="24"/>
        </w:rPr>
        <w:br w:type="page"/>
      </w:r>
    </w:p>
    <w:p w14:paraId="0FAAFA0A" w14:textId="15C22881" w:rsidR="007120A5" w:rsidRPr="001B05BD" w:rsidRDefault="007120A5" w:rsidP="007120A5">
      <w:pPr>
        <w:pStyle w:val="Heading1"/>
        <w:spacing w:line="360" w:lineRule="auto"/>
        <w:rPr>
          <w:rFonts w:ascii="Arial" w:hAnsi="Arial" w:cs="Arial"/>
        </w:rPr>
      </w:pPr>
      <w:bookmarkStart w:id="1" w:name="_Toc87723806"/>
      <w:r w:rsidRPr="001B05BD">
        <w:rPr>
          <w:rFonts w:ascii="Arial" w:hAnsi="Arial" w:cs="Arial"/>
        </w:rPr>
        <w:lastRenderedPageBreak/>
        <w:t>References</w:t>
      </w:r>
      <w:bookmarkEnd w:id="1"/>
    </w:p>
    <w:p w14:paraId="06DFFF52"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Baines, P., Fill, C., Rosengren, S. and Antonetti, P. (2019). </w:t>
      </w:r>
      <w:r w:rsidRPr="001B05BD">
        <w:rPr>
          <w:rFonts w:ascii="Arial" w:eastAsia="Times New Roman" w:hAnsi="Arial" w:cs="Arial"/>
          <w:i/>
          <w:iCs/>
          <w:color w:val="000000"/>
          <w:sz w:val="24"/>
          <w:szCs w:val="24"/>
          <w:lang w:eastAsia="en-GB"/>
        </w:rPr>
        <w:t>Marketing</w:t>
      </w:r>
      <w:r w:rsidRPr="001B05BD">
        <w:rPr>
          <w:rFonts w:ascii="Arial" w:eastAsia="Times New Roman" w:hAnsi="Arial" w:cs="Arial"/>
          <w:color w:val="000000"/>
          <w:sz w:val="24"/>
          <w:szCs w:val="24"/>
          <w:lang w:eastAsia="en-GB"/>
        </w:rPr>
        <w:t>. 5th ed. Oxford: Oxford University Press.</w:t>
      </w:r>
    </w:p>
    <w:p w14:paraId="5A52A296"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Blythe, J. (2014). </w:t>
      </w:r>
      <w:r w:rsidRPr="001B05BD">
        <w:rPr>
          <w:rFonts w:ascii="Arial" w:eastAsia="Times New Roman" w:hAnsi="Arial" w:cs="Arial"/>
          <w:i/>
          <w:iCs/>
          <w:color w:val="000000"/>
          <w:sz w:val="24"/>
          <w:szCs w:val="24"/>
          <w:lang w:eastAsia="en-GB"/>
        </w:rPr>
        <w:t>Principles and practice of marketing</w:t>
      </w:r>
      <w:r w:rsidRPr="001B05BD">
        <w:rPr>
          <w:rFonts w:ascii="Arial" w:eastAsia="Times New Roman" w:hAnsi="Arial" w:cs="Arial"/>
          <w:color w:val="000000"/>
          <w:sz w:val="24"/>
          <w:szCs w:val="24"/>
          <w:lang w:eastAsia="en-GB"/>
        </w:rPr>
        <w:t>. London: Sage.</w:t>
      </w:r>
    </w:p>
    <w:p w14:paraId="2F343E5E"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Brem, A. and Viardot, E. (2015). </w:t>
      </w:r>
      <w:r w:rsidRPr="001B05BD">
        <w:rPr>
          <w:rFonts w:ascii="Arial" w:eastAsia="Times New Roman" w:hAnsi="Arial" w:cs="Arial"/>
          <w:i/>
          <w:iCs/>
          <w:color w:val="000000"/>
          <w:sz w:val="24"/>
          <w:szCs w:val="24"/>
          <w:lang w:eastAsia="en-GB"/>
        </w:rPr>
        <w:t>Adoption of innovation : balancing internal and external stakeholders in the marketing of innovation</w:t>
      </w:r>
      <w:r w:rsidRPr="001B05BD">
        <w:rPr>
          <w:rFonts w:ascii="Arial" w:eastAsia="Times New Roman" w:hAnsi="Arial" w:cs="Arial"/>
          <w:color w:val="000000"/>
          <w:sz w:val="24"/>
          <w:szCs w:val="24"/>
          <w:lang w:eastAsia="en-GB"/>
        </w:rPr>
        <w:t>. Cham: Springer.</w:t>
      </w:r>
    </w:p>
    <w:p w14:paraId="024968E1"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Brounstein, M. (2014). </w:t>
      </w:r>
      <w:r w:rsidRPr="001B05BD">
        <w:rPr>
          <w:rFonts w:ascii="Arial" w:eastAsia="Times New Roman" w:hAnsi="Arial" w:cs="Arial"/>
          <w:i/>
          <w:iCs/>
          <w:color w:val="000000"/>
          <w:sz w:val="24"/>
          <w:szCs w:val="24"/>
          <w:lang w:eastAsia="en-GB"/>
        </w:rPr>
        <w:t>Managing all-in-one for dummies</w:t>
      </w:r>
      <w:r w:rsidRPr="001B05BD">
        <w:rPr>
          <w:rFonts w:ascii="Arial" w:eastAsia="Times New Roman" w:hAnsi="Arial" w:cs="Arial"/>
          <w:color w:val="000000"/>
          <w:sz w:val="24"/>
          <w:szCs w:val="24"/>
          <w:lang w:eastAsia="en-GB"/>
        </w:rPr>
        <w:t>. Hoboken, Nj: John Wiley And Sons, Inc.</w:t>
      </w:r>
    </w:p>
    <w:p w14:paraId="55493337"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Burrow, J. and Bosiljevac, J. (2016). </w:t>
      </w:r>
      <w:r w:rsidRPr="001B05BD">
        <w:rPr>
          <w:rFonts w:ascii="Arial" w:eastAsia="Times New Roman" w:hAnsi="Arial" w:cs="Arial"/>
          <w:i/>
          <w:iCs/>
          <w:color w:val="000000"/>
          <w:sz w:val="24"/>
          <w:szCs w:val="24"/>
          <w:lang w:eastAsia="en-GB"/>
        </w:rPr>
        <w:t>Marketing</w:t>
      </w:r>
      <w:r w:rsidRPr="001B05BD">
        <w:rPr>
          <w:rFonts w:ascii="Arial" w:eastAsia="Times New Roman" w:hAnsi="Arial" w:cs="Arial"/>
          <w:color w:val="000000"/>
          <w:sz w:val="24"/>
          <w:szCs w:val="24"/>
          <w:lang w:eastAsia="en-GB"/>
        </w:rPr>
        <w:t>. Australia ; Mason, Oh: South-Western Cengage Learning.</w:t>
      </w:r>
    </w:p>
    <w:p w14:paraId="743E96A7"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Clow, K.E. and Baack, D. (2018). </w:t>
      </w:r>
      <w:r w:rsidRPr="001B05BD">
        <w:rPr>
          <w:rFonts w:ascii="Arial" w:eastAsia="Times New Roman" w:hAnsi="Arial" w:cs="Arial"/>
          <w:i/>
          <w:iCs/>
          <w:color w:val="000000"/>
          <w:sz w:val="24"/>
          <w:szCs w:val="24"/>
          <w:lang w:eastAsia="en-GB"/>
        </w:rPr>
        <w:t>Integrated advertising, promotion, and marketing communications</w:t>
      </w:r>
      <w:r w:rsidRPr="001B05BD">
        <w:rPr>
          <w:rFonts w:ascii="Arial" w:eastAsia="Times New Roman" w:hAnsi="Arial" w:cs="Arial"/>
          <w:color w:val="000000"/>
          <w:sz w:val="24"/>
          <w:szCs w:val="24"/>
          <w:lang w:eastAsia="en-GB"/>
        </w:rPr>
        <w:t>. Harlow: Pearson Education Limited.</w:t>
      </w:r>
    </w:p>
    <w:p w14:paraId="20267510"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Contreras, F.L. and Ramos, M.L.Z. (2016). What is Marketing? A Study on Marketing Managers’ Perception of the Definition of Marketing. </w:t>
      </w:r>
      <w:r w:rsidRPr="001B05BD">
        <w:rPr>
          <w:rFonts w:ascii="Arial" w:eastAsia="Times New Roman" w:hAnsi="Arial" w:cs="Arial"/>
          <w:i/>
          <w:iCs/>
          <w:color w:val="000000"/>
          <w:sz w:val="24"/>
          <w:szCs w:val="24"/>
          <w:lang w:eastAsia="en-GB"/>
        </w:rPr>
        <w:t>Fórum Empresarial</w:t>
      </w:r>
      <w:r w:rsidRPr="001B05BD">
        <w:rPr>
          <w:rFonts w:ascii="Arial" w:eastAsia="Times New Roman" w:hAnsi="Arial" w:cs="Arial"/>
          <w:color w:val="000000"/>
          <w:sz w:val="24"/>
          <w:szCs w:val="24"/>
          <w:lang w:eastAsia="en-GB"/>
        </w:rPr>
        <w:t>, [online] 21(1), pp.49–69. Available at: https://dialnet.unirioja.es/servlet/articulo?codigo=6230225 [Accessed 14 Mar. 2021].</w:t>
      </w:r>
    </w:p>
    <w:p w14:paraId="7E65ABF8"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Crilly, D. (2012). STAKEHOLDERS: THREAT OR OPPORTUNITY. </w:t>
      </w:r>
      <w:r w:rsidRPr="001B05BD">
        <w:rPr>
          <w:rFonts w:ascii="Arial" w:eastAsia="Times New Roman" w:hAnsi="Arial" w:cs="Arial"/>
          <w:i/>
          <w:iCs/>
          <w:color w:val="000000"/>
          <w:sz w:val="24"/>
          <w:szCs w:val="24"/>
          <w:lang w:eastAsia="en-GB"/>
        </w:rPr>
        <w:t>Business Strategy Review</w:t>
      </w:r>
      <w:r w:rsidRPr="001B05BD">
        <w:rPr>
          <w:rFonts w:ascii="Arial" w:eastAsia="Times New Roman" w:hAnsi="Arial" w:cs="Arial"/>
          <w:color w:val="000000"/>
          <w:sz w:val="24"/>
          <w:szCs w:val="24"/>
          <w:lang w:eastAsia="en-GB"/>
        </w:rPr>
        <w:t>, 23(4), pp.59–61.</w:t>
      </w:r>
    </w:p>
    <w:p w14:paraId="1D833C09"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Freeman, R.E. (2010). </w:t>
      </w:r>
      <w:r w:rsidRPr="001B05BD">
        <w:rPr>
          <w:rFonts w:ascii="Arial" w:eastAsia="Times New Roman" w:hAnsi="Arial" w:cs="Arial"/>
          <w:i/>
          <w:iCs/>
          <w:color w:val="000000"/>
          <w:sz w:val="24"/>
          <w:szCs w:val="24"/>
          <w:lang w:eastAsia="en-GB"/>
        </w:rPr>
        <w:t>Strategic management : a stakeholder approach</w:t>
      </w:r>
      <w:r w:rsidRPr="001B05BD">
        <w:rPr>
          <w:rFonts w:ascii="Arial" w:eastAsia="Times New Roman" w:hAnsi="Arial" w:cs="Arial"/>
          <w:color w:val="000000"/>
          <w:sz w:val="24"/>
          <w:szCs w:val="24"/>
          <w:lang w:eastAsia="en-GB"/>
        </w:rPr>
        <w:t>. Cambridge: Cambridge University Press.</w:t>
      </w:r>
    </w:p>
    <w:p w14:paraId="4EA2F152"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Haugen, D.M. and Mach, R. (2010). </w:t>
      </w:r>
      <w:r w:rsidRPr="001B05BD">
        <w:rPr>
          <w:rFonts w:ascii="Arial" w:eastAsia="Times New Roman" w:hAnsi="Arial" w:cs="Arial"/>
          <w:i/>
          <w:iCs/>
          <w:color w:val="000000"/>
          <w:sz w:val="24"/>
          <w:szCs w:val="24"/>
          <w:lang w:eastAsia="en-GB"/>
        </w:rPr>
        <w:t>Globalization</w:t>
      </w:r>
      <w:r w:rsidRPr="001B05BD">
        <w:rPr>
          <w:rFonts w:ascii="Arial" w:eastAsia="Times New Roman" w:hAnsi="Arial" w:cs="Arial"/>
          <w:color w:val="000000"/>
          <w:sz w:val="24"/>
          <w:szCs w:val="24"/>
          <w:lang w:eastAsia="en-GB"/>
        </w:rPr>
        <w:t>. Detroit: Greenhaven Press.</w:t>
      </w:r>
    </w:p>
    <w:p w14:paraId="5C10BEA3"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Heidt, T. von der and Scott, D. (2011). More similar than different: A study of cooperative product innovation with multiple external stakeholders. </w:t>
      </w:r>
      <w:r w:rsidRPr="001B05BD">
        <w:rPr>
          <w:rFonts w:ascii="Arial" w:eastAsia="Times New Roman" w:hAnsi="Arial" w:cs="Arial"/>
          <w:i/>
          <w:iCs/>
          <w:color w:val="000000"/>
          <w:sz w:val="24"/>
          <w:szCs w:val="24"/>
          <w:lang w:eastAsia="en-GB"/>
        </w:rPr>
        <w:t>Journal of Management &amp; Organization</w:t>
      </w:r>
      <w:r w:rsidRPr="001B05BD">
        <w:rPr>
          <w:rFonts w:ascii="Arial" w:eastAsia="Times New Roman" w:hAnsi="Arial" w:cs="Arial"/>
          <w:color w:val="000000"/>
          <w:sz w:val="24"/>
          <w:szCs w:val="24"/>
          <w:lang w:eastAsia="en-GB"/>
        </w:rPr>
        <w:t>, 17(1), pp.95–122.</w:t>
      </w:r>
    </w:p>
    <w:p w14:paraId="096E69FB"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lastRenderedPageBreak/>
        <w:t xml:space="preserve">Hollensen, S. (2017). </w:t>
      </w:r>
      <w:r w:rsidRPr="001B05BD">
        <w:rPr>
          <w:rFonts w:ascii="Arial" w:eastAsia="Times New Roman" w:hAnsi="Arial" w:cs="Arial"/>
          <w:i/>
          <w:iCs/>
          <w:color w:val="000000"/>
          <w:sz w:val="24"/>
          <w:szCs w:val="24"/>
          <w:lang w:eastAsia="en-GB"/>
        </w:rPr>
        <w:t>Global marketing</w:t>
      </w:r>
      <w:r w:rsidRPr="001B05BD">
        <w:rPr>
          <w:rFonts w:ascii="Arial" w:eastAsia="Times New Roman" w:hAnsi="Arial" w:cs="Arial"/>
          <w:color w:val="000000"/>
          <w:sz w:val="24"/>
          <w:szCs w:val="24"/>
          <w:lang w:eastAsia="en-GB"/>
        </w:rPr>
        <w:t>. 7th ed. Pearson Education Limited.</w:t>
      </w:r>
    </w:p>
    <w:p w14:paraId="6BE471D6"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Housden, M. (2010). </w:t>
      </w:r>
      <w:r w:rsidRPr="001B05BD">
        <w:rPr>
          <w:rFonts w:ascii="Arial" w:eastAsia="Times New Roman" w:hAnsi="Arial" w:cs="Arial"/>
          <w:i/>
          <w:iCs/>
          <w:color w:val="000000"/>
          <w:sz w:val="24"/>
          <w:szCs w:val="24"/>
          <w:lang w:eastAsia="en-GB"/>
        </w:rPr>
        <w:t>Market information and research</w:t>
      </w:r>
      <w:r w:rsidRPr="001B05BD">
        <w:rPr>
          <w:rFonts w:ascii="Arial" w:eastAsia="Times New Roman" w:hAnsi="Arial" w:cs="Arial"/>
          <w:color w:val="000000"/>
          <w:sz w:val="24"/>
          <w:szCs w:val="24"/>
          <w:lang w:eastAsia="en-GB"/>
        </w:rPr>
        <w:t>. Amsterdam ; London: Butterworth-Heinemann.</w:t>
      </w:r>
    </w:p>
    <w:p w14:paraId="35F00CAA"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Huang, J., Zhong, N. and Yao, Y. (2012). A UNIFIED FRAMEWORK OF TARGETED MARKETING USING CUSTOMER PREFERENCES. </w:t>
      </w:r>
      <w:r w:rsidRPr="001B05BD">
        <w:rPr>
          <w:rFonts w:ascii="Arial" w:eastAsia="Times New Roman" w:hAnsi="Arial" w:cs="Arial"/>
          <w:i/>
          <w:iCs/>
          <w:color w:val="000000"/>
          <w:sz w:val="24"/>
          <w:szCs w:val="24"/>
          <w:lang w:eastAsia="en-GB"/>
        </w:rPr>
        <w:t>Computational Intelligence</w:t>
      </w:r>
      <w:r w:rsidRPr="001B05BD">
        <w:rPr>
          <w:rFonts w:ascii="Arial" w:eastAsia="Times New Roman" w:hAnsi="Arial" w:cs="Arial"/>
          <w:color w:val="000000"/>
          <w:sz w:val="24"/>
          <w:szCs w:val="24"/>
          <w:lang w:eastAsia="en-GB"/>
        </w:rPr>
        <w:t>, 30(3), pp.451–472.</w:t>
      </w:r>
    </w:p>
    <w:p w14:paraId="55229B37"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Javalgi, R.G. and Russell, L.T.M. (2015). International Marketing Ethics: A Literature Review and Research Agenda. </w:t>
      </w:r>
      <w:r w:rsidRPr="001B05BD">
        <w:rPr>
          <w:rFonts w:ascii="Arial" w:eastAsia="Times New Roman" w:hAnsi="Arial" w:cs="Arial"/>
          <w:i/>
          <w:iCs/>
          <w:color w:val="000000"/>
          <w:sz w:val="24"/>
          <w:szCs w:val="24"/>
          <w:lang w:eastAsia="en-GB"/>
        </w:rPr>
        <w:t>Journal of Business Ethics</w:t>
      </w:r>
      <w:r w:rsidRPr="001B05BD">
        <w:rPr>
          <w:rFonts w:ascii="Arial" w:eastAsia="Times New Roman" w:hAnsi="Arial" w:cs="Arial"/>
          <w:color w:val="000000"/>
          <w:sz w:val="24"/>
          <w:szCs w:val="24"/>
          <w:lang w:eastAsia="en-GB"/>
        </w:rPr>
        <w:t>, 148(4), pp.703–720.</w:t>
      </w:r>
    </w:p>
    <w:p w14:paraId="2BA9756F"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Jobber, D. and Ellis-Chadwick, F. (2016). </w:t>
      </w:r>
      <w:r w:rsidRPr="001B05BD">
        <w:rPr>
          <w:rFonts w:ascii="Arial" w:eastAsia="Times New Roman" w:hAnsi="Arial" w:cs="Arial"/>
          <w:i/>
          <w:iCs/>
          <w:color w:val="000000"/>
          <w:sz w:val="24"/>
          <w:szCs w:val="24"/>
          <w:lang w:eastAsia="en-GB"/>
        </w:rPr>
        <w:t>Principles and practice of marketing.</w:t>
      </w:r>
      <w:r w:rsidRPr="001B05BD">
        <w:rPr>
          <w:rFonts w:ascii="Arial" w:eastAsia="Times New Roman" w:hAnsi="Arial" w:cs="Arial"/>
          <w:color w:val="000000"/>
          <w:sz w:val="24"/>
          <w:szCs w:val="24"/>
          <w:lang w:eastAsia="en-GB"/>
        </w:rPr>
        <w:t xml:space="preserve"> 9th ed. Maidenhead: Mcgraw-Hill Higher Education.</w:t>
      </w:r>
    </w:p>
    <w:p w14:paraId="1F0ADEBF"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Kamboj, S. and Rahman, Z. (2015). Marketing capabilities and firm performance: literature review and future research agenda. </w:t>
      </w:r>
      <w:r w:rsidRPr="001B05BD">
        <w:rPr>
          <w:rFonts w:ascii="Arial" w:eastAsia="Times New Roman" w:hAnsi="Arial" w:cs="Arial"/>
          <w:i/>
          <w:iCs/>
          <w:color w:val="000000"/>
          <w:sz w:val="24"/>
          <w:szCs w:val="24"/>
          <w:lang w:eastAsia="en-GB"/>
        </w:rPr>
        <w:t>International Journal of Productivity and Performance Management</w:t>
      </w:r>
      <w:r w:rsidRPr="001B05BD">
        <w:rPr>
          <w:rFonts w:ascii="Arial" w:eastAsia="Times New Roman" w:hAnsi="Arial" w:cs="Arial"/>
          <w:color w:val="000000"/>
          <w:sz w:val="24"/>
          <w:szCs w:val="24"/>
          <w:lang w:eastAsia="en-GB"/>
        </w:rPr>
        <w:t>, 64(8), pp.1041–1067.</w:t>
      </w:r>
    </w:p>
    <w:p w14:paraId="7F0FFA6F"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Kotler, P., Armstrong, G. and Harris, L.C. (2020). </w:t>
      </w:r>
      <w:r w:rsidRPr="001B05BD">
        <w:rPr>
          <w:rFonts w:ascii="Arial" w:eastAsia="Times New Roman" w:hAnsi="Arial" w:cs="Arial"/>
          <w:i/>
          <w:iCs/>
          <w:color w:val="000000"/>
          <w:sz w:val="24"/>
          <w:szCs w:val="24"/>
          <w:lang w:eastAsia="en-GB"/>
        </w:rPr>
        <w:t>Principles of marketing</w:t>
      </w:r>
      <w:r w:rsidRPr="001B05BD">
        <w:rPr>
          <w:rFonts w:ascii="Arial" w:eastAsia="Times New Roman" w:hAnsi="Arial" w:cs="Arial"/>
          <w:color w:val="000000"/>
          <w:sz w:val="24"/>
          <w:szCs w:val="24"/>
          <w:lang w:eastAsia="en-GB"/>
        </w:rPr>
        <w:t>. Hoboken: Pearson.</w:t>
      </w:r>
    </w:p>
    <w:p w14:paraId="2307653E"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Lawrence, A.T. and Weber, J. (2020). </w:t>
      </w:r>
      <w:r w:rsidRPr="001B05BD">
        <w:rPr>
          <w:rFonts w:ascii="Arial" w:eastAsia="Times New Roman" w:hAnsi="Arial" w:cs="Arial"/>
          <w:i/>
          <w:iCs/>
          <w:color w:val="000000"/>
          <w:sz w:val="24"/>
          <w:szCs w:val="24"/>
          <w:lang w:eastAsia="en-GB"/>
        </w:rPr>
        <w:t>Business and society : stakeholders, ethics, public policy</w:t>
      </w:r>
      <w:r w:rsidRPr="001B05BD">
        <w:rPr>
          <w:rFonts w:ascii="Arial" w:eastAsia="Times New Roman" w:hAnsi="Arial" w:cs="Arial"/>
          <w:color w:val="000000"/>
          <w:sz w:val="24"/>
          <w:szCs w:val="24"/>
          <w:lang w:eastAsia="en-GB"/>
        </w:rPr>
        <w:t>. New York, Ny: Mcgraw-Hill Education.</w:t>
      </w:r>
    </w:p>
    <w:p w14:paraId="6DC3CB2B"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Lindgreen, A. (2019). </w:t>
      </w:r>
      <w:r w:rsidRPr="001B05BD">
        <w:rPr>
          <w:rFonts w:ascii="Arial" w:eastAsia="Times New Roman" w:hAnsi="Arial" w:cs="Arial"/>
          <w:i/>
          <w:iCs/>
          <w:color w:val="000000"/>
          <w:sz w:val="24"/>
          <w:szCs w:val="24"/>
          <w:lang w:eastAsia="en-GB"/>
        </w:rPr>
        <w:t>Engaging with stakeholders : A relational perspective on responsible business</w:t>
      </w:r>
      <w:r w:rsidRPr="001B05BD">
        <w:rPr>
          <w:rFonts w:ascii="Arial" w:eastAsia="Times New Roman" w:hAnsi="Arial" w:cs="Arial"/>
          <w:color w:val="000000"/>
          <w:sz w:val="24"/>
          <w:szCs w:val="24"/>
          <w:lang w:eastAsia="en-GB"/>
        </w:rPr>
        <w:t>. New York: Routledge.</w:t>
      </w:r>
    </w:p>
    <w:p w14:paraId="0B56340D"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Nakata, C., Zhu, Z. and Izberk-Bilgin, E. (2010). Integrating marketing and information services functions: a complementarity and competence perspective. </w:t>
      </w:r>
      <w:r w:rsidRPr="001B05BD">
        <w:rPr>
          <w:rFonts w:ascii="Arial" w:eastAsia="Times New Roman" w:hAnsi="Arial" w:cs="Arial"/>
          <w:i/>
          <w:iCs/>
          <w:color w:val="000000"/>
          <w:sz w:val="24"/>
          <w:szCs w:val="24"/>
          <w:lang w:eastAsia="en-GB"/>
        </w:rPr>
        <w:t>Journal of the Academy of Marketing Science</w:t>
      </w:r>
      <w:r w:rsidRPr="001B05BD">
        <w:rPr>
          <w:rFonts w:ascii="Arial" w:eastAsia="Times New Roman" w:hAnsi="Arial" w:cs="Arial"/>
          <w:color w:val="000000"/>
          <w:sz w:val="24"/>
          <w:szCs w:val="24"/>
          <w:lang w:eastAsia="en-GB"/>
        </w:rPr>
        <w:t>, 39(5), pp.700–716.</w:t>
      </w:r>
    </w:p>
    <w:p w14:paraId="05177AEB"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Ragas, M.W. and Culp, R. (2014). </w:t>
      </w:r>
      <w:r w:rsidRPr="001B05BD">
        <w:rPr>
          <w:rFonts w:ascii="Arial" w:eastAsia="Times New Roman" w:hAnsi="Arial" w:cs="Arial"/>
          <w:i/>
          <w:iCs/>
          <w:color w:val="000000"/>
          <w:sz w:val="24"/>
          <w:szCs w:val="24"/>
          <w:lang w:eastAsia="en-GB"/>
        </w:rPr>
        <w:t>Business essentials for strategic communicators : creating shared value for the organization and its stakeholders</w:t>
      </w:r>
      <w:r w:rsidRPr="001B05BD">
        <w:rPr>
          <w:rFonts w:ascii="Arial" w:eastAsia="Times New Roman" w:hAnsi="Arial" w:cs="Arial"/>
          <w:color w:val="000000"/>
          <w:sz w:val="24"/>
          <w:szCs w:val="24"/>
          <w:lang w:eastAsia="en-GB"/>
        </w:rPr>
        <w:t>. New York, Ny: Palgrave Macmillan.</w:t>
      </w:r>
    </w:p>
    <w:p w14:paraId="70D33294"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lastRenderedPageBreak/>
        <w:t xml:space="preserve">Sachs, S. and RühliE. (2011). </w:t>
      </w:r>
      <w:r w:rsidRPr="001B05BD">
        <w:rPr>
          <w:rFonts w:ascii="Arial" w:eastAsia="Times New Roman" w:hAnsi="Arial" w:cs="Arial"/>
          <w:i/>
          <w:iCs/>
          <w:color w:val="000000"/>
          <w:sz w:val="24"/>
          <w:szCs w:val="24"/>
          <w:lang w:eastAsia="en-GB"/>
        </w:rPr>
        <w:t>Stakeholders matter : a new paradigm for strategy in society</w:t>
      </w:r>
      <w:r w:rsidRPr="001B05BD">
        <w:rPr>
          <w:rFonts w:ascii="Arial" w:eastAsia="Times New Roman" w:hAnsi="Arial" w:cs="Arial"/>
          <w:color w:val="000000"/>
          <w:sz w:val="24"/>
          <w:szCs w:val="24"/>
          <w:lang w:eastAsia="en-GB"/>
        </w:rPr>
        <w:t>. Cambridge ; New York: Cambridge University Press.</w:t>
      </w:r>
    </w:p>
    <w:p w14:paraId="71485438"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Scanlon, M.M. (2013). Reconciling Business Cents With Business Sense: An In-Depth Analysis Of Corporate Social Responsibility Policies On Corporate Dynamics And Organizational Stakeholders. </w:t>
      </w:r>
      <w:r w:rsidRPr="001B05BD">
        <w:rPr>
          <w:rFonts w:ascii="Arial" w:eastAsia="Times New Roman" w:hAnsi="Arial" w:cs="Arial"/>
          <w:i/>
          <w:iCs/>
          <w:color w:val="000000"/>
          <w:sz w:val="24"/>
          <w:szCs w:val="24"/>
          <w:lang w:eastAsia="en-GB"/>
        </w:rPr>
        <w:t>Journal of Business &amp; Economics Research (JBER)</w:t>
      </w:r>
      <w:r w:rsidRPr="001B05BD">
        <w:rPr>
          <w:rFonts w:ascii="Arial" w:eastAsia="Times New Roman" w:hAnsi="Arial" w:cs="Arial"/>
          <w:color w:val="000000"/>
          <w:sz w:val="24"/>
          <w:szCs w:val="24"/>
          <w:lang w:eastAsia="en-GB"/>
        </w:rPr>
        <w:t>, 11(3), p.165.</w:t>
      </w:r>
    </w:p>
    <w:p w14:paraId="7ED3DD4E" w14:textId="77777777"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Seamons, O. (2015). </w:t>
      </w:r>
      <w:r w:rsidRPr="001B05BD">
        <w:rPr>
          <w:rFonts w:ascii="Arial" w:eastAsia="Times New Roman" w:hAnsi="Arial" w:cs="Arial"/>
          <w:i/>
          <w:iCs/>
          <w:color w:val="000000"/>
          <w:sz w:val="24"/>
          <w:szCs w:val="24"/>
          <w:lang w:eastAsia="en-GB"/>
        </w:rPr>
        <w:t>Foundations of marketing</w:t>
      </w:r>
      <w:r w:rsidRPr="001B05BD">
        <w:rPr>
          <w:rFonts w:ascii="Arial" w:eastAsia="Times New Roman" w:hAnsi="Arial" w:cs="Arial"/>
          <w:color w:val="000000"/>
          <w:sz w:val="24"/>
          <w:szCs w:val="24"/>
          <w:lang w:eastAsia="en-GB"/>
        </w:rPr>
        <w:t>. Sydney, N.S.W.: Pearson Education.</w:t>
      </w:r>
    </w:p>
    <w:p w14:paraId="54989FB3" w14:textId="409E41F0" w:rsidR="007120A5" w:rsidRPr="001B05BD" w:rsidRDefault="007120A5" w:rsidP="00CC5655">
      <w:pPr>
        <w:shd w:val="clear" w:color="auto" w:fill="FFFFFF"/>
        <w:spacing w:after="240" w:line="360" w:lineRule="auto"/>
        <w:jc w:val="both"/>
        <w:rPr>
          <w:rFonts w:ascii="Arial" w:eastAsia="Times New Roman" w:hAnsi="Arial" w:cs="Arial"/>
          <w:color w:val="000000"/>
          <w:sz w:val="24"/>
          <w:szCs w:val="24"/>
          <w:lang w:eastAsia="en-GB"/>
        </w:rPr>
      </w:pPr>
      <w:r w:rsidRPr="001B05BD">
        <w:rPr>
          <w:rFonts w:ascii="Arial" w:eastAsia="Times New Roman" w:hAnsi="Arial" w:cs="Arial"/>
          <w:color w:val="000000"/>
          <w:sz w:val="24"/>
          <w:szCs w:val="24"/>
          <w:lang w:eastAsia="en-GB"/>
        </w:rPr>
        <w:t xml:space="preserve">Wells, V.K. (2014). Behavioural psychology, marketing and consumer behaviour: a literature review and future research agenda. </w:t>
      </w:r>
      <w:r w:rsidRPr="001B05BD">
        <w:rPr>
          <w:rFonts w:ascii="Arial" w:eastAsia="Times New Roman" w:hAnsi="Arial" w:cs="Arial"/>
          <w:i/>
          <w:iCs/>
          <w:color w:val="000000"/>
          <w:sz w:val="24"/>
          <w:szCs w:val="24"/>
          <w:lang w:eastAsia="en-GB"/>
        </w:rPr>
        <w:t>Journal of Marketing Management</w:t>
      </w:r>
      <w:r w:rsidRPr="001B05BD">
        <w:rPr>
          <w:rFonts w:ascii="Arial" w:eastAsia="Times New Roman" w:hAnsi="Arial" w:cs="Arial"/>
          <w:color w:val="000000"/>
          <w:sz w:val="24"/>
          <w:szCs w:val="24"/>
          <w:lang w:eastAsia="en-GB"/>
        </w:rPr>
        <w:t>, 30(11-12), pp.1119–1158.</w:t>
      </w:r>
    </w:p>
    <w:sectPr w:rsidR="007120A5" w:rsidRPr="001B05BD" w:rsidSect="001B05BD">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8CCB8" w14:textId="77777777" w:rsidR="00E710C6" w:rsidRDefault="00E710C6" w:rsidP="00B41976">
      <w:pPr>
        <w:spacing w:after="0" w:line="240" w:lineRule="auto"/>
      </w:pPr>
      <w:r>
        <w:separator/>
      </w:r>
    </w:p>
  </w:endnote>
  <w:endnote w:type="continuationSeparator" w:id="0">
    <w:p w14:paraId="7BCAF7E6" w14:textId="77777777" w:rsidR="00E710C6" w:rsidRDefault="00E710C6" w:rsidP="00B419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7085455"/>
      <w:docPartObj>
        <w:docPartGallery w:val="Page Numbers (Bottom of Page)"/>
        <w:docPartUnique/>
      </w:docPartObj>
    </w:sdtPr>
    <w:sdtEndPr>
      <w:rPr>
        <w:color w:val="7F7F7F" w:themeColor="background1" w:themeShade="7F"/>
        <w:spacing w:val="60"/>
      </w:rPr>
    </w:sdtEndPr>
    <w:sdtContent>
      <w:p w14:paraId="1346F1A1" w14:textId="77592EE9" w:rsidR="00B41976" w:rsidRDefault="00B4197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p w14:paraId="312F5068" w14:textId="77777777" w:rsidR="00B41976" w:rsidRDefault="00B419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62B16" w14:textId="77777777" w:rsidR="00E710C6" w:rsidRDefault="00E710C6" w:rsidP="00B41976">
      <w:pPr>
        <w:spacing w:after="0" w:line="240" w:lineRule="auto"/>
      </w:pPr>
      <w:r>
        <w:separator/>
      </w:r>
    </w:p>
  </w:footnote>
  <w:footnote w:type="continuationSeparator" w:id="0">
    <w:p w14:paraId="48940F0E" w14:textId="77777777" w:rsidR="00E710C6" w:rsidRDefault="00E710C6" w:rsidP="00B419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C6491"/>
    <w:multiLevelType w:val="hybridMultilevel"/>
    <w:tmpl w:val="73BA30B6"/>
    <w:lvl w:ilvl="0" w:tplc="34BA51D2">
      <w:numFmt w:val="bullet"/>
      <w:lvlText w:val="-"/>
      <w:lvlJc w:val="left"/>
      <w:pPr>
        <w:ind w:left="450" w:hanging="360"/>
      </w:pPr>
      <w:rPr>
        <w:rFonts w:ascii="Arial" w:eastAsiaTheme="minorHAnsi" w:hAnsi="Arial" w:cs="Aria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BA4"/>
    <w:rsid w:val="00041F11"/>
    <w:rsid w:val="00091878"/>
    <w:rsid w:val="00094D46"/>
    <w:rsid w:val="000E427C"/>
    <w:rsid w:val="0019634C"/>
    <w:rsid w:val="001B05BD"/>
    <w:rsid w:val="002051B4"/>
    <w:rsid w:val="00215D0B"/>
    <w:rsid w:val="00241C96"/>
    <w:rsid w:val="003072F8"/>
    <w:rsid w:val="00323AFC"/>
    <w:rsid w:val="0033258E"/>
    <w:rsid w:val="00354D11"/>
    <w:rsid w:val="00377F3D"/>
    <w:rsid w:val="003B16EE"/>
    <w:rsid w:val="00437DB6"/>
    <w:rsid w:val="004A6319"/>
    <w:rsid w:val="004D7ADD"/>
    <w:rsid w:val="004F53B5"/>
    <w:rsid w:val="005517B5"/>
    <w:rsid w:val="005E2C74"/>
    <w:rsid w:val="005E2CE1"/>
    <w:rsid w:val="00614829"/>
    <w:rsid w:val="00693B91"/>
    <w:rsid w:val="007120A5"/>
    <w:rsid w:val="00754A58"/>
    <w:rsid w:val="007A1565"/>
    <w:rsid w:val="007A2867"/>
    <w:rsid w:val="00830C11"/>
    <w:rsid w:val="008C398D"/>
    <w:rsid w:val="00962C0E"/>
    <w:rsid w:val="009E0BA4"/>
    <w:rsid w:val="00A30B86"/>
    <w:rsid w:val="00A645FD"/>
    <w:rsid w:val="00A65C2D"/>
    <w:rsid w:val="00AA589C"/>
    <w:rsid w:val="00AD03DD"/>
    <w:rsid w:val="00AF0D22"/>
    <w:rsid w:val="00B41976"/>
    <w:rsid w:val="00C017CE"/>
    <w:rsid w:val="00C263AF"/>
    <w:rsid w:val="00C54387"/>
    <w:rsid w:val="00C618F0"/>
    <w:rsid w:val="00C93551"/>
    <w:rsid w:val="00C953F0"/>
    <w:rsid w:val="00CA46B5"/>
    <w:rsid w:val="00CC5655"/>
    <w:rsid w:val="00CE3AF1"/>
    <w:rsid w:val="00D2165D"/>
    <w:rsid w:val="00D823AE"/>
    <w:rsid w:val="00D95BB7"/>
    <w:rsid w:val="00DC19B5"/>
    <w:rsid w:val="00E710C6"/>
    <w:rsid w:val="00EA0CB9"/>
    <w:rsid w:val="00EB51A8"/>
    <w:rsid w:val="00F107A3"/>
    <w:rsid w:val="00F143BE"/>
    <w:rsid w:val="00F37E36"/>
    <w:rsid w:val="00F7463D"/>
    <w:rsid w:val="00F94B75"/>
    <w:rsid w:val="00FA101C"/>
    <w:rsid w:val="00FC6B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28274"/>
  <w15:docId w15:val="{A4098769-269D-4224-A217-FC213527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7ADD"/>
  </w:style>
  <w:style w:type="paragraph" w:styleId="Heading1">
    <w:name w:val="heading 1"/>
    <w:basedOn w:val="Normal"/>
    <w:next w:val="Normal"/>
    <w:link w:val="Heading1Char"/>
    <w:uiPriority w:val="9"/>
    <w:qFormat/>
    <w:rsid w:val="00A30B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0B86"/>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E3AF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419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976"/>
  </w:style>
  <w:style w:type="paragraph" w:styleId="Footer">
    <w:name w:val="footer"/>
    <w:basedOn w:val="Normal"/>
    <w:link w:val="FooterChar"/>
    <w:uiPriority w:val="99"/>
    <w:unhideWhenUsed/>
    <w:rsid w:val="00B419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976"/>
  </w:style>
  <w:style w:type="paragraph" w:styleId="NormalWeb">
    <w:name w:val="Normal (Web)"/>
    <w:basedOn w:val="Normal"/>
    <w:uiPriority w:val="99"/>
    <w:semiHidden/>
    <w:unhideWhenUsed/>
    <w:rsid w:val="007120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D2165D"/>
    <w:pPr>
      <w:outlineLvl w:val="9"/>
    </w:pPr>
    <w:rPr>
      <w:lang w:val="en-US"/>
    </w:rPr>
  </w:style>
  <w:style w:type="paragraph" w:styleId="TOC1">
    <w:name w:val="toc 1"/>
    <w:basedOn w:val="Normal"/>
    <w:next w:val="Normal"/>
    <w:autoRedefine/>
    <w:uiPriority w:val="39"/>
    <w:unhideWhenUsed/>
    <w:rsid w:val="00D2165D"/>
    <w:pPr>
      <w:spacing w:after="100"/>
    </w:pPr>
  </w:style>
  <w:style w:type="character" w:styleId="Hyperlink">
    <w:name w:val="Hyperlink"/>
    <w:basedOn w:val="DefaultParagraphFont"/>
    <w:uiPriority w:val="99"/>
    <w:unhideWhenUsed/>
    <w:rsid w:val="00D2165D"/>
    <w:rPr>
      <w:color w:val="0563C1" w:themeColor="hyperlink"/>
      <w:u w:val="single"/>
    </w:rPr>
  </w:style>
  <w:style w:type="paragraph" w:styleId="ListParagraph">
    <w:name w:val="List Paragraph"/>
    <w:basedOn w:val="Normal"/>
    <w:uiPriority w:val="34"/>
    <w:qFormat/>
    <w:rsid w:val="001B05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80056">
      <w:bodyDiv w:val="1"/>
      <w:marLeft w:val="0"/>
      <w:marRight w:val="0"/>
      <w:marTop w:val="0"/>
      <w:marBottom w:val="0"/>
      <w:divBdr>
        <w:top w:val="none" w:sz="0" w:space="0" w:color="auto"/>
        <w:left w:val="none" w:sz="0" w:space="0" w:color="auto"/>
        <w:bottom w:val="none" w:sz="0" w:space="0" w:color="auto"/>
        <w:right w:val="none" w:sz="0" w:space="0" w:color="auto"/>
      </w:divBdr>
      <w:divsChild>
        <w:div w:id="2123721599">
          <w:marLeft w:val="0"/>
          <w:marRight w:val="0"/>
          <w:marTop w:val="0"/>
          <w:marBottom w:val="0"/>
          <w:divBdr>
            <w:top w:val="none" w:sz="0" w:space="0" w:color="auto"/>
            <w:left w:val="none" w:sz="0" w:space="0" w:color="auto"/>
            <w:bottom w:val="none" w:sz="0" w:space="0" w:color="auto"/>
            <w:right w:val="none" w:sz="0" w:space="0" w:color="auto"/>
          </w:divBdr>
        </w:div>
      </w:divsChild>
    </w:div>
    <w:div w:id="175191910">
      <w:bodyDiv w:val="1"/>
      <w:marLeft w:val="0"/>
      <w:marRight w:val="0"/>
      <w:marTop w:val="0"/>
      <w:marBottom w:val="0"/>
      <w:divBdr>
        <w:top w:val="none" w:sz="0" w:space="0" w:color="auto"/>
        <w:left w:val="none" w:sz="0" w:space="0" w:color="auto"/>
        <w:bottom w:val="none" w:sz="0" w:space="0" w:color="auto"/>
        <w:right w:val="none" w:sz="0" w:space="0" w:color="auto"/>
      </w:divBdr>
      <w:divsChild>
        <w:div w:id="1558007794">
          <w:marLeft w:val="0"/>
          <w:marRight w:val="0"/>
          <w:marTop w:val="0"/>
          <w:marBottom w:val="0"/>
          <w:divBdr>
            <w:top w:val="none" w:sz="0" w:space="0" w:color="auto"/>
            <w:left w:val="none" w:sz="0" w:space="0" w:color="auto"/>
            <w:bottom w:val="none" w:sz="0" w:space="0" w:color="auto"/>
            <w:right w:val="none" w:sz="0" w:space="0" w:color="auto"/>
          </w:divBdr>
        </w:div>
      </w:divsChild>
    </w:div>
    <w:div w:id="185483628">
      <w:bodyDiv w:val="1"/>
      <w:marLeft w:val="0"/>
      <w:marRight w:val="0"/>
      <w:marTop w:val="0"/>
      <w:marBottom w:val="0"/>
      <w:divBdr>
        <w:top w:val="none" w:sz="0" w:space="0" w:color="auto"/>
        <w:left w:val="none" w:sz="0" w:space="0" w:color="auto"/>
        <w:bottom w:val="none" w:sz="0" w:space="0" w:color="auto"/>
        <w:right w:val="none" w:sz="0" w:space="0" w:color="auto"/>
      </w:divBdr>
      <w:divsChild>
        <w:div w:id="933854924">
          <w:marLeft w:val="0"/>
          <w:marRight w:val="0"/>
          <w:marTop w:val="0"/>
          <w:marBottom w:val="0"/>
          <w:divBdr>
            <w:top w:val="none" w:sz="0" w:space="0" w:color="auto"/>
            <w:left w:val="none" w:sz="0" w:space="0" w:color="auto"/>
            <w:bottom w:val="none" w:sz="0" w:space="0" w:color="auto"/>
            <w:right w:val="none" w:sz="0" w:space="0" w:color="auto"/>
          </w:divBdr>
        </w:div>
      </w:divsChild>
    </w:div>
    <w:div w:id="211961157">
      <w:bodyDiv w:val="1"/>
      <w:marLeft w:val="0"/>
      <w:marRight w:val="0"/>
      <w:marTop w:val="0"/>
      <w:marBottom w:val="0"/>
      <w:divBdr>
        <w:top w:val="none" w:sz="0" w:space="0" w:color="auto"/>
        <w:left w:val="none" w:sz="0" w:space="0" w:color="auto"/>
        <w:bottom w:val="none" w:sz="0" w:space="0" w:color="auto"/>
        <w:right w:val="none" w:sz="0" w:space="0" w:color="auto"/>
      </w:divBdr>
      <w:divsChild>
        <w:div w:id="1522010990">
          <w:marLeft w:val="0"/>
          <w:marRight w:val="0"/>
          <w:marTop w:val="0"/>
          <w:marBottom w:val="0"/>
          <w:divBdr>
            <w:top w:val="none" w:sz="0" w:space="0" w:color="auto"/>
            <w:left w:val="none" w:sz="0" w:space="0" w:color="auto"/>
            <w:bottom w:val="none" w:sz="0" w:space="0" w:color="auto"/>
            <w:right w:val="none" w:sz="0" w:space="0" w:color="auto"/>
          </w:divBdr>
        </w:div>
      </w:divsChild>
    </w:div>
    <w:div w:id="217010563">
      <w:bodyDiv w:val="1"/>
      <w:marLeft w:val="0"/>
      <w:marRight w:val="0"/>
      <w:marTop w:val="0"/>
      <w:marBottom w:val="0"/>
      <w:divBdr>
        <w:top w:val="none" w:sz="0" w:space="0" w:color="auto"/>
        <w:left w:val="none" w:sz="0" w:space="0" w:color="auto"/>
        <w:bottom w:val="none" w:sz="0" w:space="0" w:color="auto"/>
        <w:right w:val="none" w:sz="0" w:space="0" w:color="auto"/>
      </w:divBdr>
      <w:divsChild>
        <w:div w:id="2062974651">
          <w:marLeft w:val="0"/>
          <w:marRight w:val="0"/>
          <w:marTop w:val="0"/>
          <w:marBottom w:val="0"/>
          <w:divBdr>
            <w:top w:val="none" w:sz="0" w:space="0" w:color="auto"/>
            <w:left w:val="none" w:sz="0" w:space="0" w:color="auto"/>
            <w:bottom w:val="none" w:sz="0" w:space="0" w:color="auto"/>
            <w:right w:val="none" w:sz="0" w:space="0" w:color="auto"/>
          </w:divBdr>
        </w:div>
      </w:divsChild>
    </w:div>
    <w:div w:id="337001533">
      <w:bodyDiv w:val="1"/>
      <w:marLeft w:val="0"/>
      <w:marRight w:val="0"/>
      <w:marTop w:val="0"/>
      <w:marBottom w:val="0"/>
      <w:divBdr>
        <w:top w:val="none" w:sz="0" w:space="0" w:color="auto"/>
        <w:left w:val="none" w:sz="0" w:space="0" w:color="auto"/>
        <w:bottom w:val="none" w:sz="0" w:space="0" w:color="auto"/>
        <w:right w:val="none" w:sz="0" w:space="0" w:color="auto"/>
      </w:divBdr>
      <w:divsChild>
        <w:div w:id="1675449654">
          <w:marLeft w:val="0"/>
          <w:marRight w:val="0"/>
          <w:marTop w:val="0"/>
          <w:marBottom w:val="0"/>
          <w:divBdr>
            <w:top w:val="none" w:sz="0" w:space="0" w:color="auto"/>
            <w:left w:val="none" w:sz="0" w:space="0" w:color="auto"/>
            <w:bottom w:val="none" w:sz="0" w:space="0" w:color="auto"/>
            <w:right w:val="none" w:sz="0" w:space="0" w:color="auto"/>
          </w:divBdr>
        </w:div>
      </w:divsChild>
    </w:div>
    <w:div w:id="584190425">
      <w:bodyDiv w:val="1"/>
      <w:marLeft w:val="0"/>
      <w:marRight w:val="0"/>
      <w:marTop w:val="0"/>
      <w:marBottom w:val="0"/>
      <w:divBdr>
        <w:top w:val="none" w:sz="0" w:space="0" w:color="auto"/>
        <w:left w:val="none" w:sz="0" w:space="0" w:color="auto"/>
        <w:bottom w:val="none" w:sz="0" w:space="0" w:color="auto"/>
        <w:right w:val="none" w:sz="0" w:space="0" w:color="auto"/>
      </w:divBdr>
      <w:divsChild>
        <w:div w:id="318849576">
          <w:marLeft w:val="0"/>
          <w:marRight w:val="0"/>
          <w:marTop w:val="0"/>
          <w:marBottom w:val="0"/>
          <w:divBdr>
            <w:top w:val="none" w:sz="0" w:space="0" w:color="auto"/>
            <w:left w:val="none" w:sz="0" w:space="0" w:color="auto"/>
            <w:bottom w:val="none" w:sz="0" w:space="0" w:color="auto"/>
            <w:right w:val="none" w:sz="0" w:space="0" w:color="auto"/>
          </w:divBdr>
        </w:div>
      </w:divsChild>
    </w:div>
    <w:div w:id="632564460">
      <w:bodyDiv w:val="1"/>
      <w:marLeft w:val="0"/>
      <w:marRight w:val="0"/>
      <w:marTop w:val="0"/>
      <w:marBottom w:val="0"/>
      <w:divBdr>
        <w:top w:val="none" w:sz="0" w:space="0" w:color="auto"/>
        <w:left w:val="none" w:sz="0" w:space="0" w:color="auto"/>
        <w:bottom w:val="none" w:sz="0" w:space="0" w:color="auto"/>
        <w:right w:val="none" w:sz="0" w:space="0" w:color="auto"/>
      </w:divBdr>
      <w:divsChild>
        <w:div w:id="1252933781">
          <w:marLeft w:val="0"/>
          <w:marRight w:val="0"/>
          <w:marTop w:val="0"/>
          <w:marBottom w:val="0"/>
          <w:divBdr>
            <w:top w:val="none" w:sz="0" w:space="0" w:color="auto"/>
            <w:left w:val="none" w:sz="0" w:space="0" w:color="auto"/>
            <w:bottom w:val="none" w:sz="0" w:space="0" w:color="auto"/>
            <w:right w:val="none" w:sz="0" w:space="0" w:color="auto"/>
          </w:divBdr>
        </w:div>
      </w:divsChild>
    </w:div>
    <w:div w:id="672801030">
      <w:bodyDiv w:val="1"/>
      <w:marLeft w:val="0"/>
      <w:marRight w:val="0"/>
      <w:marTop w:val="0"/>
      <w:marBottom w:val="0"/>
      <w:divBdr>
        <w:top w:val="none" w:sz="0" w:space="0" w:color="auto"/>
        <w:left w:val="none" w:sz="0" w:space="0" w:color="auto"/>
        <w:bottom w:val="none" w:sz="0" w:space="0" w:color="auto"/>
        <w:right w:val="none" w:sz="0" w:space="0" w:color="auto"/>
      </w:divBdr>
      <w:divsChild>
        <w:div w:id="704134579">
          <w:marLeft w:val="0"/>
          <w:marRight w:val="0"/>
          <w:marTop w:val="0"/>
          <w:marBottom w:val="0"/>
          <w:divBdr>
            <w:top w:val="none" w:sz="0" w:space="0" w:color="auto"/>
            <w:left w:val="none" w:sz="0" w:space="0" w:color="auto"/>
            <w:bottom w:val="none" w:sz="0" w:space="0" w:color="auto"/>
            <w:right w:val="none" w:sz="0" w:space="0" w:color="auto"/>
          </w:divBdr>
        </w:div>
      </w:divsChild>
    </w:div>
    <w:div w:id="705985740">
      <w:bodyDiv w:val="1"/>
      <w:marLeft w:val="0"/>
      <w:marRight w:val="0"/>
      <w:marTop w:val="0"/>
      <w:marBottom w:val="0"/>
      <w:divBdr>
        <w:top w:val="none" w:sz="0" w:space="0" w:color="auto"/>
        <w:left w:val="none" w:sz="0" w:space="0" w:color="auto"/>
        <w:bottom w:val="none" w:sz="0" w:space="0" w:color="auto"/>
        <w:right w:val="none" w:sz="0" w:space="0" w:color="auto"/>
      </w:divBdr>
      <w:divsChild>
        <w:div w:id="763460017">
          <w:marLeft w:val="0"/>
          <w:marRight w:val="0"/>
          <w:marTop w:val="0"/>
          <w:marBottom w:val="0"/>
          <w:divBdr>
            <w:top w:val="none" w:sz="0" w:space="0" w:color="auto"/>
            <w:left w:val="none" w:sz="0" w:space="0" w:color="auto"/>
            <w:bottom w:val="none" w:sz="0" w:space="0" w:color="auto"/>
            <w:right w:val="none" w:sz="0" w:space="0" w:color="auto"/>
          </w:divBdr>
        </w:div>
      </w:divsChild>
    </w:div>
    <w:div w:id="798647312">
      <w:bodyDiv w:val="1"/>
      <w:marLeft w:val="0"/>
      <w:marRight w:val="0"/>
      <w:marTop w:val="0"/>
      <w:marBottom w:val="0"/>
      <w:divBdr>
        <w:top w:val="none" w:sz="0" w:space="0" w:color="auto"/>
        <w:left w:val="none" w:sz="0" w:space="0" w:color="auto"/>
        <w:bottom w:val="none" w:sz="0" w:space="0" w:color="auto"/>
        <w:right w:val="none" w:sz="0" w:space="0" w:color="auto"/>
      </w:divBdr>
      <w:divsChild>
        <w:div w:id="67650349">
          <w:marLeft w:val="0"/>
          <w:marRight w:val="0"/>
          <w:marTop w:val="0"/>
          <w:marBottom w:val="0"/>
          <w:divBdr>
            <w:top w:val="none" w:sz="0" w:space="0" w:color="auto"/>
            <w:left w:val="none" w:sz="0" w:space="0" w:color="auto"/>
            <w:bottom w:val="none" w:sz="0" w:space="0" w:color="auto"/>
            <w:right w:val="none" w:sz="0" w:space="0" w:color="auto"/>
          </w:divBdr>
        </w:div>
      </w:divsChild>
    </w:div>
    <w:div w:id="821697904">
      <w:bodyDiv w:val="1"/>
      <w:marLeft w:val="0"/>
      <w:marRight w:val="0"/>
      <w:marTop w:val="0"/>
      <w:marBottom w:val="0"/>
      <w:divBdr>
        <w:top w:val="none" w:sz="0" w:space="0" w:color="auto"/>
        <w:left w:val="none" w:sz="0" w:space="0" w:color="auto"/>
        <w:bottom w:val="none" w:sz="0" w:space="0" w:color="auto"/>
        <w:right w:val="none" w:sz="0" w:space="0" w:color="auto"/>
      </w:divBdr>
      <w:divsChild>
        <w:div w:id="535384968">
          <w:marLeft w:val="0"/>
          <w:marRight w:val="0"/>
          <w:marTop w:val="0"/>
          <w:marBottom w:val="0"/>
          <w:divBdr>
            <w:top w:val="none" w:sz="0" w:space="0" w:color="auto"/>
            <w:left w:val="none" w:sz="0" w:space="0" w:color="auto"/>
            <w:bottom w:val="none" w:sz="0" w:space="0" w:color="auto"/>
            <w:right w:val="none" w:sz="0" w:space="0" w:color="auto"/>
          </w:divBdr>
        </w:div>
      </w:divsChild>
    </w:div>
    <w:div w:id="841706035">
      <w:bodyDiv w:val="1"/>
      <w:marLeft w:val="0"/>
      <w:marRight w:val="0"/>
      <w:marTop w:val="0"/>
      <w:marBottom w:val="0"/>
      <w:divBdr>
        <w:top w:val="none" w:sz="0" w:space="0" w:color="auto"/>
        <w:left w:val="none" w:sz="0" w:space="0" w:color="auto"/>
        <w:bottom w:val="none" w:sz="0" w:space="0" w:color="auto"/>
        <w:right w:val="none" w:sz="0" w:space="0" w:color="auto"/>
      </w:divBdr>
      <w:divsChild>
        <w:div w:id="1358510475">
          <w:marLeft w:val="0"/>
          <w:marRight w:val="0"/>
          <w:marTop w:val="0"/>
          <w:marBottom w:val="0"/>
          <w:divBdr>
            <w:top w:val="none" w:sz="0" w:space="0" w:color="auto"/>
            <w:left w:val="none" w:sz="0" w:space="0" w:color="auto"/>
            <w:bottom w:val="none" w:sz="0" w:space="0" w:color="auto"/>
            <w:right w:val="none" w:sz="0" w:space="0" w:color="auto"/>
          </w:divBdr>
        </w:div>
      </w:divsChild>
    </w:div>
    <w:div w:id="947926932">
      <w:bodyDiv w:val="1"/>
      <w:marLeft w:val="0"/>
      <w:marRight w:val="0"/>
      <w:marTop w:val="0"/>
      <w:marBottom w:val="0"/>
      <w:divBdr>
        <w:top w:val="none" w:sz="0" w:space="0" w:color="auto"/>
        <w:left w:val="none" w:sz="0" w:space="0" w:color="auto"/>
        <w:bottom w:val="none" w:sz="0" w:space="0" w:color="auto"/>
        <w:right w:val="none" w:sz="0" w:space="0" w:color="auto"/>
      </w:divBdr>
      <w:divsChild>
        <w:div w:id="411512920">
          <w:marLeft w:val="0"/>
          <w:marRight w:val="0"/>
          <w:marTop w:val="0"/>
          <w:marBottom w:val="0"/>
          <w:divBdr>
            <w:top w:val="none" w:sz="0" w:space="0" w:color="auto"/>
            <w:left w:val="none" w:sz="0" w:space="0" w:color="auto"/>
            <w:bottom w:val="none" w:sz="0" w:space="0" w:color="auto"/>
            <w:right w:val="none" w:sz="0" w:space="0" w:color="auto"/>
          </w:divBdr>
        </w:div>
      </w:divsChild>
    </w:div>
    <w:div w:id="1093356393">
      <w:bodyDiv w:val="1"/>
      <w:marLeft w:val="0"/>
      <w:marRight w:val="0"/>
      <w:marTop w:val="0"/>
      <w:marBottom w:val="0"/>
      <w:divBdr>
        <w:top w:val="none" w:sz="0" w:space="0" w:color="auto"/>
        <w:left w:val="none" w:sz="0" w:space="0" w:color="auto"/>
        <w:bottom w:val="none" w:sz="0" w:space="0" w:color="auto"/>
        <w:right w:val="none" w:sz="0" w:space="0" w:color="auto"/>
      </w:divBdr>
      <w:divsChild>
        <w:div w:id="1572618279">
          <w:marLeft w:val="0"/>
          <w:marRight w:val="0"/>
          <w:marTop w:val="0"/>
          <w:marBottom w:val="0"/>
          <w:divBdr>
            <w:top w:val="none" w:sz="0" w:space="0" w:color="auto"/>
            <w:left w:val="none" w:sz="0" w:space="0" w:color="auto"/>
            <w:bottom w:val="none" w:sz="0" w:space="0" w:color="auto"/>
            <w:right w:val="none" w:sz="0" w:space="0" w:color="auto"/>
          </w:divBdr>
        </w:div>
      </w:divsChild>
    </w:div>
    <w:div w:id="1171288832">
      <w:bodyDiv w:val="1"/>
      <w:marLeft w:val="0"/>
      <w:marRight w:val="0"/>
      <w:marTop w:val="0"/>
      <w:marBottom w:val="0"/>
      <w:divBdr>
        <w:top w:val="none" w:sz="0" w:space="0" w:color="auto"/>
        <w:left w:val="none" w:sz="0" w:space="0" w:color="auto"/>
        <w:bottom w:val="none" w:sz="0" w:space="0" w:color="auto"/>
        <w:right w:val="none" w:sz="0" w:space="0" w:color="auto"/>
      </w:divBdr>
      <w:divsChild>
        <w:div w:id="11302101">
          <w:marLeft w:val="0"/>
          <w:marRight w:val="0"/>
          <w:marTop w:val="0"/>
          <w:marBottom w:val="0"/>
          <w:divBdr>
            <w:top w:val="none" w:sz="0" w:space="0" w:color="auto"/>
            <w:left w:val="none" w:sz="0" w:space="0" w:color="auto"/>
            <w:bottom w:val="none" w:sz="0" w:space="0" w:color="auto"/>
            <w:right w:val="none" w:sz="0" w:space="0" w:color="auto"/>
          </w:divBdr>
        </w:div>
      </w:divsChild>
    </w:div>
    <w:div w:id="1255089802">
      <w:bodyDiv w:val="1"/>
      <w:marLeft w:val="0"/>
      <w:marRight w:val="0"/>
      <w:marTop w:val="0"/>
      <w:marBottom w:val="0"/>
      <w:divBdr>
        <w:top w:val="none" w:sz="0" w:space="0" w:color="auto"/>
        <w:left w:val="none" w:sz="0" w:space="0" w:color="auto"/>
        <w:bottom w:val="none" w:sz="0" w:space="0" w:color="auto"/>
        <w:right w:val="none" w:sz="0" w:space="0" w:color="auto"/>
      </w:divBdr>
      <w:divsChild>
        <w:div w:id="730885059">
          <w:marLeft w:val="0"/>
          <w:marRight w:val="0"/>
          <w:marTop w:val="0"/>
          <w:marBottom w:val="0"/>
          <w:divBdr>
            <w:top w:val="none" w:sz="0" w:space="0" w:color="auto"/>
            <w:left w:val="none" w:sz="0" w:space="0" w:color="auto"/>
            <w:bottom w:val="none" w:sz="0" w:space="0" w:color="auto"/>
            <w:right w:val="none" w:sz="0" w:space="0" w:color="auto"/>
          </w:divBdr>
        </w:div>
      </w:divsChild>
    </w:div>
    <w:div w:id="1264073726">
      <w:bodyDiv w:val="1"/>
      <w:marLeft w:val="0"/>
      <w:marRight w:val="0"/>
      <w:marTop w:val="0"/>
      <w:marBottom w:val="0"/>
      <w:divBdr>
        <w:top w:val="none" w:sz="0" w:space="0" w:color="auto"/>
        <w:left w:val="none" w:sz="0" w:space="0" w:color="auto"/>
        <w:bottom w:val="none" w:sz="0" w:space="0" w:color="auto"/>
        <w:right w:val="none" w:sz="0" w:space="0" w:color="auto"/>
      </w:divBdr>
      <w:divsChild>
        <w:div w:id="1494908582">
          <w:marLeft w:val="0"/>
          <w:marRight w:val="0"/>
          <w:marTop w:val="0"/>
          <w:marBottom w:val="0"/>
          <w:divBdr>
            <w:top w:val="none" w:sz="0" w:space="0" w:color="auto"/>
            <w:left w:val="none" w:sz="0" w:space="0" w:color="auto"/>
            <w:bottom w:val="none" w:sz="0" w:space="0" w:color="auto"/>
            <w:right w:val="none" w:sz="0" w:space="0" w:color="auto"/>
          </w:divBdr>
        </w:div>
      </w:divsChild>
    </w:div>
    <w:div w:id="1354528541">
      <w:bodyDiv w:val="1"/>
      <w:marLeft w:val="0"/>
      <w:marRight w:val="0"/>
      <w:marTop w:val="0"/>
      <w:marBottom w:val="0"/>
      <w:divBdr>
        <w:top w:val="none" w:sz="0" w:space="0" w:color="auto"/>
        <w:left w:val="none" w:sz="0" w:space="0" w:color="auto"/>
        <w:bottom w:val="none" w:sz="0" w:space="0" w:color="auto"/>
        <w:right w:val="none" w:sz="0" w:space="0" w:color="auto"/>
      </w:divBdr>
      <w:divsChild>
        <w:div w:id="1292663555">
          <w:marLeft w:val="0"/>
          <w:marRight w:val="0"/>
          <w:marTop w:val="0"/>
          <w:marBottom w:val="0"/>
          <w:divBdr>
            <w:top w:val="none" w:sz="0" w:space="0" w:color="auto"/>
            <w:left w:val="none" w:sz="0" w:space="0" w:color="auto"/>
            <w:bottom w:val="none" w:sz="0" w:space="0" w:color="auto"/>
            <w:right w:val="none" w:sz="0" w:space="0" w:color="auto"/>
          </w:divBdr>
        </w:div>
      </w:divsChild>
    </w:div>
    <w:div w:id="1620994791">
      <w:bodyDiv w:val="1"/>
      <w:marLeft w:val="0"/>
      <w:marRight w:val="0"/>
      <w:marTop w:val="0"/>
      <w:marBottom w:val="0"/>
      <w:divBdr>
        <w:top w:val="none" w:sz="0" w:space="0" w:color="auto"/>
        <w:left w:val="none" w:sz="0" w:space="0" w:color="auto"/>
        <w:bottom w:val="none" w:sz="0" w:space="0" w:color="auto"/>
        <w:right w:val="none" w:sz="0" w:space="0" w:color="auto"/>
      </w:divBdr>
      <w:divsChild>
        <w:div w:id="325132309">
          <w:marLeft w:val="0"/>
          <w:marRight w:val="0"/>
          <w:marTop w:val="0"/>
          <w:marBottom w:val="0"/>
          <w:divBdr>
            <w:top w:val="none" w:sz="0" w:space="0" w:color="auto"/>
            <w:left w:val="none" w:sz="0" w:space="0" w:color="auto"/>
            <w:bottom w:val="none" w:sz="0" w:space="0" w:color="auto"/>
            <w:right w:val="none" w:sz="0" w:space="0" w:color="auto"/>
          </w:divBdr>
        </w:div>
      </w:divsChild>
    </w:div>
    <w:div w:id="1703634127">
      <w:bodyDiv w:val="1"/>
      <w:marLeft w:val="0"/>
      <w:marRight w:val="0"/>
      <w:marTop w:val="0"/>
      <w:marBottom w:val="0"/>
      <w:divBdr>
        <w:top w:val="none" w:sz="0" w:space="0" w:color="auto"/>
        <w:left w:val="none" w:sz="0" w:space="0" w:color="auto"/>
        <w:bottom w:val="none" w:sz="0" w:space="0" w:color="auto"/>
        <w:right w:val="none" w:sz="0" w:space="0" w:color="auto"/>
      </w:divBdr>
      <w:divsChild>
        <w:div w:id="825973645">
          <w:marLeft w:val="0"/>
          <w:marRight w:val="0"/>
          <w:marTop w:val="0"/>
          <w:marBottom w:val="0"/>
          <w:divBdr>
            <w:top w:val="none" w:sz="0" w:space="0" w:color="auto"/>
            <w:left w:val="none" w:sz="0" w:space="0" w:color="auto"/>
            <w:bottom w:val="none" w:sz="0" w:space="0" w:color="auto"/>
            <w:right w:val="none" w:sz="0" w:space="0" w:color="auto"/>
          </w:divBdr>
        </w:div>
      </w:divsChild>
    </w:div>
    <w:div w:id="1713189137">
      <w:bodyDiv w:val="1"/>
      <w:marLeft w:val="0"/>
      <w:marRight w:val="0"/>
      <w:marTop w:val="0"/>
      <w:marBottom w:val="0"/>
      <w:divBdr>
        <w:top w:val="none" w:sz="0" w:space="0" w:color="auto"/>
        <w:left w:val="none" w:sz="0" w:space="0" w:color="auto"/>
        <w:bottom w:val="none" w:sz="0" w:space="0" w:color="auto"/>
        <w:right w:val="none" w:sz="0" w:space="0" w:color="auto"/>
      </w:divBdr>
      <w:divsChild>
        <w:div w:id="51853072">
          <w:marLeft w:val="0"/>
          <w:marRight w:val="0"/>
          <w:marTop w:val="0"/>
          <w:marBottom w:val="0"/>
          <w:divBdr>
            <w:top w:val="none" w:sz="0" w:space="0" w:color="auto"/>
            <w:left w:val="none" w:sz="0" w:space="0" w:color="auto"/>
            <w:bottom w:val="none" w:sz="0" w:space="0" w:color="auto"/>
            <w:right w:val="none" w:sz="0" w:space="0" w:color="auto"/>
          </w:divBdr>
        </w:div>
      </w:divsChild>
    </w:div>
    <w:div w:id="1725524465">
      <w:bodyDiv w:val="1"/>
      <w:marLeft w:val="0"/>
      <w:marRight w:val="0"/>
      <w:marTop w:val="0"/>
      <w:marBottom w:val="0"/>
      <w:divBdr>
        <w:top w:val="none" w:sz="0" w:space="0" w:color="auto"/>
        <w:left w:val="none" w:sz="0" w:space="0" w:color="auto"/>
        <w:bottom w:val="none" w:sz="0" w:space="0" w:color="auto"/>
        <w:right w:val="none" w:sz="0" w:space="0" w:color="auto"/>
      </w:divBdr>
      <w:divsChild>
        <w:div w:id="121045518">
          <w:marLeft w:val="0"/>
          <w:marRight w:val="0"/>
          <w:marTop w:val="0"/>
          <w:marBottom w:val="0"/>
          <w:divBdr>
            <w:top w:val="none" w:sz="0" w:space="0" w:color="auto"/>
            <w:left w:val="none" w:sz="0" w:space="0" w:color="auto"/>
            <w:bottom w:val="none" w:sz="0" w:space="0" w:color="auto"/>
            <w:right w:val="none" w:sz="0" w:space="0" w:color="auto"/>
          </w:divBdr>
        </w:div>
      </w:divsChild>
    </w:div>
    <w:div w:id="1758791386">
      <w:bodyDiv w:val="1"/>
      <w:marLeft w:val="0"/>
      <w:marRight w:val="0"/>
      <w:marTop w:val="0"/>
      <w:marBottom w:val="0"/>
      <w:divBdr>
        <w:top w:val="none" w:sz="0" w:space="0" w:color="auto"/>
        <w:left w:val="none" w:sz="0" w:space="0" w:color="auto"/>
        <w:bottom w:val="none" w:sz="0" w:space="0" w:color="auto"/>
        <w:right w:val="none" w:sz="0" w:space="0" w:color="auto"/>
      </w:divBdr>
      <w:divsChild>
        <w:div w:id="432094095">
          <w:marLeft w:val="0"/>
          <w:marRight w:val="0"/>
          <w:marTop w:val="0"/>
          <w:marBottom w:val="0"/>
          <w:divBdr>
            <w:top w:val="none" w:sz="0" w:space="0" w:color="auto"/>
            <w:left w:val="none" w:sz="0" w:space="0" w:color="auto"/>
            <w:bottom w:val="none" w:sz="0" w:space="0" w:color="auto"/>
            <w:right w:val="none" w:sz="0" w:space="0" w:color="auto"/>
          </w:divBdr>
        </w:div>
      </w:divsChild>
    </w:div>
    <w:div w:id="1762751717">
      <w:bodyDiv w:val="1"/>
      <w:marLeft w:val="0"/>
      <w:marRight w:val="0"/>
      <w:marTop w:val="0"/>
      <w:marBottom w:val="0"/>
      <w:divBdr>
        <w:top w:val="none" w:sz="0" w:space="0" w:color="auto"/>
        <w:left w:val="none" w:sz="0" w:space="0" w:color="auto"/>
        <w:bottom w:val="none" w:sz="0" w:space="0" w:color="auto"/>
        <w:right w:val="none" w:sz="0" w:space="0" w:color="auto"/>
      </w:divBdr>
      <w:divsChild>
        <w:div w:id="2139294069">
          <w:marLeft w:val="0"/>
          <w:marRight w:val="0"/>
          <w:marTop w:val="0"/>
          <w:marBottom w:val="0"/>
          <w:divBdr>
            <w:top w:val="none" w:sz="0" w:space="0" w:color="auto"/>
            <w:left w:val="none" w:sz="0" w:space="0" w:color="auto"/>
            <w:bottom w:val="none" w:sz="0" w:space="0" w:color="auto"/>
            <w:right w:val="none" w:sz="0" w:space="0" w:color="auto"/>
          </w:divBdr>
        </w:div>
      </w:divsChild>
    </w:div>
    <w:div w:id="1952585405">
      <w:bodyDiv w:val="1"/>
      <w:marLeft w:val="0"/>
      <w:marRight w:val="0"/>
      <w:marTop w:val="0"/>
      <w:marBottom w:val="0"/>
      <w:divBdr>
        <w:top w:val="none" w:sz="0" w:space="0" w:color="auto"/>
        <w:left w:val="none" w:sz="0" w:space="0" w:color="auto"/>
        <w:bottom w:val="none" w:sz="0" w:space="0" w:color="auto"/>
        <w:right w:val="none" w:sz="0" w:space="0" w:color="auto"/>
      </w:divBdr>
      <w:divsChild>
        <w:div w:id="557397135">
          <w:marLeft w:val="0"/>
          <w:marRight w:val="0"/>
          <w:marTop w:val="0"/>
          <w:marBottom w:val="0"/>
          <w:divBdr>
            <w:top w:val="none" w:sz="0" w:space="0" w:color="auto"/>
            <w:left w:val="none" w:sz="0" w:space="0" w:color="auto"/>
            <w:bottom w:val="none" w:sz="0" w:space="0" w:color="auto"/>
            <w:right w:val="none" w:sz="0" w:space="0" w:color="auto"/>
          </w:divBdr>
        </w:div>
      </w:divsChild>
    </w:div>
    <w:div w:id="2067097731">
      <w:bodyDiv w:val="1"/>
      <w:marLeft w:val="0"/>
      <w:marRight w:val="0"/>
      <w:marTop w:val="0"/>
      <w:marBottom w:val="0"/>
      <w:divBdr>
        <w:top w:val="none" w:sz="0" w:space="0" w:color="auto"/>
        <w:left w:val="none" w:sz="0" w:space="0" w:color="auto"/>
        <w:bottom w:val="none" w:sz="0" w:space="0" w:color="auto"/>
        <w:right w:val="none" w:sz="0" w:space="0" w:color="auto"/>
      </w:divBdr>
      <w:divsChild>
        <w:div w:id="135032831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51C868-68C2-43EC-99A2-F60878882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3932</Words>
  <Characters>22415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Ayman</dc:creator>
  <cp:keywords/>
  <dc:description/>
  <cp:lastModifiedBy>elenaoprea2008@gmail.com</cp:lastModifiedBy>
  <cp:revision>7</cp:revision>
  <dcterms:created xsi:type="dcterms:W3CDTF">2021-11-20T13:39:00Z</dcterms:created>
  <dcterms:modified xsi:type="dcterms:W3CDTF">2021-11-20T13:46:00Z</dcterms:modified>
</cp:coreProperties>
</file>