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E246D8">
        <w:t>Joe Hurley</w:t>
      </w:r>
    </w:p>
    <w:p w:rsidR="007E4409" w:rsidRDefault="00E246D8">
      <w:r>
        <w:t>PC 6607</w:t>
      </w:r>
      <w:r w:rsidR="00575AC9">
        <w:t xml:space="preserve"> </w:t>
      </w:r>
      <w:r w:rsidR="007E4409">
        <w:t>South Wales Police</w:t>
      </w:r>
    </w:p>
    <w:p w:rsidR="001E0B10" w:rsidRDefault="007E4409">
      <w:r>
        <w:t xml:space="preserve">Student Number: </w:t>
      </w:r>
      <w:r w:rsidR="00E246D8">
        <w:t>1920689</w:t>
      </w:r>
    </w:p>
    <w:p w:rsidR="007E4409" w:rsidRDefault="007E4409">
      <w:r>
        <w:t>Exam 1 – 23/06/2020</w:t>
      </w:r>
    </w:p>
    <w:p w:rsidR="00682F3B" w:rsidRDefault="00682F3B"/>
    <w:p w:rsidR="00682F3B" w:rsidRDefault="00682F3B">
      <w:r>
        <w:t>Question 1</w:t>
      </w:r>
    </w:p>
    <w:p w:rsidR="00682F3B" w:rsidRDefault="001E0B10">
      <w:r>
        <w:t xml:space="preserve">A person is guilty of burglary if he enters a building or part of a building as a trespasser with intent to steal anything therein, inflict grievous bodily harm on anyone therein or damage any property therein. </w:t>
      </w:r>
    </w:p>
    <w:p w:rsidR="00682F3B" w:rsidRDefault="00682F3B"/>
    <w:p w:rsidR="00682F3B" w:rsidRDefault="00682F3B">
      <w:r>
        <w:t>Question 2</w:t>
      </w:r>
    </w:p>
    <w:p w:rsidR="00682F3B" w:rsidRDefault="00D371A4">
      <w:r>
        <w:t>When arriving at a scene it is important that as an officer we assess, protect and communicate, as this is important when considering our health and safety, as we often do not know what call we are attending and it can often turn violent. The process relates to the golden hour principle, which is that we should preserve, protect evidence and prevent it being concealed, lost, altered, damaged or destroyed. Upon arrival at a scene, we must communicate with the control room and inform that we are code 6, which means that we are at the scene. We must assess the incident we are going into to identify any risks and whether or not we require any specialist departments to attend such as firearms or further response units to back up. We may also require our partner agencies to attend such as the fire service or ambulance service should there be any need. The most important role we have as response officers when attending an incident is to preserve and</w:t>
      </w:r>
      <w:r w:rsidR="007823F3">
        <w:t xml:space="preserve"> protect life/limb. Upon arrival at an incident, it is important that we use the National Decision Model (NDM) which is to gather the information and intelligence, assess the threat and risk, identify legal powers and policies, consider our options and contingencies and then action and review. This process should be used every day as police officers as this is governed by the code of ethics and everything we do must be risk assessed. </w:t>
      </w:r>
    </w:p>
    <w:p w:rsidR="00682F3B" w:rsidRDefault="00682F3B"/>
    <w:p w:rsidR="00682F3B" w:rsidRDefault="00682F3B" w:rsidP="00682F3B">
      <w:r>
        <w:t>Question 3</w:t>
      </w:r>
    </w:p>
    <w:p w:rsidR="00682F3B" w:rsidRDefault="002A1935">
      <w:r>
        <w:t>‘The Golden Hour’ is a period immediately following an incident or crime in relation to gathering, retaining evidence and identifying suspects, witnesses and victims of the crime. This period is vitally important to us as police officers as it allows us to obtain the best evidence from the crime. An example of best evidence would be identifying possible suspects, witnesses of the incident and the victim of the incident. By establishing this within the golden hour, it allows us as police officers to obtain a first account when the incident is still fresh in their mind. Golden Hour also means obtaining as much information as possible so that we can use it to help solve the crime</w:t>
      </w:r>
      <w:r w:rsidR="00D371A4">
        <w:t xml:space="preserve"> but also that it is the freshest information that will be valuable when admissible in court. </w:t>
      </w:r>
      <w:r>
        <w:t xml:space="preserve"> Information that will be vital within the golden hour will be </w:t>
      </w:r>
      <w:r w:rsidR="00D371A4">
        <w:t>suspect’s</w:t>
      </w:r>
      <w:r>
        <w:t xml:space="preserve"> descriptions, time of the incident, circumstances of the incident, this can then all be shared with our colleagues and circulated so that they can help l</w:t>
      </w:r>
      <w:r w:rsidR="00D371A4">
        <w:t xml:space="preserve">ook for possible suspects etc. The mnemonic CLADD relates to the golden hour principle, which is  as an officer we should prevent evidence being concealed, lost, altered, damaged or destroyed. </w:t>
      </w:r>
      <w:r w:rsidR="00C37F20">
        <w:t xml:space="preserve">When considering the golden hour we must remember Locard’s Theory, which is that every contact leave </w:t>
      </w:r>
      <w:r w:rsidR="00C37F20">
        <w:lastRenderedPageBreak/>
        <w:t xml:space="preserve">as trace therefore it is important that we cordon the scene off if necessary to preserve and protect best evidence as possible. </w:t>
      </w:r>
    </w:p>
    <w:p w:rsidR="00682F3B" w:rsidRDefault="00682F3B"/>
    <w:p w:rsidR="00682F3B" w:rsidRDefault="00682F3B" w:rsidP="00682F3B">
      <w:r>
        <w:t>Question 4</w:t>
      </w:r>
    </w:p>
    <w:p w:rsidR="00682F3B" w:rsidRDefault="001E0B10">
      <w:r>
        <w:t xml:space="preserve">A person is guilty of robbery if he steals and immediately before or at the time of doing so and in order to do so uses force on any person or puts or seeks to put any person in fear of being then and there subjected to force. </w:t>
      </w:r>
    </w:p>
    <w:p w:rsidR="00682F3B" w:rsidRDefault="00682F3B"/>
    <w:p w:rsidR="00682F3B" w:rsidRDefault="00682F3B" w:rsidP="00682F3B">
      <w:r>
        <w:t>Question 5</w:t>
      </w:r>
    </w:p>
    <w:p w:rsidR="00682F3B" w:rsidRDefault="007823F3">
      <w:r>
        <w:t xml:space="preserve">Discretion is defined as professional judgement when making decisions and actions. Officers can avoid professional discretion being perceived as discriminatory if they treat everyone not necessarily the same but fairly in accordance with their needs. It is important that as an officer we do not treat people different based on their protected characteristics such as their, race, religion, sexual orientation, marriage or civil partnership, transgender or religious beliefs. </w:t>
      </w:r>
    </w:p>
    <w:p w:rsidR="00682F3B" w:rsidRDefault="00682F3B"/>
    <w:p w:rsidR="00682F3B" w:rsidRDefault="00682F3B" w:rsidP="00682F3B">
      <w:r>
        <w:t>Question 6</w:t>
      </w:r>
    </w:p>
    <w:p w:rsidR="00682F3B" w:rsidRDefault="002A1935">
      <w:r>
        <w:t xml:space="preserve">A constable </w:t>
      </w:r>
      <w:r w:rsidR="00CF5986">
        <w:t xml:space="preserve">may arrest a person without warrant </w:t>
      </w:r>
      <w:r>
        <w:t xml:space="preserve">under s.24 Police </w:t>
      </w:r>
      <w:r w:rsidR="007823F3">
        <w:t xml:space="preserve">and Criminal Evidence Act 1984 </w:t>
      </w:r>
      <w:r w:rsidR="00CF5986">
        <w:t xml:space="preserve">anyone who is </w:t>
      </w:r>
      <w:r w:rsidR="00CF5986">
        <w:t>about to commit an offence, is in t</w:t>
      </w:r>
      <w:r w:rsidR="00CF5986">
        <w:t xml:space="preserve">he act of committing an offence or they </w:t>
      </w:r>
      <w:r w:rsidR="007823F3">
        <w:t xml:space="preserve">have reasonable grounds for believing that </w:t>
      </w:r>
      <w:r w:rsidR="00CF5986">
        <w:t>the suspect was involved or suspected to be involved in the offence.</w:t>
      </w:r>
      <w:r w:rsidR="00ED7406">
        <w:t xml:space="preserve"> </w:t>
      </w:r>
    </w:p>
    <w:p w:rsidR="00682F3B" w:rsidRDefault="00682F3B"/>
    <w:p w:rsidR="00682F3B" w:rsidRDefault="00682F3B" w:rsidP="00682F3B">
      <w:r>
        <w:t>Question 7</w:t>
      </w:r>
    </w:p>
    <w:p w:rsidR="00682F3B" w:rsidRDefault="007823F3">
      <w:r>
        <w:t xml:space="preserve">Code G of pace covers the statutory powers of arrest. The necessity criteria for making an arrest is covered in the mnemonic IDCOPPLAN. </w:t>
      </w:r>
      <w:r w:rsidR="00EF2C16">
        <w:t xml:space="preserve">A necessity is the reason for the arrest. The necessity is provided to the suspect at the time of arrest and then provided to the custody sergeant when in custody. The mnemonic IDCOPPLAN stands for, prompt and effective investigation, prevent disappearance, protect a child or vulnerable person, prevent obstruction, prevent public decency, prevent further injury, prevent further loss or damage, ascertain address and ascertain name.   </w:t>
      </w:r>
    </w:p>
    <w:p w:rsidR="00682F3B" w:rsidRDefault="00682F3B"/>
    <w:p w:rsidR="00682F3B" w:rsidRDefault="00682F3B" w:rsidP="00682F3B">
      <w:r>
        <w:t>Question 8</w:t>
      </w:r>
    </w:p>
    <w:p w:rsidR="00682F3B" w:rsidRDefault="00EF2C16">
      <w:r>
        <w:t xml:space="preserve">When Police Officers make an arrest and require use of force the legislation they have comes under s.117 PACE 1984. Further legislation they have is s.139 Criminal Justice Act 1988. S.39 Immigration Act 2008, Common Law. </w:t>
      </w:r>
      <w:r w:rsidR="002F0F27">
        <w:t xml:space="preserve">When using force on another person we must JPLANE the actions undertaken. This means the force used is justified, proportionate, legal, accountable, necessary and ethical. </w:t>
      </w:r>
    </w:p>
    <w:p w:rsidR="00682F3B" w:rsidRDefault="00682F3B"/>
    <w:p w:rsidR="00CF5986" w:rsidRDefault="00CF5986"/>
    <w:p w:rsidR="00CF5986" w:rsidRDefault="00CF5986"/>
    <w:p w:rsidR="00682F3B" w:rsidRDefault="00682F3B" w:rsidP="00682F3B">
      <w:r>
        <w:lastRenderedPageBreak/>
        <w:t>Question 9</w:t>
      </w:r>
    </w:p>
    <w:p w:rsidR="00682F3B" w:rsidRDefault="00EF2C16">
      <w:r>
        <w:t xml:space="preserve">When arresting someone as a police officer we must provide them with the caution which is that  ‘you do not have to say anything but it may harm your defence if you do not mention when questioned something which you later rely on in court and anything you do say may be given in evidence’. We must provide the arrested person with what they are being arrested for, the necessity for the arrest and the time at which they were arrested. </w:t>
      </w:r>
      <w:r w:rsidR="003222F0">
        <w:t xml:space="preserve">All of this complies with Police and Criminal Evidence Act (PACE) 1984 Code G. </w:t>
      </w:r>
    </w:p>
    <w:p w:rsidR="003222F0" w:rsidRDefault="003222F0"/>
    <w:p w:rsidR="00682F3B" w:rsidRDefault="00682F3B"/>
    <w:p w:rsidR="00682F3B" w:rsidRDefault="00682F3B" w:rsidP="00682F3B">
      <w:r>
        <w:t>Question 10</w:t>
      </w:r>
    </w:p>
    <w:p w:rsidR="00682F3B" w:rsidRDefault="003222F0">
      <w:r>
        <w:t xml:space="preserve">The National Decision Model (NDM) is a model that as officers we use to make effective decision making when necessary. The NDM is governed by the code of ethics, as everything we do must be ethical and lawful. There are five elements to the NDM these are gathering information and intelligence, assess the threat and risk, legal powers and policies available, options and contingencies and action and review. The NDM is very valuable to us as it assists with the decisions we make and makes us accountable to JPLANE our actions. </w:t>
      </w:r>
    </w:p>
    <w:p w:rsidR="00682F3B" w:rsidRDefault="00682F3B"/>
    <w:p w:rsidR="00682F3B" w:rsidRDefault="00682F3B" w:rsidP="00682F3B">
      <w:r>
        <w:t>Question 11</w:t>
      </w:r>
    </w:p>
    <w:p w:rsidR="00682F3B" w:rsidRDefault="003222F0">
      <w:r>
        <w:t>s.17 PACE allows an officer to enter a premises when in pursuit if a person at large to arrest for an indictable offence. An example of this would be in pursuit of a vehicle when it stops outside a house and the driver runs straight into the property, as the offence under s.163 Road Traffic Act 1998 is an indictable offence s.17 PACE allows an officer to enter the premises to arrest the offender.</w:t>
      </w:r>
    </w:p>
    <w:p w:rsidR="00682F3B" w:rsidRDefault="00682F3B"/>
    <w:p w:rsidR="00682F3B" w:rsidRDefault="00682F3B" w:rsidP="00682F3B">
      <w:r>
        <w:t>Question 12</w:t>
      </w:r>
    </w:p>
    <w:p w:rsidR="00682F3B" w:rsidRDefault="003222F0">
      <w:r>
        <w:t xml:space="preserve">Where a person is charged with dishonesty, for example theft the jury would apply a two-stage test. This test is would a reasonable person believe it to be dishonest and also does the person believe that what they were doing was dishonest. </w:t>
      </w:r>
      <w:r w:rsidR="00E301D4">
        <w:t xml:space="preserve">This two-stage test can be seen from Ivey v Casino and also R v Ghost 1998. </w:t>
      </w:r>
    </w:p>
    <w:p w:rsidR="00682F3B" w:rsidRDefault="00682F3B"/>
    <w:p w:rsidR="00682F3B" w:rsidRDefault="00682F3B" w:rsidP="00682F3B">
      <w:r>
        <w:t>Question 13</w:t>
      </w:r>
    </w:p>
    <w:p w:rsidR="00682F3B" w:rsidRDefault="00E301D4">
      <w:r>
        <w:t xml:space="preserve">A model that is used by call handlers when making a threat assessment when grading the level of police response to an incident is THRIVE. This model allows the call handler to assess the threat of the incident, harm, risk, investigation, vulnerability, engagement. The grading system </w:t>
      </w:r>
      <w:r w:rsidR="00CF5986">
        <w:t xml:space="preserve">then allows the </w:t>
      </w:r>
      <w:r w:rsidR="0095734D">
        <w:t>call handlers</w:t>
      </w:r>
      <w:r w:rsidR="00CF5986">
        <w:t xml:space="preserve"> to</w:t>
      </w:r>
      <w:r w:rsidR="0095734D">
        <w:t xml:space="preserve"> categorise </w:t>
      </w:r>
      <w:r w:rsidR="00CF5986">
        <w:t xml:space="preserve"> the call</w:t>
      </w:r>
      <w:r w:rsidR="0095734D">
        <w:t xml:space="preserve">, as G1, G2, G3, G4, and G5. </w:t>
      </w:r>
    </w:p>
    <w:p w:rsidR="00682F3B" w:rsidRDefault="00682F3B" w:rsidP="00682F3B">
      <w:r>
        <w:t>Question 14</w:t>
      </w:r>
    </w:p>
    <w:p w:rsidR="00682F3B" w:rsidRDefault="0095734D">
      <w:r>
        <w:t xml:space="preserve">Many victims and witnesses are considered vulnerable for a number of reasons. Vulnerable means someone who is elderly, suffers from a mental or physical disability or someone who is a repeat victim. Vulnerable is a very broad term as it encompasses a range of factors such as a witnesses being an intimidated witness or a victim scared to contact the police about a crime. </w:t>
      </w:r>
    </w:p>
    <w:p w:rsidR="00682F3B" w:rsidRDefault="00682F3B" w:rsidP="00682F3B">
      <w:r>
        <w:lastRenderedPageBreak/>
        <w:t>Question 15</w:t>
      </w:r>
    </w:p>
    <w:p w:rsidR="00682F3B" w:rsidRDefault="0095734D">
      <w:r>
        <w:t xml:space="preserve">Anti-Social Behaviour is defined as causing harassment, alarm or distress within a certain locality. </w:t>
      </w:r>
      <w:r w:rsidR="00CF5986">
        <w:t xml:space="preserve">ASB may be caused by nuisance. ASB relates to littering, vandalism, house parties, neighbourhood disputes etc. These are low level crimes which are summary offences. </w:t>
      </w:r>
    </w:p>
    <w:p w:rsidR="00682F3B" w:rsidRDefault="00682F3B"/>
    <w:p w:rsidR="00682F3B" w:rsidRDefault="00682F3B" w:rsidP="00682F3B">
      <w:r>
        <w:t>Question 16</w:t>
      </w:r>
    </w:p>
    <w:p w:rsidR="00682F3B" w:rsidRDefault="0095734D">
      <w:r>
        <w:t xml:space="preserve">s.35 Anti-Social Behaviour could be authorised for periods of time when ASB is likely to occur such as rugby match days, Friday and Saturday nights in a city centre when disorder is likely to </w:t>
      </w:r>
      <w:r w:rsidR="00194A28">
        <w:t xml:space="preserve">increase as a result of the night time economy. A s.35 dispersal order authorises a police constable to issue a person a dispersal order, ordering them to immediately leave the location and not to re-enter the geographical area provided for 48 hours. When issuing an s.35 a map must be provided to the person showing them where the boundaries are and where they cannot enter for that period of time. Breaching of this s.35 dispersal order will result in an arrest. </w:t>
      </w:r>
    </w:p>
    <w:p w:rsidR="00682F3B" w:rsidRDefault="00682F3B"/>
    <w:p w:rsidR="00682F3B" w:rsidRDefault="00682F3B" w:rsidP="00682F3B">
      <w:r>
        <w:t>Question 17</w:t>
      </w:r>
    </w:p>
    <w:p w:rsidR="00682F3B" w:rsidRDefault="00194A28">
      <w:r>
        <w:t xml:space="preserve">Routine Analysis Theory (RAT) is a model used for problem solving and it is three bubbles where by crime is in the middle, parent/guardian, location and offender are in the bubbles and the model shows that when you remove the offender this ASB issue will be solved. According to Goldstein’s theory, it is important that as officer we address the root cause of the issue and not just the symptom. </w:t>
      </w:r>
    </w:p>
    <w:p w:rsidR="00682F3B" w:rsidRDefault="00682F3B"/>
    <w:p w:rsidR="00682F3B" w:rsidRDefault="00682F3B" w:rsidP="00682F3B">
      <w:r>
        <w:t>Question 18</w:t>
      </w:r>
    </w:p>
    <w:p w:rsidR="00682F3B" w:rsidRDefault="00260EE2">
      <w:r>
        <w:t xml:space="preserve">Evidence Based Policing is policing based on information and intelligence received in relation to disorder that might occur or protests planned whereby resources need to be allocated to certain areas to deal with these issues. </w:t>
      </w:r>
    </w:p>
    <w:p w:rsidR="00682F3B" w:rsidRDefault="00682F3B"/>
    <w:p w:rsidR="00682F3B" w:rsidRDefault="00682F3B" w:rsidP="00682F3B">
      <w:r>
        <w:t>Question 19</w:t>
      </w:r>
    </w:p>
    <w:p w:rsidR="00682F3B" w:rsidRDefault="00C37F20">
      <w:r>
        <w:t xml:space="preserve">There are many problem-solving models that the police can use to analyses and solve crimes such as Partnership Orientated Problem Solving (POPS), Problem Analysis Triangle (PAT), Routine Activity Theory (RAT), Rational Choice Theory (RCT) and also Objective Scan Analysis Response Assessment (OSARA), Goldstein Theory which is that as officers it is important that we address the root cause of anti-social behaviour and not just the symptom. Broken Windows Theory, which is that issues are still visible when not solved. The Rational Choice Theory (RCT) model is when items are continuingly being stolen being they are easy to, conceal, retrieve, enjoy and dispose this comes under the mnemonic CRAVED. The problem analysis triangle is a model that shows that an issue happens only when there is a location an offender and a victim. However if we remove the offender the issue then is solved. Goldstein’s Theory is that we need to as police officer address the root cause of an issue and not just the symptom as we are not finding the underlying cause of the problem. Goldstein states that </w:t>
      </w:r>
      <w:r w:rsidR="00DF7595">
        <w:t xml:space="preserve">problems lead to incidents, which lead to police calls, and therefore it is important we address the root cause to solve the issue. In the case of Fiona Pilkington she was a victim of a ASB </w:t>
      </w:r>
      <w:r w:rsidR="00DF7595">
        <w:lastRenderedPageBreak/>
        <w:t xml:space="preserve">several times and as a result ended up taking her own life as well as her daughter because the police were not addressing the root cause of the issue and were only solving the symptom which was only the initial call. </w:t>
      </w:r>
    </w:p>
    <w:p w:rsidR="00DF7595" w:rsidRDefault="00DF7595"/>
    <w:p w:rsidR="00682F3B" w:rsidRDefault="00682F3B" w:rsidP="00682F3B">
      <w:bookmarkStart w:id="0" w:name="_GoBack"/>
      <w:bookmarkEnd w:id="0"/>
      <w:r>
        <w:t>Question 20</w:t>
      </w:r>
    </w:p>
    <w:p w:rsidR="00682F3B" w:rsidRDefault="00DF7595">
      <w:r>
        <w:t xml:space="preserve">A critical incident can be declared a person at the rank of a PC. The mnemonic M/ETHANE can be used to pass on information in relation to the incident such as the exact location, type of incident, hazards, access routes, number of casualties and also emergency services required or present at the scene. This information will be provided to the control room in order for them to make decisions on what course of action to take. These information will be assessed and put into practice within the command structure of bronze (operational, silver (tactical), gold (strategic). </w:t>
      </w:r>
    </w:p>
    <w:p w:rsidR="00682F3B" w:rsidRDefault="00682F3B"/>
    <w:p w:rsidR="00682F3B" w:rsidRDefault="00682F3B" w:rsidP="00682F3B">
      <w:r>
        <w:t>Question 21</w:t>
      </w:r>
    </w:p>
    <w:p w:rsidR="00682F3B" w:rsidRDefault="00194A28">
      <w:r>
        <w:t xml:space="preserve">Section 1 PACE 1984 states that an officer may search any person or premises in any public place to which the public have access for </w:t>
      </w:r>
      <w:r w:rsidR="00894B94">
        <w:t xml:space="preserve">articles that are prohibited, fireworks or bladed or sharply pointed articles. An officer must have reasonable grounds for the search and the search must be carried out lawfully and fairly in accordance with Code A PACE. </w:t>
      </w:r>
      <w:r w:rsidR="00DF7595">
        <w:t xml:space="preserve">When carrying out a section 1 PACE  search an officer can only request the removal of a jacket, outer coat or gloves (JOG). </w:t>
      </w:r>
    </w:p>
    <w:p w:rsidR="00682F3B" w:rsidRDefault="00682F3B"/>
    <w:p w:rsidR="00682F3B" w:rsidRDefault="00682F3B" w:rsidP="00682F3B">
      <w:r>
        <w:t>Question 22</w:t>
      </w:r>
    </w:p>
    <w:p w:rsidR="00682F3B" w:rsidRDefault="00894B94">
      <w:r>
        <w:t xml:space="preserve">Prior to a search the officer must provide the person with the grounds for the search, object of the search, warrant card if not in uniform, identification of the officer, station attached to, entitlement to a copy of the search, legal power used to search that person and that also they are detained for a purpose of the search. The search must be carried out lawfully and fairly and in the most non-intrusive manner. </w:t>
      </w:r>
    </w:p>
    <w:p w:rsidR="00682F3B" w:rsidRDefault="00682F3B"/>
    <w:p w:rsidR="00682F3B" w:rsidRDefault="00682F3B" w:rsidP="00682F3B">
      <w:r>
        <w:t>Question 23</w:t>
      </w:r>
    </w:p>
    <w:p w:rsidR="00682F3B" w:rsidRDefault="00DF7595">
      <w:r>
        <w:t xml:space="preserve">The principle aims of the scheme was to set out that stop searches must be lawful, </w:t>
      </w:r>
      <w:r w:rsidR="002F0F27">
        <w:t xml:space="preserve">not discriminative, fair, ethical and JPLANE’d. </w:t>
      </w:r>
    </w:p>
    <w:p w:rsidR="00682F3B" w:rsidRDefault="00682F3B"/>
    <w:p w:rsidR="00682F3B" w:rsidRDefault="00682F3B" w:rsidP="00682F3B">
      <w:r>
        <w:t>Question 24</w:t>
      </w:r>
    </w:p>
    <w:p w:rsidR="00682F3B" w:rsidRDefault="002F0F27">
      <w:r>
        <w:t xml:space="preserve">National Intelligence Model is a model where intelligence can be graded in relation to how reliable it is and whether it has any conditions if it is needed to be shared. The NIM is graded 3x5x2. The 3 being whether the source is reliable, not reliable or untested, The 5 is the intelligence itself so whether or not the intelligence is direct, direct but corroborated, direct but untested, not corroborated or indirect. The 2 is the dissemination of the intelligence so whether or not the intelligence is lawful sharing permitted or it might be lawful sharing permitted but with conditions. The NIM allows the police force to analyse intelligence and grade it on its strength. From the </w:t>
      </w:r>
      <w:r>
        <w:lastRenderedPageBreak/>
        <w:t xml:space="preserve">intelligence it allows the police force to allocate resources of necessary and set strategic plans. An example of this would be the recent protests across the world in relation to the black lives matter.  </w:t>
      </w:r>
    </w:p>
    <w:p w:rsidR="00682F3B" w:rsidRDefault="00682F3B" w:rsidP="00682F3B">
      <w:r>
        <w:t>Question 25</w:t>
      </w:r>
    </w:p>
    <w:p w:rsidR="00682F3B" w:rsidRDefault="00894B94" w:rsidP="00682F3B">
      <w:r>
        <w:t xml:space="preserve">Legislation and national guidelines governing the ethical gathering, storage, use and dissemination of information are Human Rights Act 1998, Data Protection Act 1998, Regulations Investigatory Powers Act (RIPA) 2000, Freedom of Information Act (FOIA) 2000 and European Convention of Human Rights (ECHR) 2000. </w:t>
      </w:r>
    </w:p>
    <w:p w:rsidR="00682F3B" w:rsidRDefault="00682F3B" w:rsidP="00682F3B"/>
    <w:sectPr w:rsidR="00682F3B" w:rsidSect="00E301D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D7406" w:rsidRDefault="00ED7406" w:rsidP="00E301D4">
      <w:pPr>
        <w:spacing w:after="0" w:line="240" w:lineRule="auto"/>
      </w:pPr>
      <w:r>
        <w:separator/>
      </w:r>
    </w:p>
  </w:endnote>
  <w:endnote w:type="continuationSeparator" w:id="0">
    <w:p w:rsidR="00ED7406" w:rsidRDefault="00ED7406" w:rsidP="00E30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7406" w:rsidRDefault="00EB0677" w:rsidP="00EB0677">
    <w:pPr>
      <w:pStyle w:val="Footer"/>
      <w:rPr>
        <w:color w:val="000000"/>
        <w:sz w:val="17"/>
      </w:rPr>
    </w:pPr>
    <w:bookmarkStart w:id="3" w:name="TITUS1FooterEvenPages"/>
    <w:r>
      <w:rPr>
        <w:color w:val="000000"/>
        <w:sz w:val="17"/>
      </w:rPr>
      <w:t> </w:t>
    </w:r>
  </w:p>
  <w:bookmarkEnd w:id="3"/>
  <w:p w:rsidR="00ED7406" w:rsidRDefault="00ED7406" w:rsidP="00894B94">
    <w:pPr>
      <w:pStyle w:val="Footer"/>
    </w:pPr>
  </w:p>
  <w:p w:rsidR="00ED7406" w:rsidRDefault="00ED74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7406" w:rsidRDefault="00EB0677" w:rsidP="00EB0677">
    <w:pPr>
      <w:pStyle w:val="Footer"/>
      <w:rPr>
        <w:color w:val="000000"/>
        <w:sz w:val="17"/>
      </w:rPr>
    </w:pPr>
    <w:bookmarkStart w:id="4" w:name="TITUS1FooterPrimary"/>
    <w:r>
      <w:rPr>
        <w:color w:val="000000"/>
        <w:sz w:val="17"/>
      </w:rPr>
      <w:t> </w:t>
    </w:r>
  </w:p>
  <w:bookmarkEnd w:id="4"/>
  <w:p w:rsidR="00ED7406" w:rsidRDefault="00ED74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7406" w:rsidRDefault="00EB0677" w:rsidP="00EB0677">
    <w:pPr>
      <w:pStyle w:val="Footer"/>
      <w:rPr>
        <w:color w:val="000000"/>
        <w:sz w:val="17"/>
      </w:rPr>
    </w:pPr>
    <w:bookmarkStart w:id="6" w:name="TITUS1FooterFirstPage"/>
    <w:r>
      <w:rPr>
        <w:color w:val="000000"/>
        <w:sz w:val="17"/>
      </w:rPr>
      <w:t> </w:t>
    </w:r>
  </w:p>
  <w:bookmarkEnd w:id="6"/>
  <w:p w:rsidR="00ED7406" w:rsidRDefault="00ED74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D7406" w:rsidRDefault="00ED7406" w:rsidP="00E301D4">
      <w:pPr>
        <w:spacing w:after="0" w:line="240" w:lineRule="auto"/>
      </w:pPr>
      <w:r>
        <w:separator/>
      </w:r>
    </w:p>
  </w:footnote>
  <w:footnote w:type="continuationSeparator" w:id="0">
    <w:p w:rsidR="00ED7406" w:rsidRDefault="00ED7406" w:rsidP="00E301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7406" w:rsidRDefault="00EB0677" w:rsidP="00EB0677">
    <w:pPr>
      <w:pStyle w:val="Header"/>
      <w:rPr>
        <w:color w:val="000000"/>
        <w:sz w:val="17"/>
      </w:rPr>
    </w:pPr>
    <w:bookmarkStart w:id="1" w:name="TITUS1HeaderEvenPages"/>
    <w:r>
      <w:rPr>
        <w:color w:val="000000"/>
        <w:sz w:val="17"/>
      </w:rPr>
      <w:t> </w:t>
    </w:r>
  </w:p>
  <w:bookmarkEnd w:id="1"/>
  <w:p w:rsidR="00ED7406" w:rsidRDefault="00ED7406" w:rsidP="00894B94">
    <w:pPr>
      <w:pStyle w:val="Header"/>
    </w:pPr>
  </w:p>
  <w:p w:rsidR="00ED7406" w:rsidRDefault="00ED74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7406" w:rsidRDefault="00EB0677" w:rsidP="00EB0677">
    <w:pPr>
      <w:pStyle w:val="Header"/>
      <w:rPr>
        <w:color w:val="000000"/>
        <w:sz w:val="17"/>
      </w:rPr>
    </w:pPr>
    <w:bookmarkStart w:id="2" w:name="TITUS1HeaderPrimary"/>
    <w:r>
      <w:rPr>
        <w:color w:val="000000"/>
        <w:sz w:val="17"/>
      </w:rPr>
      <w:t> </w:t>
    </w:r>
  </w:p>
  <w:bookmarkEnd w:id="2"/>
  <w:p w:rsidR="00ED7406" w:rsidRDefault="00ED74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7406" w:rsidRDefault="00EB0677" w:rsidP="00EB0677">
    <w:pPr>
      <w:pStyle w:val="Header"/>
      <w:rPr>
        <w:color w:val="000000"/>
        <w:sz w:val="17"/>
      </w:rPr>
    </w:pPr>
    <w:bookmarkStart w:id="5" w:name="TITUS1HeaderFirstPage"/>
    <w:r>
      <w:rPr>
        <w:color w:val="000000"/>
        <w:sz w:val="17"/>
      </w:rPr>
      <w:t> </w:t>
    </w:r>
  </w:p>
  <w:bookmarkEnd w:id="5"/>
  <w:p w:rsidR="00ED7406" w:rsidRDefault="00ED74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94A28"/>
    <w:rsid w:val="001E0B10"/>
    <w:rsid w:val="00260EE2"/>
    <w:rsid w:val="002A1935"/>
    <w:rsid w:val="002F0F27"/>
    <w:rsid w:val="003222F0"/>
    <w:rsid w:val="00575AC9"/>
    <w:rsid w:val="00682F3B"/>
    <w:rsid w:val="007823F3"/>
    <w:rsid w:val="007E4409"/>
    <w:rsid w:val="00877432"/>
    <w:rsid w:val="00894B94"/>
    <w:rsid w:val="0095734D"/>
    <w:rsid w:val="00C37F20"/>
    <w:rsid w:val="00CF5986"/>
    <w:rsid w:val="00D371A4"/>
    <w:rsid w:val="00DF7595"/>
    <w:rsid w:val="00E246D8"/>
    <w:rsid w:val="00E301D4"/>
    <w:rsid w:val="00EB0677"/>
    <w:rsid w:val="00ED7406"/>
    <w:rsid w:val="00EF2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C8F50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0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1D4"/>
  </w:style>
  <w:style w:type="paragraph" w:styleId="Footer">
    <w:name w:val="footer"/>
    <w:basedOn w:val="Normal"/>
    <w:link w:val="FooterChar"/>
    <w:uiPriority w:val="99"/>
    <w:unhideWhenUsed/>
    <w:rsid w:val="00E30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1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6</Pages>
  <Words>2055</Words>
  <Characters>11720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Hurley,Joe swp6607</cp:lastModifiedBy>
  <cp:revision>7</cp:revision>
  <dcterms:created xsi:type="dcterms:W3CDTF">2020-06-18T11:35:00Z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