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CFF0C" w14:textId="38D04E4C" w:rsidR="00735874" w:rsidRDefault="00145B6A" w:rsidP="00ED2E64">
      <w:pPr>
        <w:spacing w:line="360" w:lineRule="auto"/>
        <w:jc w:val="center"/>
        <w:rPr>
          <w:rFonts w:ascii="Century Gothic" w:hAnsi="Century Gothic"/>
          <w:b/>
          <w:bCs/>
          <w:sz w:val="36"/>
          <w:szCs w:val="36"/>
          <w:u w:val="single"/>
        </w:rPr>
      </w:pPr>
      <w:r>
        <w:rPr>
          <w:rFonts w:ascii="Century Gothic" w:hAnsi="Century Gothic"/>
          <w:b/>
          <w:bCs/>
          <w:sz w:val="36"/>
          <w:szCs w:val="36"/>
          <w:u w:val="single"/>
        </w:rPr>
        <w:t>HEALTH AND SAFETY SEMESTER 2 ASSIGNMENT- LLOYD MITCHELL</w:t>
      </w:r>
    </w:p>
    <w:p w14:paraId="2309555B" w14:textId="77777777" w:rsidR="00145B6A" w:rsidRDefault="00145B6A" w:rsidP="00ED2E64">
      <w:pPr>
        <w:spacing w:line="360" w:lineRule="auto"/>
        <w:jc w:val="center"/>
        <w:rPr>
          <w:rFonts w:ascii="Century Gothic" w:hAnsi="Century Gothic"/>
          <w:b/>
          <w:bCs/>
          <w:sz w:val="36"/>
          <w:szCs w:val="36"/>
          <w:u w:val="single"/>
        </w:rPr>
      </w:pPr>
    </w:p>
    <w:p w14:paraId="31CCC36E" w14:textId="77777777" w:rsidR="00145B6A" w:rsidRDefault="00145B6A" w:rsidP="00ED2E64">
      <w:pPr>
        <w:spacing w:line="360" w:lineRule="auto"/>
        <w:jc w:val="center"/>
        <w:rPr>
          <w:rFonts w:ascii="Century Gothic" w:hAnsi="Century Gothic"/>
          <w:b/>
          <w:bCs/>
          <w:sz w:val="36"/>
          <w:szCs w:val="36"/>
          <w:u w:val="single"/>
        </w:rPr>
      </w:pPr>
    </w:p>
    <w:p w14:paraId="3FC70861" w14:textId="55BEC038" w:rsidR="00145B6A" w:rsidRDefault="00145B6A" w:rsidP="00ED2E64">
      <w:pPr>
        <w:spacing w:line="360" w:lineRule="auto"/>
        <w:rPr>
          <w:rFonts w:ascii="Century Gothic" w:hAnsi="Century Gothic"/>
          <w:b/>
          <w:bCs/>
          <w:sz w:val="36"/>
          <w:szCs w:val="36"/>
        </w:rPr>
      </w:pPr>
      <w:r>
        <w:rPr>
          <w:rFonts w:ascii="Century Gothic" w:hAnsi="Century Gothic"/>
          <w:b/>
          <w:bCs/>
          <w:sz w:val="36"/>
          <w:szCs w:val="36"/>
        </w:rPr>
        <w:t>CONTENT:</w:t>
      </w:r>
      <w:r w:rsidR="006D174B">
        <w:rPr>
          <w:rFonts w:ascii="Century Gothic" w:hAnsi="Century Gothic"/>
          <w:b/>
          <w:bCs/>
          <w:sz w:val="36"/>
          <w:szCs w:val="36"/>
        </w:rPr>
        <w:t xml:space="preserve"> Page 1 </w:t>
      </w:r>
    </w:p>
    <w:p w14:paraId="6FFF4EB0" w14:textId="2E20E079" w:rsidR="00145B6A" w:rsidRDefault="00F54117" w:rsidP="00ED2E64">
      <w:pPr>
        <w:spacing w:line="360" w:lineRule="auto"/>
        <w:rPr>
          <w:rFonts w:ascii="Century Gothic" w:hAnsi="Century Gothic"/>
          <w:sz w:val="28"/>
          <w:szCs w:val="28"/>
        </w:rPr>
      </w:pPr>
      <w:r>
        <w:rPr>
          <w:rFonts w:ascii="Century Gothic" w:hAnsi="Century Gothic"/>
          <w:sz w:val="28"/>
          <w:szCs w:val="28"/>
        </w:rPr>
        <w:t>Pages 2</w:t>
      </w:r>
      <w:r w:rsidR="00BB66EF">
        <w:rPr>
          <w:rFonts w:ascii="Century Gothic" w:hAnsi="Century Gothic"/>
          <w:sz w:val="28"/>
          <w:szCs w:val="28"/>
        </w:rPr>
        <w:t>-</w:t>
      </w:r>
      <w:r w:rsidR="00A21856">
        <w:rPr>
          <w:rFonts w:ascii="Century Gothic" w:hAnsi="Century Gothic"/>
          <w:sz w:val="28"/>
          <w:szCs w:val="28"/>
        </w:rPr>
        <w:t>4</w:t>
      </w:r>
      <w:r w:rsidR="00BB66EF">
        <w:rPr>
          <w:rFonts w:ascii="Century Gothic" w:hAnsi="Century Gothic"/>
          <w:sz w:val="28"/>
          <w:szCs w:val="28"/>
        </w:rPr>
        <w:t>:</w:t>
      </w:r>
      <w:r w:rsidR="001A399C">
        <w:rPr>
          <w:rFonts w:ascii="Century Gothic" w:hAnsi="Century Gothic"/>
          <w:sz w:val="28"/>
          <w:szCs w:val="28"/>
        </w:rPr>
        <w:t xml:space="preserve"> T</w:t>
      </w:r>
      <w:r w:rsidR="006C510F">
        <w:rPr>
          <w:rFonts w:ascii="Century Gothic" w:hAnsi="Century Gothic"/>
          <w:sz w:val="28"/>
          <w:szCs w:val="28"/>
        </w:rPr>
        <w:t>ask 1</w:t>
      </w:r>
    </w:p>
    <w:p w14:paraId="0A2CE79C" w14:textId="6E998CFD" w:rsidR="006507F6" w:rsidRDefault="00A21856" w:rsidP="00ED2E64">
      <w:pPr>
        <w:spacing w:line="360" w:lineRule="auto"/>
        <w:rPr>
          <w:rFonts w:ascii="Century Gothic" w:hAnsi="Century Gothic"/>
          <w:sz w:val="28"/>
          <w:szCs w:val="28"/>
        </w:rPr>
      </w:pPr>
      <w:r>
        <w:rPr>
          <w:rFonts w:ascii="Century Gothic" w:hAnsi="Century Gothic"/>
          <w:sz w:val="28"/>
          <w:szCs w:val="28"/>
        </w:rPr>
        <w:t xml:space="preserve">Pages </w:t>
      </w:r>
      <w:r w:rsidR="0033143D">
        <w:rPr>
          <w:rFonts w:ascii="Century Gothic" w:hAnsi="Century Gothic"/>
          <w:sz w:val="28"/>
          <w:szCs w:val="28"/>
        </w:rPr>
        <w:t>4</w:t>
      </w:r>
      <w:r w:rsidR="004F588F">
        <w:rPr>
          <w:rFonts w:ascii="Century Gothic" w:hAnsi="Century Gothic"/>
          <w:sz w:val="28"/>
          <w:szCs w:val="28"/>
        </w:rPr>
        <w:t>-</w:t>
      </w:r>
      <w:r w:rsidR="009A41B0">
        <w:rPr>
          <w:rFonts w:ascii="Century Gothic" w:hAnsi="Century Gothic"/>
          <w:sz w:val="28"/>
          <w:szCs w:val="28"/>
        </w:rPr>
        <w:t>7</w:t>
      </w:r>
      <w:r w:rsidR="006019C6">
        <w:rPr>
          <w:rFonts w:ascii="Century Gothic" w:hAnsi="Century Gothic"/>
          <w:sz w:val="28"/>
          <w:szCs w:val="28"/>
        </w:rPr>
        <w:t>: Task</w:t>
      </w:r>
      <w:r w:rsidR="0033143D">
        <w:rPr>
          <w:rFonts w:ascii="Century Gothic" w:hAnsi="Century Gothic"/>
          <w:sz w:val="28"/>
          <w:szCs w:val="28"/>
        </w:rPr>
        <w:t xml:space="preserve"> 2 </w:t>
      </w:r>
    </w:p>
    <w:p w14:paraId="327095B2" w14:textId="1E22E660" w:rsidR="0033143D" w:rsidRDefault="0033143D" w:rsidP="00ED2E64">
      <w:pPr>
        <w:spacing w:line="360" w:lineRule="auto"/>
        <w:rPr>
          <w:rFonts w:ascii="Century Gothic" w:hAnsi="Century Gothic"/>
          <w:sz w:val="28"/>
          <w:szCs w:val="28"/>
        </w:rPr>
      </w:pPr>
      <w:r>
        <w:rPr>
          <w:rFonts w:ascii="Century Gothic" w:hAnsi="Century Gothic"/>
          <w:sz w:val="28"/>
          <w:szCs w:val="28"/>
        </w:rPr>
        <w:t>Pages 7-9</w:t>
      </w:r>
      <w:r w:rsidR="006D174B">
        <w:rPr>
          <w:rFonts w:ascii="Century Gothic" w:hAnsi="Century Gothic"/>
          <w:sz w:val="28"/>
          <w:szCs w:val="28"/>
        </w:rPr>
        <w:t>: Task 3</w:t>
      </w:r>
    </w:p>
    <w:p w14:paraId="007561DB" w14:textId="06EFE0EC" w:rsidR="006D174B" w:rsidRDefault="006D174B" w:rsidP="00ED2E64">
      <w:pPr>
        <w:spacing w:line="360" w:lineRule="auto"/>
        <w:rPr>
          <w:rFonts w:ascii="Century Gothic" w:hAnsi="Century Gothic"/>
          <w:sz w:val="28"/>
          <w:szCs w:val="28"/>
        </w:rPr>
      </w:pPr>
      <w:r>
        <w:rPr>
          <w:rFonts w:ascii="Century Gothic" w:hAnsi="Century Gothic"/>
          <w:sz w:val="28"/>
          <w:szCs w:val="28"/>
        </w:rPr>
        <w:t xml:space="preserve">Pages 9-10: References </w:t>
      </w:r>
    </w:p>
    <w:p w14:paraId="4D9987DB" w14:textId="77777777" w:rsidR="00C85ED9" w:rsidRPr="00F54117" w:rsidRDefault="00C85ED9" w:rsidP="00ED2E64">
      <w:pPr>
        <w:spacing w:line="360" w:lineRule="auto"/>
        <w:rPr>
          <w:rFonts w:ascii="Century Gothic" w:hAnsi="Century Gothic"/>
          <w:sz w:val="28"/>
          <w:szCs w:val="28"/>
        </w:rPr>
      </w:pPr>
    </w:p>
    <w:p w14:paraId="24297546" w14:textId="77777777" w:rsidR="00145B6A" w:rsidRDefault="00145B6A" w:rsidP="00ED2E64">
      <w:pPr>
        <w:spacing w:line="360" w:lineRule="auto"/>
        <w:rPr>
          <w:rFonts w:ascii="Century Gothic" w:hAnsi="Century Gothic"/>
          <w:sz w:val="32"/>
          <w:szCs w:val="32"/>
        </w:rPr>
      </w:pPr>
    </w:p>
    <w:p w14:paraId="308FAD19" w14:textId="77777777" w:rsidR="00145B6A" w:rsidRDefault="00145B6A" w:rsidP="00ED2E64">
      <w:pPr>
        <w:spacing w:line="360" w:lineRule="auto"/>
        <w:rPr>
          <w:rFonts w:ascii="Century Gothic" w:hAnsi="Century Gothic"/>
          <w:sz w:val="32"/>
          <w:szCs w:val="32"/>
        </w:rPr>
      </w:pPr>
    </w:p>
    <w:p w14:paraId="2C5AE767" w14:textId="77777777" w:rsidR="00145B6A" w:rsidRDefault="00145B6A" w:rsidP="00ED2E64">
      <w:pPr>
        <w:spacing w:line="360" w:lineRule="auto"/>
        <w:rPr>
          <w:rFonts w:ascii="Century Gothic" w:hAnsi="Century Gothic"/>
          <w:sz w:val="32"/>
          <w:szCs w:val="32"/>
        </w:rPr>
      </w:pPr>
    </w:p>
    <w:p w14:paraId="6B0D33F9" w14:textId="77777777" w:rsidR="00145B6A" w:rsidRDefault="00145B6A" w:rsidP="00ED2E64">
      <w:pPr>
        <w:spacing w:line="360" w:lineRule="auto"/>
        <w:rPr>
          <w:rFonts w:ascii="Century Gothic" w:hAnsi="Century Gothic"/>
          <w:sz w:val="32"/>
          <w:szCs w:val="32"/>
        </w:rPr>
      </w:pPr>
    </w:p>
    <w:p w14:paraId="4A128597" w14:textId="77777777" w:rsidR="00145B6A" w:rsidRDefault="00145B6A" w:rsidP="00ED2E64">
      <w:pPr>
        <w:spacing w:line="360" w:lineRule="auto"/>
        <w:rPr>
          <w:rFonts w:ascii="Century Gothic" w:hAnsi="Century Gothic"/>
          <w:sz w:val="32"/>
          <w:szCs w:val="32"/>
        </w:rPr>
      </w:pPr>
    </w:p>
    <w:p w14:paraId="4D2CA2F4" w14:textId="77777777" w:rsidR="00145B6A" w:rsidRDefault="00145B6A" w:rsidP="00ED2E64">
      <w:pPr>
        <w:spacing w:line="360" w:lineRule="auto"/>
        <w:rPr>
          <w:rFonts w:ascii="Century Gothic" w:hAnsi="Century Gothic"/>
          <w:sz w:val="32"/>
          <w:szCs w:val="32"/>
        </w:rPr>
      </w:pPr>
    </w:p>
    <w:p w14:paraId="3BE12F71" w14:textId="77777777" w:rsidR="00145B6A" w:rsidRDefault="00145B6A" w:rsidP="00ED2E64">
      <w:pPr>
        <w:spacing w:line="360" w:lineRule="auto"/>
        <w:rPr>
          <w:rFonts w:ascii="Century Gothic" w:hAnsi="Century Gothic"/>
          <w:sz w:val="32"/>
          <w:szCs w:val="32"/>
        </w:rPr>
      </w:pPr>
    </w:p>
    <w:p w14:paraId="34A791B5" w14:textId="77777777" w:rsidR="00145B6A" w:rsidRDefault="00145B6A" w:rsidP="00ED2E64">
      <w:pPr>
        <w:spacing w:line="360" w:lineRule="auto"/>
        <w:rPr>
          <w:rFonts w:ascii="Century Gothic" w:hAnsi="Century Gothic"/>
          <w:sz w:val="32"/>
          <w:szCs w:val="32"/>
        </w:rPr>
      </w:pPr>
    </w:p>
    <w:p w14:paraId="1364234E" w14:textId="77777777" w:rsidR="00145B6A" w:rsidRDefault="00145B6A" w:rsidP="00ED2E64">
      <w:pPr>
        <w:spacing w:line="360" w:lineRule="auto"/>
        <w:rPr>
          <w:rFonts w:ascii="Century Gothic" w:hAnsi="Century Gothic"/>
          <w:sz w:val="32"/>
          <w:szCs w:val="32"/>
        </w:rPr>
      </w:pPr>
    </w:p>
    <w:p w14:paraId="579D7ECF" w14:textId="77777777" w:rsidR="00145B6A" w:rsidRDefault="00145B6A" w:rsidP="00ED2E64">
      <w:pPr>
        <w:spacing w:line="360" w:lineRule="auto"/>
        <w:rPr>
          <w:rFonts w:ascii="Century Gothic" w:hAnsi="Century Gothic"/>
          <w:sz w:val="32"/>
          <w:szCs w:val="32"/>
        </w:rPr>
      </w:pPr>
    </w:p>
    <w:p w14:paraId="148504A4" w14:textId="67D48236" w:rsidR="00145B6A" w:rsidRPr="00145B6A" w:rsidRDefault="00145B6A" w:rsidP="00ED2E64">
      <w:pPr>
        <w:spacing w:line="360" w:lineRule="auto"/>
        <w:rPr>
          <w:rFonts w:ascii="Century Gothic" w:hAnsi="Century Gothic"/>
          <w:sz w:val="32"/>
          <w:szCs w:val="32"/>
          <w:u w:val="single"/>
        </w:rPr>
      </w:pPr>
      <w:r w:rsidRPr="00145B6A">
        <w:rPr>
          <w:rFonts w:ascii="Century Gothic" w:hAnsi="Century Gothic"/>
          <w:sz w:val="32"/>
          <w:szCs w:val="32"/>
          <w:u w:val="single"/>
        </w:rPr>
        <w:t>TASK 1-</w:t>
      </w:r>
    </w:p>
    <w:p w14:paraId="20857C42" w14:textId="456FB484" w:rsidR="00145B6A" w:rsidRDefault="00392B48" w:rsidP="00ED2E64">
      <w:pPr>
        <w:spacing w:line="360" w:lineRule="auto"/>
        <w:rPr>
          <w:rStyle w:val="normaltextrun"/>
          <w:rFonts w:ascii="Century Gothic" w:hAnsi="Century Gothic" w:cs="Arial"/>
          <w:color w:val="000000"/>
          <w:sz w:val="28"/>
          <w:szCs w:val="28"/>
          <w:shd w:val="clear" w:color="auto" w:fill="FFFFFF"/>
        </w:rPr>
      </w:pPr>
      <w:r w:rsidRPr="00392B48">
        <w:rPr>
          <w:rStyle w:val="normaltextrun"/>
          <w:rFonts w:ascii="Century Gothic" w:hAnsi="Century Gothic" w:cs="Arial"/>
          <w:color w:val="000000"/>
          <w:sz w:val="28"/>
          <w:szCs w:val="28"/>
          <w:shd w:val="clear" w:color="auto" w:fill="FFFFFF"/>
        </w:rPr>
        <w:t>Will the Building Safety Act and Building Safety (Wales) Bill be relevant and how will they impact this project?</w:t>
      </w:r>
      <w:r>
        <w:rPr>
          <w:rStyle w:val="normaltextrun"/>
          <w:rFonts w:ascii="Century Gothic" w:hAnsi="Century Gothic" w:cs="Arial"/>
          <w:color w:val="000000"/>
          <w:sz w:val="28"/>
          <w:szCs w:val="28"/>
          <w:shd w:val="clear" w:color="auto" w:fill="FFFFFF"/>
        </w:rPr>
        <w:t xml:space="preserve"> </w:t>
      </w:r>
    </w:p>
    <w:p w14:paraId="2E4F165E" w14:textId="533E5F3E" w:rsidR="00053C68" w:rsidRDefault="00E8696A" w:rsidP="00ED2E64">
      <w:pPr>
        <w:tabs>
          <w:tab w:val="left" w:pos="1884"/>
        </w:tabs>
        <w:spacing w:line="360" w:lineRule="auto"/>
        <w:rPr>
          <w:rStyle w:val="normaltextrun"/>
          <w:rFonts w:ascii="Century Gothic" w:hAnsi="Century Gothic" w:cs="Arial"/>
          <w:color w:val="000000"/>
          <w:sz w:val="28"/>
          <w:szCs w:val="28"/>
          <w:shd w:val="clear" w:color="auto" w:fill="FFFFFF"/>
        </w:rPr>
      </w:pPr>
      <w:r>
        <w:rPr>
          <w:noProof/>
        </w:rPr>
        <w:drawing>
          <wp:inline distT="0" distB="0" distL="0" distR="0" wp14:anchorId="5BD695C8" wp14:editId="523D0E65">
            <wp:extent cx="2575560" cy="15621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5560" cy="1562100"/>
                    </a:xfrm>
                    <a:prstGeom prst="rect">
                      <a:avLst/>
                    </a:prstGeom>
                    <a:noFill/>
                    <a:ln>
                      <a:noFill/>
                    </a:ln>
                  </pic:spPr>
                </pic:pic>
              </a:graphicData>
            </a:graphic>
          </wp:inline>
        </w:drawing>
      </w:r>
      <w:r>
        <w:rPr>
          <w:rStyle w:val="normaltextrun"/>
          <w:rFonts w:ascii="Century Gothic" w:hAnsi="Century Gothic" w:cs="Arial"/>
          <w:color w:val="000000"/>
          <w:sz w:val="28"/>
          <w:szCs w:val="28"/>
          <w:shd w:val="clear" w:color="auto" w:fill="FFFFFF"/>
        </w:rPr>
        <w:tab/>
      </w:r>
      <w:r w:rsidR="002A0EE5">
        <w:rPr>
          <w:noProof/>
        </w:rPr>
        <w:drawing>
          <wp:inline distT="0" distB="0" distL="0" distR="0" wp14:anchorId="1AD8AFAF" wp14:editId="199CBCDC">
            <wp:extent cx="2484120" cy="15621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4120" cy="1562100"/>
                    </a:xfrm>
                    <a:prstGeom prst="rect">
                      <a:avLst/>
                    </a:prstGeom>
                    <a:noFill/>
                    <a:ln>
                      <a:noFill/>
                    </a:ln>
                  </pic:spPr>
                </pic:pic>
              </a:graphicData>
            </a:graphic>
          </wp:inline>
        </w:drawing>
      </w:r>
    </w:p>
    <w:p w14:paraId="31D11349" w14:textId="4FB1A039" w:rsidR="00E8696A" w:rsidRPr="007C3E6B" w:rsidRDefault="000D1146" w:rsidP="00ED2E64">
      <w:pPr>
        <w:tabs>
          <w:tab w:val="left" w:pos="1884"/>
        </w:tabs>
        <w:spacing w:line="360" w:lineRule="auto"/>
        <w:rPr>
          <w:rStyle w:val="normaltextrun"/>
          <w:rFonts w:ascii="Century Gothic" w:hAnsi="Century Gothic" w:cs="Arial"/>
          <w:color w:val="000000"/>
          <w:sz w:val="24"/>
          <w:szCs w:val="24"/>
          <w:shd w:val="clear" w:color="auto" w:fill="FFFFFF"/>
        </w:rPr>
      </w:pPr>
      <w:r>
        <w:rPr>
          <w:rStyle w:val="normaltextrun"/>
          <w:rFonts w:ascii="Century Gothic" w:hAnsi="Century Gothic" w:cs="Arial"/>
          <w:color w:val="000000"/>
          <w:sz w:val="28"/>
          <w:szCs w:val="28"/>
          <w:shd w:val="clear" w:color="auto" w:fill="FFFFFF"/>
        </w:rPr>
        <w:t xml:space="preserve">    </w:t>
      </w:r>
      <w:r w:rsidR="007C3E6B">
        <w:rPr>
          <w:rStyle w:val="normaltextrun"/>
          <w:rFonts w:ascii="Century Gothic" w:hAnsi="Century Gothic" w:cs="Arial"/>
          <w:color w:val="000000"/>
          <w:sz w:val="28"/>
          <w:szCs w:val="28"/>
          <w:shd w:val="clear" w:color="auto" w:fill="FFFFFF"/>
        </w:rPr>
        <w:t>(</w:t>
      </w:r>
      <w:r w:rsidR="007C3E6B">
        <w:rPr>
          <w:rStyle w:val="normaltextrun"/>
          <w:rFonts w:ascii="Century Gothic" w:hAnsi="Century Gothic" w:cs="Arial"/>
          <w:color w:val="000000"/>
          <w:sz w:val="24"/>
          <w:szCs w:val="24"/>
          <w:shd w:val="clear" w:color="auto" w:fill="FFFFFF"/>
        </w:rPr>
        <w:t xml:space="preserve">proposed </w:t>
      </w:r>
      <w:proofErr w:type="gramStart"/>
      <w:r>
        <w:rPr>
          <w:rStyle w:val="normaltextrun"/>
          <w:rFonts w:ascii="Century Gothic" w:hAnsi="Century Gothic" w:cs="Arial"/>
          <w:color w:val="000000"/>
          <w:sz w:val="24"/>
          <w:szCs w:val="24"/>
          <w:shd w:val="clear" w:color="auto" w:fill="FFFFFF"/>
        </w:rPr>
        <w:t xml:space="preserve">development)  </w:t>
      </w:r>
      <w:r w:rsidR="007C0B30">
        <w:rPr>
          <w:rStyle w:val="normaltextrun"/>
          <w:rFonts w:ascii="Century Gothic" w:hAnsi="Century Gothic" w:cs="Arial"/>
          <w:color w:val="000000"/>
          <w:sz w:val="24"/>
          <w:szCs w:val="24"/>
          <w:shd w:val="clear" w:color="auto" w:fill="FFFFFF"/>
        </w:rPr>
        <w:t xml:space="preserve"> </w:t>
      </w:r>
      <w:proofErr w:type="gramEnd"/>
      <w:r w:rsidR="007C0B30">
        <w:rPr>
          <w:rStyle w:val="normaltextrun"/>
          <w:rFonts w:ascii="Century Gothic" w:hAnsi="Century Gothic" w:cs="Arial"/>
          <w:color w:val="000000"/>
          <w:sz w:val="24"/>
          <w:szCs w:val="24"/>
          <w:shd w:val="clear" w:color="auto" w:fill="FFFFFF"/>
        </w:rPr>
        <w:t xml:space="preserve"> </w:t>
      </w:r>
      <w:r w:rsidR="002A0EE5">
        <w:rPr>
          <w:rStyle w:val="normaltextrun"/>
          <w:rFonts w:ascii="Century Gothic" w:hAnsi="Century Gothic" w:cs="Arial"/>
          <w:color w:val="000000"/>
          <w:sz w:val="24"/>
          <w:szCs w:val="24"/>
          <w:shd w:val="clear" w:color="auto" w:fill="FFFFFF"/>
        </w:rPr>
        <w:t xml:space="preserve">               </w:t>
      </w:r>
      <w:r>
        <w:rPr>
          <w:rStyle w:val="normaltextrun"/>
          <w:rFonts w:ascii="Century Gothic" w:hAnsi="Century Gothic" w:cs="Arial"/>
          <w:color w:val="000000"/>
          <w:sz w:val="24"/>
          <w:szCs w:val="24"/>
          <w:shd w:val="clear" w:color="auto" w:fill="FFFFFF"/>
        </w:rPr>
        <w:t xml:space="preserve">        </w:t>
      </w:r>
      <w:proofErr w:type="gramStart"/>
      <w:r>
        <w:rPr>
          <w:rStyle w:val="normaltextrun"/>
          <w:rFonts w:ascii="Century Gothic" w:hAnsi="Century Gothic" w:cs="Arial"/>
          <w:color w:val="000000"/>
          <w:sz w:val="24"/>
          <w:szCs w:val="24"/>
          <w:shd w:val="clear" w:color="auto" w:fill="FFFFFF"/>
        </w:rPr>
        <w:t xml:space="preserve">   (</w:t>
      </w:r>
      <w:proofErr w:type="gramEnd"/>
      <w:r>
        <w:rPr>
          <w:rStyle w:val="normaltextrun"/>
          <w:rFonts w:ascii="Century Gothic" w:hAnsi="Century Gothic" w:cs="Arial"/>
          <w:color w:val="000000"/>
          <w:sz w:val="24"/>
          <w:szCs w:val="24"/>
          <w:shd w:val="clear" w:color="auto" w:fill="FFFFFF"/>
        </w:rPr>
        <w:t>Existing building)</w:t>
      </w:r>
    </w:p>
    <w:p w14:paraId="04CE8724" w14:textId="6F437C19"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The </w:t>
      </w:r>
      <w:r w:rsidRPr="00677CEA">
        <w:rPr>
          <w:rStyle w:val="s2"/>
          <w:rFonts w:ascii="Century Gothic" w:hAnsi="Century Gothic"/>
        </w:rPr>
        <w:t>Building Safety Act 2022</w:t>
      </w:r>
      <w:r w:rsidRPr="00677CEA">
        <w:rPr>
          <w:rStyle w:val="s1"/>
          <w:rFonts w:ascii="Century Gothic" w:hAnsi="Century Gothic"/>
        </w:rPr>
        <w:t xml:space="preserve"> and the </w:t>
      </w:r>
      <w:r w:rsidRPr="00677CEA">
        <w:rPr>
          <w:rStyle w:val="s2"/>
          <w:rFonts w:ascii="Century Gothic" w:hAnsi="Century Gothic"/>
        </w:rPr>
        <w:t>Building Safety (Wales) Bill</w:t>
      </w:r>
      <w:r w:rsidRPr="00677CEA">
        <w:rPr>
          <w:rStyle w:val="s1"/>
          <w:rFonts w:ascii="Century Gothic" w:hAnsi="Century Gothic"/>
        </w:rPr>
        <w:t xml:space="preserve"> are highly relevant to the retrofit of Croft Street Block 2 in Swansea due to the nature of the building and the type of works being undertaken. As a residential tower block, the building is likely to fall within the category of a higher-risk building, meaning that stricter legal requirements apply throughout the design, construction, and occupation phases.</w:t>
      </w:r>
    </w:p>
    <w:p w14:paraId="1B53D686" w14:textId="0BE514F9"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The Building Safety Act 2022 was introduced following the </w:t>
      </w:r>
      <w:r w:rsidRPr="00677CEA">
        <w:rPr>
          <w:rStyle w:val="s2"/>
          <w:rFonts w:ascii="Century Gothic" w:hAnsi="Century Gothic"/>
        </w:rPr>
        <w:t>Grenfell Tower fire</w:t>
      </w:r>
      <w:r w:rsidRPr="00677CEA">
        <w:rPr>
          <w:rStyle w:val="s1"/>
          <w:rFonts w:ascii="Century Gothic" w:hAnsi="Century Gothic"/>
        </w:rPr>
        <w:t>, which exposed major weaknesses in building safety regulation, particularly in relation to fire safety and cladding systems. As a result, the Act focuses strongly on improving accountability and ensuring that safety is considered at every stage of a building’s lifecycle. For this project, this is especially important because the planned works include installing new fire sprinkler systems and adding external cladding, both of which are directly linked to fire risk.</w:t>
      </w:r>
    </w:p>
    <w:p w14:paraId="5B004CBA" w14:textId="4F4F01E5"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One of the main ways the Act will impact this project is through the introduction of clear </w:t>
      </w:r>
      <w:r w:rsidR="00677CEA" w:rsidRPr="00677CEA">
        <w:rPr>
          <w:rStyle w:val="s3"/>
          <w:rFonts w:ascii="Century Gothic" w:hAnsi="Century Gothic"/>
        </w:rPr>
        <w:t>duty holder</w:t>
      </w:r>
      <w:r w:rsidRPr="00677CEA">
        <w:rPr>
          <w:rStyle w:val="s3"/>
          <w:rFonts w:ascii="Century Gothic" w:hAnsi="Century Gothic"/>
        </w:rPr>
        <w:t xml:space="preserve"> responsibilities</w:t>
      </w:r>
      <w:r w:rsidRPr="00677CEA">
        <w:rPr>
          <w:rStyle w:val="s1"/>
          <w:rFonts w:ascii="Century Gothic" w:hAnsi="Century Gothic"/>
        </w:rPr>
        <w:t>. The client, designers, and contractors must all demonstrate that they are competent and capable of managing safety risks. This means that UWTSD Construction must ensure that all contractors involved in installing cladding or sprinkler systems are properly trained and qualified. From a practical perspective, this may involve checking certifications, carrying out competency assessments, and ensuring that only approved materials are used.</w:t>
      </w:r>
    </w:p>
    <w:p w14:paraId="64732647" w14:textId="70F2FF7A"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Another important feature of the Act is the requirement for a </w:t>
      </w:r>
      <w:r w:rsidRPr="00677CEA">
        <w:rPr>
          <w:rStyle w:val="s3"/>
          <w:rFonts w:ascii="Century Gothic" w:hAnsi="Century Gothic"/>
        </w:rPr>
        <w:t>“golden thread” of information</w:t>
      </w:r>
      <w:r w:rsidRPr="00677CEA">
        <w:rPr>
          <w:rStyle w:val="s1"/>
          <w:rFonts w:ascii="Century Gothic" w:hAnsi="Century Gothic"/>
        </w:rPr>
        <w:t>. This refers to the need to keep accurate and up-to-date records about the building, including design decisions, materials used, and safety systems installed. On this project, this would include detailed documentation of the fire sprinkler system, the type of cladding used, and any structural changes made during refurbishment. This information must be maintained digitally and made accessible to relevant stakeholders, ensuring transparency and accountability.</w:t>
      </w:r>
    </w:p>
    <w:p w14:paraId="2FDC9C09" w14:textId="375EA421"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The Act also introduces greater regulatory oversight through the Building Safety Regulator, which sits within the </w:t>
      </w:r>
      <w:r w:rsidRPr="00677CEA">
        <w:rPr>
          <w:rStyle w:val="s2"/>
          <w:rFonts w:ascii="Century Gothic" w:hAnsi="Century Gothic"/>
        </w:rPr>
        <w:t>Health and Safety Executive</w:t>
      </w:r>
      <w:r w:rsidRPr="00677CEA">
        <w:rPr>
          <w:rStyle w:val="s1"/>
          <w:rFonts w:ascii="Century Gothic" w:hAnsi="Century Gothic"/>
        </w:rPr>
        <w:t>. The regulator has the power to review and approve projects at key stages, often referred to as “gateway points.” This means that the project may not be able to proceed to the next phase unless safety requirements have been fully met. For example, approval may be required before cladding installation begins, ensuring that materials comply with fire safety standards.</w:t>
      </w:r>
    </w:p>
    <w:p w14:paraId="5FBB6309" w14:textId="70F03704"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In addition to the Building Safety Act, the Building Safety (Wales) Bill is also relevant as it applies specifically to buildings in Wales. While it aligns with the UK Act in many ways, it places a stronger focus on the </w:t>
      </w:r>
      <w:r w:rsidRPr="00677CEA">
        <w:rPr>
          <w:rStyle w:val="s3"/>
          <w:rFonts w:ascii="Century Gothic" w:hAnsi="Century Gothic"/>
        </w:rPr>
        <w:t>ongoing management of building safety once construction work is complete</w:t>
      </w:r>
      <w:r w:rsidRPr="00677CEA">
        <w:rPr>
          <w:rStyle w:val="s1"/>
          <w:rFonts w:ascii="Century Gothic" w:hAnsi="Century Gothic"/>
        </w:rPr>
        <w:t>. This is particularly important for Croft Street Block 2, as it is a residential building that will continue to be occupied after the retrofit.</w:t>
      </w:r>
    </w:p>
    <w:p w14:paraId="6C592AF1" w14:textId="7607F32B"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The Bill introduces the concept of an </w:t>
      </w:r>
      <w:r w:rsidRPr="00677CEA">
        <w:rPr>
          <w:rStyle w:val="s3"/>
          <w:rFonts w:ascii="Century Gothic" w:hAnsi="Century Gothic"/>
        </w:rPr>
        <w:t>“accountable person,”</w:t>
      </w:r>
      <w:r w:rsidRPr="00677CEA">
        <w:rPr>
          <w:rStyle w:val="s1"/>
          <w:rFonts w:ascii="Century Gothic" w:hAnsi="Century Gothic"/>
        </w:rPr>
        <w:t xml:space="preserve"> who is responsible for ensuring that building safety risks are properly managed during occupation. This includes carrying out regular fire risk assessments, maintaining safety systems such as sprinklers, and engaging with residents about safety issues. For this project, it means that responsibility does not end when construction is finished. Instead, there must be a long-term plan for maintaining the safety improvements made during the retrofit.</w:t>
      </w:r>
    </w:p>
    <w:p w14:paraId="00481867" w14:textId="1EFED383"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Another key requirement of the Welsh Bill is </w:t>
      </w:r>
      <w:r w:rsidRPr="00677CEA">
        <w:rPr>
          <w:rStyle w:val="s3"/>
          <w:rFonts w:ascii="Century Gothic" w:hAnsi="Century Gothic"/>
        </w:rPr>
        <w:t>resident engagement</w:t>
      </w:r>
      <w:r w:rsidRPr="00677CEA">
        <w:rPr>
          <w:rStyle w:val="s1"/>
          <w:rFonts w:ascii="Century Gothic" w:hAnsi="Century Gothic"/>
        </w:rPr>
        <w:t xml:space="preserve">. Residents must be informed about building safety measures and any risks that may affect them. During the project, this could involve providing clear information about construction activities, temporary fire safety arrangements, and any disruption to services. </w:t>
      </w:r>
    </w:p>
    <w:p w14:paraId="194AFCEF" w14:textId="1C9B5ABE" w:rsidR="00053C68" w:rsidRPr="00677CEA" w:rsidRDefault="00053C68" w:rsidP="00ED2E64">
      <w:pPr>
        <w:pStyle w:val="p2"/>
        <w:spacing w:line="360" w:lineRule="auto"/>
        <w:rPr>
          <w:rFonts w:ascii="Century Gothic" w:hAnsi="Century Gothic"/>
        </w:rPr>
      </w:pPr>
      <w:r w:rsidRPr="00677CEA">
        <w:rPr>
          <w:rFonts w:ascii="Century Gothic" w:hAnsi="Century Gothic"/>
        </w:rPr>
        <w:t xml:space="preserve">Overall, both the Building Safety Act 2022 and the Building Safety (Wales) Bill will have a significant impact on this project. For UWTSD Construction, this means not only complying with legal requirements but also actively managing risks, maintaining clear records, and ensuring that both workers and residents are </w:t>
      </w:r>
      <w:r w:rsidR="00A94ABE">
        <w:rPr>
          <w:rFonts w:ascii="Century Gothic" w:hAnsi="Century Gothic"/>
        </w:rPr>
        <w:t>regarded</w:t>
      </w:r>
      <w:r w:rsidRPr="00677CEA">
        <w:rPr>
          <w:rFonts w:ascii="Century Gothic" w:hAnsi="Century Gothic"/>
        </w:rPr>
        <w:t xml:space="preserve"> throughout the project lifecycle.</w:t>
      </w:r>
    </w:p>
    <w:p w14:paraId="4EE14121" w14:textId="6E165924" w:rsidR="00902B0D" w:rsidRPr="009E1D45" w:rsidRDefault="00902B0D" w:rsidP="00ED2E64">
      <w:pPr>
        <w:pStyle w:val="p2"/>
        <w:spacing w:line="360" w:lineRule="auto"/>
        <w:rPr>
          <w:rStyle w:val="normaltextrun"/>
        </w:rPr>
      </w:pPr>
    </w:p>
    <w:p w14:paraId="1405EB22" w14:textId="77777777" w:rsidR="00392B48" w:rsidRPr="00392B48" w:rsidRDefault="00392B48" w:rsidP="00ED2E64">
      <w:pPr>
        <w:spacing w:line="360" w:lineRule="auto"/>
        <w:rPr>
          <w:rFonts w:ascii="Century Gothic" w:hAnsi="Century Gothic"/>
          <w:sz w:val="28"/>
          <w:szCs w:val="28"/>
        </w:rPr>
      </w:pPr>
    </w:p>
    <w:p w14:paraId="11FBA730" w14:textId="77777777" w:rsidR="002B7E69" w:rsidRDefault="00763B12" w:rsidP="00ED2E64">
      <w:pPr>
        <w:spacing w:line="360" w:lineRule="auto"/>
        <w:rPr>
          <w:rFonts w:ascii="Century Gothic" w:hAnsi="Century Gothic"/>
          <w:sz w:val="28"/>
          <w:szCs w:val="28"/>
        </w:rPr>
      </w:pPr>
      <w:r w:rsidRPr="002B7E69">
        <w:rPr>
          <w:rFonts w:ascii="Century Gothic" w:hAnsi="Century Gothic"/>
          <w:b/>
          <w:bCs/>
          <w:sz w:val="32"/>
          <w:szCs w:val="32"/>
          <w:u w:val="single"/>
        </w:rPr>
        <w:t>Task 2</w:t>
      </w:r>
      <w:r w:rsidRPr="002B7E69">
        <w:rPr>
          <w:rFonts w:ascii="Century Gothic" w:hAnsi="Century Gothic"/>
          <w:b/>
          <w:bCs/>
          <w:sz w:val="28"/>
          <w:szCs w:val="28"/>
          <w:u w:val="single"/>
        </w:rPr>
        <w:t>-</w:t>
      </w:r>
      <w:r w:rsidRPr="002B7E69">
        <w:rPr>
          <w:rFonts w:ascii="Century Gothic" w:hAnsi="Century Gothic"/>
          <w:sz w:val="28"/>
          <w:szCs w:val="28"/>
        </w:rPr>
        <w:t xml:space="preserve"> </w:t>
      </w:r>
    </w:p>
    <w:p w14:paraId="5E8FB8AF" w14:textId="1F516E28" w:rsidR="00145B6A" w:rsidRDefault="002B7E69" w:rsidP="00ED2E64">
      <w:pPr>
        <w:spacing w:line="360" w:lineRule="auto"/>
        <w:rPr>
          <w:rStyle w:val="normaltextrun"/>
          <w:rFonts w:ascii="Century Gothic" w:hAnsi="Century Gothic" w:cs="Arial"/>
          <w:color w:val="000000"/>
          <w:sz w:val="28"/>
          <w:szCs w:val="28"/>
          <w:shd w:val="clear" w:color="auto" w:fill="FFFFFF"/>
        </w:rPr>
      </w:pPr>
      <w:r w:rsidRPr="002B7E69">
        <w:rPr>
          <w:rStyle w:val="normaltextrun"/>
          <w:rFonts w:ascii="Century Gothic" w:hAnsi="Century Gothic" w:cs="Arial"/>
          <w:color w:val="000000"/>
          <w:sz w:val="28"/>
          <w:szCs w:val="28"/>
          <w:shd w:val="clear" w:color="auto" w:fill="FFFFFF"/>
        </w:rPr>
        <w:t>Explain which Health and Safety legislation which you think is most applicable for this type of construction work and how to comply with it from a managerial perspective including procedures and training.</w:t>
      </w:r>
    </w:p>
    <w:p w14:paraId="65EC63A5" w14:textId="77777777" w:rsidR="002B7E69" w:rsidRDefault="002B7E69" w:rsidP="00ED2E64">
      <w:pPr>
        <w:spacing w:line="360" w:lineRule="auto"/>
        <w:rPr>
          <w:rFonts w:ascii="Century Gothic" w:hAnsi="Century Gothic"/>
          <w:sz w:val="32"/>
          <w:szCs w:val="32"/>
        </w:rPr>
      </w:pPr>
    </w:p>
    <w:p w14:paraId="12B81758" w14:textId="5A4DD57D"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The primary piece of legislation is the </w:t>
      </w:r>
      <w:r w:rsidRPr="00350517">
        <w:rPr>
          <w:rStyle w:val="s2"/>
          <w:rFonts w:ascii="Century Gothic" w:hAnsi="Century Gothic"/>
        </w:rPr>
        <w:t>Health and Safety at Work etc. Act 1974</w:t>
      </w:r>
      <w:r w:rsidRPr="00350517">
        <w:rPr>
          <w:rStyle w:val="s1"/>
          <w:rFonts w:ascii="Century Gothic" w:hAnsi="Century Gothic"/>
        </w:rPr>
        <w:t xml:space="preserve">, which places a general </w:t>
      </w:r>
      <w:r w:rsidR="004C7ED8">
        <w:rPr>
          <w:rStyle w:val="s1"/>
          <w:rFonts w:ascii="Century Gothic" w:hAnsi="Century Gothic"/>
        </w:rPr>
        <w:t>responsibility</w:t>
      </w:r>
      <w:r w:rsidRPr="00350517">
        <w:rPr>
          <w:rStyle w:val="s1"/>
          <w:rFonts w:ascii="Century Gothic" w:hAnsi="Century Gothic"/>
        </w:rPr>
        <w:t xml:space="preserve"> on employers to </w:t>
      </w:r>
      <w:r w:rsidR="004C7ED8">
        <w:rPr>
          <w:rStyle w:val="s1"/>
          <w:rFonts w:ascii="Century Gothic" w:hAnsi="Century Gothic"/>
        </w:rPr>
        <w:t>prioritise</w:t>
      </w:r>
      <w:r w:rsidR="00860CD0">
        <w:rPr>
          <w:rStyle w:val="s1"/>
          <w:rFonts w:ascii="Century Gothic" w:hAnsi="Century Gothic"/>
        </w:rPr>
        <w:t xml:space="preserve"> </w:t>
      </w:r>
      <w:r w:rsidRPr="00350517">
        <w:rPr>
          <w:rStyle w:val="s1"/>
          <w:rFonts w:ascii="Century Gothic" w:hAnsi="Century Gothic"/>
        </w:rPr>
        <w:t>the health</w:t>
      </w:r>
      <w:r w:rsidR="004C7ED8">
        <w:rPr>
          <w:rStyle w:val="s1"/>
          <w:rFonts w:ascii="Century Gothic" w:hAnsi="Century Gothic"/>
        </w:rPr>
        <w:t xml:space="preserve"> and</w:t>
      </w:r>
      <w:r w:rsidRPr="00350517">
        <w:rPr>
          <w:rStyle w:val="s1"/>
          <w:rFonts w:ascii="Century Gothic" w:hAnsi="Century Gothic"/>
        </w:rPr>
        <w:t xml:space="preserve"> safety of employees and others affected by th</w:t>
      </w:r>
      <w:r w:rsidR="00BF1809">
        <w:rPr>
          <w:rStyle w:val="s1"/>
          <w:rFonts w:ascii="Century Gothic" w:hAnsi="Century Gothic"/>
        </w:rPr>
        <w:t>e</w:t>
      </w:r>
      <w:r w:rsidRPr="00350517">
        <w:rPr>
          <w:rStyle w:val="s1"/>
          <w:rFonts w:ascii="Century Gothic" w:hAnsi="Century Gothic"/>
        </w:rPr>
        <w:t xml:space="preserve"> work. In this project, this includes construction workers, subcontractors, and residents living in the building during refurbishment. From a managerial perspective, compliance begins with undertaking suitable and sufficient </w:t>
      </w:r>
      <w:r w:rsidRPr="00350517">
        <w:rPr>
          <w:rStyle w:val="s3"/>
          <w:rFonts w:ascii="Century Gothic" w:hAnsi="Century Gothic"/>
        </w:rPr>
        <w:t>risk assessments</w:t>
      </w:r>
      <w:r w:rsidRPr="00350517">
        <w:rPr>
          <w:rStyle w:val="s1"/>
          <w:rFonts w:ascii="Century Gothic" w:hAnsi="Century Gothic"/>
        </w:rPr>
        <w:t xml:space="preserve">. For example, before installing kitchens and bathrooms, managers must assess hazards such as electrical risks, water damage, and manual handling. Control measures may include isolating electrical supplies, </w:t>
      </w:r>
      <w:r w:rsidR="00766917" w:rsidRPr="00350517">
        <w:rPr>
          <w:rStyle w:val="s1"/>
          <w:rFonts w:ascii="Century Gothic" w:hAnsi="Century Gothic"/>
        </w:rPr>
        <w:t>use</w:t>
      </w:r>
      <w:r w:rsidRPr="00350517">
        <w:rPr>
          <w:rStyle w:val="s1"/>
          <w:rFonts w:ascii="Century Gothic" w:hAnsi="Century Gothic"/>
        </w:rPr>
        <w:t xml:space="preserve"> mechanical lifting aids, and </w:t>
      </w:r>
      <w:r w:rsidR="006C2AF9" w:rsidRPr="00350517">
        <w:rPr>
          <w:rStyle w:val="s1"/>
          <w:rFonts w:ascii="Century Gothic" w:hAnsi="Century Gothic"/>
        </w:rPr>
        <w:t>provide</w:t>
      </w:r>
      <w:r w:rsidRPr="00350517">
        <w:rPr>
          <w:rStyle w:val="s1"/>
          <w:rFonts w:ascii="Century Gothic" w:hAnsi="Century Gothic"/>
        </w:rPr>
        <w:t xml:space="preserve"> appropriate PPE.</w:t>
      </w:r>
    </w:p>
    <w:p w14:paraId="10DBE028" w14:textId="1F9ED4AA"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Closely linked to this is the </w:t>
      </w:r>
      <w:r w:rsidRPr="00350517">
        <w:rPr>
          <w:rStyle w:val="s2"/>
          <w:rFonts w:ascii="Century Gothic" w:hAnsi="Century Gothic"/>
        </w:rPr>
        <w:t>Management of Health and Safety at Work Regulations 1999</w:t>
      </w:r>
      <w:r w:rsidRPr="00350517">
        <w:rPr>
          <w:rStyle w:val="s1"/>
          <w:rFonts w:ascii="Century Gothic" w:hAnsi="Century Gothic"/>
        </w:rPr>
        <w:t xml:space="preserve">, which requires employers to organise, and monitor health and safety </w:t>
      </w:r>
      <w:r w:rsidR="00556ED2">
        <w:rPr>
          <w:rStyle w:val="s1"/>
          <w:rFonts w:ascii="Century Gothic" w:hAnsi="Century Gothic"/>
        </w:rPr>
        <w:t>plans</w:t>
      </w:r>
      <w:r w:rsidRPr="00350517">
        <w:rPr>
          <w:rStyle w:val="s1"/>
          <w:rFonts w:ascii="Century Gothic" w:hAnsi="Century Gothic"/>
        </w:rPr>
        <w:t xml:space="preserve">. A key requirement is the appointment of </w:t>
      </w:r>
      <w:r w:rsidRPr="00350517">
        <w:rPr>
          <w:rStyle w:val="s3"/>
          <w:rFonts w:ascii="Century Gothic" w:hAnsi="Century Gothic"/>
        </w:rPr>
        <w:t>competent persons</w:t>
      </w:r>
      <w:r w:rsidRPr="00350517">
        <w:rPr>
          <w:rStyle w:val="s1"/>
          <w:rFonts w:ascii="Century Gothic" w:hAnsi="Century Gothic"/>
        </w:rPr>
        <w:t xml:space="preserve"> to manage safety. In practice, this means ensuring that site managers and supervisors have appropriate qualifications and experience. Additionally, managers must </w:t>
      </w:r>
      <w:r w:rsidR="00980F6A">
        <w:rPr>
          <w:rStyle w:val="s1"/>
          <w:rFonts w:ascii="Century Gothic" w:hAnsi="Century Gothic"/>
        </w:rPr>
        <w:t>create</w:t>
      </w:r>
      <w:r w:rsidRPr="00350517">
        <w:rPr>
          <w:rStyle w:val="s1"/>
          <w:rFonts w:ascii="Century Gothic" w:hAnsi="Century Gothic"/>
        </w:rPr>
        <w:t xml:space="preserve"> </w:t>
      </w:r>
      <w:r w:rsidRPr="00350517">
        <w:rPr>
          <w:rStyle w:val="s3"/>
          <w:rFonts w:ascii="Century Gothic" w:hAnsi="Century Gothic"/>
        </w:rPr>
        <w:t>method statements</w:t>
      </w:r>
      <w:r w:rsidRPr="00350517">
        <w:rPr>
          <w:rStyle w:val="s1"/>
          <w:rFonts w:ascii="Century Gothic" w:hAnsi="Century Gothic"/>
        </w:rPr>
        <w:t xml:space="preserve"> that clearly explain how tasks will be carried out safely. For instance, a method statement for installing bathrooms</w:t>
      </w:r>
      <w:r w:rsidR="0068354A">
        <w:rPr>
          <w:rStyle w:val="s1"/>
          <w:rFonts w:ascii="Century Gothic" w:hAnsi="Century Gothic"/>
        </w:rPr>
        <w:t>.</w:t>
      </w:r>
    </w:p>
    <w:p w14:paraId="69B0D81A" w14:textId="234EA3A6"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The </w:t>
      </w:r>
      <w:r w:rsidRPr="00350517">
        <w:rPr>
          <w:rStyle w:val="s2"/>
          <w:rFonts w:ascii="Century Gothic" w:hAnsi="Century Gothic"/>
        </w:rPr>
        <w:t>Work at Height Regulations 2005</w:t>
      </w:r>
      <w:r w:rsidRPr="00350517">
        <w:rPr>
          <w:rStyle w:val="s1"/>
          <w:rFonts w:ascii="Century Gothic" w:hAnsi="Century Gothic"/>
        </w:rPr>
        <w:t xml:space="preserve"> is particularly important due to the external cladding work on a high-rise building. Falls from height </w:t>
      </w:r>
      <w:r w:rsidR="00FE4CF7">
        <w:rPr>
          <w:rStyle w:val="s1"/>
          <w:rFonts w:ascii="Century Gothic" w:hAnsi="Century Gothic"/>
        </w:rPr>
        <w:t>is</w:t>
      </w:r>
      <w:r w:rsidRPr="00350517">
        <w:rPr>
          <w:rStyle w:val="s1"/>
          <w:rFonts w:ascii="Century Gothic" w:hAnsi="Century Gothic"/>
        </w:rPr>
        <w:t xml:space="preserve"> one of the </w:t>
      </w:r>
      <w:r w:rsidR="00FE4CF7">
        <w:rPr>
          <w:rStyle w:val="s1"/>
          <w:rFonts w:ascii="Century Gothic" w:hAnsi="Century Gothic"/>
        </w:rPr>
        <w:t xml:space="preserve">if not the most </w:t>
      </w:r>
      <w:r w:rsidRPr="00350517">
        <w:rPr>
          <w:rStyle w:val="s1"/>
          <w:rFonts w:ascii="Century Gothic" w:hAnsi="Century Gothic"/>
        </w:rPr>
        <w:t xml:space="preserve">leading cause of fatalities in construction, so strict controls are required. Managers must ensure that work at height is properly planned and that suitable equipment, such as scaffolding, is used. Scaffolding must be erected by trained operatives and inspected regularly, </w:t>
      </w:r>
      <w:proofErr w:type="gramStart"/>
      <w:r w:rsidRPr="00350517">
        <w:rPr>
          <w:rStyle w:val="s1"/>
          <w:rFonts w:ascii="Century Gothic" w:hAnsi="Century Gothic"/>
        </w:rPr>
        <w:t>In</w:t>
      </w:r>
      <w:proofErr w:type="gramEnd"/>
      <w:r w:rsidRPr="00350517">
        <w:rPr>
          <w:rStyle w:val="s1"/>
          <w:rFonts w:ascii="Century Gothic" w:hAnsi="Century Gothic"/>
        </w:rPr>
        <w:t xml:space="preserve"> addition, fall prevention measures such as guardrails, toe boards, and harness systems must be implemented where necessary.</w:t>
      </w:r>
    </w:p>
    <w:p w14:paraId="22739F31" w14:textId="265B86B1"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Another key piece of legislation is the </w:t>
      </w:r>
      <w:r w:rsidRPr="00350517">
        <w:rPr>
          <w:rStyle w:val="s2"/>
          <w:rFonts w:ascii="Century Gothic" w:hAnsi="Century Gothic"/>
        </w:rPr>
        <w:t>Control of Asbestos Regulations 2012</w:t>
      </w:r>
      <w:r w:rsidRPr="00350517">
        <w:rPr>
          <w:rStyle w:val="s1"/>
          <w:rFonts w:ascii="Century Gothic" w:hAnsi="Century Gothic"/>
        </w:rPr>
        <w:t xml:space="preserve">, which is highly relevant given that the building is likely to contain asbestos due to its age. Managers are required to arrange an </w:t>
      </w:r>
      <w:r w:rsidRPr="00350517">
        <w:rPr>
          <w:rStyle w:val="s3"/>
          <w:rFonts w:ascii="Century Gothic" w:hAnsi="Century Gothic"/>
        </w:rPr>
        <w:t>asbestos survey</w:t>
      </w:r>
      <w:r w:rsidRPr="00350517">
        <w:rPr>
          <w:rStyle w:val="s1"/>
          <w:rFonts w:ascii="Century Gothic" w:hAnsi="Century Gothic"/>
        </w:rPr>
        <w:t xml:space="preserve"> before any work begins. If asbestos-containing materials are identified, they must be managed or removed by licensed contractors under con</w:t>
      </w:r>
      <w:r w:rsidR="00712695" w:rsidRPr="00350517">
        <w:rPr>
          <w:rStyle w:val="s1"/>
          <w:rFonts w:ascii="Century Gothic" w:hAnsi="Century Gothic"/>
        </w:rPr>
        <w:t>t</w:t>
      </w:r>
      <w:r w:rsidRPr="00350517">
        <w:rPr>
          <w:rStyle w:val="s1"/>
          <w:rFonts w:ascii="Century Gothic" w:hAnsi="Century Gothic"/>
        </w:rPr>
        <w:t>rolled conditions. Workers must also receive asbestos awareness training to ensure they can recognise potential hazards and avoid disturbing materials.</w:t>
      </w:r>
    </w:p>
    <w:p w14:paraId="758E0711" w14:textId="149EFEAB"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The </w:t>
      </w:r>
      <w:r w:rsidRPr="00350517">
        <w:rPr>
          <w:rStyle w:val="s2"/>
          <w:rFonts w:ascii="Century Gothic" w:hAnsi="Century Gothic"/>
        </w:rPr>
        <w:t>Provision and Use of Work Equipment Regulations 1998</w:t>
      </w:r>
      <w:r w:rsidRPr="00350517">
        <w:rPr>
          <w:rStyle w:val="s1"/>
          <w:rFonts w:ascii="Century Gothic" w:hAnsi="Century Gothic"/>
        </w:rPr>
        <w:t xml:space="preserve"> (</w:t>
      </w:r>
      <w:proofErr w:type="spellStart"/>
      <w:r w:rsidRPr="00350517">
        <w:rPr>
          <w:rStyle w:val="s1"/>
          <w:rFonts w:ascii="Century Gothic" w:hAnsi="Century Gothic"/>
        </w:rPr>
        <w:t>ves</w:t>
      </w:r>
      <w:proofErr w:type="spellEnd"/>
      <w:r w:rsidRPr="00350517">
        <w:rPr>
          <w:rStyle w:val="s1"/>
          <w:rFonts w:ascii="Century Gothic" w:hAnsi="Century Gothic"/>
        </w:rPr>
        <w:t xml:space="preserve"> implementing maintenance schedules, conducting regular inspections, and ensuring that workers </w:t>
      </w:r>
      <w:bookmarkStart w:id="0" w:name="_Int_TAS90j9d"/>
      <w:r w:rsidRPr="00350517">
        <w:rPr>
          <w:rStyle w:val="s1"/>
          <w:rFonts w:ascii="Century Gothic" w:hAnsi="Century Gothic"/>
        </w:rPr>
        <w:t>are trained</w:t>
      </w:r>
      <w:bookmarkEnd w:id="0"/>
      <w:r w:rsidRPr="00350517">
        <w:rPr>
          <w:rStyle w:val="s1"/>
          <w:rFonts w:ascii="Century Gothic" w:hAnsi="Century Gothic"/>
        </w:rPr>
        <w:t xml:space="preserve"> </w:t>
      </w:r>
      <w:r w:rsidR="00A63C19">
        <w:rPr>
          <w:rStyle w:val="s1"/>
          <w:rFonts w:ascii="Century Gothic" w:hAnsi="Century Gothic"/>
        </w:rPr>
        <w:t>to</w:t>
      </w:r>
      <w:r w:rsidRPr="00350517">
        <w:rPr>
          <w:rStyle w:val="s1"/>
          <w:rFonts w:ascii="Century Gothic" w:hAnsi="Century Gothic"/>
        </w:rPr>
        <w:t xml:space="preserve"> use </w:t>
      </w:r>
      <w:r w:rsidR="00A63C19">
        <w:rPr>
          <w:rStyle w:val="s1"/>
          <w:rFonts w:ascii="Century Gothic" w:hAnsi="Century Gothic"/>
        </w:rPr>
        <w:t>the</w:t>
      </w:r>
      <w:r w:rsidRPr="00350517">
        <w:rPr>
          <w:rStyle w:val="s1"/>
          <w:rFonts w:ascii="Century Gothic" w:hAnsi="Century Gothic"/>
        </w:rPr>
        <w:t xml:space="preserve"> equipment. For example, power tools used during kitchen installations must be regularly tested and only trained workers should operate them.</w:t>
      </w:r>
    </w:p>
    <w:p w14:paraId="1B6661F5" w14:textId="0A10C5FA"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In addition to equipment safety, the safe storage and handling of materials is essential. Materials such as cladding panels must be stored securely to prevent falling objects. Hazardous substances, including adhesives or sealants, must be managed </w:t>
      </w:r>
      <w:r w:rsidR="00B34696" w:rsidRPr="00350517">
        <w:rPr>
          <w:rFonts w:ascii="Century Gothic" w:hAnsi="Century Gothic"/>
        </w:rPr>
        <w:t>following</w:t>
      </w:r>
      <w:r w:rsidRPr="00350517">
        <w:rPr>
          <w:rFonts w:ascii="Century Gothic" w:hAnsi="Century Gothic"/>
        </w:rPr>
        <w:t xml:space="preserve"> the Control of Substances Hazardous to Health (COSHH) Regulations 2002. This includes providing safety data sheets, appropriate storage, and PPE such as gloves and respirators where required.</w:t>
      </w:r>
    </w:p>
    <w:p w14:paraId="4DCA5D72" w14:textId="0B025F65"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Traffic management is another important consideration, particularly as the building remains occupied during construction. Managers must develop a </w:t>
      </w:r>
      <w:r w:rsidRPr="00350517">
        <w:rPr>
          <w:rStyle w:val="s3"/>
          <w:rFonts w:ascii="Century Gothic" w:hAnsi="Century Gothic"/>
        </w:rPr>
        <w:t>traffic management plan</w:t>
      </w:r>
      <w:r w:rsidRPr="00350517">
        <w:rPr>
          <w:rStyle w:val="s1"/>
          <w:rFonts w:ascii="Century Gothic" w:hAnsi="Century Gothic"/>
        </w:rPr>
        <w:t xml:space="preserve"> to separate construction vehicles from residents and pedestrians. This may involve designated delivery times, clearly marked routes, barriers, and signage. </w:t>
      </w:r>
    </w:p>
    <w:p w14:paraId="4324D0FC" w14:textId="6A60BB53"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Welfare facilities are a legal requirement under construction legislation, including CDM. Managers must ensure that adequate facilities </w:t>
      </w:r>
      <w:r w:rsidR="006307DF">
        <w:rPr>
          <w:rFonts w:ascii="Century Gothic" w:hAnsi="Century Gothic"/>
        </w:rPr>
        <w:t>like</w:t>
      </w:r>
      <w:r w:rsidRPr="00350517">
        <w:rPr>
          <w:rFonts w:ascii="Century Gothic" w:hAnsi="Century Gothic"/>
        </w:rPr>
        <w:t xml:space="preserve"> toilets, handwashing stations, drinking water, and </w:t>
      </w:r>
      <w:r w:rsidR="00F40CC0">
        <w:rPr>
          <w:rFonts w:ascii="Century Gothic" w:hAnsi="Century Gothic"/>
        </w:rPr>
        <w:t>break rooms</w:t>
      </w:r>
      <w:r w:rsidRPr="00350517">
        <w:rPr>
          <w:rFonts w:ascii="Century Gothic" w:hAnsi="Century Gothic"/>
        </w:rPr>
        <w:t xml:space="preserve"> are provided for workers. In an occupied building, it is important that these facilities are separate from those used by residents to maintain hygiene and minimise disruption.</w:t>
      </w:r>
    </w:p>
    <w:p w14:paraId="15861DAA" w14:textId="1315200A"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Training and communication are central to effective compliance. All workers must receive a </w:t>
      </w:r>
      <w:r w:rsidRPr="00350517">
        <w:rPr>
          <w:rStyle w:val="s3"/>
          <w:rFonts w:ascii="Century Gothic" w:hAnsi="Century Gothic"/>
        </w:rPr>
        <w:t>site induction</w:t>
      </w:r>
      <w:r w:rsidRPr="00350517">
        <w:rPr>
          <w:rStyle w:val="s1"/>
          <w:rFonts w:ascii="Century Gothic" w:hAnsi="Century Gothic"/>
        </w:rPr>
        <w:t xml:space="preserve"> before starting work, which should cover site rules, emergency procedures, and key risks. In addition, regular </w:t>
      </w:r>
      <w:r w:rsidRPr="00350517">
        <w:rPr>
          <w:rStyle w:val="s3"/>
          <w:rFonts w:ascii="Century Gothic" w:hAnsi="Century Gothic"/>
        </w:rPr>
        <w:t>toolbox talks</w:t>
      </w:r>
      <w:r w:rsidRPr="00350517">
        <w:rPr>
          <w:rStyle w:val="s1"/>
          <w:rFonts w:ascii="Century Gothic" w:hAnsi="Century Gothic"/>
        </w:rPr>
        <w:t xml:space="preserve"> should </w:t>
      </w:r>
      <w:bookmarkStart w:id="1" w:name="_Int_XxCBulp8"/>
      <w:r w:rsidRPr="00350517">
        <w:rPr>
          <w:rStyle w:val="s1"/>
          <w:rFonts w:ascii="Century Gothic" w:hAnsi="Century Gothic"/>
        </w:rPr>
        <w:t>be delivered</w:t>
      </w:r>
      <w:bookmarkEnd w:id="1"/>
      <w:r w:rsidRPr="00350517">
        <w:rPr>
          <w:rStyle w:val="s1"/>
          <w:rFonts w:ascii="Century Gothic" w:hAnsi="Century Gothic"/>
        </w:rPr>
        <w:t xml:space="preserve"> to </w:t>
      </w:r>
      <w:r w:rsidR="001A3460">
        <w:rPr>
          <w:rStyle w:val="s1"/>
          <w:rFonts w:ascii="Century Gothic" w:hAnsi="Century Gothic"/>
        </w:rPr>
        <w:t xml:space="preserve">ensure competency and </w:t>
      </w:r>
      <w:proofErr w:type="gramStart"/>
      <w:r w:rsidRPr="00350517">
        <w:rPr>
          <w:rStyle w:val="s1"/>
          <w:rFonts w:ascii="Century Gothic" w:hAnsi="Century Gothic"/>
        </w:rPr>
        <w:t>safety .</w:t>
      </w:r>
      <w:proofErr w:type="gramEnd"/>
      <w:r w:rsidRPr="00350517">
        <w:rPr>
          <w:rStyle w:val="s1"/>
          <w:rFonts w:ascii="Century Gothic" w:hAnsi="Century Gothic"/>
        </w:rPr>
        <w:t xml:space="preserve"> Managers must also ensure that workers hold relevant qualifications, such as CSCS (Construction Skills Certification Scheme) cards, demonstrating their competence.</w:t>
      </w:r>
    </w:p>
    <w:p w14:paraId="32548B12" w14:textId="03CF402A" w:rsidR="00B96A47" w:rsidRPr="00350517" w:rsidRDefault="00B96A47" w:rsidP="00ED2E64">
      <w:pPr>
        <w:pStyle w:val="p1"/>
        <w:spacing w:line="360" w:lineRule="auto"/>
        <w:rPr>
          <w:rFonts w:ascii="Century Gothic" w:hAnsi="Century Gothic"/>
        </w:rPr>
      </w:pPr>
      <w:r w:rsidRPr="00350517">
        <w:rPr>
          <w:rFonts w:ascii="Century Gothic" w:hAnsi="Century Gothic"/>
        </w:rPr>
        <w:t>Emergency procedures must also be in place, particularly in relation to fire safety. Given that the project involves installing fire sprinkler systems, there is a heightened awareness of fire risks. Temporary fire detection systems, clear evacuation routes, and fire extinguishers must be provided during construction. Workers should be trained in emergency procedures, including how to respond to a fire or other incident.</w:t>
      </w:r>
    </w:p>
    <w:p w14:paraId="690670B4" w14:textId="4A42BF3C" w:rsidR="00145B6A" w:rsidRPr="00350517" w:rsidRDefault="00B96A47" w:rsidP="00ED2E64">
      <w:pPr>
        <w:pStyle w:val="p2"/>
        <w:spacing w:line="360" w:lineRule="auto"/>
        <w:rPr>
          <w:rFonts w:ascii="Century Gothic" w:hAnsi="Century Gothic"/>
        </w:rPr>
      </w:pPr>
      <w:r w:rsidRPr="00350517">
        <w:rPr>
          <w:rFonts w:ascii="Century Gothic" w:hAnsi="Century Gothic"/>
        </w:rPr>
        <w:t>In summary, while a wide range of legislation applies to this project, effective compliance depends on how these laws are implemented in practice. Managers play a crucial role in ensuring that risks are identified, controlled, and communicated effectively. Through proper planning, training, supervision, and monitoring, the project can be carried out safely, protecting both workers and residents.</w:t>
      </w:r>
    </w:p>
    <w:p w14:paraId="2C01590D" w14:textId="657BDDDA" w:rsidR="00145B6A" w:rsidRDefault="00D778F7" w:rsidP="00ED2E64">
      <w:pPr>
        <w:spacing w:line="360" w:lineRule="auto"/>
        <w:rPr>
          <w:rFonts w:ascii="Century Gothic" w:hAnsi="Century Gothic"/>
          <w:sz w:val="28"/>
          <w:szCs w:val="28"/>
        </w:rPr>
      </w:pPr>
      <w:r w:rsidRPr="001F3C00">
        <w:rPr>
          <w:rFonts w:ascii="Century Gothic" w:hAnsi="Century Gothic"/>
          <w:b/>
          <w:bCs/>
          <w:sz w:val="32"/>
          <w:szCs w:val="32"/>
          <w:u w:val="single"/>
        </w:rPr>
        <w:t>Task 3</w:t>
      </w:r>
      <w:r>
        <w:rPr>
          <w:rFonts w:ascii="Century Gothic" w:hAnsi="Century Gothic"/>
          <w:sz w:val="32"/>
          <w:szCs w:val="32"/>
        </w:rPr>
        <w:t xml:space="preserve"> </w:t>
      </w:r>
      <w:r w:rsidR="00493A29">
        <w:rPr>
          <w:rFonts w:ascii="Century Gothic" w:hAnsi="Century Gothic"/>
          <w:sz w:val="32"/>
          <w:szCs w:val="32"/>
        </w:rPr>
        <w:t>–</w:t>
      </w:r>
      <w:r w:rsidR="001F3C00">
        <w:rPr>
          <w:rFonts w:ascii="Century Gothic" w:hAnsi="Century Gothic"/>
          <w:sz w:val="32"/>
          <w:szCs w:val="32"/>
        </w:rPr>
        <w:t xml:space="preserve"> </w:t>
      </w:r>
      <w:r w:rsidR="00493A29">
        <w:rPr>
          <w:rFonts w:ascii="Century Gothic" w:hAnsi="Century Gothic"/>
          <w:sz w:val="28"/>
          <w:szCs w:val="28"/>
        </w:rPr>
        <w:t>the director also wants to be sure you understand the CDM</w:t>
      </w:r>
      <w:r w:rsidR="00EC4468">
        <w:rPr>
          <w:rFonts w:ascii="Century Gothic" w:hAnsi="Century Gothic"/>
          <w:sz w:val="28"/>
          <w:szCs w:val="28"/>
        </w:rPr>
        <w:t xml:space="preserve"> regulations. How would they be complied with on this specific </w:t>
      </w:r>
      <w:r w:rsidR="00EB7AD2">
        <w:rPr>
          <w:rFonts w:ascii="Century Gothic" w:hAnsi="Century Gothic"/>
          <w:sz w:val="28"/>
          <w:szCs w:val="28"/>
        </w:rPr>
        <w:t xml:space="preserve">project. </w:t>
      </w:r>
    </w:p>
    <w:p w14:paraId="626270F3" w14:textId="607C6316"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The </w:t>
      </w:r>
      <w:r w:rsidRPr="008200BA">
        <w:rPr>
          <w:rStyle w:val="s2"/>
          <w:rFonts w:ascii="Century Gothic" w:hAnsi="Century Gothic"/>
        </w:rPr>
        <w:t>Construction (Design and Management) Regulations 2015</w:t>
      </w:r>
      <w:r w:rsidRPr="008200BA">
        <w:rPr>
          <w:rStyle w:val="s1"/>
          <w:rFonts w:ascii="Century Gothic" w:hAnsi="Century Gothic"/>
        </w:rPr>
        <w:t xml:space="preserve"> (CDM 2015) are </w:t>
      </w:r>
      <w:r w:rsidR="00512F6A" w:rsidRPr="008200BA">
        <w:rPr>
          <w:rStyle w:val="s1"/>
          <w:rFonts w:ascii="Century Gothic" w:hAnsi="Century Gothic"/>
        </w:rPr>
        <w:t>incredibly</w:t>
      </w:r>
      <w:r w:rsidRPr="008200BA">
        <w:rPr>
          <w:rStyle w:val="s1"/>
          <w:rFonts w:ascii="Century Gothic" w:hAnsi="Century Gothic"/>
        </w:rPr>
        <w:t xml:space="preserve"> important for the retrofit of Croft Street Block 2 in Swansea because the project involves high-risk construction activities in an occupied residential tower block. The regulations </w:t>
      </w:r>
      <w:r w:rsidR="00512F6A">
        <w:rPr>
          <w:rStyle w:val="s1"/>
          <w:rFonts w:ascii="Century Gothic" w:hAnsi="Century Gothic"/>
        </w:rPr>
        <w:t>set are</w:t>
      </w:r>
      <w:r w:rsidRPr="008200BA">
        <w:rPr>
          <w:rStyle w:val="s1"/>
          <w:rFonts w:ascii="Century Gothic" w:hAnsi="Century Gothic"/>
        </w:rPr>
        <w:t xml:space="preserve"> to improve health and safety by ensuring that risks are </w:t>
      </w:r>
      <w:r w:rsidR="00272F6D" w:rsidRPr="008200BA">
        <w:rPr>
          <w:rStyle w:val="s1"/>
          <w:rFonts w:ascii="Century Gothic" w:hAnsi="Century Gothic"/>
        </w:rPr>
        <w:t>carefully</w:t>
      </w:r>
      <w:r w:rsidRPr="008200BA">
        <w:rPr>
          <w:rStyle w:val="s1"/>
          <w:rFonts w:ascii="Century Gothic" w:hAnsi="Century Gothic"/>
        </w:rPr>
        <w:t xml:space="preserve"> planned, managed, and </w:t>
      </w:r>
      <w:r w:rsidR="00272F6D" w:rsidRPr="008200BA">
        <w:rPr>
          <w:rStyle w:val="s1"/>
          <w:rFonts w:ascii="Century Gothic" w:hAnsi="Century Gothic"/>
        </w:rPr>
        <w:t>watched</w:t>
      </w:r>
      <w:r w:rsidRPr="008200BA">
        <w:rPr>
          <w:rStyle w:val="s1"/>
          <w:rFonts w:ascii="Century Gothic" w:hAnsi="Century Gothic"/>
        </w:rPr>
        <w:t xml:space="preserve"> throughout the construction process. CDM places legal duties on everyone involved in the project, including the client, designers, and contractors.</w:t>
      </w:r>
    </w:p>
    <w:p w14:paraId="4A089D8D" w14:textId="7C9B9E36"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One of the main requirements of CDM is the appointment of competent </w:t>
      </w:r>
      <w:r w:rsidR="008200BA" w:rsidRPr="008200BA">
        <w:rPr>
          <w:rFonts w:ascii="Century Gothic" w:hAnsi="Century Gothic"/>
        </w:rPr>
        <w:t>duty holders</w:t>
      </w:r>
      <w:r w:rsidRPr="008200BA">
        <w:rPr>
          <w:rFonts w:ascii="Century Gothic" w:hAnsi="Century Gothic"/>
        </w:rPr>
        <w:t xml:space="preserve">. UWTSD Construction, acting as the client, must appoint a Principal Designer and Principal Contractor with suitable knowledge, training, and experience. The Principal Designer </w:t>
      </w:r>
      <w:r w:rsidR="00E46EEE" w:rsidRPr="008200BA">
        <w:rPr>
          <w:rFonts w:ascii="Century Gothic" w:hAnsi="Century Gothic"/>
        </w:rPr>
        <w:t>handles</w:t>
      </w:r>
      <w:r w:rsidRPr="008200BA">
        <w:rPr>
          <w:rFonts w:ascii="Century Gothic" w:hAnsi="Century Gothic"/>
        </w:rPr>
        <w:t xml:space="preserve"> </w:t>
      </w:r>
      <w:r w:rsidR="00E46EEE" w:rsidRPr="008200BA">
        <w:rPr>
          <w:rFonts w:ascii="Century Gothic" w:hAnsi="Century Gothic"/>
        </w:rPr>
        <w:t>finding</w:t>
      </w:r>
      <w:r w:rsidRPr="008200BA">
        <w:rPr>
          <w:rFonts w:ascii="Century Gothic" w:hAnsi="Century Gothic"/>
        </w:rPr>
        <w:t xml:space="preserve"> and reducing risks during the design stage. For example, when selecting the new cladding system, the designer should choose non-combustible materials to reduce fire risks. Designers should also consider how future maintenance work can be carried out </w:t>
      </w:r>
      <w:r w:rsidR="00982A9A">
        <w:rPr>
          <w:rFonts w:ascii="Century Gothic" w:hAnsi="Century Gothic"/>
        </w:rPr>
        <w:t>by</w:t>
      </w:r>
      <w:r w:rsidRPr="008200BA">
        <w:rPr>
          <w:rFonts w:ascii="Century Gothic" w:hAnsi="Century Gothic"/>
        </w:rPr>
        <w:t xml:space="preserve"> providing safe access to sprinkler systems</w:t>
      </w:r>
      <w:r w:rsidR="0009716A">
        <w:rPr>
          <w:rFonts w:ascii="Century Gothic" w:hAnsi="Century Gothic"/>
        </w:rPr>
        <w:t xml:space="preserve"> for example</w:t>
      </w:r>
      <w:r w:rsidRPr="008200BA">
        <w:rPr>
          <w:rFonts w:ascii="Century Gothic" w:hAnsi="Century Gothic"/>
        </w:rPr>
        <w:t>.</w:t>
      </w:r>
    </w:p>
    <w:p w14:paraId="20923448" w14:textId="6B95F6D5"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The Principal Contractor is responsible for managing health and safety during the construction phase. Under CDM they must prepare a </w:t>
      </w:r>
      <w:r w:rsidRPr="008200BA">
        <w:rPr>
          <w:rStyle w:val="s3"/>
          <w:rFonts w:ascii="Century Gothic" w:hAnsi="Century Gothic"/>
        </w:rPr>
        <w:t>Construction Phase Plan</w:t>
      </w:r>
      <w:r w:rsidRPr="008200BA">
        <w:rPr>
          <w:rStyle w:val="s1"/>
          <w:rFonts w:ascii="Century Gothic" w:hAnsi="Century Gothic"/>
        </w:rPr>
        <w:t>. This document outlines the key risks on site and explains the control measures that will be used. On this project, the plan would include procedures for working at height during cladding installation, controlling dust and noise inside occupied flats, and managing fire risks during hot works.</w:t>
      </w:r>
    </w:p>
    <w:p w14:paraId="40198220" w14:textId="7C9BE033"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Working at height is one of the biggest hazards on this project because external cladding will be fitted to a high-rise building. CDM requires contractors to reduce risks as far as reasonably </w:t>
      </w:r>
      <w:r w:rsidR="00873439" w:rsidRPr="008200BA">
        <w:rPr>
          <w:rFonts w:ascii="Century Gothic" w:hAnsi="Century Gothic"/>
        </w:rPr>
        <w:t>practical</w:t>
      </w:r>
      <w:r w:rsidRPr="008200BA">
        <w:rPr>
          <w:rFonts w:ascii="Century Gothic" w:hAnsi="Century Gothic"/>
        </w:rPr>
        <w:t xml:space="preserve">. In practice, this would involve using properly designed scaffolding systems with guardrails and toe boards. </w:t>
      </w:r>
      <w:r w:rsidR="00FA40E5" w:rsidRPr="008200BA">
        <w:rPr>
          <w:rFonts w:ascii="Century Gothic" w:hAnsi="Century Gothic"/>
        </w:rPr>
        <w:t>A</w:t>
      </w:r>
      <w:r w:rsidRPr="008200BA">
        <w:rPr>
          <w:rFonts w:ascii="Century Gothic" w:hAnsi="Century Gothic"/>
        </w:rPr>
        <w:t xml:space="preserve"> competent person </w:t>
      </w:r>
      <w:r w:rsidR="00FA40E5" w:rsidRPr="008200BA">
        <w:rPr>
          <w:rFonts w:ascii="Century Gothic" w:hAnsi="Century Gothic"/>
        </w:rPr>
        <w:t>must also inspect scaffolding</w:t>
      </w:r>
      <w:r w:rsidRPr="008200BA">
        <w:rPr>
          <w:rFonts w:ascii="Century Gothic" w:hAnsi="Century Gothic"/>
        </w:rPr>
        <w:t xml:space="preserve"> to ensure it remains safe throughout the project (HSE, 2024).</w:t>
      </w:r>
    </w:p>
    <w:p w14:paraId="354EB22E" w14:textId="56BAA84D" w:rsidR="007149BB" w:rsidRPr="008200BA" w:rsidRDefault="007149BB" w:rsidP="008803C7">
      <w:pPr>
        <w:pStyle w:val="p1"/>
        <w:spacing w:line="360" w:lineRule="auto"/>
        <w:rPr>
          <w:rFonts w:ascii="Century Gothic" w:hAnsi="Century Gothic"/>
        </w:rPr>
      </w:pPr>
      <w:r w:rsidRPr="008200BA">
        <w:rPr>
          <w:rFonts w:ascii="Century Gothic" w:hAnsi="Century Gothic"/>
        </w:rPr>
        <w:t>Another important requirement under CDM is communication and coordination between all parties involved. Since residents will remain in the building during refurbishment, contractors must ensure that work areas are separated from occupied areas. Clear signage, barriers, and controlled access points should be used to prevent residents entering dangerous areas. Residents should also be informed about noisy works, temporary water shutdowns, and emergency evacuation procedures.</w:t>
      </w:r>
    </w:p>
    <w:p w14:paraId="20EC83F3" w14:textId="6B8A96E3"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CDM also requires suitable welfare facilities to </w:t>
      </w:r>
      <w:bookmarkStart w:id="2" w:name="_Int_s8dXzoSc"/>
      <w:r w:rsidRPr="008200BA">
        <w:rPr>
          <w:rFonts w:ascii="Century Gothic" w:hAnsi="Century Gothic"/>
        </w:rPr>
        <w:t>be provided</w:t>
      </w:r>
      <w:bookmarkEnd w:id="2"/>
      <w:r w:rsidRPr="008200BA">
        <w:rPr>
          <w:rFonts w:ascii="Century Gothic" w:hAnsi="Century Gothic"/>
        </w:rPr>
        <w:t xml:space="preserve">. This includes toilets, washing facilities, drinking water and </w:t>
      </w:r>
      <w:r w:rsidR="00085BB9">
        <w:rPr>
          <w:rFonts w:ascii="Century Gothic" w:hAnsi="Century Gothic"/>
        </w:rPr>
        <w:t>break rooms</w:t>
      </w:r>
      <w:r w:rsidRPr="008200BA">
        <w:rPr>
          <w:rFonts w:ascii="Century Gothic" w:hAnsi="Century Gothic"/>
        </w:rPr>
        <w:t>. Providing these facilities helps improve worker wellbeing and reduces the risk of illness and fatigue on site.</w:t>
      </w:r>
    </w:p>
    <w:p w14:paraId="7CA48028" w14:textId="2CE5FB2D" w:rsidR="007149BB" w:rsidRPr="008200BA" w:rsidRDefault="007149BB" w:rsidP="008803C7">
      <w:pPr>
        <w:pStyle w:val="p1"/>
        <w:spacing w:line="360" w:lineRule="auto"/>
        <w:rPr>
          <w:rFonts w:ascii="Century Gothic" w:hAnsi="Century Gothic"/>
        </w:rPr>
      </w:pPr>
      <w:r w:rsidRPr="008200BA">
        <w:rPr>
          <w:rFonts w:ascii="Century Gothic" w:hAnsi="Century Gothic"/>
        </w:rPr>
        <w:t>Fire safety management is another major consideration. Temporary fire alarms, extinguishers, and emergency escape routes should be provided during construction. Hot work permits should also be used when carrying out activities such as welding or cutting to reduce the chance of fires starting.</w:t>
      </w:r>
    </w:p>
    <w:p w14:paraId="12C2002B" w14:textId="05AE50B1"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Finally, CDM requires the preparation of a </w:t>
      </w:r>
      <w:r w:rsidRPr="008200BA">
        <w:rPr>
          <w:rStyle w:val="s3"/>
          <w:rFonts w:ascii="Century Gothic" w:hAnsi="Century Gothic"/>
        </w:rPr>
        <w:t>Health and Safety File</w:t>
      </w:r>
      <w:r w:rsidRPr="008200BA">
        <w:rPr>
          <w:rStyle w:val="s1"/>
          <w:rFonts w:ascii="Century Gothic" w:hAnsi="Century Gothic"/>
        </w:rPr>
        <w:t xml:space="preserve"> at the end of the project. This file contains important information about the building and the work completed, including details of the sprinkler systems, cladding materials, and maintenance requirements. The file will help future contractors and building managers carry out work safely.</w:t>
      </w:r>
    </w:p>
    <w:p w14:paraId="378D2313" w14:textId="77777777" w:rsidR="007149BB" w:rsidRPr="008200BA" w:rsidRDefault="007149BB" w:rsidP="008803C7">
      <w:pPr>
        <w:pStyle w:val="p2"/>
        <w:spacing w:line="360" w:lineRule="auto"/>
        <w:rPr>
          <w:rFonts w:ascii="Century Gothic" w:hAnsi="Century Gothic"/>
        </w:rPr>
      </w:pPr>
      <w:r w:rsidRPr="008200BA">
        <w:rPr>
          <w:rFonts w:ascii="Century Gothic" w:hAnsi="Century Gothic"/>
        </w:rPr>
        <w:t>Overall, complying with CDM 2015 will make the Croft Street Block 2 project safer by ensuring risks are identified early, workers are properly managed, and residents are protected throughout the refurbishment process.</w:t>
      </w:r>
    </w:p>
    <w:p w14:paraId="755B8049" w14:textId="506874FD" w:rsidR="00E46BBA" w:rsidRPr="001A47CE" w:rsidRDefault="001A47CE" w:rsidP="00ED2E64">
      <w:pPr>
        <w:spacing w:line="360" w:lineRule="auto"/>
        <w:rPr>
          <w:rFonts w:ascii="Century Gothic" w:hAnsi="Century Gothic"/>
          <w:b/>
          <w:bCs/>
          <w:sz w:val="28"/>
          <w:szCs w:val="28"/>
          <w:u w:val="single"/>
        </w:rPr>
      </w:pPr>
      <w:r w:rsidRPr="001A47CE">
        <w:rPr>
          <w:rFonts w:ascii="Century Gothic" w:hAnsi="Century Gothic"/>
          <w:b/>
          <w:bCs/>
          <w:sz w:val="28"/>
          <w:szCs w:val="28"/>
          <w:u w:val="single"/>
        </w:rPr>
        <w:t>References</w:t>
      </w:r>
    </w:p>
    <w:p w14:paraId="54BFD98E" w14:textId="51EACFB4" w:rsidR="001A47CE" w:rsidRDefault="001A47CE" w:rsidP="00ED2E64">
      <w:pPr>
        <w:spacing w:line="360" w:lineRule="auto"/>
        <w:rPr>
          <w:rFonts w:ascii="Century Gothic" w:hAnsi="Century Gothic"/>
          <w:sz w:val="28"/>
          <w:szCs w:val="28"/>
        </w:rPr>
      </w:pPr>
      <w:r>
        <w:rPr>
          <w:rFonts w:ascii="Century Gothic" w:hAnsi="Century Gothic"/>
          <w:sz w:val="28"/>
          <w:szCs w:val="28"/>
        </w:rPr>
        <w:t xml:space="preserve">Task 1- </w:t>
      </w:r>
    </w:p>
    <w:p w14:paraId="19A22EE5"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Building Safety Act 2022</w:t>
      </w:r>
    </w:p>
    <w:p w14:paraId="7DEDC8FA"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Building Safety (Wales) Bill</w:t>
      </w:r>
    </w:p>
    <w:p w14:paraId="26440B18"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Health and Safety Executive (HSE), Building Safety Regulator guidance</w:t>
      </w:r>
    </w:p>
    <w:p w14:paraId="1B6A5D54"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 xml:space="preserve">UK Government (2022) </w:t>
      </w:r>
      <w:r w:rsidRPr="00BE44A2">
        <w:rPr>
          <w:rFonts w:ascii="Century Gothic" w:eastAsia="Times New Roman" w:hAnsi="Century Gothic" w:cs="Times New Roman"/>
          <w:i/>
          <w:iCs/>
          <w:kern w:val="0"/>
          <w:sz w:val="24"/>
          <w:szCs w:val="24"/>
          <w:lang w:eastAsia="en-GB"/>
          <w14:ligatures w14:val="none"/>
        </w:rPr>
        <w:t>Building Safety Act: Overview</w:t>
      </w:r>
    </w:p>
    <w:p w14:paraId="5A8B2F8A"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 xml:space="preserve">Welsh Government (2023) </w:t>
      </w:r>
      <w:r w:rsidRPr="00BE44A2">
        <w:rPr>
          <w:rFonts w:ascii="Century Gothic" w:eastAsia="Times New Roman" w:hAnsi="Century Gothic" w:cs="Times New Roman"/>
          <w:i/>
          <w:iCs/>
          <w:kern w:val="0"/>
          <w:sz w:val="24"/>
          <w:szCs w:val="24"/>
          <w:lang w:eastAsia="en-GB"/>
          <w14:ligatures w14:val="none"/>
        </w:rPr>
        <w:t>Building Safety (Wales) Bill Guidance</w:t>
      </w:r>
    </w:p>
    <w:p w14:paraId="7D9EE7A8" w14:textId="76684B93" w:rsidR="001A47CE" w:rsidRDefault="002D726B" w:rsidP="00ED2E64">
      <w:pPr>
        <w:spacing w:line="360" w:lineRule="auto"/>
        <w:rPr>
          <w:rFonts w:ascii="Century Gothic" w:hAnsi="Century Gothic"/>
          <w:sz w:val="28"/>
          <w:szCs w:val="28"/>
        </w:rPr>
      </w:pPr>
      <w:r>
        <w:rPr>
          <w:rFonts w:ascii="Century Gothic" w:hAnsi="Century Gothic"/>
          <w:sz w:val="28"/>
          <w:szCs w:val="28"/>
        </w:rPr>
        <w:t xml:space="preserve">Task 2- </w:t>
      </w:r>
    </w:p>
    <w:p w14:paraId="394DAABE" w14:textId="4B19563C" w:rsidR="00275493" w:rsidRDefault="00275493">
      <w:pPr>
        <w:pStyle w:val="p1"/>
      </w:pPr>
      <w:r w:rsidRPr="003A6F09">
        <w:rPr>
          <w:rFonts w:ascii="Century Gothic" w:hAnsi="Century Gothic"/>
        </w:rPr>
        <w:t xml:space="preserve">Health and Safety Executive (HSE) (2023) </w:t>
      </w:r>
      <w:r w:rsidRPr="003A6F09">
        <w:rPr>
          <w:rStyle w:val="s2"/>
          <w:rFonts w:ascii="Century Gothic" w:hAnsi="Century Gothic"/>
          <w:i/>
          <w:iCs/>
        </w:rPr>
        <w:t>Managing health and safety in construction</w:t>
      </w:r>
      <w:r w:rsidRPr="003A6F09">
        <w:rPr>
          <w:rStyle w:val="s1"/>
          <w:rFonts w:ascii="Century Gothic" w:hAnsi="Century Gothic"/>
        </w:rPr>
        <w:t xml:space="preserve">. </w:t>
      </w:r>
      <w:hyperlink r:id="rId9" w:history="1">
        <w:r>
          <w:rPr>
            <w:rStyle w:val="Hyperlink"/>
          </w:rPr>
          <w:t>https://www.hse.gov.uk/construction/</w:t>
        </w:r>
      </w:hyperlink>
      <w:r>
        <w:rPr>
          <w:rStyle w:val="s1"/>
        </w:rPr>
        <w:t xml:space="preserve"> </w:t>
      </w:r>
    </w:p>
    <w:p w14:paraId="46AC2DFF" w14:textId="227526BC" w:rsidR="003A6F09" w:rsidRDefault="00275493" w:rsidP="003A6F09">
      <w:pPr>
        <w:pStyle w:val="p1"/>
      </w:pPr>
      <w:r w:rsidRPr="003A6F09">
        <w:rPr>
          <w:rFonts w:ascii="Century Gothic" w:hAnsi="Century Gothic"/>
        </w:rPr>
        <w:t xml:space="preserve">Health and Safety Executive (HSE) (2023) </w:t>
      </w:r>
      <w:r w:rsidRPr="003A6F09">
        <w:rPr>
          <w:rStyle w:val="s2"/>
          <w:rFonts w:ascii="Century Gothic" w:hAnsi="Century Gothic"/>
          <w:i/>
          <w:iCs/>
        </w:rPr>
        <w:t>Working at height</w:t>
      </w:r>
      <w:r>
        <w:rPr>
          <w:rStyle w:val="s1"/>
        </w:rPr>
        <w:t xml:space="preserve"> </w:t>
      </w:r>
      <w:hyperlink r:id="rId10" w:history="1">
        <w:r>
          <w:rPr>
            <w:rStyle w:val="Hyperlink"/>
          </w:rPr>
          <w:t>https://www.hse.gov.uk/work-at-height/</w:t>
        </w:r>
      </w:hyperlink>
      <w:r>
        <w:rPr>
          <w:rStyle w:val="s1"/>
        </w:rPr>
        <w:t xml:space="preserve"> </w:t>
      </w:r>
    </w:p>
    <w:p w14:paraId="551B3D6B" w14:textId="270B231E" w:rsidR="00B856B8" w:rsidRPr="003A6F09" w:rsidRDefault="00275493" w:rsidP="003A6F09">
      <w:pPr>
        <w:pStyle w:val="p2"/>
      </w:pPr>
      <w:r w:rsidRPr="003A6F09">
        <w:rPr>
          <w:rFonts w:ascii="Century Gothic" w:hAnsi="Century Gothic"/>
        </w:rPr>
        <w:t xml:space="preserve">Health and Safety Executive (HSE) (2023) </w:t>
      </w:r>
      <w:r w:rsidRPr="003A6F09">
        <w:rPr>
          <w:rStyle w:val="s2"/>
          <w:rFonts w:ascii="Century Gothic" w:hAnsi="Century Gothic"/>
        </w:rPr>
        <w:t>Asbestos:</w:t>
      </w:r>
      <w:r w:rsidR="003A6F09">
        <w:rPr>
          <w:rStyle w:val="s2"/>
          <w:rFonts w:ascii="Century Gothic" w:hAnsi="Century Gothic"/>
          <w:i/>
          <w:iCs/>
        </w:rPr>
        <w:t xml:space="preserve"> </w:t>
      </w:r>
      <w:hyperlink r:id="rId11" w:history="1">
        <w:r w:rsidR="003A6F09" w:rsidRPr="00A87BE0">
          <w:rPr>
            <w:rStyle w:val="Hyperlink"/>
          </w:rPr>
          <w:t>https://www.hse.gov.uk/asbestos/regulations.htm</w:t>
        </w:r>
      </w:hyperlink>
    </w:p>
    <w:p w14:paraId="3298BD8B" w14:textId="714DAB5B" w:rsidR="00E46BBA" w:rsidRPr="00493A29" w:rsidRDefault="006A79E1" w:rsidP="00ED2E64">
      <w:pPr>
        <w:spacing w:line="360" w:lineRule="auto"/>
        <w:rPr>
          <w:rFonts w:ascii="Century Gothic" w:hAnsi="Century Gothic"/>
          <w:sz w:val="28"/>
          <w:szCs w:val="28"/>
        </w:rPr>
      </w:pPr>
      <w:r>
        <w:rPr>
          <w:rFonts w:ascii="Century Gothic" w:hAnsi="Century Gothic"/>
          <w:sz w:val="28"/>
          <w:szCs w:val="28"/>
        </w:rPr>
        <w:t xml:space="preserve"> </w:t>
      </w:r>
    </w:p>
    <w:p w14:paraId="11F380FE" w14:textId="145F6EED" w:rsidR="00145B6A" w:rsidRDefault="003A6F09" w:rsidP="00ED2E64">
      <w:pPr>
        <w:spacing w:line="360" w:lineRule="auto"/>
        <w:rPr>
          <w:rFonts w:ascii="Century Gothic" w:hAnsi="Century Gothic"/>
          <w:sz w:val="32"/>
          <w:szCs w:val="32"/>
        </w:rPr>
      </w:pPr>
      <w:r>
        <w:rPr>
          <w:rFonts w:ascii="Century Gothic" w:hAnsi="Century Gothic"/>
          <w:sz w:val="32"/>
          <w:szCs w:val="32"/>
        </w:rPr>
        <w:t xml:space="preserve">Task 3- </w:t>
      </w:r>
    </w:p>
    <w:p w14:paraId="77DE5A2B" w14:textId="62149B10" w:rsidR="00AE161E" w:rsidRDefault="00AE161E">
      <w:pPr>
        <w:pStyle w:val="p1"/>
      </w:pPr>
      <w:r w:rsidRPr="00B25942">
        <w:rPr>
          <w:rFonts w:ascii="Century Gothic" w:hAnsi="Century Gothic"/>
        </w:rPr>
        <w:t xml:space="preserve">Health and Safety Executive (HSE) (2024) </w:t>
      </w:r>
      <w:r w:rsidRPr="00B25942">
        <w:rPr>
          <w:rStyle w:val="s2"/>
          <w:rFonts w:ascii="Century Gothic" w:hAnsi="Century Gothic"/>
        </w:rPr>
        <w:t>Managing health and safety in construction: Construction (Design and Management) Regulations 2015</w:t>
      </w:r>
      <w:r w:rsidR="009E4B76" w:rsidRPr="00B25942">
        <w:rPr>
          <w:rStyle w:val="s1"/>
          <w:rFonts w:ascii="Century Gothic" w:hAnsi="Century Gothic"/>
        </w:rPr>
        <w:t xml:space="preserve"> </w:t>
      </w:r>
      <w:hyperlink r:id="rId12" w:history="1">
        <w:r>
          <w:rPr>
            <w:rStyle w:val="Hyperlink"/>
          </w:rPr>
          <w:t>HSE CDM Regulations Guidance</w:t>
        </w:r>
      </w:hyperlink>
    </w:p>
    <w:p w14:paraId="28362C4B" w14:textId="4B8DA115" w:rsidR="00AE161E" w:rsidRDefault="00AE161E">
      <w:pPr>
        <w:pStyle w:val="p1"/>
        <w:rPr>
          <w:rStyle w:val="s1"/>
        </w:rPr>
      </w:pPr>
      <w:r w:rsidRPr="00B25942">
        <w:rPr>
          <w:rFonts w:ascii="Century Gothic" w:hAnsi="Century Gothic"/>
        </w:rPr>
        <w:t xml:space="preserve"> (2015) </w:t>
      </w:r>
      <w:r w:rsidRPr="00B25942">
        <w:rPr>
          <w:rStyle w:val="s2"/>
          <w:rFonts w:ascii="Century Gothic" w:hAnsi="Century Gothic"/>
        </w:rPr>
        <w:t>Construction (Design and Management) Regulations 2015</w:t>
      </w:r>
      <w:r w:rsidRPr="00B25942">
        <w:rPr>
          <w:rStyle w:val="s1"/>
          <w:rFonts w:ascii="Century Gothic" w:hAnsi="Century Gothic"/>
        </w:rPr>
        <w:t xml:space="preserve">. </w:t>
      </w:r>
      <w:hyperlink r:id="rId13" w:history="1">
        <w:r>
          <w:rPr>
            <w:rStyle w:val="Hyperlink"/>
          </w:rPr>
          <w:t>CDM Regulations 2015</w:t>
        </w:r>
      </w:hyperlink>
    </w:p>
    <w:p w14:paraId="674B322F" w14:textId="3B2DFC7C" w:rsidR="00AE161E" w:rsidRDefault="00AE161E">
      <w:pPr>
        <w:pStyle w:val="p2"/>
        <w:rPr>
          <w:rStyle w:val="s1"/>
        </w:rPr>
      </w:pPr>
      <w:r w:rsidRPr="00B25942">
        <w:rPr>
          <w:rStyle w:val="s2"/>
          <w:rFonts w:ascii="Century Gothic" w:hAnsi="Century Gothic"/>
        </w:rPr>
        <w:t>Health and Safety at Work etc. Act 1974</w:t>
      </w:r>
      <w:r>
        <w:rPr>
          <w:rStyle w:val="s1"/>
        </w:rPr>
        <w:t xml:space="preserve">. </w:t>
      </w:r>
      <w:hyperlink r:id="rId14" w:history="1">
        <w:r>
          <w:rPr>
            <w:rStyle w:val="Hyperlink"/>
          </w:rPr>
          <w:t>Health and Safety at Work Act 1974</w:t>
        </w:r>
      </w:hyperlink>
    </w:p>
    <w:p w14:paraId="29980AB4" w14:textId="353EA973" w:rsidR="003A6F09" w:rsidRDefault="003A6F09" w:rsidP="00ED2E64">
      <w:pPr>
        <w:spacing w:line="360" w:lineRule="auto"/>
        <w:rPr>
          <w:rFonts w:ascii="Century Gothic" w:hAnsi="Century Gothic"/>
          <w:sz w:val="32"/>
          <w:szCs w:val="32"/>
        </w:rPr>
      </w:pPr>
    </w:p>
    <w:p w14:paraId="62B7B45E" w14:textId="77777777" w:rsidR="00145B6A" w:rsidRDefault="00145B6A" w:rsidP="00ED2E64">
      <w:pPr>
        <w:spacing w:line="360" w:lineRule="auto"/>
        <w:rPr>
          <w:rFonts w:ascii="Century Gothic" w:hAnsi="Century Gothic"/>
          <w:sz w:val="32"/>
          <w:szCs w:val="32"/>
        </w:rPr>
      </w:pPr>
    </w:p>
    <w:p w14:paraId="66EE2505" w14:textId="77777777" w:rsidR="00145B6A" w:rsidRDefault="00145B6A" w:rsidP="00ED2E64">
      <w:pPr>
        <w:spacing w:line="360" w:lineRule="auto"/>
        <w:rPr>
          <w:rFonts w:ascii="Century Gothic" w:hAnsi="Century Gothic"/>
          <w:sz w:val="32"/>
          <w:szCs w:val="32"/>
        </w:rPr>
      </w:pPr>
    </w:p>
    <w:p w14:paraId="3603A80F" w14:textId="77777777" w:rsidR="00145B6A" w:rsidRDefault="00145B6A" w:rsidP="00ED2E64">
      <w:pPr>
        <w:spacing w:line="360" w:lineRule="auto"/>
        <w:rPr>
          <w:rFonts w:ascii="Century Gothic" w:hAnsi="Century Gothic"/>
          <w:sz w:val="32"/>
          <w:szCs w:val="32"/>
        </w:rPr>
      </w:pPr>
    </w:p>
    <w:p w14:paraId="20D4E9B2" w14:textId="77777777" w:rsidR="00145B6A" w:rsidRDefault="00145B6A" w:rsidP="00ED2E64">
      <w:pPr>
        <w:spacing w:line="360" w:lineRule="auto"/>
        <w:rPr>
          <w:rFonts w:ascii="Century Gothic" w:hAnsi="Century Gothic"/>
          <w:sz w:val="32"/>
          <w:szCs w:val="32"/>
        </w:rPr>
      </w:pPr>
    </w:p>
    <w:p w14:paraId="2142AB8F" w14:textId="77777777" w:rsidR="00145B6A" w:rsidRPr="00145B6A" w:rsidRDefault="00145B6A" w:rsidP="00145B6A">
      <w:pPr>
        <w:rPr>
          <w:rFonts w:ascii="Century Gothic" w:hAnsi="Century Gothic"/>
          <w:sz w:val="32"/>
          <w:szCs w:val="32"/>
        </w:rPr>
      </w:pPr>
    </w:p>
    <w:sectPr w:rsidR="00145B6A" w:rsidRPr="00145B6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1ADF5" w14:textId="77777777" w:rsidR="003935ED" w:rsidRDefault="003935ED" w:rsidP="00145B6A">
      <w:pPr>
        <w:spacing w:after="0" w:line="240" w:lineRule="auto"/>
      </w:pPr>
      <w:r>
        <w:separator/>
      </w:r>
    </w:p>
  </w:endnote>
  <w:endnote w:type="continuationSeparator" w:id="0">
    <w:p w14:paraId="79B8B24F" w14:textId="77777777" w:rsidR="003935ED" w:rsidRDefault="003935ED" w:rsidP="00145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Century Gothic">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C833CE" w14:textId="77777777" w:rsidR="00145B6A" w:rsidRDefault="00145B6A">
    <w:pPr>
      <w:pStyle w:val="Footer"/>
    </w:pPr>
  </w:p>
  <w:p w14:paraId="03E866FA" w14:textId="77777777" w:rsidR="00145B6A" w:rsidRDefault="00145B6A">
    <w:pPr>
      <w:pStyle w:val="Footer"/>
    </w:pPr>
  </w:p>
  <w:p w14:paraId="2EA99DE5" w14:textId="77777777" w:rsidR="00145B6A" w:rsidRDefault="00145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73FF7" w14:textId="77777777" w:rsidR="003935ED" w:rsidRDefault="003935ED" w:rsidP="00145B6A">
      <w:pPr>
        <w:spacing w:after="0" w:line="240" w:lineRule="auto"/>
      </w:pPr>
      <w:r>
        <w:separator/>
      </w:r>
    </w:p>
  </w:footnote>
  <w:footnote w:type="continuationSeparator" w:id="0">
    <w:p w14:paraId="68BC460D" w14:textId="77777777" w:rsidR="003935ED" w:rsidRDefault="003935ED" w:rsidP="00145B6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8dXzoSc" int2:invalidationBookmarkName="" int2:hashCode="hCy70cDPJAl1Gx" int2:id="24LgHwn5">
      <int2:state int2:value="Rejected" int2:type="style"/>
    </int2:bookmark>
    <int2:bookmark int2:bookmarkName="_Int_XxCBulp8" int2:invalidationBookmarkName="" int2:hashCode="mpqEvo+UWQFKaA" int2:id="WKSrkcCv">
      <int2:state int2:value="Rejected" int2:type="style"/>
    </int2:bookmark>
    <int2:bookmark int2:bookmarkName="_Int_TAS90j9d" int2:invalidationBookmarkName="" int2:hashCode="fCMnjxZ3gMG2uC" int2:id="ljocqEt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8C4F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0799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B6A"/>
    <w:rsid w:val="00006F9E"/>
    <w:rsid w:val="0001635C"/>
    <w:rsid w:val="000168A8"/>
    <w:rsid w:val="00021DB7"/>
    <w:rsid w:val="0003289F"/>
    <w:rsid w:val="00036BF5"/>
    <w:rsid w:val="00052F5C"/>
    <w:rsid w:val="0005338B"/>
    <w:rsid w:val="00053C68"/>
    <w:rsid w:val="00060CF2"/>
    <w:rsid w:val="00063F3B"/>
    <w:rsid w:val="00065BC6"/>
    <w:rsid w:val="00077409"/>
    <w:rsid w:val="00083076"/>
    <w:rsid w:val="00085581"/>
    <w:rsid w:val="00085BB9"/>
    <w:rsid w:val="0009716A"/>
    <w:rsid w:val="000A1183"/>
    <w:rsid w:val="000A20BE"/>
    <w:rsid w:val="000A271A"/>
    <w:rsid w:val="000A4539"/>
    <w:rsid w:val="000B00A9"/>
    <w:rsid w:val="000B1CB7"/>
    <w:rsid w:val="000C593F"/>
    <w:rsid w:val="000D1146"/>
    <w:rsid w:val="000D2FAC"/>
    <w:rsid w:val="000E21B8"/>
    <w:rsid w:val="000F1662"/>
    <w:rsid w:val="000F4809"/>
    <w:rsid w:val="0011710A"/>
    <w:rsid w:val="001223C4"/>
    <w:rsid w:val="00122BDA"/>
    <w:rsid w:val="00145B6A"/>
    <w:rsid w:val="001768C9"/>
    <w:rsid w:val="00190EBE"/>
    <w:rsid w:val="0019462D"/>
    <w:rsid w:val="00194CED"/>
    <w:rsid w:val="001A3460"/>
    <w:rsid w:val="001A399C"/>
    <w:rsid w:val="001A47CE"/>
    <w:rsid w:val="001A5F05"/>
    <w:rsid w:val="001D400B"/>
    <w:rsid w:val="001E04D4"/>
    <w:rsid w:val="001F3C00"/>
    <w:rsid w:val="00217104"/>
    <w:rsid w:val="00240FF6"/>
    <w:rsid w:val="002422D7"/>
    <w:rsid w:val="00243BE0"/>
    <w:rsid w:val="00244817"/>
    <w:rsid w:val="00272215"/>
    <w:rsid w:val="00272F6D"/>
    <w:rsid w:val="00275493"/>
    <w:rsid w:val="00295387"/>
    <w:rsid w:val="00296DDE"/>
    <w:rsid w:val="002A0EE5"/>
    <w:rsid w:val="002B7E69"/>
    <w:rsid w:val="002C0BAC"/>
    <w:rsid w:val="002C0BAD"/>
    <w:rsid w:val="002C21BB"/>
    <w:rsid w:val="002D726B"/>
    <w:rsid w:val="002E018B"/>
    <w:rsid w:val="00302281"/>
    <w:rsid w:val="00310D81"/>
    <w:rsid w:val="00321EDD"/>
    <w:rsid w:val="0033143D"/>
    <w:rsid w:val="00350517"/>
    <w:rsid w:val="00352564"/>
    <w:rsid w:val="003628A4"/>
    <w:rsid w:val="00380158"/>
    <w:rsid w:val="00383EF5"/>
    <w:rsid w:val="00392B48"/>
    <w:rsid w:val="003935ED"/>
    <w:rsid w:val="003A5E41"/>
    <w:rsid w:val="003A6F09"/>
    <w:rsid w:val="003B6BB7"/>
    <w:rsid w:val="003E27D3"/>
    <w:rsid w:val="003E6429"/>
    <w:rsid w:val="003E6F27"/>
    <w:rsid w:val="00401D5C"/>
    <w:rsid w:val="00415871"/>
    <w:rsid w:val="004225DF"/>
    <w:rsid w:val="004342CF"/>
    <w:rsid w:val="0043558F"/>
    <w:rsid w:val="00453978"/>
    <w:rsid w:val="00471A2D"/>
    <w:rsid w:val="00487813"/>
    <w:rsid w:val="00493A29"/>
    <w:rsid w:val="004B60F9"/>
    <w:rsid w:val="004C7ED8"/>
    <w:rsid w:val="004E775C"/>
    <w:rsid w:val="004F0053"/>
    <w:rsid w:val="004F0BA1"/>
    <w:rsid w:val="004F588F"/>
    <w:rsid w:val="0050229A"/>
    <w:rsid w:val="00512A0A"/>
    <w:rsid w:val="00512F6A"/>
    <w:rsid w:val="00517246"/>
    <w:rsid w:val="00524A5C"/>
    <w:rsid w:val="00526F78"/>
    <w:rsid w:val="00537F81"/>
    <w:rsid w:val="005529BE"/>
    <w:rsid w:val="00556ED2"/>
    <w:rsid w:val="00584C5D"/>
    <w:rsid w:val="00585741"/>
    <w:rsid w:val="00593A10"/>
    <w:rsid w:val="005D01B9"/>
    <w:rsid w:val="005E5EB7"/>
    <w:rsid w:val="006019C6"/>
    <w:rsid w:val="00620868"/>
    <w:rsid w:val="0062497F"/>
    <w:rsid w:val="006307DF"/>
    <w:rsid w:val="00637E52"/>
    <w:rsid w:val="00643AC2"/>
    <w:rsid w:val="006507F6"/>
    <w:rsid w:val="0065101E"/>
    <w:rsid w:val="006565CD"/>
    <w:rsid w:val="00675116"/>
    <w:rsid w:val="00677CEA"/>
    <w:rsid w:val="0068354A"/>
    <w:rsid w:val="006A5F2D"/>
    <w:rsid w:val="006A79E1"/>
    <w:rsid w:val="006C2AF9"/>
    <w:rsid w:val="006C510F"/>
    <w:rsid w:val="006D174B"/>
    <w:rsid w:val="006E7BC4"/>
    <w:rsid w:val="007120D2"/>
    <w:rsid w:val="00712695"/>
    <w:rsid w:val="007149BB"/>
    <w:rsid w:val="00720502"/>
    <w:rsid w:val="00720A3B"/>
    <w:rsid w:val="0072464C"/>
    <w:rsid w:val="00731E2F"/>
    <w:rsid w:val="00735874"/>
    <w:rsid w:val="007572D2"/>
    <w:rsid w:val="00763B12"/>
    <w:rsid w:val="00765842"/>
    <w:rsid w:val="00766917"/>
    <w:rsid w:val="00781619"/>
    <w:rsid w:val="007824BF"/>
    <w:rsid w:val="00786570"/>
    <w:rsid w:val="007872F3"/>
    <w:rsid w:val="007A577B"/>
    <w:rsid w:val="007B085F"/>
    <w:rsid w:val="007B3C91"/>
    <w:rsid w:val="007C0B30"/>
    <w:rsid w:val="007C3E6B"/>
    <w:rsid w:val="007F44C5"/>
    <w:rsid w:val="007F46A1"/>
    <w:rsid w:val="00801873"/>
    <w:rsid w:val="00803C37"/>
    <w:rsid w:val="0080751E"/>
    <w:rsid w:val="008200BA"/>
    <w:rsid w:val="008360B9"/>
    <w:rsid w:val="0084515F"/>
    <w:rsid w:val="00851321"/>
    <w:rsid w:val="00860CD0"/>
    <w:rsid w:val="00864959"/>
    <w:rsid w:val="00873439"/>
    <w:rsid w:val="008803C7"/>
    <w:rsid w:val="008D140A"/>
    <w:rsid w:val="008D2D39"/>
    <w:rsid w:val="008D3A1C"/>
    <w:rsid w:val="008D49AE"/>
    <w:rsid w:val="008F463F"/>
    <w:rsid w:val="008F49FE"/>
    <w:rsid w:val="00902B0D"/>
    <w:rsid w:val="0092218C"/>
    <w:rsid w:val="0096073A"/>
    <w:rsid w:val="009627C6"/>
    <w:rsid w:val="00980F6A"/>
    <w:rsid w:val="00982A9A"/>
    <w:rsid w:val="00985E59"/>
    <w:rsid w:val="009A41B0"/>
    <w:rsid w:val="009B163C"/>
    <w:rsid w:val="009D1745"/>
    <w:rsid w:val="009E1D45"/>
    <w:rsid w:val="009E4B76"/>
    <w:rsid w:val="009F1DFE"/>
    <w:rsid w:val="009F2198"/>
    <w:rsid w:val="00A04048"/>
    <w:rsid w:val="00A21856"/>
    <w:rsid w:val="00A339C9"/>
    <w:rsid w:val="00A63C19"/>
    <w:rsid w:val="00A81491"/>
    <w:rsid w:val="00A94ABE"/>
    <w:rsid w:val="00AA7FD8"/>
    <w:rsid w:val="00AB0BA1"/>
    <w:rsid w:val="00AB7D43"/>
    <w:rsid w:val="00AC4C86"/>
    <w:rsid w:val="00AE161E"/>
    <w:rsid w:val="00AF1874"/>
    <w:rsid w:val="00B07E65"/>
    <w:rsid w:val="00B25942"/>
    <w:rsid w:val="00B3368B"/>
    <w:rsid w:val="00B34696"/>
    <w:rsid w:val="00B6246B"/>
    <w:rsid w:val="00B65D49"/>
    <w:rsid w:val="00B856B8"/>
    <w:rsid w:val="00B96A47"/>
    <w:rsid w:val="00BA6A7D"/>
    <w:rsid w:val="00BB3CD9"/>
    <w:rsid w:val="00BB66EF"/>
    <w:rsid w:val="00BB7216"/>
    <w:rsid w:val="00BD6902"/>
    <w:rsid w:val="00BE44A2"/>
    <w:rsid w:val="00BE4C1B"/>
    <w:rsid w:val="00BF1809"/>
    <w:rsid w:val="00C00F20"/>
    <w:rsid w:val="00C14AA4"/>
    <w:rsid w:val="00C155AE"/>
    <w:rsid w:val="00C71377"/>
    <w:rsid w:val="00C85ED9"/>
    <w:rsid w:val="00C948E1"/>
    <w:rsid w:val="00C96524"/>
    <w:rsid w:val="00CC0FBF"/>
    <w:rsid w:val="00CC165E"/>
    <w:rsid w:val="00CC33CC"/>
    <w:rsid w:val="00CD46F3"/>
    <w:rsid w:val="00D15B66"/>
    <w:rsid w:val="00D34C35"/>
    <w:rsid w:val="00D66DC5"/>
    <w:rsid w:val="00D702C2"/>
    <w:rsid w:val="00D778F7"/>
    <w:rsid w:val="00D81C12"/>
    <w:rsid w:val="00D93F68"/>
    <w:rsid w:val="00DA39E3"/>
    <w:rsid w:val="00DC3DFE"/>
    <w:rsid w:val="00DF7CB9"/>
    <w:rsid w:val="00E0594F"/>
    <w:rsid w:val="00E14B55"/>
    <w:rsid w:val="00E23F78"/>
    <w:rsid w:val="00E46BBA"/>
    <w:rsid w:val="00E46EEE"/>
    <w:rsid w:val="00E83AB2"/>
    <w:rsid w:val="00E83C46"/>
    <w:rsid w:val="00E8696A"/>
    <w:rsid w:val="00E927FA"/>
    <w:rsid w:val="00E92B5E"/>
    <w:rsid w:val="00E94DE4"/>
    <w:rsid w:val="00EB0E2E"/>
    <w:rsid w:val="00EB32CB"/>
    <w:rsid w:val="00EB7AD2"/>
    <w:rsid w:val="00EC4468"/>
    <w:rsid w:val="00ED2E64"/>
    <w:rsid w:val="00ED743F"/>
    <w:rsid w:val="00EE4D50"/>
    <w:rsid w:val="00EE7E11"/>
    <w:rsid w:val="00F01467"/>
    <w:rsid w:val="00F12E1E"/>
    <w:rsid w:val="00F146D3"/>
    <w:rsid w:val="00F15BD3"/>
    <w:rsid w:val="00F24B37"/>
    <w:rsid w:val="00F40CC0"/>
    <w:rsid w:val="00F40D3F"/>
    <w:rsid w:val="00F54117"/>
    <w:rsid w:val="00F61DB2"/>
    <w:rsid w:val="00F65815"/>
    <w:rsid w:val="00F751B5"/>
    <w:rsid w:val="00F8592F"/>
    <w:rsid w:val="00F93374"/>
    <w:rsid w:val="00FA40E5"/>
    <w:rsid w:val="00FA46A3"/>
    <w:rsid w:val="00FA7F46"/>
    <w:rsid w:val="00FB1DA5"/>
    <w:rsid w:val="00FB7A91"/>
    <w:rsid w:val="00FD63EB"/>
    <w:rsid w:val="00FE245A"/>
    <w:rsid w:val="00FE4AC0"/>
    <w:rsid w:val="00FE4CF7"/>
    <w:rsid w:val="00FF1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626E8"/>
  <w15:chartTrackingRefBased/>
  <w15:docId w15:val="{881C327A-0548-4C6D-91E6-4ADF4FC76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B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5B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5B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5B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5B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5B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B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B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B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B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5B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5B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5B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5B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5B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B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B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B6A"/>
    <w:rPr>
      <w:rFonts w:eastAsiaTheme="majorEastAsia" w:cstheme="majorBidi"/>
      <w:color w:val="272727" w:themeColor="text1" w:themeTint="D8"/>
    </w:rPr>
  </w:style>
  <w:style w:type="paragraph" w:styleId="Title">
    <w:name w:val="Title"/>
    <w:basedOn w:val="Normal"/>
    <w:next w:val="Normal"/>
    <w:link w:val="TitleChar"/>
    <w:uiPriority w:val="10"/>
    <w:qFormat/>
    <w:rsid w:val="00145B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B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B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B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B6A"/>
    <w:pPr>
      <w:spacing w:before="160"/>
      <w:jc w:val="center"/>
    </w:pPr>
    <w:rPr>
      <w:i/>
      <w:iCs/>
      <w:color w:val="404040" w:themeColor="text1" w:themeTint="BF"/>
    </w:rPr>
  </w:style>
  <w:style w:type="character" w:customStyle="1" w:styleId="QuoteChar">
    <w:name w:val="Quote Char"/>
    <w:basedOn w:val="DefaultParagraphFont"/>
    <w:link w:val="Quote"/>
    <w:uiPriority w:val="29"/>
    <w:rsid w:val="00145B6A"/>
    <w:rPr>
      <w:i/>
      <w:iCs/>
      <w:color w:val="404040" w:themeColor="text1" w:themeTint="BF"/>
    </w:rPr>
  </w:style>
  <w:style w:type="paragraph" w:styleId="ListParagraph">
    <w:name w:val="List Paragraph"/>
    <w:basedOn w:val="Normal"/>
    <w:uiPriority w:val="34"/>
    <w:qFormat/>
    <w:rsid w:val="00145B6A"/>
    <w:pPr>
      <w:ind w:left="720"/>
      <w:contextualSpacing/>
    </w:pPr>
  </w:style>
  <w:style w:type="character" w:styleId="IntenseEmphasis">
    <w:name w:val="Intense Emphasis"/>
    <w:basedOn w:val="DefaultParagraphFont"/>
    <w:uiPriority w:val="21"/>
    <w:qFormat/>
    <w:rsid w:val="00145B6A"/>
    <w:rPr>
      <w:i/>
      <w:iCs/>
      <w:color w:val="0F4761" w:themeColor="accent1" w:themeShade="BF"/>
    </w:rPr>
  </w:style>
  <w:style w:type="paragraph" w:styleId="IntenseQuote">
    <w:name w:val="Intense Quote"/>
    <w:basedOn w:val="Normal"/>
    <w:next w:val="Normal"/>
    <w:link w:val="IntenseQuoteChar"/>
    <w:uiPriority w:val="30"/>
    <w:qFormat/>
    <w:rsid w:val="00145B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5B6A"/>
    <w:rPr>
      <w:i/>
      <w:iCs/>
      <w:color w:val="0F4761" w:themeColor="accent1" w:themeShade="BF"/>
    </w:rPr>
  </w:style>
  <w:style w:type="character" w:styleId="IntenseReference">
    <w:name w:val="Intense Reference"/>
    <w:basedOn w:val="DefaultParagraphFont"/>
    <w:uiPriority w:val="32"/>
    <w:qFormat/>
    <w:rsid w:val="00145B6A"/>
    <w:rPr>
      <w:b/>
      <w:bCs/>
      <w:smallCaps/>
      <w:color w:val="0F4761" w:themeColor="accent1" w:themeShade="BF"/>
      <w:spacing w:val="5"/>
    </w:rPr>
  </w:style>
  <w:style w:type="paragraph" w:styleId="Header">
    <w:name w:val="header"/>
    <w:basedOn w:val="Normal"/>
    <w:link w:val="HeaderChar"/>
    <w:uiPriority w:val="99"/>
    <w:unhideWhenUsed/>
    <w:rsid w:val="00145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B6A"/>
  </w:style>
  <w:style w:type="paragraph" w:styleId="Footer">
    <w:name w:val="footer"/>
    <w:basedOn w:val="Normal"/>
    <w:link w:val="FooterChar"/>
    <w:uiPriority w:val="99"/>
    <w:unhideWhenUsed/>
    <w:rsid w:val="00145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B6A"/>
  </w:style>
  <w:style w:type="character" w:customStyle="1" w:styleId="normaltextrun">
    <w:name w:val="normaltextrun"/>
    <w:basedOn w:val="DefaultParagraphFont"/>
    <w:rsid w:val="00392B48"/>
  </w:style>
  <w:style w:type="paragraph" w:customStyle="1" w:styleId="p1">
    <w:name w:val="p1"/>
    <w:basedOn w:val="Normal"/>
    <w:rsid w:val="00643AC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643AC2"/>
  </w:style>
  <w:style w:type="character" w:customStyle="1" w:styleId="s1">
    <w:name w:val="s1"/>
    <w:basedOn w:val="DefaultParagraphFont"/>
    <w:rsid w:val="00643AC2"/>
  </w:style>
  <w:style w:type="character" w:customStyle="1" w:styleId="s3">
    <w:name w:val="s3"/>
    <w:basedOn w:val="DefaultParagraphFont"/>
    <w:rsid w:val="00643AC2"/>
  </w:style>
  <w:style w:type="paragraph" w:customStyle="1" w:styleId="p2">
    <w:name w:val="p2"/>
    <w:basedOn w:val="Normal"/>
    <w:rsid w:val="00643AC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275493"/>
    <w:rPr>
      <w:color w:val="0000FF"/>
      <w:u w:val="single"/>
    </w:rPr>
  </w:style>
  <w:style w:type="character" w:styleId="UnresolvedMention">
    <w:name w:val="Unresolved Mention"/>
    <w:basedOn w:val="DefaultParagraphFont"/>
    <w:uiPriority w:val="99"/>
    <w:semiHidden/>
    <w:unhideWhenUsed/>
    <w:rsid w:val="007120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si/2015/51/contents/made?utm_source=chatgpt.com"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se.gov.uk/construction/cdm/2015/index.htm?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asbestos/regulations.ht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se.gov.uk/work-at-height/" TargetMode="External"/><Relationship Id="rId4" Type="http://schemas.openxmlformats.org/officeDocument/2006/relationships/webSettings" Target="webSettings.xml"/><Relationship Id="rId9" Type="http://schemas.openxmlformats.org/officeDocument/2006/relationships/hyperlink" Target="https://www.hse.gov.uk/construction/" TargetMode="External"/><Relationship Id="rId14" Type="http://schemas.openxmlformats.org/officeDocument/2006/relationships/hyperlink" Target="https://www.legislation.gov.uk/ukpga/1974/37/content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fee25c27-58bf-4da2-86e6-f2fe4c1c03b9}" enabled="0" method="" siteId="{fee25c27-58bf-4da2-86e6-f2fe4c1c03b9}" removed="1"/>
</clbl:labelList>
</file>

<file path=docProps/app.xml><?xml version="1.0" encoding="utf-8"?>
<Properties xmlns="http://schemas.openxmlformats.org/officeDocument/2006/extended-properties" xmlns:vt="http://schemas.openxmlformats.org/officeDocument/2006/docPropsVTypes">
  <Template>Normal.dotm</Template>
  <TotalTime>911</TotalTime>
  <Pages>10</Pages>
  <Words>2109</Words>
  <Characters>12344</Characters>
  <Application>Microsoft Office Word</Application>
  <DocSecurity>4</DocSecurity>
  <Lines>246</Lines>
  <Paragraphs>56</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Mitchell</dc:creator>
  <cp:keywords/>
  <dc:description/>
  <cp:lastModifiedBy>Lloyd Mitchell</cp:lastModifiedBy>
  <cp:revision>130</cp:revision>
  <dcterms:created xsi:type="dcterms:W3CDTF">2026-05-06T23:10:00Z</dcterms:created>
  <dcterms:modified xsi:type="dcterms:W3CDTF">2026-05-07T20:49:00Z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2026-05-06T07:26:41Z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c859e217-afcc-4d2e-803d-37e10141fcbc</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