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E239D" w14:textId="263838D1" w:rsidR="007102DC" w:rsidRPr="00946103" w:rsidRDefault="007102DC" w:rsidP="007102DC">
      <w:pPr>
        <w:rPr>
          <w:rFonts w:ascii="Arial" w:hAnsi="Arial" w:cs="Arial"/>
          <w:b/>
          <w:bCs/>
          <w:sz w:val="40"/>
          <w:szCs w:val="40"/>
        </w:rPr>
      </w:pPr>
      <w:r w:rsidRPr="00946103">
        <w:rPr>
          <w:rFonts w:ascii="Arial" w:hAnsi="Arial" w:cs="Arial"/>
          <w:b/>
          <w:bCs/>
          <w:sz w:val="40"/>
          <w:szCs w:val="40"/>
        </w:rPr>
        <w:t>Identify a strategy to implement SDG</w:t>
      </w:r>
      <w:r w:rsidR="00F53B34" w:rsidRPr="00946103">
        <w:rPr>
          <w:rFonts w:ascii="Arial" w:hAnsi="Arial" w:cs="Arial"/>
          <w:b/>
          <w:bCs/>
          <w:sz w:val="40"/>
          <w:szCs w:val="40"/>
        </w:rPr>
        <w:t>5</w:t>
      </w:r>
      <w:r w:rsidRPr="00946103">
        <w:rPr>
          <w:rFonts w:ascii="Arial" w:hAnsi="Arial" w:cs="Arial"/>
          <w:b/>
          <w:bCs/>
          <w:sz w:val="40"/>
          <w:szCs w:val="40"/>
        </w:rPr>
        <w:t xml:space="preserve">  and critically evaluate it. </w:t>
      </w:r>
    </w:p>
    <w:p w14:paraId="28FA7FAE" w14:textId="77777777" w:rsidR="00102A51" w:rsidRPr="0057722D" w:rsidRDefault="00102A51" w:rsidP="007102DC">
      <w:pPr>
        <w:rPr>
          <w:rFonts w:ascii="Arial" w:hAnsi="Arial" w:cs="Arial"/>
          <w:b/>
          <w:bCs/>
          <w:sz w:val="32"/>
          <w:szCs w:val="32"/>
        </w:rPr>
      </w:pPr>
    </w:p>
    <w:p w14:paraId="66ACF205" w14:textId="56800D69" w:rsidR="0098179C" w:rsidRPr="007102DC" w:rsidRDefault="007102DC">
      <w:pPr>
        <w:rPr>
          <w:rFonts w:ascii="Arial" w:hAnsi="Arial" w:cs="Arial"/>
          <w:b/>
          <w:bCs/>
          <w:color w:val="7030A0"/>
          <w:sz w:val="28"/>
          <w:szCs w:val="28"/>
          <w:u w:val="single"/>
        </w:rPr>
      </w:pPr>
      <w:r w:rsidRPr="007102DC">
        <w:rPr>
          <w:rFonts w:ascii="Arial" w:hAnsi="Arial" w:cs="Arial"/>
          <w:b/>
          <w:bCs/>
          <w:color w:val="7030A0"/>
          <w:sz w:val="28"/>
          <w:szCs w:val="28"/>
        </w:rPr>
        <w:t xml:space="preserve">Strategy 1: </w:t>
      </w:r>
      <w:r w:rsidR="00F53B34" w:rsidRPr="00F53B34">
        <w:rPr>
          <w:rFonts w:ascii="Arial" w:hAnsi="Arial" w:cs="Arial"/>
          <w:b/>
          <w:bCs/>
          <w:color w:val="7030A0"/>
          <w:sz w:val="28"/>
          <w:szCs w:val="28"/>
          <w:u w:val="single"/>
        </w:rPr>
        <w:t>Gender Equality Education in Schools</w:t>
      </w:r>
    </w:p>
    <w:p w14:paraId="7C54B513" w14:textId="4AF34820" w:rsidR="007102DC" w:rsidRDefault="00F53B34" w:rsidP="007102DC">
      <w:pPr>
        <w:jc w:val="both"/>
        <w:rPr>
          <w:rFonts w:ascii="Arial" w:hAnsi="Arial" w:cs="Arial"/>
        </w:rPr>
      </w:pPr>
      <w:r w:rsidRPr="00F53B34">
        <w:rPr>
          <w:rFonts w:ascii="Arial" w:hAnsi="Arial" w:cs="Arial"/>
        </w:rPr>
        <w:t>Implementing gender equality education in schools involves integrating curriculum modules that address gender stereotypes, sexism, and equality. It aims to promote understanding, respect, and equality between genders from an early age.</w:t>
      </w:r>
    </w:p>
    <w:p w14:paraId="32645464" w14:textId="77777777" w:rsidR="007102DC" w:rsidRPr="007102DC" w:rsidRDefault="007102DC" w:rsidP="007102DC">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4E065FC9" w14:textId="77777777" w:rsidR="007102DC" w:rsidRPr="007102DC" w:rsidRDefault="007102DC" w:rsidP="007102DC">
      <w:pPr>
        <w:jc w:val="both"/>
        <w:rPr>
          <w:rFonts w:ascii="Arial" w:hAnsi="Arial" w:cs="Arial"/>
          <w:b/>
          <w:bCs/>
          <w:color w:val="0070C0"/>
          <w:sz w:val="28"/>
          <w:szCs w:val="28"/>
        </w:rPr>
      </w:pPr>
      <w:r w:rsidRPr="007102DC">
        <w:rPr>
          <w:rFonts w:ascii="Arial" w:hAnsi="Arial" w:cs="Arial"/>
          <w:b/>
          <w:bCs/>
          <w:color w:val="0070C0"/>
          <w:sz w:val="28"/>
          <w:szCs w:val="28"/>
        </w:rPr>
        <w:t>Benefits</w:t>
      </w:r>
    </w:p>
    <w:p w14:paraId="3ADB1C03" w14:textId="1A665AF5" w:rsidR="00F53B34" w:rsidRDefault="00F53B34" w:rsidP="00F53B34">
      <w:pPr>
        <w:pStyle w:val="ListParagraph"/>
        <w:numPr>
          <w:ilvl w:val="0"/>
          <w:numId w:val="7"/>
        </w:numPr>
        <w:jc w:val="both"/>
        <w:rPr>
          <w:rFonts w:ascii="Arial" w:hAnsi="Arial" w:cs="Arial"/>
        </w:rPr>
      </w:pPr>
      <w:r w:rsidRPr="00F53B34">
        <w:rPr>
          <w:rFonts w:ascii="Arial" w:hAnsi="Arial" w:cs="Arial"/>
          <w:b/>
          <w:bCs/>
          <w:color w:val="0070C0"/>
        </w:rPr>
        <w:t>Early Awareness:</w:t>
      </w:r>
      <w:r w:rsidRPr="00F53B34">
        <w:rPr>
          <w:rFonts w:ascii="Arial" w:hAnsi="Arial" w:cs="Arial"/>
        </w:rPr>
        <w:t xml:space="preserve"> Gender equality education fosters awareness from childhood, challenging stereotypes and promoting respectful </w:t>
      </w:r>
      <w:r w:rsidRPr="00F53B34">
        <w:rPr>
          <w:rFonts w:ascii="Arial" w:hAnsi="Arial" w:cs="Arial"/>
        </w:rPr>
        <w:t>behaviour</w:t>
      </w:r>
      <w:r w:rsidRPr="00F53B34">
        <w:rPr>
          <w:rFonts w:ascii="Arial" w:hAnsi="Arial" w:cs="Arial"/>
        </w:rPr>
        <w:t>.</w:t>
      </w:r>
    </w:p>
    <w:p w14:paraId="116D99D7" w14:textId="77777777" w:rsidR="00946103" w:rsidRPr="00F53B34" w:rsidRDefault="00946103" w:rsidP="00946103">
      <w:pPr>
        <w:pStyle w:val="ListParagraph"/>
        <w:ind w:left="1440"/>
        <w:jc w:val="both"/>
        <w:rPr>
          <w:rFonts w:ascii="Arial" w:hAnsi="Arial" w:cs="Arial"/>
        </w:rPr>
      </w:pPr>
    </w:p>
    <w:p w14:paraId="02CE7C28" w14:textId="4B7BA81C" w:rsidR="00F53B34" w:rsidRDefault="00F53B34" w:rsidP="00F53B34">
      <w:pPr>
        <w:pStyle w:val="ListParagraph"/>
        <w:numPr>
          <w:ilvl w:val="0"/>
          <w:numId w:val="7"/>
        </w:numPr>
        <w:jc w:val="both"/>
        <w:rPr>
          <w:rFonts w:ascii="Arial" w:hAnsi="Arial" w:cs="Arial"/>
        </w:rPr>
      </w:pPr>
      <w:r w:rsidRPr="00F53B34">
        <w:rPr>
          <w:rFonts w:ascii="Arial" w:hAnsi="Arial" w:cs="Arial"/>
          <w:b/>
          <w:bCs/>
          <w:color w:val="0070C0"/>
        </w:rPr>
        <w:t>Cultural Shift:</w:t>
      </w:r>
      <w:r w:rsidRPr="00F53B34">
        <w:rPr>
          <w:rFonts w:ascii="Arial" w:hAnsi="Arial" w:cs="Arial"/>
        </w:rPr>
        <w:t xml:space="preserve"> It contributes to a cultural shift by shaping attitudes and </w:t>
      </w:r>
      <w:r w:rsidRPr="00F53B34">
        <w:rPr>
          <w:rFonts w:ascii="Arial" w:hAnsi="Arial" w:cs="Arial"/>
        </w:rPr>
        <w:t>behaviours</w:t>
      </w:r>
      <w:r w:rsidRPr="00F53B34">
        <w:rPr>
          <w:rFonts w:ascii="Arial" w:hAnsi="Arial" w:cs="Arial"/>
        </w:rPr>
        <w:t>, creating a more inclusive society.</w:t>
      </w:r>
    </w:p>
    <w:p w14:paraId="14DD82DD" w14:textId="77777777" w:rsidR="00946103" w:rsidRPr="00946103" w:rsidRDefault="00946103" w:rsidP="00946103">
      <w:pPr>
        <w:pStyle w:val="ListParagraph"/>
        <w:rPr>
          <w:rFonts w:ascii="Arial" w:hAnsi="Arial" w:cs="Arial"/>
        </w:rPr>
      </w:pPr>
    </w:p>
    <w:p w14:paraId="6558A5CC" w14:textId="77777777" w:rsidR="00946103" w:rsidRPr="00F53B34" w:rsidRDefault="00946103" w:rsidP="00946103">
      <w:pPr>
        <w:pStyle w:val="ListParagraph"/>
        <w:ind w:left="1440"/>
        <w:jc w:val="both"/>
        <w:rPr>
          <w:rFonts w:ascii="Arial" w:hAnsi="Arial" w:cs="Arial"/>
        </w:rPr>
      </w:pPr>
    </w:p>
    <w:p w14:paraId="3D0E75F2" w14:textId="257D0DD4" w:rsidR="00F53B34" w:rsidRDefault="00F53B34" w:rsidP="00F53B34">
      <w:pPr>
        <w:pStyle w:val="ListParagraph"/>
        <w:numPr>
          <w:ilvl w:val="0"/>
          <w:numId w:val="7"/>
        </w:numPr>
        <w:jc w:val="both"/>
        <w:rPr>
          <w:rFonts w:ascii="Arial" w:hAnsi="Arial" w:cs="Arial"/>
        </w:rPr>
      </w:pPr>
      <w:r w:rsidRPr="00F53B34">
        <w:rPr>
          <w:rFonts w:ascii="Arial" w:hAnsi="Arial" w:cs="Arial"/>
          <w:b/>
          <w:bCs/>
          <w:color w:val="0070C0"/>
        </w:rPr>
        <w:t xml:space="preserve">Empowerment: </w:t>
      </w:r>
      <w:r w:rsidRPr="00F53B34">
        <w:rPr>
          <w:rFonts w:ascii="Arial" w:hAnsi="Arial" w:cs="Arial"/>
        </w:rPr>
        <w:t>Education empowers individuals to recogni</w:t>
      </w:r>
      <w:r>
        <w:rPr>
          <w:rFonts w:ascii="Arial" w:hAnsi="Arial" w:cs="Arial"/>
        </w:rPr>
        <w:t>s</w:t>
      </w:r>
      <w:r w:rsidRPr="00F53B34">
        <w:rPr>
          <w:rFonts w:ascii="Arial" w:hAnsi="Arial" w:cs="Arial"/>
        </w:rPr>
        <w:t>e and challenge inequality, fostering gender-equitable relationships.</w:t>
      </w:r>
    </w:p>
    <w:p w14:paraId="2143956F" w14:textId="77777777" w:rsidR="00946103" w:rsidRPr="007102DC" w:rsidRDefault="00946103" w:rsidP="00946103">
      <w:pPr>
        <w:pStyle w:val="ListParagraph"/>
        <w:ind w:left="1440"/>
        <w:jc w:val="both"/>
        <w:rPr>
          <w:rFonts w:ascii="Arial" w:hAnsi="Arial" w:cs="Arial"/>
        </w:rPr>
      </w:pPr>
    </w:p>
    <w:p w14:paraId="06E1E42E" w14:textId="340E1BD8" w:rsidR="007102DC" w:rsidRPr="007102DC" w:rsidRDefault="007102DC" w:rsidP="007102DC">
      <w:pPr>
        <w:jc w:val="both"/>
        <w:rPr>
          <w:rFonts w:ascii="Arial" w:hAnsi="Arial" w:cs="Arial"/>
          <w:b/>
          <w:bCs/>
          <w:color w:val="FF0000"/>
          <w:sz w:val="28"/>
          <w:szCs w:val="28"/>
        </w:rPr>
      </w:pPr>
      <w:r w:rsidRPr="007102DC">
        <w:rPr>
          <w:rFonts w:ascii="Arial" w:hAnsi="Arial" w:cs="Arial"/>
          <w:b/>
          <w:bCs/>
          <w:color w:val="FF0000"/>
          <w:sz w:val="28"/>
          <w:szCs w:val="28"/>
        </w:rPr>
        <w:t>Challenges and Considerations:</w:t>
      </w:r>
    </w:p>
    <w:p w14:paraId="6D1A978B" w14:textId="77777777" w:rsidR="00F53B34" w:rsidRDefault="00F53B34" w:rsidP="00F53B34">
      <w:pPr>
        <w:pStyle w:val="ListParagraph"/>
        <w:numPr>
          <w:ilvl w:val="0"/>
          <w:numId w:val="2"/>
        </w:numPr>
        <w:jc w:val="both"/>
        <w:rPr>
          <w:rFonts w:ascii="Arial" w:hAnsi="Arial" w:cs="Arial"/>
        </w:rPr>
      </w:pPr>
      <w:r w:rsidRPr="00F53B34">
        <w:rPr>
          <w:rFonts w:ascii="Arial" w:hAnsi="Arial" w:cs="Arial"/>
          <w:b/>
          <w:bCs/>
          <w:color w:val="FF0000"/>
        </w:rPr>
        <w:t>Implementation Quality:</w:t>
      </w:r>
      <w:r w:rsidRPr="00F53B34">
        <w:rPr>
          <w:rFonts w:ascii="Arial" w:hAnsi="Arial" w:cs="Arial"/>
        </w:rPr>
        <w:t xml:space="preserve"> The effectiveness depends on the quality of implementation and teacher training to handle sensitive topics.</w:t>
      </w:r>
    </w:p>
    <w:p w14:paraId="7D8827E2" w14:textId="77777777" w:rsidR="00946103" w:rsidRPr="00F53B34" w:rsidRDefault="00946103" w:rsidP="00946103">
      <w:pPr>
        <w:pStyle w:val="ListParagraph"/>
        <w:jc w:val="both"/>
        <w:rPr>
          <w:rFonts w:ascii="Arial" w:hAnsi="Arial" w:cs="Arial"/>
        </w:rPr>
      </w:pPr>
    </w:p>
    <w:p w14:paraId="4EAF144F" w14:textId="3AF33F45" w:rsidR="00102A51" w:rsidRDefault="00F53B34" w:rsidP="00F53B34">
      <w:pPr>
        <w:pStyle w:val="ListParagraph"/>
        <w:numPr>
          <w:ilvl w:val="0"/>
          <w:numId w:val="2"/>
        </w:numPr>
        <w:jc w:val="both"/>
        <w:rPr>
          <w:rFonts w:ascii="Arial" w:hAnsi="Arial" w:cs="Arial"/>
        </w:rPr>
      </w:pPr>
      <w:r w:rsidRPr="00F53B34">
        <w:rPr>
          <w:rFonts w:ascii="Arial" w:hAnsi="Arial" w:cs="Arial"/>
          <w:b/>
          <w:bCs/>
          <w:color w:val="FF0000"/>
        </w:rPr>
        <w:t>Resistance:</w:t>
      </w:r>
      <w:r w:rsidRPr="00F53B34">
        <w:rPr>
          <w:rFonts w:ascii="Arial" w:hAnsi="Arial" w:cs="Arial"/>
        </w:rPr>
        <w:t xml:space="preserve"> Resistance from conservative viewpoints might hinder the acceptance and impact of gender equality education</w:t>
      </w:r>
      <w:r>
        <w:rPr>
          <w:rFonts w:ascii="Arial" w:hAnsi="Arial" w:cs="Arial"/>
        </w:rPr>
        <w:t>.</w:t>
      </w:r>
    </w:p>
    <w:p w14:paraId="45048864" w14:textId="77777777" w:rsidR="00F53B34" w:rsidRDefault="00F53B34" w:rsidP="00946103">
      <w:pPr>
        <w:pStyle w:val="ListParagraph"/>
        <w:jc w:val="both"/>
        <w:rPr>
          <w:rFonts w:ascii="Arial" w:hAnsi="Arial" w:cs="Arial"/>
        </w:rPr>
      </w:pPr>
    </w:p>
    <w:p w14:paraId="1331DB46" w14:textId="2354F0C4" w:rsidR="00102A51" w:rsidRDefault="00F53B34" w:rsidP="0057722D">
      <w:pPr>
        <w:jc w:val="both"/>
        <w:rPr>
          <w:rFonts w:ascii="Arial" w:hAnsi="Arial" w:cs="Arial"/>
        </w:rPr>
      </w:pPr>
      <w:r w:rsidRPr="00F53B34">
        <w:rPr>
          <w:rFonts w:ascii="Arial" w:hAnsi="Arial" w:cs="Arial"/>
        </w:rPr>
        <w:t>Gender equality education in schools equips students with the knowledge and awareness to challenge stereotypes, fostering respectful attitudes between genders. Challenges include ensuring high-quality implementation and overcoming resistance from conservative viewpoints.</w:t>
      </w:r>
    </w:p>
    <w:p w14:paraId="16153947" w14:textId="77777777" w:rsidR="00102A51" w:rsidRDefault="00102A51" w:rsidP="0057722D">
      <w:pPr>
        <w:jc w:val="both"/>
        <w:rPr>
          <w:rFonts w:ascii="Arial" w:hAnsi="Arial" w:cs="Arial"/>
        </w:rPr>
      </w:pPr>
    </w:p>
    <w:p w14:paraId="748AAA18" w14:textId="77777777" w:rsidR="00102A51" w:rsidRDefault="00102A51" w:rsidP="0057722D">
      <w:pPr>
        <w:jc w:val="both"/>
        <w:rPr>
          <w:rFonts w:ascii="Arial" w:hAnsi="Arial" w:cs="Arial"/>
        </w:rPr>
      </w:pPr>
    </w:p>
    <w:p w14:paraId="1C59EACC" w14:textId="77777777" w:rsidR="00102A51" w:rsidRDefault="00102A51" w:rsidP="0057722D">
      <w:pPr>
        <w:jc w:val="both"/>
        <w:rPr>
          <w:rFonts w:ascii="Arial" w:hAnsi="Arial" w:cs="Arial"/>
        </w:rPr>
      </w:pPr>
    </w:p>
    <w:p w14:paraId="20B0D5CD" w14:textId="77777777" w:rsidR="00102A51" w:rsidRDefault="00102A51" w:rsidP="0057722D">
      <w:pPr>
        <w:jc w:val="both"/>
        <w:rPr>
          <w:rFonts w:ascii="Arial" w:hAnsi="Arial" w:cs="Arial"/>
        </w:rPr>
      </w:pPr>
    </w:p>
    <w:p w14:paraId="31FDEA80" w14:textId="1F948D33" w:rsidR="0057722D" w:rsidRDefault="007102DC" w:rsidP="0057722D">
      <w:pPr>
        <w:jc w:val="both"/>
        <w:rPr>
          <w:rFonts w:ascii="Arial" w:hAnsi="Arial" w:cs="Arial"/>
          <w:b/>
          <w:bCs/>
          <w:color w:val="7030A0"/>
          <w:sz w:val="28"/>
          <w:szCs w:val="28"/>
          <w:u w:val="single"/>
        </w:rPr>
      </w:pPr>
      <w:r w:rsidRPr="007102DC">
        <w:rPr>
          <w:rFonts w:ascii="Arial" w:hAnsi="Arial" w:cs="Arial"/>
          <w:b/>
          <w:bCs/>
          <w:color w:val="7030A0"/>
          <w:sz w:val="28"/>
          <w:szCs w:val="28"/>
        </w:rPr>
        <w:t xml:space="preserve">Strategy </w:t>
      </w:r>
      <w:r>
        <w:rPr>
          <w:rFonts w:ascii="Arial" w:hAnsi="Arial" w:cs="Arial"/>
          <w:b/>
          <w:bCs/>
          <w:color w:val="7030A0"/>
          <w:sz w:val="28"/>
          <w:szCs w:val="28"/>
        </w:rPr>
        <w:t>2</w:t>
      </w:r>
      <w:r w:rsidRPr="007102DC">
        <w:rPr>
          <w:rFonts w:ascii="Arial" w:hAnsi="Arial" w:cs="Arial"/>
          <w:b/>
          <w:bCs/>
          <w:color w:val="7030A0"/>
          <w:sz w:val="28"/>
          <w:szCs w:val="28"/>
        </w:rPr>
        <w:t>:</w:t>
      </w:r>
      <w:r>
        <w:rPr>
          <w:rFonts w:ascii="Arial" w:hAnsi="Arial" w:cs="Arial"/>
          <w:b/>
          <w:bCs/>
          <w:color w:val="7030A0"/>
          <w:sz w:val="28"/>
          <w:szCs w:val="28"/>
        </w:rPr>
        <w:t xml:space="preserve"> </w:t>
      </w:r>
      <w:r w:rsidR="00F53B34" w:rsidRPr="00F53B34">
        <w:rPr>
          <w:rFonts w:ascii="Arial" w:hAnsi="Arial" w:cs="Arial"/>
          <w:b/>
          <w:bCs/>
          <w:color w:val="7030A0"/>
          <w:sz w:val="28"/>
          <w:szCs w:val="28"/>
          <w:u w:val="single"/>
        </w:rPr>
        <w:t>Women in Leadership Mentorship Programs</w:t>
      </w:r>
    </w:p>
    <w:p w14:paraId="7B55DDB5" w14:textId="03FFA2B4" w:rsidR="007102DC" w:rsidRPr="0057722D" w:rsidRDefault="00F53B34" w:rsidP="0057722D">
      <w:pPr>
        <w:jc w:val="both"/>
        <w:rPr>
          <w:rFonts w:ascii="Arial" w:hAnsi="Arial" w:cs="Arial"/>
          <w:b/>
          <w:bCs/>
          <w:color w:val="7030A0"/>
          <w:sz w:val="28"/>
          <w:szCs w:val="28"/>
          <w:u w:val="single"/>
        </w:rPr>
      </w:pPr>
      <w:r w:rsidRPr="00F53B34">
        <w:rPr>
          <w:rFonts w:ascii="Arial" w:hAnsi="Arial" w:cs="Arial"/>
        </w:rPr>
        <w:t>Mentorship programs specifically designed to support women in leadership roles. These programs provide guidance, networking opportunities, and skill development to empower women to assume leadership positions.</w:t>
      </w:r>
    </w:p>
    <w:p w14:paraId="6CB74C0D" w14:textId="77777777" w:rsidR="007102DC" w:rsidRPr="007102DC" w:rsidRDefault="007102DC" w:rsidP="007102DC">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4253D21B" w14:textId="24B02635" w:rsidR="00102A51" w:rsidRPr="00102A51" w:rsidRDefault="007102DC" w:rsidP="00102A51">
      <w:pPr>
        <w:jc w:val="both"/>
        <w:rPr>
          <w:rFonts w:ascii="Arial" w:hAnsi="Arial" w:cs="Arial"/>
          <w:b/>
          <w:bCs/>
          <w:color w:val="0070C0"/>
          <w:sz w:val="28"/>
          <w:szCs w:val="28"/>
        </w:rPr>
      </w:pPr>
      <w:r w:rsidRPr="007102DC">
        <w:rPr>
          <w:rFonts w:ascii="Arial" w:hAnsi="Arial" w:cs="Arial"/>
          <w:b/>
          <w:bCs/>
          <w:color w:val="0070C0"/>
          <w:sz w:val="28"/>
          <w:szCs w:val="28"/>
        </w:rPr>
        <w:t>Benefits</w:t>
      </w:r>
    </w:p>
    <w:p w14:paraId="03336378" w14:textId="77777777" w:rsidR="00F53B34" w:rsidRDefault="00F53B34" w:rsidP="00F53B34">
      <w:pPr>
        <w:pStyle w:val="ListParagraph"/>
        <w:numPr>
          <w:ilvl w:val="0"/>
          <w:numId w:val="3"/>
        </w:numPr>
        <w:jc w:val="both"/>
        <w:rPr>
          <w:rFonts w:ascii="Arial" w:hAnsi="Arial" w:cs="Arial"/>
        </w:rPr>
      </w:pPr>
      <w:r w:rsidRPr="00F53B34">
        <w:rPr>
          <w:rFonts w:ascii="Arial" w:hAnsi="Arial" w:cs="Arial"/>
          <w:b/>
          <w:bCs/>
          <w:color w:val="0070C0"/>
        </w:rPr>
        <w:t xml:space="preserve">Skill Enhancement: </w:t>
      </w:r>
      <w:r w:rsidRPr="00F53B34">
        <w:rPr>
          <w:rFonts w:ascii="Arial" w:hAnsi="Arial" w:cs="Arial"/>
        </w:rPr>
        <w:t>Mentorship programs enhance leadership skills, preparing women for diverse leadership roles in various sectors.</w:t>
      </w:r>
    </w:p>
    <w:p w14:paraId="1C775616" w14:textId="77777777" w:rsidR="00946103" w:rsidRPr="00F53B34" w:rsidRDefault="00946103" w:rsidP="00946103">
      <w:pPr>
        <w:pStyle w:val="ListParagraph"/>
        <w:jc w:val="both"/>
        <w:rPr>
          <w:rFonts w:ascii="Arial" w:hAnsi="Arial" w:cs="Arial"/>
        </w:rPr>
      </w:pPr>
    </w:p>
    <w:p w14:paraId="657BB128" w14:textId="77777777" w:rsidR="00F53B34" w:rsidRDefault="00F53B34" w:rsidP="00F53B34">
      <w:pPr>
        <w:pStyle w:val="ListParagraph"/>
        <w:numPr>
          <w:ilvl w:val="0"/>
          <w:numId w:val="3"/>
        </w:numPr>
        <w:jc w:val="both"/>
        <w:rPr>
          <w:rFonts w:ascii="Arial" w:hAnsi="Arial" w:cs="Arial"/>
        </w:rPr>
      </w:pPr>
      <w:r w:rsidRPr="00F53B34">
        <w:rPr>
          <w:rFonts w:ascii="Arial" w:hAnsi="Arial" w:cs="Arial"/>
          <w:b/>
          <w:bCs/>
          <w:color w:val="0070C0"/>
        </w:rPr>
        <w:t xml:space="preserve">Networking: </w:t>
      </w:r>
      <w:r w:rsidRPr="00F53B34">
        <w:rPr>
          <w:rFonts w:ascii="Arial" w:hAnsi="Arial" w:cs="Arial"/>
        </w:rPr>
        <w:t>They facilitate valuable networking, connecting women with experienced mentors and peers, fostering a supportive professional community.</w:t>
      </w:r>
    </w:p>
    <w:p w14:paraId="142A6CAC" w14:textId="77777777" w:rsidR="00946103" w:rsidRPr="00946103" w:rsidRDefault="00946103" w:rsidP="00946103">
      <w:pPr>
        <w:pStyle w:val="ListParagraph"/>
        <w:rPr>
          <w:rFonts w:ascii="Arial" w:hAnsi="Arial" w:cs="Arial"/>
        </w:rPr>
      </w:pPr>
    </w:p>
    <w:p w14:paraId="719C4C5C" w14:textId="77777777" w:rsidR="00946103" w:rsidRPr="00F53B34" w:rsidRDefault="00946103" w:rsidP="00946103">
      <w:pPr>
        <w:pStyle w:val="ListParagraph"/>
        <w:jc w:val="both"/>
        <w:rPr>
          <w:rFonts w:ascii="Arial" w:hAnsi="Arial" w:cs="Arial"/>
        </w:rPr>
      </w:pPr>
    </w:p>
    <w:p w14:paraId="1708747D" w14:textId="1D162B4A" w:rsidR="00F53B34" w:rsidRDefault="00F53B34" w:rsidP="00F53B34">
      <w:pPr>
        <w:pStyle w:val="ListParagraph"/>
        <w:numPr>
          <w:ilvl w:val="0"/>
          <w:numId w:val="3"/>
        </w:numPr>
        <w:jc w:val="both"/>
        <w:rPr>
          <w:rFonts w:ascii="Arial" w:hAnsi="Arial" w:cs="Arial"/>
        </w:rPr>
      </w:pPr>
      <w:r w:rsidRPr="00F53B34">
        <w:rPr>
          <w:rFonts w:ascii="Arial" w:hAnsi="Arial" w:cs="Arial"/>
          <w:b/>
          <w:bCs/>
          <w:color w:val="0070C0"/>
        </w:rPr>
        <w:t xml:space="preserve">Role </w:t>
      </w:r>
      <w:r w:rsidRPr="00F53B34">
        <w:rPr>
          <w:rFonts w:ascii="Arial" w:hAnsi="Arial" w:cs="Arial"/>
          <w:b/>
          <w:bCs/>
          <w:color w:val="0070C0"/>
        </w:rPr>
        <w:t>Modelling</w:t>
      </w:r>
      <w:r w:rsidRPr="00F53B34">
        <w:rPr>
          <w:rFonts w:ascii="Arial" w:hAnsi="Arial" w:cs="Arial"/>
          <w:b/>
          <w:bCs/>
          <w:color w:val="0070C0"/>
        </w:rPr>
        <w:t>:</w:t>
      </w:r>
      <w:r w:rsidRPr="00F53B34">
        <w:rPr>
          <w:rFonts w:ascii="Arial" w:hAnsi="Arial" w:cs="Arial"/>
        </w:rPr>
        <w:t xml:space="preserve"> Mentorship provides strong role models, inspiring </w:t>
      </w:r>
      <w:r w:rsidRPr="00F53B34">
        <w:rPr>
          <w:rFonts w:ascii="Arial" w:hAnsi="Arial" w:cs="Arial"/>
        </w:rPr>
        <w:t>confidence,</w:t>
      </w:r>
      <w:r w:rsidRPr="00F53B34">
        <w:rPr>
          <w:rFonts w:ascii="Arial" w:hAnsi="Arial" w:cs="Arial"/>
        </w:rPr>
        <w:t xml:space="preserve"> and ambition in aspiring female leaders.</w:t>
      </w:r>
    </w:p>
    <w:p w14:paraId="07D233CB" w14:textId="77777777" w:rsidR="0057722D" w:rsidRPr="007102DC" w:rsidRDefault="0057722D" w:rsidP="0057722D">
      <w:pPr>
        <w:pStyle w:val="ListParagraph"/>
        <w:jc w:val="both"/>
        <w:rPr>
          <w:rFonts w:ascii="Arial" w:hAnsi="Arial" w:cs="Arial"/>
        </w:rPr>
      </w:pPr>
    </w:p>
    <w:p w14:paraId="69C82443" w14:textId="3C287BF5" w:rsidR="00F53B34" w:rsidRPr="00F53B34" w:rsidRDefault="007102DC" w:rsidP="00F53B34">
      <w:pPr>
        <w:jc w:val="both"/>
        <w:rPr>
          <w:rFonts w:ascii="Arial" w:hAnsi="Arial" w:cs="Arial"/>
          <w:b/>
          <w:bCs/>
          <w:color w:val="FF0000"/>
          <w:sz w:val="28"/>
          <w:szCs w:val="28"/>
        </w:rPr>
      </w:pPr>
      <w:r w:rsidRPr="007102DC">
        <w:rPr>
          <w:rFonts w:ascii="Arial" w:hAnsi="Arial" w:cs="Arial"/>
          <w:b/>
          <w:bCs/>
          <w:color w:val="FF0000"/>
          <w:sz w:val="28"/>
          <w:szCs w:val="28"/>
        </w:rPr>
        <w:t>Challenges and Considerations:</w:t>
      </w:r>
    </w:p>
    <w:p w14:paraId="50537B73" w14:textId="77777777" w:rsidR="00F53B34" w:rsidRDefault="00F53B34" w:rsidP="00F53B34">
      <w:pPr>
        <w:pStyle w:val="ListParagraph"/>
        <w:numPr>
          <w:ilvl w:val="0"/>
          <w:numId w:val="4"/>
        </w:numPr>
        <w:jc w:val="both"/>
        <w:rPr>
          <w:rFonts w:ascii="Arial" w:hAnsi="Arial" w:cs="Arial"/>
        </w:rPr>
      </w:pPr>
      <w:r w:rsidRPr="00F53B34">
        <w:rPr>
          <w:rFonts w:ascii="Arial" w:hAnsi="Arial" w:cs="Arial"/>
          <w:b/>
          <w:bCs/>
          <w:color w:val="FF0000"/>
        </w:rPr>
        <w:t>Access:</w:t>
      </w:r>
      <w:r w:rsidRPr="00F53B34">
        <w:rPr>
          <w:rFonts w:ascii="Arial" w:hAnsi="Arial" w:cs="Arial"/>
        </w:rPr>
        <w:t xml:space="preserve"> Ensuring equal access to mentorship opportunities for women from diverse backgrounds is essential for meaningful impact.</w:t>
      </w:r>
    </w:p>
    <w:p w14:paraId="119D2276" w14:textId="77777777" w:rsidR="00946103" w:rsidRPr="00F53B34" w:rsidRDefault="00946103" w:rsidP="00946103">
      <w:pPr>
        <w:pStyle w:val="ListParagraph"/>
        <w:jc w:val="both"/>
        <w:rPr>
          <w:rFonts w:ascii="Arial" w:hAnsi="Arial" w:cs="Arial"/>
        </w:rPr>
      </w:pPr>
    </w:p>
    <w:p w14:paraId="4551AF8A" w14:textId="2DB3D447" w:rsidR="00F53B34" w:rsidRDefault="00F53B34" w:rsidP="00F53B34">
      <w:pPr>
        <w:pStyle w:val="ListParagraph"/>
        <w:numPr>
          <w:ilvl w:val="0"/>
          <w:numId w:val="4"/>
        </w:numPr>
        <w:jc w:val="both"/>
        <w:rPr>
          <w:rFonts w:ascii="Arial" w:hAnsi="Arial" w:cs="Arial"/>
        </w:rPr>
      </w:pPr>
      <w:r w:rsidRPr="00F53B34">
        <w:rPr>
          <w:rFonts w:ascii="Arial" w:hAnsi="Arial" w:cs="Arial"/>
          <w:b/>
          <w:bCs/>
          <w:color w:val="FF0000"/>
        </w:rPr>
        <w:t xml:space="preserve">Sustainability: </w:t>
      </w:r>
      <w:r w:rsidRPr="00F53B34">
        <w:rPr>
          <w:rFonts w:ascii="Arial" w:hAnsi="Arial" w:cs="Arial"/>
        </w:rPr>
        <w:t>Long-term sustainability and continued support are necessary to ensure the ongoing success of mentorship programs.</w:t>
      </w:r>
    </w:p>
    <w:p w14:paraId="20345484" w14:textId="77777777" w:rsidR="00946103" w:rsidRPr="00946103" w:rsidRDefault="00946103" w:rsidP="00946103">
      <w:pPr>
        <w:pStyle w:val="ListParagraph"/>
        <w:rPr>
          <w:rFonts w:ascii="Arial" w:hAnsi="Arial" w:cs="Arial"/>
        </w:rPr>
      </w:pPr>
    </w:p>
    <w:p w14:paraId="2C1AEE4A" w14:textId="77777777" w:rsidR="00946103" w:rsidRDefault="00946103" w:rsidP="00946103">
      <w:pPr>
        <w:pStyle w:val="ListParagraph"/>
        <w:jc w:val="both"/>
        <w:rPr>
          <w:rFonts w:ascii="Arial" w:hAnsi="Arial" w:cs="Arial"/>
        </w:rPr>
      </w:pPr>
    </w:p>
    <w:p w14:paraId="7FF77797" w14:textId="678E8D44" w:rsidR="00102A51" w:rsidRDefault="00F53B34" w:rsidP="0057722D">
      <w:pPr>
        <w:jc w:val="both"/>
        <w:rPr>
          <w:rFonts w:ascii="Arial" w:hAnsi="Arial" w:cs="Arial"/>
        </w:rPr>
      </w:pPr>
      <w:r w:rsidRPr="00F53B34">
        <w:rPr>
          <w:rFonts w:ascii="Arial" w:hAnsi="Arial" w:cs="Arial"/>
        </w:rPr>
        <w:t>Women in leadership mentorship programs empower aspiring female leaders by enhancing skills and providing valuable networking opportunities. Challenges include ensuring equal access and sustaining long-term support for program effectiveness.</w:t>
      </w:r>
    </w:p>
    <w:p w14:paraId="12F9AF8A" w14:textId="439B4FAA" w:rsidR="0057722D" w:rsidRDefault="0057722D" w:rsidP="0057722D">
      <w:pPr>
        <w:jc w:val="both"/>
        <w:rPr>
          <w:rFonts w:ascii="Arial" w:hAnsi="Arial" w:cs="Arial"/>
          <w:b/>
          <w:bCs/>
          <w:color w:val="7030A0"/>
          <w:sz w:val="28"/>
          <w:szCs w:val="28"/>
          <w:u w:val="single"/>
        </w:rPr>
      </w:pPr>
      <w:r w:rsidRPr="007102DC">
        <w:rPr>
          <w:rFonts w:ascii="Arial" w:hAnsi="Arial" w:cs="Arial"/>
          <w:b/>
          <w:bCs/>
          <w:color w:val="7030A0"/>
          <w:sz w:val="28"/>
          <w:szCs w:val="28"/>
        </w:rPr>
        <w:t xml:space="preserve">Strategy </w:t>
      </w:r>
      <w:r>
        <w:rPr>
          <w:rFonts w:ascii="Arial" w:hAnsi="Arial" w:cs="Arial"/>
          <w:b/>
          <w:bCs/>
          <w:color w:val="7030A0"/>
          <w:sz w:val="28"/>
          <w:szCs w:val="28"/>
        </w:rPr>
        <w:t>3</w:t>
      </w:r>
      <w:r w:rsidRPr="007102DC">
        <w:rPr>
          <w:rFonts w:ascii="Arial" w:hAnsi="Arial" w:cs="Arial"/>
          <w:b/>
          <w:bCs/>
          <w:color w:val="7030A0"/>
          <w:sz w:val="28"/>
          <w:szCs w:val="28"/>
        </w:rPr>
        <w:t>:</w:t>
      </w:r>
      <w:r>
        <w:rPr>
          <w:rFonts w:ascii="Arial" w:hAnsi="Arial" w:cs="Arial"/>
          <w:b/>
          <w:bCs/>
          <w:color w:val="7030A0"/>
          <w:sz w:val="28"/>
          <w:szCs w:val="28"/>
        </w:rPr>
        <w:t xml:space="preserve"> </w:t>
      </w:r>
      <w:r w:rsidR="00F53B34" w:rsidRPr="00F53B34">
        <w:rPr>
          <w:rFonts w:ascii="Arial" w:hAnsi="Arial" w:cs="Arial"/>
          <w:b/>
          <w:bCs/>
          <w:color w:val="7030A0"/>
          <w:sz w:val="28"/>
          <w:szCs w:val="28"/>
          <w:u w:val="single"/>
        </w:rPr>
        <w:t>Gender-Inclusive Healthcare Service</w:t>
      </w:r>
      <w:r w:rsidR="00F53B34">
        <w:rPr>
          <w:rFonts w:ascii="Arial" w:hAnsi="Arial" w:cs="Arial"/>
          <w:b/>
          <w:bCs/>
          <w:color w:val="7030A0"/>
          <w:sz w:val="28"/>
          <w:szCs w:val="28"/>
          <w:u w:val="single"/>
        </w:rPr>
        <w:t>s</w:t>
      </w:r>
    </w:p>
    <w:p w14:paraId="5A54EE58" w14:textId="77777777" w:rsidR="00F53B34" w:rsidRDefault="00F53B34" w:rsidP="0057722D">
      <w:pPr>
        <w:jc w:val="both"/>
        <w:rPr>
          <w:rFonts w:ascii="Arial" w:hAnsi="Arial" w:cs="Arial"/>
          <w:b/>
          <w:bCs/>
          <w:color w:val="7030A0"/>
          <w:sz w:val="28"/>
          <w:szCs w:val="28"/>
          <w:u w:val="single"/>
        </w:rPr>
      </w:pPr>
    </w:p>
    <w:p w14:paraId="719D7848" w14:textId="76400172" w:rsidR="0057722D" w:rsidRDefault="00F53B34" w:rsidP="0057722D">
      <w:pPr>
        <w:rPr>
          <w:rFonts w:ascii="Arial" w:hAnsi="Arial" w:cs="Arial"/>
          <w:szCs w:val="24"/>
        </w:rPr>
      </w:pPr>
      <w:r w:rsidRPr="00F53B34">
        <w:rPr>
          <w:rFonts w:ascii="Arial" w:hAnsi="Arial" w:cs="Arial"/>
          <w:szCs w:val="24"/>
        </w:rPr>
        <w:t>Developing healthcare services that are gender-inclusive involves training healthcare providers to understand and address the unique health needs and challenges faced by individuals of all genders. It aims to create a safe and inclusive healthcare environment.</w:t>
      </w:r>
    </w:p>
    <w:p w14:paraId="052AC50E" w14:textId="77777777" w:rsidR="00F53B34" w:rsidRPr="0057722D" w:rsidRDefault="00F53B34" w:rsidP="0057722D">
      <w:pPr>
        <w:rPr>
          <w:rFonts w:ascii="Arial" w:hAnsi="Arial" w:cs="Arial"/>
          <w:szCs w:val="24"/>
        </w:rPr>
      </w:pPr>
    </w:p>
    <w:p w14:paraId="14B98168" w14:textId="77777777" w:rsidR="0057722D" w:rsidRPr="007102DC" w:rsidRDefault="0057722D" w:rsidP="0057722D">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3278621A" w14:textId="21864628" w:rsidR="00F53B34" w:rsidRPr="00F53B34" w:rsidRDefault="0057722D" w:rsidP="00F53B34">
      <w:pPr>
        <w:jc w:val="both"/>
        <w:rPr>
          <w:rFonts w:ascii="Arial" w:hAnsi="Arial" w:cs="Arial"/>
          <w:b/>
          <w:bCs/>
          <w:color w:val="0070C0"/>
          <w:sz w:val="28"/>
          <w:szCs w:val="28"/>
        </w:rPr>
      </w:pPr>
      <w:r w:rsidRPr="007102DC">
        <w:rPr>
          <w:rFonts w:ascii="Arial" w:hAnsi="Arial" w:cs="Arial"/>
          <w:b/>
          <w:bCs/>
          <w:color w:val="0070C0"/>
          <w:sz w:val="28"/>
          <w:szCs w:val="28"/>
        </w:rPr>
        <w:t>Benefits</w:t>
      </w:r>
    </w:p>
    <w:p w14:paraId="123B5603" w14:textId="77777777" w:rsidR="00F53B34" w:rsidRDefault="00F53B34" w:rsidP="00F53B34">
      <w:pPr>
        <w:pStyle w:val="ListParagraph"/>
        <w:numPr>
          <w:ilvl w:val="0"/>
          <w:numId w:val="5"/>
        </w:numPr>
        <w:jc w:val="both"/>
        <w:rPr>
          <w:rFonts w:ascii="Arial" w:hAnsi="Arial" w:cs="Arial"/>
        </w:rPr>
      </w:pPr>
      <w:r w:rsidRPr="00F53B34">
        <w:rPr>
          <w:rFonts w:ascii="Arial" w:hAnsi="Arial" w:cs="Arial"/>
          <w:b/>
          <w:bCs/>
          <w:color w:val="0070C0"/>
        </w:rPr>
        <w:t xml:space="preserve">Culturally Competent Care: </w:t>
      </w:r>
      <w:r w:rsidRPr="00F53B34">
        <w:rPr>
          <w:rFonts w:ascii="Arial" w:hAnsi="Arial" w:cs="Arial"/>
        </w:rPr>
        <w:t>Gender-inclusive training ensures healthcare providers offer culturally competent care, respecting diverse gender identities.</w:t>
      </w:r>
    </w:p>
    <w:p w14:paraId="20C23D7C" w14:textId="77777777" w:rsidR="00946103" w:rsidRPr="00F53B34" w:rsidRDefault="00946103" w:rsidP="00946103">
      <w:pPr>
        <w:pStyle w:val="ListParagraph"/>
        <w:jc w:val="both"/>
        <w:rPr>
          <w:rFonts w:ascii="Arial" w:hAnsi="Arial" w:cs="Arial"/>
        </w:rPr>
      </w:pPr>
    </w:p>
    <w:p w14:paraId="095F7C19" w14:textId="77777777" w:rsidR="00F53B34" w:rsidRDefault="00F53B34" w:rsidP="00F53B34">
      <w:pPr>
        <w:pStyle w:val="ListParagraph"/>
        <w:numPr>
          <w:ilvl w:val="0"/>
          <w:numId w:val="5"/>
        </w:numPr>
        <w:jc w:val="both"/>
        <w:rPr>
          <w:rFonts w:ascii="Arial" w:hAnsi="Arial" w:cs="Arial"/>
        </w:rPr>
      </w:pPr>
      <w:r w:rsidRPr="00F53B34">
        <w:rPr>
          <w:rFonts w:ascii="Arial" w:hAnsi="Arial" w:cs="Arial"/>
          <w:b/>
          <w:bCs/>
          <w:color w:val="0070C0"/>
        </w:rPr>
        <w:t>Enhanced Trust:</w:t>
      </w:r>
      <w:r w:rsidRPr="00F53B34">
        <w:rPr>
          <w:rFonts w:ascii="Arial" w:hAnsi="Arial" w:cs="Arial"/>
        </w:rPr>
        <w:t xml:space="preserve"> Inclusive services build trust between patients and healthcare providers, encouraging individuals to seek necessary care without fear of discrimination.</w:t>
      </w:r>
    </w:p>
    <w:p w14:paraId="5EB47D95" w14:textId="77777777" w:rsidR="00946103" w:rsidRPr="00946103" w:rsidRDefault="00946103" w:rsidP="00946103">
      <w:pPr>
        <w:pStyle w:val="ListParagraph"/>
        <w:rPr>
          <w:rFonts w:ascii="Arial" w:hAnsi="Arial" w:cs="Arial"/>
        </w:rPr>
      </w:pPr>
    </w:p>
    <w:p w14:paraId="4092E6FE" w14:textId="77777777" w:rsidR="00946103" w:rsidRPr="00F53B34" w:rsidRDefault="00946103" w:rsidP="00946103">
      <w:pPr>
        <w:pStyle w:val="ListParagraph"/>
        <w:jc w:val="both"/>
        <w:rPr>
          <w:rFonts w:ascii="Arial" w:hAnsi="Arial" w:cs="Arial"/>
        </w:rPr>
      </w:pPr>
    </w:p>
    <w:p w14:paraId="3D0CE34A" w14:textId="2F2877BE" w:rsidR="00F53B34" w:rsidRPr="0057722D" w:rsidRDefault="00F53B34" w:rsidP="00F53B34">
      <w:pPr>
        <w:pStyle w:val="ListParagraph"/>
        <w:numPr>
          <w:ilvl w:val="0"/>
          <w:numId w:val="5"/>
        </w:numPr>
        <w:jc w:val="both"/>
        <w:rPr>
          <w:rFonts w:ascii="Arial" w:hAnsi="Arial" w:cs="Arial"/>
        </w:rPr>
      </w:pPr>
      <w:r w:rsidRPr="00F53B34">
        <w:rPr>
          <w:rFonts w:ascii="Arial" w:hAnsi="Arial" w:cs="Arial"/>
          <w:b/>
          <w:bCs/>
          <w:color w:val="0070C0"/>
        </w:rPr>
        <w:t xml:space="preserve">Improved Health Outcomes: </w:t>
      </w:r>
      <w:r w:rsidRPr="00F53B34">
        <w:rPr>
          <w:rFonts w:ascii="Arial" w:hAnsi="Arial" w:cs="Arial"/>
        </w:rPr>
        <w:t>Understanding diverse health needs leads to better health outcomes, especially for marginalized gender groups.</w:t>
      </w:r>
    </w:p>
    <w:p w14:paraId="379759B4" w14:textId="77777777" w:rsidR="0057722D" w:rsidRPr="0057722D" w:rsidRDefault="0057722D" w:rsidP="0057722D">
      <w:pPr>
        <w:jc w:val="both"/>
        <w:rPr>
          <w:rFonts w:ascii="Arial" w:hAnsi="Arial" w:cs="Arial"/>
        </w:rPr>
      </w:pPr>
    </w:p>
    <w:p w14:paraId="0D6A807B" w14:textId="275FB165" w:rsidR="0057722D" w:rsidRPr="0057722D" w:rsidRDefault="0057722D" w:rsidP="0057722D">
      <w:pPr>
        <w:jc w:val="both"/>
        <w:rPr>
          <w:rFonts w:ascii="Arial" w:hAnsi="Arial" w:cs="Arial"/>
          <w:b/>
          <w:bCs/>
          <w:color w:val="FF0000"/>
          <w:sz w:val="28"/>
          <w:szCs w:val="28"/>
        </w:rPr>
      </w:pPr>
      <w:r w:rsidRPr="0057722D">
        <w:rPr>
          <w:rFonts w:ascii="Arial" w:hAnsi="Arial" w:cs="Arial"/>
          <w:b/>
          <w:bCs/>
          <w:color w:val="FF0000"/>
          <w:sz w:val="28"/>
          <w:szCs w:val="28"/>
        </w:rPr>
        <w:t>Challenges and Considerations:</w:t>
      </w:r>
    </w:p>
    <w:p w14:paraId="57354431" w14:textId="77777777" w:rsidR="00946103" w:rsidRPr="00946103" w:rsidRDefault="00946103" w:rsidP="00946103">
      <w:pPr>
        <w:pStyle w:val="ListParagraph"/>
        <w:rPr>
          <w:rFonts w:ascii="Arial" w:hAnsi="Arial" w:cs="Arial"/>
        </w:rPr>
      </w:pPr>
    </w:p>
    <w:p w14:paraId="46F020A3" w14:textId="77777777" w:rsidR="00946103" w:rsidRDefault="00946103" w:rsidP="00946103">
      <w:pPr>
        <w:pStyle w:val="ListParagraph"/>
        <w:numPr>
          <w:ilvl w:val="0"/>
          <w:numId w:val="6"/>
        </w:numPr>
        <w:jc w:val="both"/>
        <w:rPr>
          <w:rFonts w:ascii="Arial" w:hAnsi="Arial" w:cs="Arial"/>
        </w:rPr>
      </w:pPr>
      <w:r w:rsidRPr="00946103">
        <w:rPr>
          <w:rFonts w:ascii="Arial" w:hAnsi="Arial" w:cs="Arial"/>
          <w:b/>
          <w:bCs/>
          <w:color w:val="FF0000"/>
        </w:rPr>
        <w:t xml:space="preserve">Training Effectiveness: </w:t>
      </w:r>
      <w:r w:rsidRPr="00946103">
        <w:rPr>
          <w:rFonts w:ascii="Arial" w:hAnsi="Arial" w:cs="Arial"/>
        </w:rPr>
        <w:t>The impact of training depends on its depth and effectiveness, requiring ongoing education to keep up with evolving gender identities and health needs.</w:t>
      </w:r>
    </w:p>
    <w:p w14:paraId="6AC74A2B" w14:textId="77777777" w:rsidR="00946103" w:rsidRPr="00946103" w:rsidRDefault="00946103" w:rsidP="00946103">
      <w:pPr>
        <w:pStyle w:val="ListParagraph"/>
        <w:jc w:val="both"/>
        <w:rPr>
          <w:rFonts w:ascii="Arial" w:hAnsi="Arial" w:cs="Arial"/>
        </w:rPr>
      </w:pPr>
    </w:p>
    <w:p w14:paraId="7FF0E2AF" w14:textId="0520DEAA" w:rsidR="00946103" w:rsidRDefault="00946103" w:rsidP="00946103">
      <w:pPr>
        <w:pStyle w:val="ListParagraph"/>
        <w:numPr>
          <w:ilvl w:val="0"/>
          <w:numId w:val="6"/>
        </w:numPr>
        <w:jc w:val="both"/>
        <w:rPr>
          <w:rFonts w:ascii="Arial" w:hAnsi="Arial" w:cs="Arial"/>
        </w:rPr>
      </w:pPr>
      <w:r w:rsidRPr="00946103">
        <w:rPr>
          <w:rFonts w:ascii="Arial" w:hAnsi="Arial" w:cs="Arial"/>
          <w:b/>
          <w:bCs/>
          <w:color w:val="FF0000"/>
        </w:rPr>
        <w:t xml:space="preserve">Addressing Bias: </w:t>
      </w:r>
      <w:r w:rsidRPr="00946103">
        <w:rPr>
          <w:rFonts w:ascii="Arial" w:hAnsi="Arial" w:cs="Arial"/>
        </w:rPr>
        <w:t>Addressing existing biases within the healthcare system is crucial to creating a truly inclusive environment.</w:t>
      </w:r>
    </w:p>
    <w:p w14:paraId="5081D9C2" w14:textId="77777777" w:rsidR="0057722D" w:rsidRDefault="0057722D" w:rsidP="0057722D">
      <w:pPr>
        <w:pStyle w:val="ListParagraph"/>
        <w:jc w:val="both"/>
        <w:rPr>
          <w:rFonts w:ascii="Arial" w:hAnsi="Arial" w:cs="Arial"/>
        </w:rPr>
      </w:pPr>
    </w:p>
    <w:p w14:paraId="19A60F54" w14:textId="7A754DE7" w:rsidR="0057722D" w:rsidRPr="0057722D" w:rsidRDefault="00946103" w:rsidP="00946103">
      <w:pPr>
        <w:ind w:left="360"/>
        <w:jc w:val="both"/>
        <w:rPr>
          <w:rFonts w:ascii="Arial" w:hAnsi="Arial" w:cs="Arial"/>
        </w:rPr>
      </w:pPr>
      <w:r w:rsidRPr="00946103">
        <w:rPr>
          <w:rFonts w:ascii="Arial" w:hAnsi="Arial" w:cs="Arial"/>
        </w:rPr>
        <w:t>Gender-inclusive healthcare services create a safe and respectful environment for individuals of all genders, fostering trust and improving health outcomes. Challenges include the need for ongoing, effective training and addressing existing biases within the healthcare system.</w:t>
      </w:r>
    </w:p>
    <w:p w14:paraId="6E14C4C7" w14:textId="77777777" w:rsidR="0057722D" w:rsidRPr="0057722D" w:rsidRDefault="0057722D" w:rsidP="00235C18">
      <w:pPr>
        <w:jc w:val="both"/>
        <w:rPr>
          <w:rFonts w:ascii="Arial" w:hAnsi="Arial" w:cs="Arial"/>
        </w:rPr>
      </w:pPr>
    </w:p>
    <w:sectPr w:rsidR="0057722D" w:rsidRPr="0057722D" w:rsidSect="0057722D">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1FB24" w14:textId="77777777" w:rsidR="00102A51" w:rsidRDefault="00102A51" w:rsidP="00102A51">
      <w:pPr>
        <w:spacing w:after="0" w:line="240" w:lineRule="auto"/>
      </w:pPr>
      <w:r>
        <w:separator/>
      </w:r>
    </w:p>
  </w:endnote>
  <w:endnote w:type="continuationSeparator" w:id="0">
    <w:p w14:paraId="7C79AB79" w14:textId="77777777" w:rsidR="00102A51" w:rsidRDefault="00102A51" w:rsidP="00102A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289239"/>
      <w:docPartObj>
        <w:docPartGallery w:val="Page Numbers (Bottom of Page)"/>
        <w:docPartUnique/>
      </w:docPartObj>
    </w:sdtPr>
    <w:sdtEndPr>
      <w:rPr>
        <w:noProof/>
      </w:rPr>
    </w:sdtEndPr>
    <w:sdtContent>
      <w:p w14:paraId="33678EB5" w14:textId="4FC611A8" w:rsidR="00102A51" w:rsidRDefault="00102A5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BE79F" w14:textId="77777777" w:rsidR="00102A51" w:rsidRDefault="00102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74893B" w14:textId="77777777" w:rsidR="00102A51" w:rsidRDefault="00102A51" w:rsidP="00102A51">
      <w:pPr>
        <w:spacing w:after="0" w:line="240" w:lineRule="auto"/>
      </w:pPr>
      <w:r>
        <w:separator/>
      </w:r>
    </w:p>
  </w:footnote>
  <w:footnote w:type="continuationSeparator" w:id="0">
    <w:p w14:paraId="040C10CC" w14:textId="77777777" w:rsidR="00102A51" w:rsidRDefault="00102A51" w:rsidP="00102A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A69A5"/>
    <w:multiLevelType w:val="hybridMultilevel"/>
    <w:tmpl w:val="6FA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165E6"/>
    <w:multiLevelType w:val="hybridMultilevel"/>
    <w:tmpl w:val="D8F27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566369"/>
    <w:multiLevelType w:val="hybridMultilevel"/>
    <w:tmpl w:val="0E3C65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ACE6333"/>
    <w:multiLevelType w:val="hybridMultilevel"/>
    <w:tmpl w:val="D3027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E748BB"/>
    <w:multiLevelType w:val="hybridMultilevel"/>
    <w:tmpl w:val="E8B27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17B41"/>
    <w:multiLevelType w:val="hybridMultilevel"/>
    <w:tmpl w:val="6F1E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D45F5"/>
    <w:multiLevelType w:val="hybridMultilevel"/>
    <w:tmpl w:val="F4924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8627986">
    <w:abstractNumId w:val="3"/>
  </w:num>
  <w:num w:numId="2" w16cid:durableId="1912807777">
    <w:abstractNumId w:val="4"/>
  </w:num>
  <w:num w:numId="3" w16cid:durableId="1120219873">
    <w:abstractNumId w:val="0"/>
  </w:num>
  <w:num w:numId="4" w16cid:durableId="1941528140">
    <w:abstractNumId w:val="5"/>
  </w:num>
  <w:num w:numId="5" w16cid:durableId="1897665523">
    <w:abstractNumId w:val="6"/>
  </w:num>
  <w:num w:numId="6" w16cid:durableId="2131899392">
    <w:abstractNumId w:val="1"/>
  </w:num>
  <w:num w:numId="7" w16cid:durableId="1346398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2DC"/>
    <w:rsid w:val="000114AF"/>
    <w:rsid w:val="000208B6"/>
    <w:rsid w:val="00034BB2"/>
    <w:rsid w:val="00055A99"/>
    <w:rsid w:val="000607A9"/>
    <w:rsid w:val="0007793B"/>
    <w:rsid w:val="001027FD"/>
    <w:rsid w:val="00102A51"/>
    <w:rsid w:val="00125CAA"/>
    <w:rsid w:val="00127DF7"/>
    <w:rsid w:val="00141D74"/>
    <w:rsid w:val="00156A5D"/>
    <w:rsid w:val="00173567"/>
    <w:rsid w:val="00176919"/>
    <w:rsid w:val="001A7799"/>
    <w:rsid w:val="001A78DF"/>
    <w:rsid w:val="001B467D"/>
    <w:rsid w:val="001D5C1A"/>
    <w:rsid w:val="001F0517"/>
    <w:rsid w:val="00220FF9"/>
    <w:rsid w:val="00235C18"/>
    <w:rsid w:val="002400B3"/>
    <w:rsid w:val="002B15B5"/>
    <w:rsid w:val="00366CC8"/>
    <w:rsid w:val="003F410C"/>
    <w:rsid w:val="0040533D"/>
    <w:rsid w:val="00414F1F"/>
    <w:rsid w:val="00456289"/>
    <w:rsid w:val="00466FAD"/>
    <w:rsid w:val="0047793A"/>
    <w:rsid w:val="00494FD7"/>
    <w:rsid w:val="004B781C"/>
    <w:rsid w:val="004F7D39"/>
    <w:rsid w:val="0057722D"/>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102DC"/>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46103"/>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53B34"/>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F8A46E"/>
  <w15:chartTrackingRefBased/>
  <w15:docId w15:val="{9B16EEE9-BB1F-4029-BDBF-72990CAB2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2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2DC"/>
    <w:pPr>
      <w:ind w:left="720"/>
      <w:contextualSpacing/>
    </w:pPr>
  </w:style>
  <w:style w:type="paragraph" w:styleId="Header">
    <w:name w:val="header"/>
    <w:basedOn w:val="Normal"/>
    <w:link w:val="HeaderChar"/>
    <w:uiPriority w:val="99"/>
    <w:unhideWhenUsed/>
    <w:rsid w:val="00102A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2A51"/>
  </w:style>
  <w:style w:type="paragraph" w:styleId="Footer">
    <w:name w:val="footer"/>
    <w:basedOn w:val="Normal"/>
    <w:link w:val="FooterChar"/>
    <w:uiPriority w:val="99"/>
    <w:unhideWhenUsed/>
    <w:rsid w:val="00102A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A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594</Words>
  <Characters>3390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dcterms:created xsi:type="dcterms:W3CDTF">2023-10-15T11:34:00Z</dcterms:created>
  <dcterms:modified xsi:type="dcterms:W3CDTF">2023-10-15T11:34:00Z</dcterms:modified>
</cp:coreProperties>
</file>