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D34DC" w14:textId="3615CFDE" w:rsidR="00852A90" w:rsidRDefault="00BB49F3">
      <w:pPr>
        <w:spacing w:line="259" w:lineRule="auto"/>
        <w:jc w:val="left"/>
      </w:pPr>
      <w:r>
        <w:rPr>
          <w:noProof/>
        </w:rPr>
        <w:drawing>
          <wp:anchor distT="0" distB="0" distL="114300" distR="114300" simplePos="0" relativeHeight="251659264" behindDoc="0" locked="0" layoutInCell="1" allowOverlap="1" wp14:anchorId="760930C2" wp14:editId="13B0D25C">
            <wp:simplePos x="0" y="0"/>
            <wp:positionH relativeFrom="column">
              <wp:posOffset>412750</wp:posOffset>
            </wp:positionH>
            <wp:positionV relativeFrom="paragraph">
              <wp:posOffset>0</wp:posOffset>
            </wp:positionV>
            <wp:extent cx="5090160" cy="2549525"/>
            <wp:effectExtent l="0" t="0" r="0" b="3175"/>
            <wp:wrapTopAndBottom/>
            <wp:docPr id="1676684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684083" name="Picture 1676684083"/>
                    <pic:cNvPicPr/>
                  </pic:nvPicPr>
                  <pic:blipFill>
                    <a:blip r:embed="rId7">
                      <a:extLst>
                        <a:ext uri="{28A0092B-C50C-407E-A947-70E740481C1C}">
                          <a14:useLocalDpi xmlns:a14="http://schemas.microsoft.com/office/drawing/2010/main" val="0"/>
                        </a:ext>
                      </a:extLst>
                    </a:blip>
                    <a:stretch>
                      <a:fillRect/>
                    </a:stretch>
                  </pic:blipFill>
                  <pic:spPr>
                    <a:xfrm>
                      <a:off x="0" y="0"/>
                      <a:ext cx="5090160" cy="2549525"/>
                    </a:xfrm>
                    <a:prstGeom prst="rect">
                      <a:avLst/>
                    </a:prstGeom>
                  </pic:spPr>
                </pic:pic>
              </a:graphicData>
            </a:graphic>
            <wp14:sizeRelH relativeFrom="margin">
              <wp14:pctWidth>0</wp14:pctWidth>
            </wp14:sizeRelH>
            <wp14:sizeRelV relativeFrom="margin">
              <wp14:pctHeight>0</wp14:pctHeight>
            </wp14:sizeRelV>
          </wp:anchor>
        </w:drawing>
      </w:r>
    </w:p>
    <w:p w14:paraId="79D1DBE5" w14:textId="77777777" w:rsidR="0089033B" w:rsidRDefault="0089033B">
      <w:pPr>
        <w:spacing w:line="259" w:lineRule="auto"/>
        <w:jc w:val="left"/>
      </w:pPr>
    </w:p>
    <w:p w14:paraId="02EDE9B0" w14:textId="77777777" w:rsidR="0089033B" w:rsidRDefault="0089033B">
      <w:pPr>
        <w:spacing w:line="259" w:lineRule="auto"/>
        <w:jc w:val="left"/>
      </w:pPr>
    </w:p>
    <w:p w14:paraId="7C2AC466" w14:textId="77777777" w:rsidR="00852A90" w:rsidRDefault="00852A90">
      <w:pPr>
        <w:spacing w:line="259" w:lineRule="auto"/>
        <w:jc w:val="left"/>
      </w:pPr>
    </w:p>
    <w:p w14:paraId="0FBD777E" w14:textId="64398BF7" w:rsidR="00852A90" w:rsidRDefault="00852A90">
      <w:pPr>
        <w:spacing w:line="259" w:lineRule="auto"/>
        <w:jc w:val="left"/>
      </w:pPr>
    </w:p>
    <w:p w14:paraId="729DDF88" w14:textId="77777777" w:rsidR="00852A90" w:rsidRDefault="00852A90">
      <w:pPr>
        <w:spacing w:line="259" w:lineRule="auto"/>
        <w:jc w:val="left"/>
      </w:pPr>
    </w:p>
    <w:p w14:paraId="24A3CEF9" w14:textId="135ED662" w:rsidR="00852A90" w:rsidRPr="00B777CC" w:rsidRDefault="00BB49F3" w:rsidP="00BB49F3">
      <w:pPr>
        <w:rPr>
          <w:sz w:val="28"/>
          <w:szCs w:val="28"/>
        </w:rPr>
      </w:pPr>
      <w:r>
        <w:t xml:space="preserve">                            </w:t>
      </w:r>
      <w:r w:rsidR="00852A90" w:rsidRPr="00B777CC">
        <w:rPr>
          <w:b/>
          <w:sz w:val="28"/>
          <w:szCs w:val="28"/>
        </w:rPr>
        <w:t xml:space="preserve">Leadership and Health Systems in </w:t>
      </w:r>
      <w:r w:rsidR="00B777CC">
        <w:rPr>
          <w:b/>
          <w:sz w:val="28"/>
          <w:szCs w:val="28"/>
        </w:rPr>
        <w:t>COVID-19</w:t>
      </w:r>
    </w:p>
    <w:p w14:paraId="6495DFD6" w14:textId="77777777" w:rsidR="0073680E" w:rsidRDefault="0073680E" w:rsidP="0073680E">
      <w:pPr>
        <w:jc w:val="center"/>
      </w:pPr>
      <w:r>
        <w:t xml:space="preserve">Student name : Harsh </w:t>
      </w:r>
      <w:proofErr w:type="spellStart"/>
      <w:r>
        <w:t>Dineshbhai</w:t>
      </w:r>
      <w:proofErr w:type="spellEnd"/>
      <w:r>
        <w:t xml:space="preserve"> Solanki</w:t>
      </w:r>
    </w:p>
    <w:p w14:paraId="64E8B0DA" w14:textId="77777777" w:rsidR="0073680E" w:rsidRDefault="0073680E" w:rsidP="0073680E">
      <w:pPr>
        <w:jc w:val="center"/>
      </w:pPr>
      <w:r>
        <w:t>Student Id : 2432128</w:t>
      </w:r>
    </w:p>
    <w:p w14:paraId="766E0175" w14:textId="77777777" w:rsidR="0073680E" w:rsidRDefault="0073680E" w:rsidP="0073680E">
      <w:pPr>
        <w:jc w:val="center"/>
      </w:pPr>
      <w:r>
        <w:t>Module code : LCHS7002</w:t>
      </w:r>
    </w:p>
    <w:p w14:paraId="7D025772" w14:textId="7CB43CBE" w:rsidR="0073680E" w:rsidRDefault="0073680E" w:rsidP="0073680E">
      <w:pPr>
        <w:jc w:val="center"/>
      </w:pPr>
      <w:r>
        <w:t xml:space="preserve">Module Title : </w:t>
      </w:r>
      <w:r w:rsidR="0081118A">
        <w:t>Health Care System, Organisation and Leadership</w:t>
      </w:r>
    </w:p>
    <w:p w14:paraId="32EE956D" w14:textId="1FC424E2" w:rsidR="0073680E" w:rsidRDefault="0073680E" w:rsidP="0073680E">
      <w:pPr>
        <w:jc w:val="center"/>
      </w:pPr>
      <w:r>
        <w:t xml:space="preserve">Lecturer name : </w:t>
      </w:r>
      <w:r w:rsidR="00A0486F">
        <w:t xml:space="preserve">Shepherd </w:t>
      </w:r>
      <w:proofErr w:type="spellStart"/>
      <w:r w:rsidR="00A0486F">
        <w:t>Ziko</w:t>
      </w:r>
      <w:proofErr w:type="spellEnd"/>
    </w:p>
    <w:p w14:paraId="05E74F2B" w14:textId="77777777" w:rsidR="0073680E" w:rsidRDefault="0073680E" w:rsidP="0073680E">
      <w:pPr>
        <w:jc w:val="center"/>
      </w:pPr>
    </w:p>
    <w:p w14:paraId="15D4CC90" w14:textId="77777777" w:rsidR="0073680E" w:rsidRDefault="0073680E" w:rsidP="0073680E">
      <w:pPr>
        <w:jc w:val="center"/>
      </w:pPr>
    </w:p>
    <w:sdt>
      <w:sdtPr>
        <w:rPr>
          <w:rFonts w:cs="Times New Roman"/>
          <w:szCs w:val="24"/>
        </w:rPr>
        <w:id w:val="1270975062"/>
        <w:docPartObj>
          <w:docPartGallery w:val="Table of Contents"/>
          <w:docPartUnique/>
        </w:docPartObj>
      </w:sdtPr>
      <w:sdtEndPr>
        <w:rPr>
          <w:b/>
          <w:bCs/>
          <w:noProof/>
        </w:rPr>
      </w:sdtEndPr>
      <w:sdtContent>
        <w:p w14:paraId="5CFE0FDE" w14:textId="77777777" w:rsidR="007E2E72" w:rsidRDefault="007E2E72" w:rsidP="0073680E">
          <w:pPr>
            <w:rPr>
              <w:rFonts w:cs="Times New Roman"/>
              <w:szCs w:val="24"/>
            </w:rPr>
          </w:pPr>
        </w:p>
        <w:p w14:paraId="109D3734" w14:textId="7D6D1651" w:rsidR="00852A90" w:rsidRPr="0073680E" w:rsidRDefault="0073680E" w:rsidP="0073680E">
          <w:r>
            <w:rPr>
              <w:rFonts w:cs="Times New Roman"/>
              <w:szCs w:val="24"/>
            </w:rPr>
            <w:lastRenderedPageBreak/>
            <w:t xml:space="preserve"> </w:t>
          </w:r>
          <w:r w:rsidR="00852A90" w:rsidRPr="00852A90">
            <w:rPr>
              <w:rFonts w:cs="Times New Roman"/>
              <w:b/>
              <w:szCs w:val="24"/>
            </w:rPr>
            <w:t>Table of Contents</w:t>
          </w:r>
        </w:p>
        <w:p w14:paraId="7A5B7564" w14:textId="77777777" w:rsidR="00CA0BC4" w:rsidRDefault="00ED6B66">
          <w:pPr>
            <w:pStyle w:val="TOC1"/>
            <w:tabs>
              <w:tab w:val="right" w:leader="dot" w:pos="9350"/>
            </w:tabs>
            <w:rPr>
              <w:rFonts w:asciiTheme="minorHAnsi" w:eastAsiaTheme="minorEastAsia" w:hAnsiTheme="minorHAnsi"/>
              <w:noProof/>
              <w:sz w:val="22"/>
              <w:lang w:val="en-US"/>
            </w:rPr>
          </w:pPr>
          <w:r w:rsidRPr="00852A90">
            <w:rPr>
              <w:rFonts w:cs="Times New Roman"/>
              <w:szCs w:val="24"/>
            </w:rPr>
            <w:fldChar w:fldCharType="begin"/>
          </w:r>
          <w:r w:rsidR="00852A90" w:rsidRPr="00852A90">
            <w:rPr>
              <w:rFonts w:cs="Times New Roman"/>
              <w:szCs w:val="24"/>
            </w:rPr>
            <w:instrText xml:space="preserve"> TOC \o "1-3" \h \z \u </w:instrText>
          </w:r>
          <w:r w:rsidRPr="00852A90">
            <w:rPr>
              <w:rFonts w:cs="Times New Roman"/>
              <w:szCs w:val="24"/>
            </w:rPr>
            <w:fldChar w:fldCharType="separate"/>
          </w:r>
          <w:hyperlink w:anchor="_Toc216001217" w:history="1">
            <w:r w:rsidR="00CA0BC4" w:rsidRPr="00C525E3">
              <w:rPr>
                <w:rStyle w:val="Hyperlink"/>
                <w:noProof/>
              </w:rPr>
              <w:t>1. INTRODUCTION</w:t>
            </w:r>
            <w:r w:rsidR="00CA0BC4">
              <w:rPr>
                <w:noProof/>
                <w:webHidden/>
              </w:rPr>
              <w:tab/>
            </w:r>
            <w:r w:rsidR="00CA0BC4">
              <w:rPr>
                <w:noProof/>
                <w:webHidden/>
              </w:rPr>
              <w:fldChar w:fldCharType="begin"/>
            </w:r>
            <w:r w:rsidR="00CA0BC4">
              <w:rPr>
                <w:noProof/>
                <w:webHidden/>
              </w:rPr>
              <w:instrText xml:space="preserve"> PAGEREF _Toc216001217 \h </w:instrText>
            </w:r>
            <w:r w:rsidR="00CA0BC4">
              <w:rPr>
                <w:noProof/>
                <w:webHidden/>
              </w:rPr>
            </w:r>
            <w:r w:rsidR="00CA0BC4">
              <w:rPr>
                <w:noProof/>
                <w:webHidden/>
              </w:rPr>
              <w:fldChar w:fldCharType="separate"/>
            </w:r>
            <w:r w:rsidR="00CA0BC4">
              <w:rPr>
                <w:noProof/>
                <w:webHidden/>
              </w:rPr>
              <w:t>4</w:t>
            </w:r>
            <w:r w:rsidR="00CA0BC4">
              <w:rPr>
                <w:noProof/>
                <w:webHidden/>
              </w:rPr>
              <w:fldChar w:fldCharType="end"/>
            </w:r>
          </w:hyperlink>
        </w:p>
        <w:p w14:paraId="21B383AD"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18" w:history="1">
            <w:r w:rsidRPr="00C525E3">
              <w:rPr>
                <w:rStyle w:val="Hyperlink"/>
                <w:noProof/>
              </w:rPr>
              <w:t>1.1 Background &amp; Context</w:t>
            </w:r>
            <w:r>
              <w:rPr>
                <w:noProof/>
                <w:webHidden/>
              </w:rPr>
              <w:tab/>
            </w:r>
            <w:r>
              <w:rPr>
                <w:noProof/>
                <w:webHidden/>
              </w:rPr>
              <w:fldChar w:fldCharType="begin"/>
            </w:r>
            <w:r>
              <w:rPr>
                <w:noProof/>
                <w:webHidden/>
              </w:rPr>
              <w:instrText xml:space="preserve"> PAGEREF _Toc216001218 \h </w:instrText>
            </w:r>
            <w:r>
              <w:rPr>
                <w:noProof/>
                <w:webHidden/>
              </w:rPr>
            </w:r>
            <w:r>
              <w:rPr>
                <w:noProof/>
                <w:webHidden/>
              </w:rPr>
              <w:fldChar w:fldCharType="separate"/>
            </w:r>
            <w:r>
              <w:rPr>
                <w:noProof/>
                <w:webHidden/>
              </w:rPr>
              <w:t>4</w:t>
            </w:r>
            <w:r>
              <w:rPr>
                <w:noProof/>
                <w:webHidden/>
              </w:rPr>
              <w:fldChar w:fldCharType="end"/>
            </w:r>
          </w:hyperlink>
        </w:p>
        <w:p w14:paraId="7ECF518B"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19" w:history="1">
            <w:r w:rsidRPr="00C525E3">
              <w:rPr>
                <w:rStyle w:val="Hyperlink"/>
                <w:noProof/>
              </w:rPr>
              <w:t>1.2 Purpose of the Report</w:t>
            </w:r>
            <w:r>
              <w:rPr>
                <w:noProof/>
                <w:webHidden/>
              </w:rPr>
              <w:tab/>
            </w:r>
            <w:r>
              <w:rPr>
                <w:noProof/>
                <w:webHidden/>
              </w:rPr>
              <w:fldChar w:fldCharType="begin"/>
            </w:r>
            <w:r>
              <w:rPr>
                <w:noProof/>
                <w:webHidden/>
              </w:rPr>
              <w:instrText xml:space="preserve"> PAGEREF _Toc216001219 \h </w:instrText>
            </w:r>
            <w:r>
              <w:rPr>
                <w:noProof/>
                <w:webHidden/>
              </w:rPr>
            </w:r>
            <w:r>
              <w:rPr>
                <w:noProof/>
                <w:webHidden/>
              </w:rPr>
              <w:fldChar w:fldCharType="separate"/>
            </w:r>
            <w:r>
              <w:rPr>
                <w:noProof/>
                <w:webHidden/>
              </w:rPr>
              <w:t>4</w:t>
            </w:r>
            <w:r>
              <w:rPr>
                <w:noProof/>
                <w:webHidden/>
              </w:rPr>
              <w:fldChar w:fldCharType="end"/>
            </w:r>
          </w:hyperlink>
        </w:p>
        <w:p w14:paraId="72784F8F"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0" w:history="1">
            <w:r w:rsidRPr="00C525E3">
              <w:rPr>
                <w:rStyle w:val="Hyperlink"/>
                <w:noProof/>
              </w:rPr>
              <w:t>1.3 Structure of the Report</w:t>
            </w:r>
            <w:r>
              <w:rPr>
                <w:noProof/>
                <w:webHidden/>
              </w:rPr>
              <w:tab/>
            </w:r>
            <w:r>
              <w:rPr>
                <w:noProof/>
                <w:webHidden/>
              </w:rPr>
              <w:fldChar w:fldCharType="begin"/>
            </w:r>
            <w:r>
              <w:rPr>
                <w:noProof/>
                <w:webHidden/>
              </w:rPr>
              <w:instrText xml:space="preserve"> PAGEREF _Toc216001220 \h </w:instrText>
            </w:r>
            <w:r>
              <w:rPr>
                <w:noProof/>
                <w:webHidden/>
              </w:rPr>
            </w:r>
            <w:r>
              <w:rPr>
                <w:noProof/>
                <w:webHidden/>
              </w:rPr>
              <w:fldChar w:fldCharType="separate"/>
            </w:r>
            <w:r>
              <w:rPr>
                <w:noProof/>
                <w:webHidden/>
              </w:rPr>
              <w:t>4</w:t>
            </w:r>
            <w:r>
              <w:rPr>
                <w:noProof/>
                <w:webHidden/>
              </w:rPr>
              <w:fldChar w:fldCharType="end"/>
            </w:r>
          </w:hyperlink>
        </w:p>
        <w:p w14:paraId="0C9109C7" w14:textId="77777777" w:rsidR="00CA0BC4" w:rsidRDefault="00CA0BC4">
          <w:pPr>
            <w:pStyle w:val="TOC1"/>
            <w:tabs>
              <w:tab w:val="right" w:leader="dot" w:pos="9350"/>
            </w:tabs>
            <w:rPr>
              <w:rFonts w:asciiTheme="minorHAnsi" w:eastAsiaTheme="minorEastAsia" w:hAnsiTheme="minorHAnsi"/>
              <w:noProof/>
              <w:sz w:val="22"/>
              <w:lang w:val="en-US"/>
            </w:rPr>
          </w:pPr>
          <w:hyperlink w:anchor="_Toc216001221" w:history="1">
            <w:r w:rsidRPr="00C525E3">
              <w:rPr>
                <w:rStyle w:val="Hyperlink"/>
                <w:noProof/>
              </w:rPr>
              <w:t>2. CRITICAL ANALYSIS: HEALTH-SYSTEM STRUCTURE &amp; CENTRALISATION/DECENTRALISATION</w:t>
            </w:r>
            <w:r>
              <w:rPr>
                <w:noProof/>
                <w:webHidden/>
              </w:rPr>
              <w:tab/>
            </w:r>
            <w:r>
              <w:rPr>
                <w:noProof/>
                <w:webHidden/>
              </w:rPr>
              <w:fldChar w:fldCharType="begin"/>
            </w:r>
            <w:r>
              <w:rPr>
                <w:noProof/>
                <w:webHidden/>
              </w:rPr>
              <w:instrText xml:space="preserve"> PAGEREF _Toc216001221 \h </w:instrText>
            </w:r>
            <w:r>
              <w:rPr>
                <w:noProof/>
                <w:webHidden/>
              </w:rPr>
            </w:r>
            <w:r>
              <w:rPr>
                <w:noProof/>
                <w:webHidden/>
              </w:rPr>
              <w:fldChar w:fldCharType="separate"/>
            </w:r>
            <w:r>
              <w:rPr>
                <w:noProof/>
                <w:webHidden/>
              </w:rPr>
              <w:t>5</w:t>
            </w:r>
            <w:r>
              <w:rPr>
                <w:noProof/>
                <w:webHidden/>
              </w:rPr>
              <w:fldChar w:fldCharType="end"/>
            </w:r>
          </w:hyperlink>
        </w:p>
        <w:p w14:paraId="3330CF44"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2" w:history="1">
            <w:r w:rsidRPr="00C525E3">
              <w:rPr>
                <w:rStyle w:val="Hyperlink"/>
                <w:noProof/>
              </w:rPr>
              <w:t>2.1 Overview of System Approaches</w:t>
            </w:r>
            <w:r>
              <w:rPr>
                <w:noProof/>
                <w:webHidden/>
              </w:rPr>
              <w:tab/>
            </w:r>
            <w:r>
              <w:rPr>
                <w:noProof/>
                <w:webHidden/>
              </w:rPr>
              <w:fldChar w:fldCharType="begin"/>
            </w:r>
            <w:r>
              <w:rPr>
                <w:noProof/>
                <w:webHidden/>
              </w:rPr>
              <w:instrText xml:space="preserve"> PAGEREF _Toc216001222 \h </w:instrText>
            </w:r>
            <w:r>
              <w:rPr>
                <w:noProof/>
                <w:webHidden/>
              </w:rPr>
            </w:r>
            <w:r>
              <w:rPr>
                <w:noProof/>
                <w:webHidden/>
              </w:rPr>
              <w:fldChar w:fldCharType="separate"/>
            </w:r>
            <w:r>
              <w:rPr>
                <w:noProof/>
                <w:webHidden/>
              </w:rPr>
              <w:t>5</w:t>
            </w:r>
            <w:r>
              <w:rPr>
                <w:noProof/>
                <w:webHidden/>
              </w:rPr>
              <w:fldChar w:fldCharType="end"/>
            </w:r>
          </w:hyperlink>
        </w:p>
        <w:p w14:paraId="728C317A"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3" w:history="1">
            <w:r w:rsidRPr="00C525E3">
              <w:rPr>
                <w:rStyle w:val="Hyperlink"/>
                <w:noProof/>
              </w:rPr>
              <w:t>2.2 Spain: System Organisation &amp; COVID-19 Response</w:t>
            </w:r>
            <w:r>
              <w:rPr>
                <w:noProof/>
                <w:webHidden/>
              </w:rPr>
              <w:tab/>
            </w:r>
            <w:r>
              <w:rPr>
                <w:noProof/>
                <w:webHidden/>
              </w:rPr>
              <w:fldChar w:fldCharType="begin"/>
            </w:r>
            <w:r>
              <w:rPr>
                <w:noProof/>
                <w:webHidden/>
              </w:rPr>
              <w:instrText xml:space="preserve"> PAGEREF _Toc216001223 \h </w:instrText>
            </w:r>
            <w:r>
              <w:rPr>
                <w:noProof/>
                <w:webHidden/>
              </w:rPr>
            </w:r>
            <w:r>
              <w:rPr>
                <w:noProof/>
                <w:webHidden/>
              </w:rPr>
              <w:fldChar w:fldCharType="separate"/>
            </w:r>
            <w:r>
              <w:rPr>
                <w:noProof/>
                <w:webHidden/>
              </w:rPr>
              <w:t>6</w:t>
            </w:r>
            <w:r>
              <w:rPr>
                <w:noProof/>
                <w:webHidden/>
              </w:rPr>
              <w:fldChar w:fldCharType="end"/>
            </w:r>
          </w:hyperlink>
        </w:p>
        <w:p w14:paraId="075303FE"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4" w:history="1">
            <w:r w:rsidRPr="00C525E3">
              <w:rPr>
                <w:rStyle w:val="Hyperlink"/>
                <w:noProof/>
              </w:rPr>
              <w:t>2.3 South Korea: System Organisation &amp; COVID-19 Response</w:t>
            </w:r>
            <w:r>
              <w:rPr>
                <w:noProof/>
                <w:webHidden/>
              </w:rPr>
              <w:tab/>
            </w:r>
            <w:r>
              <w:rPr>
                <w:noProof/>
                <w:webHidden/>
              </w:rPr>
              <w:fldChar w:fldCharType="begin"/>
            </w:r>
            <w:r>
              <w:rPr>
                <w:noProof/>
                <w:webHidden/>
              </w:rPr>
              <w:instrText xml:space="preserve"> PAGEREF _Toc216001224 \h </w:instrText>
            </w:r>
            <w:r>
              <w:rPr>
                <w:noProof/>
                <w:webHidden/>
              </w:rPr>
            </w:r>
            <w:r>
              <w:rPr>
                <w:noProof/>
                <w:webHidden/>
              </w:rPr>
              <w:fldChar w:fldCharType="separate"/>
            </w:r>
            <w:r>
              <w:rPr>
                <w:noProof/>
                <w:webHidden/>
              </w:rPr>
              <w:t>9</w:t>
            </w:r>
            <w:r>
              <w:rPr>
                <w:noProof/>
                <w:webHidden/>
              </w:rPr>
              <w:fldChar w:fldCharType="end"/>
            </w:r>
          </w:hyperlink>
        </w:p>
        <w:p w14:paraId="16CCE5B1"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5" w:history="1">
            <w:r w:rsidRPr="00C525E3">
              <w:rPr>
                <w:rStyle w:val="Hyperlink"/>
                <w:noProof/>
              </w:rPr>
              <w:t>2.4 Canada: System Organisation &amp; COVID-19 Response</w:t>
            </w:r>
            <w:r>
              <w:rPr>
                <w:noProof/>
                <w:webHidden/>
              </w:rPr>
              <w:tab/>
            </w:r>
            <w:r>
              <w:rPr>
                <w:noProof/>
                <w:webHidden/>
              </w:rPr>
              <w:fldChar w:fldCharType="begin"/>
            </w:r>
            <w:r>
              <w:rPr>
                <w:noProof/>
                <w:webHidden/>
              </w:rPr>
              <w:instrText xml:space="preserve"> PAGEREF _Toc216001225 \h </w:instrText>
            </w:r>
            <w:r>
              <w:rPr>
                <w:noProof/>
                <w:webHidden/>
              </w:rPr>
            </w:r>
            <w:r>
              <w:rPr>
                <w:noProof/>
                <w:webHidden/>
              </w:rPr>
              <w:fldChar w:fldCharType="separate"/>
            </w:r>
            <w:r>
              <w:rPr>
                <w:noProof/>
                <w:webHidden/>
              </w:rPr>
              <w:t>11</w:t>
            </w:r>
            <w:r>
              <w:rPr>
                <w:noProof/>
                <w:webHidden/>
              </w:rPr>
              <w:fldChar w:fldCharType="end"/>
            </w:r>
          </w:hyperlink>
        </w:p>
        <w:p w14:paraId="4D94768A"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6" w:history="1">
            <w:r w:rsidRPr="00C525E3">
              <w:rPr>
                <w:rStyle w:val="Hyperlink"/>
                <w:noProof/>
              </w:rPr>
              <w:t>2.5 Comparative Analysis across Three Countries</w:t>
            </w:r>
            <w:r>
              <w:rPr>
                <w:noProof/>
                <w:webHidden/>
              </w:rPr>
              <w:tab/>
            </w:r>
            <w:r>
              <w:rPr>
                <w:noProof/>
                <w:webHidden/>
              </w:rPr>
              <w:fldChar w:fldCharType="begin"/>
            </w:r>
            <w:r>
              <w:rPr>
                <w:noProof/>
                <w:webHidden/>
              </w:rPr>
              <w:instrText xml:space="preserve"> PAGEREF _Toc216001226 \h </w:instrText>
            </w:r>
            <w:r>
              <w:rPr>
                <w:noProof/>
                <w:webHidden/>
              </w:rPr>
            </w:r>
            <w:r>
              <w:rPr>
                <w:noProof/>
                <w:webHidden/>
              </w:rPr>
              <w:fldChar w:fldCharType="separate"/>
            </w:r>
            <w:r>
              <w:rPr>
                <w:noProof/>
                <w:webHidden/>
              </w:rPr>
              <w:t>13</w:t>
            </w:r>
            <w:r>
              <w:rPr>
                <w:noProof/>
                <w:webHidden/>
              </w:rPr>
              <w:fldChar w:fldCharType="end"/>
            </w:r>
          </w:hyperlink>
        </w:p>
        <w:p w14:paraId="539471A9" w14:textId="77777777" w:rsidR="00CA0BC4" w:rsidRDefault="00CA0BC4">
          <w:pPr>
            <w:pStyle w:val="TOC1"/>
            <w:tabs>
              <w:tab w:val="right" w:leader="dot" w:pos="9350"/>
            </w:tabs>
            <w:rPr>
              <w:rFonts w:asciiTheme="minorHAnsi" w:eastAsiaTheme="minorEastAsia" w:hAnsiTheme="minorHAnsi"/>
              <w:noProof/>
              <w:sz w:val="22"/>
              <w:lang w:val="en-US"/>
            </w:rPr>
          </w:pPr>
          <w:hyperlink w:anchor="_Toc216001227" w:history="1">
            <w:r w:rsidRPr="00C525E3">
              <w:rPr>
                <w:rStyle w:val="Hyperlink"/>
                <w:noProof/>
              </w:rPr>
              <w:t>3. CRITICAL ANALYSIS: LEADERSHIP APPROACHES DURING COVID-19</w:t>
            </w:r>
            <w:r>
              <w:rPr>
                <w:noProof/>
                <w:webHidden/>
              </w:rPr>
              <w:tab/>
            </w:r>
            <w:r>
              <w:rPr>
                <w:noProof/>
                <w:webHidden/>
              </w:rPr>
              <w:fldChar w:fldCharType="begin"/>
            </w:r>
            <w:r>
              <w:rPr>
                <w:noProof/>
                <w:webHidden/>
              </w:rPr>
              <w:instrText xml:space="preserve"> PAGEREF _Toc216001227 \h </w:instrText>
            </w:r>
            <w:r>
              <w:rPr>
                <w:noProof/>
                <w:webHidden/>
              </w:rPr>
            </w:r>
            <w:r>
              <w:rPr>
                <w:noProof/>
                <w:webHidden/>
              </w:rPr>
              <w:fldChar w:fldCharType="separate"/>
            </w:r>
            <w:r>
              <w:rPr>
                <w:noProof/>
                <w:webHidden/>
              </w:rPr>
              <w:t>15</w:t>
            </w:r>
            <w:r>
              <w:rPr>
                <w:noProof/>
                <w:webHidden/>
              </w:rPr>
              <w:fldChar w:fldCharType="end"/>
            </w:r>
          </w:hyperlink>
        </w:p>
        <w:p w14:paraId="00D93EF5"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8" w:history="1">
            <w:r w:rsidRPr="00C525E3">
              <w:rPr>
                <w:rStyle w:val="Hyperlink"/>
                <w:noProof/>
              </w:rPr>
              <w:t>3.1 Leadership Theory Overview</w:t>
            </w:r>
            <w:r>
              <w:rPr>
                <w:noProof/>
                <w:webHidden/>
              </w:rPr>
              <w:tab/>
            </w:r>
            <w:r>
              <w:rPr>
                <w:noProof/>
                <w:webHidden/>
              </w:rPr>
              <w:fldChar w:fldCharType="begin"/>
            </w:r>
            <w:r>
              <w:rPr>
                <w:noProof/>
                <w:webHidden/>
              </w:rPr>
              <w:instrText xml:space="preserve"> PAGEREF _Toc216001228 \h </w:instrText>
            </w:r>
            <w:r>
              <w:rPr>
                <w:noProof/>
                <w:webHidden/>
              </w:rPr>
            </w:r>
            <w:r>
              <w:rPr>
                <w:noProof/>
                <w:webHidden/>
              </w:rPr>
              <w:fldChar w:fldCharType="separate"/>
            </w:r>
            <w:r>
              <w:rPr>
                <w:noProof/>
                <w:webHidden/>
              </w:rPr>
              <w:t>15</w:t>
            </w:r>
            <w:r>
              <w:rPr>
                <w:noProof/>
                <w:webHidden/>
              </w:rPr>
              <w:fldChar w:fldCharType="end"/>
            </w:r>
          </w:hyperlink>
        </w:p>
        <w:p w14:paraId="2950F953"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29" w:history="1">
            <w:r w:rsidRPr="00C525E3">
              <w:rPr>
                <w:rStyle w:val="Hyperlink"/>
                <w:noProof/>
              </w:rPr>
              <w:t>3.2 Spain’s Leadership During COVID-19</w:t>
            </w:r>
            <w:r>
              <w:rPr>
                <w:noProof/>
                <w:webHidden/>
              </w:rPr>
              <w:tab/>
            </w:r>
            <w:r>
              <w:rPr>
                <w:noProof/>
                <w:webHidden/>
              </w:rPr>
              <w:fldChar w:fldCharType="begin"/>
            </w:r>
            <w:r>
              <w:rPr>
                <w:noProof/>
                <w:webHidden/>
              </w:rPr>
              <w:instrText xml:space="preserve"> PAGEREF _Toc216001229 \h </w:instrText>
            </w:r>
            <w:r>
              <w:rPr>
                <w:noProof/>
                <w:webHidden/>
              </w:rPr>
            </w:r>
            <w:r>
              <w:rPr>
                <w:noProof/>
                <w:webHidden/>
              </w:rPr>
              <w:fldChar w:fldCharType="separate"/>
            </w:r>
            <w:r>
              <w:rPr>
                <w:noProof/>
                <w:webHidden/>
              </w:rPr>
              <w:t>17</w:t>
            </w:r>
            <w:r>
              <w:rPr>
                <w:noProof/>
                <w:webHidden/>
              </w:rPr>
              <w:fldChar w:fldCharType="end"/>
            </w:r>
          </w:hyperlink>
        </w:p>
        <w:p w14:paraId="2279A119"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30" w:history="1">
            <w:r w:rsidRPr="00C525E3">
              <w:rPr>
                <w:rStyle w:val="Hyperlink"/>
                <w:noProof/>
              </w:rPr>
              <w:t>3.3 South Korea’s Leadership During COVID-19</w:t>
            </w:r>
            <w:r>
              <w:rPr>
                <w:noProof/>
                <w:webHidden/>
              </w:rPr>
              <w:tab/>
            </w:r>
            <w:r>
              <w:rPr>
                <w:noProof/>
                <w:webHidden/>
              </w:rPr>
              <w:fldChar w:fldCharType="begin"/>
            </w:r>
            <w:r>
              <w:rPr>
                <w:noProof/>
                <w:webHidden/>
              </w:rPr>
              <w:instrText xml:space="preserve"> PAGEREF _Toc216001230 \h </w:instrText>
            </w:r>
            <w:r>
              <w:rPr>
                <w:noProof/>
                <w:webHidden/>
              </w:rPr>
            </w:r>
            <w:r>
              <w:rPr>
                <w:noProof/>
                <w:webHidden/>
              </w:rPr>
              <w:fldChar w:fldCharType="separate"/>
            </w:r>
            <w:r>
              <w:rPr>
                <w:noProof/>
                <w:webHidden/>
              </w:rPr>
              <w:t>20</w:t>
            </w:r>
            <w:r>
              <w:rPr>
                <w:noProof/>
                <w:webHidden/>
              </w:rPr>
              <w:fldChar w:fldCharType="end"/>
            </w:r>
          </w:hyperlink>
        </w:p>
        <w:p w14:paraId="2F26070D"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31" w:history="1">
            <w:r w:rsidRPr="00C525E3">
              <w:rPr>
                <w:rStyle w:val="Hyperlink"/>
                <w:noProof/>
              </w:rPr>
              <w:t>3.4 Canada’s Leadership During COVID-19</w:t>
            </w:r>
            <w:r>
              <w:rPr>
                <w:noProof/>
                <w:webHidden/>
              </w:rPr>
              <w:tab/>
            </w:r>
            <w:r>
              <w:rPr>
                <w:noProof/>
                <w:webHidden/>
              </w:rPr>
              <w:fldChar w:fldCharType="begin"/>
            </w:r>
            <w:r>
              <w:rPr>
                <w:noProof/>
                <w:webHidden/>
              </w:rPr>
              <w:instrText xml:space="preserve"> PAGEREF _Toc216001231 \h </w:instrText>
            </w:r>
            <w:r>
              <w:rPr>
                <w:noProof/>
                <w:webHidden/>
              </w:rPr>
            </w:r>
            <w:r>
              <w:rPr>
                <w:noProof/>
                <w:webHidden/>
              </w:rPr>
              <w:fldChar w:fldCharType="separate"/>
            </w:r>
            <w:r>
              <w:rPr>
                <w:noProof/>
                <w:webHidden/>
              </w:rPr>
              <w:t>23</w:t>
            </w:r>
            <w:r>
              <w:rPr>
                <w:noProof/>
                <w:webHidden/>
              </w:rPr>
              <w:fldChar w:fldCharType="end"/>
            </w:r>
          </w:hyperlink>
        </w:p>
        <w:p w14:paraId="60E93A13" w14:textId="77777777" w:rsidR="00CA0BC4" w:rsidRDefault="00CA0BC4">
          <w:pPr>
            <w:pStyle w:val="TOC1"/>
            <w:tabs>
              <w:tab w:val="right" w:leader="dot" w:pos="9350"/>
            </w:tabs>
            <w:rPr>
              <w:rFonts w:asciiTheme="minorHAnsi" w:eastAsiaTheme="minorEastAsia" w:hAnsiTheme="minorHAnsi"/>
              <w:noProof/>
              <w:sz w:val="22"/>
              <w:lang w:val="en-US"/>
            </w:rPr>
          </w:pPr>
          <w:hyperlink w:anchor="_Toc216001232" w:history="1">
            <w:r w:rsidRPr="00C525E3">
              <w:rPr>
                <w:rStyle w:val="Hyperlink"/>
                <w:noProof/>
              </w:rPr>
              <w:t>4. CONCLUSION</w:t>
            </w:r>
            <w:r>
              <w:rPr>
                <w:noProof/>
                <w:webHidden/>
              </w:rPr>
              <w:tab/>
            </w:r>
            <w:r>
              <w:rPr>
                <w:noProof/>
                <w:webHidden/>
              </w:rPr>
              <w:fldChar w:fldCharType="begin"/>
            </w:r>
            <w:r>
              <w:rPr>
                <w:noProof/>
                <w:webHidden/>
              </w:rPr>
              <w:instrText xml:space="preserve"> PAGEREF _Toc216001232 \h </w:instrText>
            </w:r>
            <w:r>
              <w:rPr>
                <w:noProof/>
                <w:webHidden/>
              </w:rPr>
            </w:r>
            <w:r>
              <w:rPr>
                <w:noProof/>
                <w:webHidden/>
              </w:rPr>
              <w:fldChar w:fldCharType="separate"/>
            </w:r>
            <w:r>
              <w:rPr>
                <w:noProof/>
                <w:webHidden/>
              </w:rPr>
              <w:t>26</w:t>
            </w:r>
            <w:r>
              <w:rPr>
                <w:noProof/>
                <w:webHidden/>
              </w:rPr>
              <w:fldChar w:fldCharType="end"/>
            </w:r>
          </w:hyperlink>
        </w:p>
        <w:p w14:paraId="6E65E3DF"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33" w:history="1">
            <w:r w:rsidRPr="00C525E3">
              <w:rPr>
                <w:rStyle w:val="Hyperlink"/>
                <w:noProof/>
              </w:rPr>
              <w:t>4.1 Summary of Key Insights</w:t>
            </w:r>
            <w:r>
              <w:rPr>
                <w:noProof/>
                <w:webHidden/>
              </w:rPr>
              <w:tab/>
            </w:r>
            <w:r>
              <w:rPr>
                <w:noProof/>
                <w:webHidden/>
              </w:rPr>
              <w:fldChar w:fldCharType="begin"/>
            </w:r>
            <w:r>
              <w:rPr>
                <w:noProof/>
                <w:webHidden/>
              </w:rPr>
              <w:instrText xml:space="preserve"> PAGEREF _Toc216001233 \h </w:instrText>
            </w:r>
            <w:r>
              <w:rPr>
                <w:noProof/>
                <w:webHidden/>
              </w:rPr>
            </w:r>
            <w:r>
              <w:rPr>
                <w:noProof/>
                <w:webHidden/>
              </w:rPr>
              <w:fldChar w:fldCharType="separate"/>
            </w:r>
            <w:r>
              <w:rPr>
                <w:noProof/>
                <w:webHidden/>
              </w:rPr>
              <w:t>26</w:t>
            </w:r>
            <w:r>
              <w:rPr>
                <w:noProof/>
                <w:webHidden/>
              </w:rPr>
              <w:fldChar w:fldCharType="end"/>
            </w:r>
          </w:hyperlink>
        </w:p>
        <w:p w14:paraId="55E3D8FF" w14:textId="77777777" w:rsidR="00CA0BC4" w:rsidRDefault="00CA0BC4">
          <w:pPr>
            <w:pStyle w:val="TOC2"/>
            <w:tabs>
              <w:tab w:val="right" w:leader="dot" w:pos="9350"/>
            </w:tabs>
            <w:rPr>
              <w:rFonts w:asciiTheme="minorHAnsi" w:eastAsiaTheme="minorEastAsia" w:hAnsiTheme="minorHAnsi"/>
              <w:noProof/>
              <w:sz w:val="22"/>
              <w:lang w:val="en-US"/>
            </w:rPr>
          </w:pPr>
          <w:hyperlink w:anchor="_Toc216001234" w:history="1">
            <w:r w:rsidRPr="00C525E3">
              <w:rPr>
                <w:rStyle w:val="Hyperlink"/>
                <w:noProof/>
              </w:rPr>
              <w:t>4.2 Recommendations</w:t>
            </w:r>
            <w:r>
              <w:rPr>
                <w:noProof/>
                <w:webHidden/>
              </w:rPr>
              <w:tab/>
            </w:r>
            <w:r>
              <w:rPr>
                <w:noProof/>
                <w:webHidden/>
              </w:rPr>
              <w:fldChar w:fldCharType="begin"/>
            </w:r>
            <w:r>
              <w:rPr>
                <w:noProof/>
                <w:webHidden/>
              </w:rPr>
              <w:instrText xml:space="preserve"> PAGEREF _Toc216001234 \h </w:instrText>
            </w:r>
            <w:r>
              <w:rPr>
                <w:noProof/>
                <w:webHidden/>
              </w:rPr>
            </w:r>
            <w:r>
              <w:rPr>
                <w:noProof/>
                <w:webHidden/>
              </w:rPr>
              <w:fldChar w:fldCharType="separate"/>
            </w:r>
            <w:r>
              <w:rPr>
                <w:noProof/>
                <w:webHidden/>
              </w:rPr>
              <w:t>27</w:t>
            </w:r>
            <w:r>
              <w:rPr>
                <w:noProof/>
                <w:webHidden/>
              </w:rPr>
              <w:fldChar w:fldCharType="end"/>
            </w:r>
          </w:hyperlink>
        </w:p>
        <w:p w14:paraId="21089990" w14:textId="77777777" w:rsidR="00CA0BC4" w:rsidRDefault="00CA0BC4">
          <w:pPr>
            <w:pStyle w:val="TOC1"/>
            <w:tabs>
              <w:tab w:val="right" w:leader="dot" w:pos="9350"/>
            </w:tabs>
            <w:rPr>
              <w:rFonts w:asciiTheme="minorHAnsi" w:eastAsiaTheme="minorEastAsia" w:hAnsiTheme="minorHAnsi"/>
              <w:noProof/>
              <w:sz w:val="22"/>
              <w:lang w:val="en-US"/>
            </w:rPr>
          </w:pPr>
          <w:hyperlink w:anchor="_Toc216001235" w:history="1">
            <w:r w:rsidRPr="00C525E3">
              <w:rPr>
                <w:rStyle w:val="Hyperlink"/>
                <w:noProof/>
              </w:rPr>
              <w:t>References List</w:t>
            </w:r>
            <w:r>
              <w:rPr>
                <w:noProof/>
                <w:webHidden/>
              </w:rPr>
              <w:tab/>
            </w:r>
            <w:r>
              <w:rPr>
                <w:noProof/>
                <w:webHidden/>
              </w:rPr>
              <w:fldChar w:fldCharType="begin"/>
            </w:r>
            <w:r>
              <w:rPr>
                <w:noProof/>
                <w:webHidden/>
              </w:rPr>
              <w:instrText xml:space="preserve"> PAGEREF _Toc216001235 \h </w:instrText>
            </w:r>
            <w:r>
              <w:rPr>
                <w:noProof/>
                <w:webHidden/>
              </w:rPr>
            </w:r>
            <w:r>
              <w:rPr>
                <w:noProof/>
                <w:webHidden/>
              </w:rPr>
              <w:fldChar w:fldCharType="separate"/>
            </w:r>
            <w:r>
              <w:rPr>
                <w:noProof/>
                <w:webHidden/>
              </w:rPr>
              <w:t>28</w:t>
            </w:r>
            <w:r>
              <w:rPr>
                <w:noProof/>
                <w:webHidden/>
              </w:rPr>
              <w:fldChar w:fldCharType="end"/>
            </w:r>
          </w:hyperlink>
        </w:p>
        <w:p w14:paraId="61F7E481" w14:textId="77777777" w:rsidR="00CA0BC4" w:rsidRDefault="00CA0BC4">
          <w:pPr>
            <w:pStyle w:val="TOC1"/>
            <w:tabs>
              <w:tab w:val="right" w:leader="dot" w:pos="9350"/>
            </w:tabs>
            <w:rPr>
              <w:rFonts w:asciiTheme="minorHAnsi" w:eastAsiaTheme="minorEastAsia" w:hAnsiTheme="minorHAnsi"/>
              <w:noProof/>
              <w:sz w:val="22"/>
              <w:lang w:val="en-US"/>
            </w:rPr>
          </w:pPr>
          <w:hyperlink w:anchor="_Toc216001236" w:history="1">
            <w:r w:rsidRPr="00C525E3">
              <w:rPr>
                <w:rStyle w:val="Hyperlink"/>
                <w:noProof/>
              </w:rPr>
              <w:t>References of Images</w:t>
            </w:r>
            <w:r>
              <w:rPr>
                <w:noProof/>
                <w:webHidden/>
              </w:rPr>
              <w:tab/>
            </w:r>
            <w:r>
              <w:rPr>
                <w:noProof/>
                <w:webHidden/>
              </w:rPr>
              <w:fldChar w:fldCharType="begin"/>
            </w:r>
            <w:r>
              <w:rPr>
                <w:noProof/>
                <w:webHidden/>
              </w:rPr>
              <w:instrText xml:space="preserve"> PAGEREF _Toc216001236 \h </w:instrText>
            </w:r>
            <w:r>
              <w:rPr>
                <w:noProof/>
                <w:webHidden/>
              </w:rPr>
            </w:r>
            <w:r>
              <w:rPr>
                <w:noProof/>
                <w:webHidden/>
              </w:rPr>
              <w:fldChar w:fldCharType="separate"/>
            </w:r>
            <w:r>
              <w:rPr>
                <w:noProof/>
                <w:webHidden/>
              </w:rPr>
              <w:t>33</w:t>
            </w:r>
            <w:r>
              <w:rPr>
                <w:noProof/>
                <w:webHidden/>
              </w:rPr>
              <w:fldChar w:fldCharType="end"/>
            </w:r>
          </w:hyperlink>
        </w:p>
        <w:p w14:paraId="7E0615BB" w14:textId="77777777" w:rsidR="00852A90" w:rsidRPr="00852A90" w:rsidRDefault="00ED6B66" w:rsidP="00852A90">
          <w:pPr>
            <w:spacing w:line="360" w:lineRule="auto"/>
            <w:rPr>
              <w:rFonts w:cs="Times New Roman"/>
              <w:szCs w:val="24"/>
            </w:rPr>
          </w:pPr>
          <w:r w:rsidRPr="00852A90">
            <w:rPr>
              <w:rFonts w:cs="Times New Roman"/>
              <w:b/>
              <w:bCs/>
              <w:noProof/>
              <w:szCs w:val="24"/>
            </w:rPr>
            <w:fldChar w:fldCharType="end"/>
          </w:r>
        </w:p>
      </w:sdtContent>
    </w:sdt>
    <w:p w14:paraId="4A7CA437" w14:textId="77777777" w:rsidR="00852A90" w:rsidRDefault="00852A90">
      <w:pPr>
        <w:spacing w:line="259" w:lineRule="auto"/>
        <w:jc w:val="left"/>
        <w:rPr>
          <w:rFonts w:eastAsiaTheme="majorEastAsia" w:cstheme="majorBidi"/>
          <w:b/>
          <w:szCs w:val="32"/>
        </w:rPr>
      </w:pPr>
      <w:r>
        <w:br w:type="page"/>
      </w:r>
    </w:p>
    <w:p w14:paraId="2AB4A06F" w14:textId="77777777" w:rsidR="00CD06CA" w:rsidRPr="00CD06CA" w:rsidRDefault="00CD06CA" w:rsidP="00852A90">
      <w:pPr>
        <w:pStyle w:val="Heading1"/>
      </w:pPr>
      <w:bookmarkStart w:id="0" w:name="_Toc216001217"/>
      <w:r w:rsidRPr="00CD06CA">
        <w:lastRenderedPageBreak/>
        <w:t>1. INTRODUCTION</w:t>
      </w:r>
      <w:bookmarkEnd w:id="0"/>
    </w:p>
    <w:p w14:paraId="6E7B7C9E" w14:textId="77777777" w:rsidR="00CD06CA" w:rsidRPr="00CD06CA" w:rsidRDefault="00CD06CA" w:rsidP="00852A90">
      <w:pPr>
        <w:pStyle w:val="Heading2"/>
      </w:pPr>
      <w:bookmarkStart w:id="1" w:name="_Toc216001218"/>
      <w:r w:rsidRPr="00CD06CA">
        <w:t>1.1 Background &amp; Context</w:t>
      </w:r>
      <w:bookmarkEnd w:id="1"/>
    </w:p>
    <w:p w14:paraId="12689F61" w14:textId="77777777" w:rsidR="00CD06CA" w:rsidRPr="00CD06CA" w:rsidRDefault="0089033B" w:rsidP="00CD06CA">
      <w:r w:rsidRPr="0089033B">
        <w:t>The COVID-19 significantly affected the situation on the global level and posed severe problems to the national health systems. The pandemic demonstrated that the organization of a health system and the type of leadership that runs it can have a powerful influence on the performance of a country. The useful countries of comparison include Spain, South Korea, and Canada since they have quite distinct health-systems structures and leadership styles. These variations altered the speed at which they operated, the manner in which they used resources, and the means at which th</w:t>
      </w:r>
      <w:r>
        <w:t xml:space="preserve">ey interacted with the populace </w:t>
      </w:r>
      <w:r w:rsidR="00BA4261" w:rsidRPr="00BA4261">
        <w:t>(Filip et al., 2022)</w:t>
      </w:r>
      <w:r w:rsidR="00BA4261">
        <w:t>.</w:t>
      </w:r>
    </w:p>
    <w:p w14:paraId="52B707F5" w14:textId="77777777" w:rsidR="00CD06CA" w:rsidRPr="00CD06CA" w:rsidRDefault="00CD06CA" w:rsidP="00852A90">
      <w:pPr>
        <w:pStyle w:val="Heading2"/>
      </w:pPr>
      <w:bookmarkStart w:id="2" w:name="_Toc216001219"/>
      <w:r w:rsidRPr="00CD06CA">
        <w:t>1.2 Purpose of the Report</w:t>
      </w:r>
      <w:bookmarkEnd w:id="2"/>
    </w:p>
    <w:p w14:paraId="52B912ED" w14:textId="77777777" w:rsidR="00CD06CA" w:rsidRPr="00CD06CA" w:rsidRDefault="0089033B" w:rsidP="00CD06CA">
      <w:r w:rsidRPr="0089033B">
        <w:t>The report examines the impacts of the manner in which health systems and leaders operated on the responses to COVID-19 in Spain, South Korea, and Canada. It validates the extent of centralisation or decentralisation of each system and looks at the leadership styles employed in the crisis. This helps in establishing the module learning outcomes because it connects leadership, systems thinking, an</w:t>
      </w:r>
      <w:r>
        <w:t xml:space="preserve">d performance in health sectors </w:t>
      </w:r>
      <w:r w:rsidR="00BA4261" w:rsidRPr="00BA4261">
        <w:t>(Carta et al., 2023)</w:t>
      </w:r>
      <w:r w:rsidR="00BA4261">
        <w:t>.</w:t>
      </w:r>
    </w:p>
    <w:p w14:paraId="2117EE88" w14:textId="77777777" w:rsidR="00CD06CA" w:rsidRPr="00CD06CA" w:rsidRDefault="00CD06CA" w:rsidP="00852A90">
      <w:pPr>
        <w:pStyle w:val="Heading2"/>
      </w:pPr>
      <w:bookmarkStart w:id="3" w:name="_Toc216001220"/>
      <w:r w:rsidRPr="00CD06CA">
        <w:t>1.3 Structure of the Report</w:t>
      </w:r>
      <w:bookmarkEnd w:id="3"/>
    </w:p>
    <w:p w14:paraId="2E26A87B" w14:textId="77777777" w:rsidR="00CD06CA" w:rsidRDefault="009C12C0" w:rsidP="00CD06CA">
      <w:r w:rsidRPr="009C12C0">
        <w:t xml:space="preserve">Section 2 discusses the way in which health systems of each country are established and how central planning or regional distribution of control influenced their response to the pandemic. Section 3 discusses the </w:t>
      </w:r>
      <w:proofErr w:type="spellStart"/>
      <w:r w:rsidRPr="009C12C0">
        <w:t>behavior</w:t>
      </w:r>
      <w:proofErr w:type="spellEnd"/>
      <w:r w:rsidRPr="009C12C0">
        <w:t xml:space="preserve"> of the national leaders and the impact that they had on the decisions and outcomes. Section 4 concludes the key discussion and identifies the lesso</w:t>
      </w:r>
      <w:r>
        <w:t>ns on future health emergencies</w:t>
      </w:r>
      <w:r w:rsidR="00CD06CA" w:rsidRPr="00CD06CA">
        <w:t>.</w:t>
      </w:r>
    </w:p>
    <w:p w14:paraId="1C1A3EB1" w14:textId="77777777" w:rsidR="00CD06CA" w:rsidRPr="00CD06CA" w:rsidRDefault="00CD06CA" w:rsidP="00E16C5F">
      <w:pPr>
        <w:pStyle w:val="Heading1"/>
      </w:pPr>
      <w:bookmarkStart w:id="4" w:name="_Toc216001221"/>
      <w:r w:rsidRPr="00CD06CA">
        <w:lastRenderedPageBreak/>
        <w:t>2. CRITICAL ANALYSIS: HEALTH-SYSTEM STRUCTURE &amp; CENTRALISATION/DECENTRALISATION</w:t>
      </w:r>
      <w:bookmarkEnd w:id="4"/>
    </w:p>
    <w:p w14:paraId="35E3D522" w14:textId="77777777" w:rsidR="00CD06CA" w:rsidRPr="00CD06CA" w:rsidRDefault="00CD06CA" w:rsidP="00E16C5F">
      <w:pPr>
        <w:pStyle w:val="Heading2"/>
      </w:pPr>
      <w:bookmarkStart w:id="5" w:name="_Toc216001222"/>
      <w:r w:rsidRPr="00CD06CA">
        <w:t>2.1 Overview of System Approaches</w:t>
      </w:r>
      <w:bookmarkEnd w:id="5"/>
    </w:p>
    <w:p w14:paraId="0074421C" w14:textId="77777777" w:rsidR="00CD06CA" w:rsidRPr="00CD06CA" w:rsidRDefault="00934E5D" w:rsidP="00CD06CA">
      <w:r w:rsidRPr="00934E5D">
        <w:t>Many ways can be created in order to have a health system. A massive distinction is in the form of whether it is centrally run or locally. When it is centralised, the national government is the one that makes most of the crucial decisions such as emergency, planning and funding. The regulations are pretty similar in all locations and information passes through a single authority. In case it is decentralised, the local regions, states or provinces are better placed to make decisions regarding health services. They own the money, administer hospitals, and select their own plans of public health. It might cause disparities between regions, yet it also allows the local leaders to respon</w:t>
      </w:r>
      <w:r>
        <w:t xml:space="preserve">d to the needs of the community </w:t>
      </w:r>
      <w:r w:rsidR="00BA4261" w:rsidRPr="00BA4261">
        <w:t xml:space="preserve">(Sujata </w:t>
      </w:r>
      <w:proofErr w:type="spellStart"/>
      <w:r w:rsidR="00BA4261" w:rsidRPr="00BA4261">
        <w:t>Sapkota</w:t>
      </w:r>
      <w:proofErr w:type="spellEnd"/>
      <w:r w:rsidR="00BA4261" w:rsidRPr="00BA4261">
        <w:t xml:space="preserve"> et al., 2023)</w:t>
      </w:r>
    </w:p>
    <w:p w14:paraId="0718EDF6" w14:textId="77777777" w:rsidR="00934E5D" w:rsidRDefault="00934E5D" w:rsidP="00934E5D">
      <w:r>
        <w:t>Governance frameworks and systems thinking explain the significance of health-system design in the face of COVID -19. System thinking refers to viewing the whole system and not a single part. To illustrate, there should be cooperation between testing, hospitals, and data, leaders, communication, and supply chains. Governance refers to the decision-maker and decision-doer in the event of a crisis.</w:t>
      </w:r>
    </w:p>
    <w:p w14:paraId="626DBC46" w14:textId="77777777" w:rsidR="00CD06CA" w:rsidRPr="00CD06CA" w:rsidRDefault="00934E5D" w:rsidP="00934E5D">
      <w:r>
        <w:t xml:space="preserve">The COVID-19 revealed how the organizing of the system had a great impact on the response that a particular country had during the outbreak. A centralised system could move with speed and could establish nationwide regulations whereas a decentralised system had difficulties coordinating at times. The pandemic demonstrated that the communication was necessary, information was to be shared, and decisions were to be made clearly to contain the infections. Since the systems of Spain, South Korea, and Canada were extremely different, so was the outcome of the COVID-19 </w:t>
      </w:r>
      <w:r w:rsidR="00BA4261" w:rsidRPr="00BA4261">
        <w:t>(Mustafa et al., 2021)</w:t>
      </w:r>
      <w:r w:rsidR="00BA4261">
        <w:t>.</w:t>
      </w:r>
    </w:p>
    <w:p w14:paraId="26DCC0D4" w14:textId="77777777" w:rsidR="00CD06CA" w:rsidRPr="00CD06CA" w:rsidRDefault="00CD06CA" w:rsidP="00852A90">
      <w:pPr>
        <w:pStyle w:val="Heading2"/>
      </w:pPr>
      <w:bookmarkStart w:id="6" w:name="_Toc216001223"/>
      <w:r w:rsidRPr="00CD06CA">
        <w:lastRenderedPageBreak/>
        <w:t>2.2 Spain: System Organisation &amp; COVID-19 Response</w:t>
      </w:r>
      <w:bookmarkEnd w:id="6"/>
    </w:p>
    <w:p w14:paraId="7DDE5CC1" w14:textId="77777777" w:rsidR="00CD06CA" w:rsidRPr="00CD06CA" w:rsidRDefault="00CD06CA" w:rsidP="00CD06CA">
      <w:pPr>
        <w:rPr>
          <w:b/>
          <w:bCs/>
        </w:rPr>
      </w:pPr>
      <w:r w:rsidRPr="00CD06CA">
        <w:rPr>
          <w:b/>
          <w:bCs/>
        </w:rPr>
        <w:t xml:space="preserve">2.2.1 Structure of Spanish Health System </w:t>
      </w:r>
    </w:p>
    <w:p w14:paraId="56994CDA" w14:textId="77777777" w:rsidR="00CD06CA" w:rsidRPr="00CD06CA" w:rsidRDefault="00934E5D" w:rsidP="00CD06CA">
      <w:r w:rsidRPr="00934E5D">
        <w:t>The health system of Spain is very decentralised. The nation is subdivided into 17 self-governing communities and most of the health services are organised and provided through these regions. The national Ministry of Health provides a general direction and general laws on a national level, whereas day-to-day decision-making regarding the hospitals, actions of the public health, staffing, and budgets are handled by the governments on a regional level. It implies that healthcare in Spain might be different in each region based on the p</w:t>
      </w:r>
      <w:r>
        <w:t xml:space="preserve">riority and available resources </w:t>
      </w:r>
      <w:r w:rsidR="00BA4261" w:rsidRPr="00BA4261">
        <w:t>(</w:t>
      </w:r>
      <w:proofErr w:type="spellStart"/>
      <w:r w:rsidR="00BA4261" w:rsidRPr="00BA4261">
        <w:t>Ricciardi</w:t>
      </w:r>
      <w:proofErr w:type="spellEnd"/>
      <w:r w:rsidR="00BA4261" w:rsidRPr="00BA4261">
        <w:t xml:space="preserve"> and </w:t>
      </w:r>
      <w:proofErr w:type="spellStart"/>
      <w:r w:rsidR="00BA4261" w:rsidRPr="00BA4261">
        <w:t>Tarricone</w:t>
      </w:r>
      <w:proofErr w:type="spellEnd"/>
      <w:r w:rsidR="00BA4261" w:rsidRPr="00BA4261">
        <w:t>, 2021)</w:t>
      </w:r>
      <w:r w:rsidR="00BA4261">
        <w:t>.</w:t>
      </w:r>
    </w:p>
    <w:p w14:paraId="522620E2" w14:textId="77777777" w:rsidR="00DB7D93" w:rsidRDefault="00934E5D" w:rsidP="00934E5D">
      <w:r>
        <w:t xml:space="preserve">A decentralized organization was perceived to be powerful prior to the pandemic since regions comprehended their needs and could develop health services that meet the needs of local populations. Nevertheless, decentralization also implied the variation in the readiness rates, digital infrastructure, and population health. Disease surveillance was done in different ways across regions, as well as the resources of the hospitals were at varying levels. These differences were more evident when COVID-19 was introduced. The situation was hard in terms of coordination in the country as every region made their own decisions and information sharing could not always be very easy and quick. The national Ministry of Health did not traditionally gain control in all its aspects and this became a problem when the pandemic demanded immediate and coordinated response throughout Spain </w:t>
      </w:r>
      <w:r w:rsidR="00BA4261" w:rsidRPr="00BA4261">
        <w:t>(</w:t>
      </w:r>
      <w:proofErr w:type="spellStart"/>
      <w:r w:rsidR="00BA4261" w:rsidRPr="00BA4261">
        <w:t>Meckawy</w:t>
      </w:r>
      <w:proofErr w:type="spellEnd"/>
      <w:r w:rsidR="00BA4261" w:rsidRPr="00BA4261">
        <w:t xml:space="preserve"> et al., 2022)</w:t>
      </w:r>
      <w:r w:rsidR="00BA4261">
        <w:t>.</w:t>
      </w:r>
    </w:p>
    <w:p w14:paraId="1BC86834" w14:textId="77777777" w:rsidR="00CD06CA" w:rsidRPr="00CD06CA" w:rsidRDefault="00CD06CA" w:rsidP="00CD06CA">
      <w:pPr>
        <w:rPr>
          <w:b/>
          <w:bCs/>
        </w:rPr>
      </w:pPr>
      <w:r w:rsidRPr="00CD06CA">
        <w:rPr>
          <w:b/>
          <w:bCs/>
        </w:rPr>
        <w:t xml:space="preserve">2.2.2 Pandemic Measures and Centralisation Shift </w:t>
      </w:r>
    </w:p>
    <w:p w14:paraId="72524E28" w14:textId="77777777" w:rsidR="00934E5D" w:rsidRDefault="00934E5D" w:rsidP="00934E5D">
      <w:r>
        <w:t xml:space="preserve">At the beginning of 2020, when the number of new COVID-19 cases in Spain was high, the government announced the national emergency. This transferred authority to the regions to the </w:t>
      </w:r>
      <w:r>
        <w:lastRenderedPageBreak/>
        <w:t>national government hence decisions on matters of health were made in a single location to all regions. The national government had to deal with things like lockdowns, travel restrictions, school shutdowns, and rules in hospitals.</w:t>
      </w:r>
    </w:p>
    <w:p w14:paraId="5A8D485E" w14:textId="77777777" w:rsidR="00CD06CA" w:rsidRPr="00CD06CA" w:rsidRDefault="00934E5D" w:rsidP="00934E5D">
      <w:r>
        <w:t xml:space="preserve">The chief motivation behind relocating power was to control the hospital resources and particularly the ICU beds, which were highly strained. Taking central decisions, Spain would be able to dispatch equipment, ventilators, and personnel to any area where they were necessary. These same rules were made by the government regarding mask wearing, testing, and shutting of businesses. They also ensured that data reporting was the same across the board in order to make the national government have an impression of the spread of infections across the nation </w:t>
      </w:r>
      <w:r w:rsidR="00BA4261" w:rsidRPr="00BA4261">
        <w:t>(Page et al., 2024)</w:t>
      </w:r>
      <w:r w:rsidR="00BA4261">
        <w:t>.</w:t>
      </w:r>
    </w:p>
    <w:p w14:paraId="791E374E" w14:textId="77777777" w:rsidR="00CD06CA" w:rsidRPr="00CD06CA" w:rsidRDefault="00934E5D" w:rsidP="00CD06CA">
      <w:r w:rsidRPr="00934E5D">
        <w:t>The country unveiled a very strict lockdown in March 2020. They were all required to remain home except making essential trips. The goal was to make the virus spread slower and prevent the breaking down of hospitals. Some of the power was slowly restored to the local regions after the first wave but national government made the big decisions. The subsequent waves still required the cooperation of national and regional governments with each other, and disagreements, primarily regarding limits and business assistance. Yet holding on to power at the national government became effective to a period of time, as this assisted the country to take a unit</w:t>
      </w:r>
      <w:r>
        <w:t>ed action in the hardest months</w:t>
      </w:r>
      <w:r w:rsidR="00CD06CA" w:rsidRPr="00CD06CA">
        <w:t>.</w:t>
      </w:r>
    </w:p>
    <w:p w14:paraId="173CA087" w14:textId="77777777" w:rsidR="00CD06CA" w:rsidRPr="00CD06CA" w:rsidRDefault="00CD06CA" w:rsidP="00CD06CA">
      <w:pPr>
        <w:rPr>
          <w:b/>
          <w:bCs/>
        </w:rPr>
      </w:pPr>
      <w:r w:rsidRPr="00CD06CA">
        <w:rPr>
          <w:b/>
          <w:bCs/>
        </w:rPr>
        <w:t xml:space="preserve">2.2.3 Strengths, Weaknesses &amp; Outcomes </w:t>
      </w:r>
    </w:p>
    <w:p w14:paraId="0BE711D2" w14:textId="77777777" w:rsidR="00CD06CA" w:rsidRPr="00CD06CA" w:rsidRDefault="00934E5D" w:rsidP="00CD06CA">
      <w:r w:rsidRPr="00934E5D">
        <w:t xml:space="preserve">There were good and bad aspects in the way Spain addressed COVID-19. One of the good aspects was that the national government retained authority and had rules that were equal across the board initially. The tight lockdown reduced the number of people who contracted the virus and the central government was able to offer assistance to all the regions equally. There was more collaboration </w:t>
      </w:r>
      <w:r w:rsidRPr="00934E5D">
        <w:lastRenderedPageBreak/>
        <w:t>among hospitals and the shortages were handled in a more systematic manner. The other positive factor was the vaccination drive that subsequently turned out to be one of the best in Europe due to the substanti</w:t>
      </w:r>
      <w:r>
        <w:t xml:space="preserve">al number of people who took it </w:t>
      </w:r>
      <w:r w:rsidR="00F147B4" w:rsidRPr="00F147B4">
        <w:t>(Abad González et al., 2021)</w:t>
      </w:r>
      <w:r w:rsidR="00F147B4">
        <w:t>.</w:t>
      </w:r>
    </w:p>
    <w:p w14:paraId="3AA3504C" w14:textId="77777777" w:rsidR="00CD06CA" w:rsidRDefault="00934E5D" w:rsidP="00934E5D">
      <w:r>
        <w:t>Nevertheless, it had a number of weaknesses. The initial wave was fast in responding to the Spanish and initial delays enabled the spread of the virus. It was difficult to move swiftly before national control was implemented as regional division did. Although the state of emergency was over, the central government had to argue on the reopening rules and economic restrictions with some regions, which slowed down decision-making during the subsequent waves. There was a loss of trust in the populace due to political disagreements and hodgepodge communication.</w:t>
      </w:r>
      <w:r w:rsidR="003F0392">
        <w:t xml:space="preserve"> </w:t>
      </w:r>
      <w:r>
        <w:t xml:space="preserve">The mixed effects of the system in Spain on health outcomes were observed. Spain experienced a very high mortality rate and the hospitals were highly pressured in the first wave. Some areas, particularly Madrid and Catalonia were overwhelmed with ICU capacity. The vaccination process was smooth and subsequent waves had less devastating effects on hospitals </w:t>
      </w:r>
      <w:r w:rsidR="00F147B4" w:rsidRPr="00F147B4">
        <w:t>(Ferrer et al., 2021)</w:t>
      </w:r>
      <w:r w:rsidR="00F147B4">
        <w:t>.</w:t>
      </w:r>
    </w:p>
    <w:p w14:paraId="264C577E" w14:textId="77777777" w:rsidR="00DB7D93" w:rsidRDefault="00DB7D93" w:rsidP="00DB7D93">
      <w:pPr>
        <w:jc w:val="center"/>
      </w:pPr>
      <w:r>
        <w:rPr>
          <w:noProof/>
          <w:lang w:val="en-US"/>
        </w:rPr>
        <w:drawing>
          <wp:inline distT="0" distB="0" distL="0" distR="0" wp14:anchorId="305AF271" wp14:editId="2C13A4CF">
            <wp:extent cx="4495498" cy="2896137"/>
            <wp:effectExtent l="0" t="0" r="635" b="0"/>
            <wp:docPr id="3" name="Picture 3" descr="The Covid-19 outbreak in Spain. A simple dynamics model, some lessons, and  a theoretical framework for control response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ovid-19 outbreak in Spain. A simple dynamics model, some lessons, and  a theoretical framework for control response - ScienceDi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5684" cy="2902699"/>
                    </a:xfrm>
                    <a:prstGeom prst="rect">
                      <a:avLst/>
                    </a:prstGeom>
                    <a:noFill/>
                    <a:ln>
                      <a:noFill/>
                    </a:ln>
                  </pic:spPr>
                </pic:pic>
              </a:graphicData>
            </a:graphic>
          </wp:inline>
        </w:drawing>
      </w:r>
    </w:p>
    <w:p w14:paraId="59C5351E" w14:textId="77777777" w:rsidR="001F68A9" w:rsidRPr="001F68A9" w:rsidRDefault="001F68A9" w:rsidP="001F68A9">
      <w:pPr>
        <w:jc w:val="center"/>
        <w:rPr>
          <w:b/>
        </w:rPr>
      </w:pPr>
      <w:r w:rsidRPr="001F68A9">
        <w:rPr>
          <w:b/>
        </w:rPr>
        <w:t xml:space="preserve">Figure 1: </w:t>
      </w:r>
      <w:r>
        <w:rPr>
          <w:b/>
        </w:rPr>
        <w:t>Spanish Health System</w:t>
      </w:r>
      <w:r w:rsidRPr="001F68A9">
        <w:rPr>
          <w:b/>
        </w:rPr>
        <w:t xml:space="preserve"> (</w:t>
      </w:r>
      <w:proofErr w:type="spellStart"/>
      <w:r w:rsidRPr="001F68A9">
        <w:rPr>
          <w:b/>
        </w:rPr>
        <w:t>Guirao</w:t>
      </w:r>
      <w:proofErr w:type="spellEnd"/>
      <w:r w:rsidRPr="001F68A9">
        <w:rPr>
          <w:b/>
        </w:rPr>
        <w:t>, 2020)</w:t>
      </w:r>
    </w:p>
    <w:p w14:paraId="7D93B083" w14:textId="77777777" w:rsidR="00CD06CA" w:rsidRPr="00CD06CA" w:rsidRDefault="00CD06CA" w:rsidP="00852A90">
      <w:pPr>
        <w:pStyle w:val="Heading2"/>
      </w:pPr>
      <w:bookmarkStart w:id="7" w:name="_Toc216001224"/>
      <w:r w:rsidRPr="00CD06CA">
        <w:lastRenderedPageBreak/>
        <w:t>2.3 South Korea: System Organisation &amp; COVID-19 Response</w:t>
      </w:r>
      <w:bookmarkEnd w:id="7"/>
    </w:p>
    <w:p w14:paraId="25E79205" w14:textId="77777777" w:rsidR="00CD06CA" w:rsidRPr="00CD06CA" w:rsidRDefault="00CD06CA" w:rsidP="00CD06CA">
      <w:pPr>
        <w:rPr>
          <w:b/>
          <w:bCs/>
        </w:rPr>
      </w:pPr>
      <w:r w:rsidRPr="00CD06CA">
        <w:rPr>
          <w:b/>
          <w:bCs/>
        </w:rPr>
        <w:t xml:space="preserve">2.3.1 Structure of Korean Health System </w:t>
      </w:r>
    </w:p>
    <w:p w14:paraId="3FD98A08" w14:textId="77777777" w:rsidR="00CD06CA" w:rsidRPr="00CD06CA" w:rsidRDefault="00934E5D" w:rsidP="00CD06CA">
      <w:r w:rsidRPr="00934E5D">
        <w:t>The health system in South Korea is predominantly government run particularly in areas of disease control and emergency response. The Korea Disease Control and Prevention Agency (KDCA) once known as KCDC has a significant national role in treating infectious diseases. It deals with surveillance, testing rules, contact tracing, and quarantine rules and data systems. Due to this powerful national organization, the country is able to raise the responses throughout the nation in a sho</w:t>
      </w:r>
      <w:r>
        <w:t xml:space="preserve">rt amount of time and regularly </w:t>
      </w:r>
      <w:r w:rsidR="00F147B4" w:rsidRPr="00F147B4">
        <w:t>(Jang, Lee and Park, 2025)</w:t>
      </w:r>
      <w:r w:rsidR="00F147B4">
        <w:t>.</w:t>
      </w:r>
    </w:p>
    <w:p w14:paraId="179121EF" w14:textId="77777777" w:rsidR="00934E5D" w:rsidRDefault="00934E5D" w:rsidP="00934E5D">
      <w:r>
        <w:t>Powerful collaboration between the government and the private health providers is also beneficial in the health system. The majority of hospitals and Labs are privately owned, although governed by the Ministry of Health and KDCA. Digital network is good in South Korea, and health data is connected to numerous systems. This allows individuals to report fast and communicate information when outbreaks occur.</w:t>
      </w:r>
    </w:p>
    <w:p w14:paraId="35CF9D2D" w14:textId="77777777" w:rsidR="00CD06CA" w:rsidRPr="00CD06CA" w:rsidRDefault="00CD06CA" w:rsidP="00CD06CA">
      <w:pPr>
        <w:rPr>
          <w:b/>
          <w:bCs/>
        </w:rPr>
      </w:pPr>
      <w:r w:rsidRPr="00CD06CA">
        <w:rPr>
          <w:b/>
          <w:bCs/>
        </w:rPr>
        <w:t xml:space="preserve">2.3.2 Pandemic Measures </w:t>
      </w:r>
    </w:p>
    <w:p w14:paraId="78CD8888" w14:textId="77777777" w:rsidR="00CD06CA" w:rsidRPr="00CD06CA" w:rsidRDefault="00C43134" w:rsidP="00CD06CA">
      <w:r w:rsidRPr="00C43134">
        <w:t xml:space="preserve">When the COVID-19 emerged, South Korea was very fast in its response. Among the initial things they did was to make mass testing fast and easy. KDCA, the health agency in collaboration with the private companies designed test kits within a few weeks and established drive-through testing </w:t>
      </w:r>
      <w:proofErr w:type="spellStart"/>
      <w:r w:rsidRPr="00C43134">
        <w:t>centers</w:t>
      </w:r>
      <w:proofErr w:type="spellEnd"/>
      <w:r w:rsidRPr="00C43134">
        <w:t xml:space="preserve"> across the nation. This assisted South Korea in identifying cases at an early stage and isolating individuals until</w:t>
      </w:r>
      <w:r>
        <w:t xml:space="preserve"> the virus got a large audience </w:t>
      </w:r>
      <w:r w:rsidR="00F147B4" w:rsidRPr="00F147B4">
        <w:t>(</w:t>
      </w:r>
      <w:proofErr w:type="spellStart"/>
      <w:r w:rsidR="00F147B4" w:rsidRPr="00F147B4">
        <w:t>Yoo</w:t>
      </w:r>
      <w:proofErr w:type="spellEnd"/>
      <w:r w:rsidR="00F147B4" w:rsidRPr="00F147B4">
        <w:t xml:space="preserve"> et al., 2021)</w:t>
      </w:r>
      <w:r w:rsidR="00F147B4">
        <w:t>.</w:t>
      </w:r>
    </w:p>
    <w:p w14:paraId="7FFBCAA7" w14:textId="77777777" w:rsidR="00CD06CA" w:rsidRPr="00CD06CA" w:rsidRDefault="00C43134" w:rsidP="00CD06CA">
      <w:r w:rsidRPr="00C43134">
        <w:t xml:space="preserve">Digital contact tracing was another important strategy. The data of the mobile phones, credit card, and CCTV cameras helped the government to trace where the infected individuals had visited. Although this was a privacy cause, it enabled the government to easily detect contacts and prevent </w:t>
      </w:r>
      <w:r w:rsidRPr="00C43134">
        <w:lastRenderedPageBreak/>
        <w:t>additional infections. Individuals got text messages at the locations where an infected individual had been. The system was transparent and infor</w:t>
      </w:r>
      <w:r>
        <w:t xml:space="preserve">mation updated on a daily basis </w:t>
      </w:r>
      <w:r w:rsidR="00F147B4" w:rsidRPr="00F147B4">
        <w:t>(Jang, Lee and Park, 2025).</w:t>
      </w:r>
    </w:p>
    <w:p w14:paraId="799A759B" w14:textId="77777777" w:rsidR="00CD06CA" w:rsidRPr="00CD06CA" w:rsidRDefault="00CD06CA" w:rsidP="00CD06CA">
      <w:pPr>
        <w:rPr>
          <w:b/>
          <w:bCs/>
        </w:rPr>
      </w:pPr>
      <w:r w:rsidRPr="00CD06CA">
        <w:rPr>
          <w:b/>
          <w:bCs/>
        </w:rPr>
        <w:t xml:space="preserve">2.3.3 Strengths, Weaknesses &amp; Outcomes </w:t>
      </w:r>
    </w:p>
    <w:p w14:paraId="359EAEC6" w14:textId="77777777" w:rsidR="00CD06CA" w:rsidRPr="00CD06CA" w:rsidRDefault="00C43134" w:rsidP="00CD06CA">
      <w:r w:rsidRPr="00C43134">
        <w:t>South Korea retaliated with a number of strengths. The largest strength was the early response to the virus. It was a centralised system that was prepared thus actions took place quickly. Mass tests, computer tracking, and messaging contributed to maintaining the number of cases at the beginning of the pandemic. An effective data system allowed the authorities to monitor infections immediately, and hospitals were quickly gaining capacity. The level of trust in the population was elevated due to the openness o</w:t>
      </w:r>
      <w:r>
        <w:t xml:space="preserve">f information and its stability </w:t>
      </w:r>
      <w:r w:rsidR="00C93A23" w:rsidRPr="00C93A23">
        <w:t>(Braithwaite, 2024)</w:t>
      </w:r>
      <w:r w:rsidR="00C93A23">
        <w:t>.</w:t>
      </w:r>
    </w:p>
    <w:p w14:paraId="23A3B853" w14:textId="77777777" w:rsidR="00CD06CA" w:rsidRPr="00CD06CA" w:rsidRDefault="00C43134" w:rsidP="00CD06CA">
      <w:r w:rsidRPr="00C43134">
        <w:t>The other advantage was that South Korea did not impose lockdown on the entire nation. This assisted in maintaining the economy as opposed to most other locations. The clusters could be identified by the government and terminated in a very short time, relieving the health services. Fatalities remained at a low rate with the number of ICU</w:t>
      </w:r>
      <w:r>
        <w:t xml:space="preserve"> beds being normally sufficient </w:t>
      </w:r>
      <w:r w:rsidR="00C93A23" w:rsidRPr="00C93A23">
        <w:t>(McCabe et al., 2021)</w:t>
      </w:r>
      <w:r w:rsidR="00C93A23">
        <w:t>.</w:t>
      </w:r>
    </w:p>
    <w:p w14:paraId="5AE30C30" w14:textId="77777777" w:rsidR="00DB7D93" w:rsidRDefault="00DB7D93" w:rsidP="00DB7D93">
      <w:pPr>
        <w:jc w:val="center"/>
      </w:pPr>
      <w:r>
        <w:rPr>
          <w:noProof/>
          <w:lang w:val="en-US"/>
        </w:rPr>
        <w:lastRenderedPageBreak/>
        <w:drawing>
          <wp:inline distT="0" distB="0" distL="0" distR="0" wp14:anchorId="08A655D2" wp14:editId="70370ABD">
            <wp:extent cx="5105304" cy="3439590"/>
            <wp:effectExtent l="0" t="0" r="635" b="8890"/>
            <wp:docPr id="2" name="Picture 2" descr="An analysis of the dynamic spatial spread of COVID-19 across South Korea |  Scientific Re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analysis of the dynamic spatial spread of COVID-19 across South Korea |  Scientific Repor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10704" cy="3443228"/>
                    </a:xfrm>
                    <a:prstGeom prst="rect">
                      <a:avLst/>
                    </a:prstGeom>
                    <a:noFill/>
                    <a:ln>
                      <a:noFill/>
                    </a:ln>
                  </pic:spPr>
                </pic:pic>
              </a:graphicData>
            </a:graphic>
          </wp:inline>
        </w:drawing>
      </w:r>
    </w:p>
    <w:p w14:paraId="53576494" w14:textId="77777777" w:rsidR="001F68A9" w:rsidRPr="001F68A9" w:rsidRDefault="001F68A9" w:rsidP="001F68A9">
      <w:pPr>
        <w:jc w:val="center"/>
        <w:rPr>
          <w:b/>
        </w:rPr>
      </w:pPr>
      <w:r w:rsidRPr="001F68A9">
        <w:rPr>
          <w:b/>
        </w:rPr>
        <w:t>Figure 2: Korean Health System</w:t>
      </w:r>
    </w:p>
    <w:p w14:paraId="5ABA651F" w14:textId="77777777" w:rsidR="00CD06CA" w:rsidRPr="00CD06CA" w:rsidRDefault="00CD06CA" w:rsidP="00852A90">
      <w:pPr>
        <w:pStyle w:val="Heading2"/>
      </w:pPr>
      <w:bookmarkStart w:id="8" w:name="_Toc216001225"/>
      <w:r w:rsidRPr="00CD06CA">
        <w:t>2.4 Canada: System Organisation &amp; COVID-19 Response</w:t>
      </w:r>
      <w:bookmarkEnd w:id="8"/>
    </w:p>
    <w:p w14:paraId="3BC62A8E" w14:textId="77777777" w:rsidR="00CD06CA" w:rsidRPr="00CD06CA" w:rsidRDefault="00CD06CA" w:rsidP="00CD06CA">
      <w:pPr>
        <w:rPr>
          <w:b/>
          <w:bCs/>
        </w:rPr>
      </w:pPr>
      <w:r w:rsidRPr="00CD06CA">
        <w:rPr>
          <w:b/>
          <w:bCs/>
        </w:rPr>
        <w:t xml:space="preserve">2.4.1 Structure of Canadian Health System </w:t>
      </w:r>
    </w:p>
    <w:p w14:paraId="3C5B70B0" w14:textId="77777777" w:rsidR="00857F5A" w:rsidRDefault="00857F5A" w:rsidP="00857F5A">
      <w:r>
        <w:t xml:space="preserve">The health system in Canada is </w:t>
      </w:r>
      <w:r w:rsidR="002B5F14">
        <w:t>much</w:t>
      </w:r>
      <w:r>
        <w:t xml:space="preserve"> decentralized. Money and national guidelines are provided by the federal government, and all the provinces and territories operate the national healthcare services. This involves hospitals, community health departments, residential care facilities and ambulatory health services. Due to this arrangement, there are differences in health rules throughout the country and provinces may create their own rule in case of a crisis.</w:t>
      </w:r>
    </w:p>
    <w:p w14:paraId="1AFEE762" w14:textId="77777777" w:rsidR="00CD06CA" w:rsidRPr="00CD06CA" w:rsidRDefault="00857F5A" w:rsidP="00857F5A">
      <w:r>
        <w:t xml:space="preserve">This decentralization implies that there is no single national health plan that deals with emergencies in Canada. Rather, it depends on the success of the federal and provincial governments in collaborating. Provincially, public health agencies tend to work independently. Prior to COVID-19, there have been strong public health systems in some provinces and also, there </w:t>
      </w:r>
      <w:r>
        <w:lastRenderedPageBreak/>
        <w:t xml:space="preserve">were those that were grappling with shortages. Exchange of data between the provinces and the federal government used to be slow and lack of digital compatibility among the provinces meant that national monitoring was challenging </w:t>
      </w:r>
      <w:r w:rsidR="00C93A23" w:rsidRPr="00C93A23">
        <w:t>(Smith et al., 2022)</w:t>
      </w:r>
      <w:r w:rsidR="00C93A23">
        <w:t>.</w:t>
      </w:r>
    </w:p>
    <w:p w14:paraId="3FFF4D1B" w14:textId="77777777" w:rsidR="00CD06CA" w:rsidRPr="00CD06CA" w:rsidRDefault="00CD06CA" w:rsidP="00CD06CA">
      <w:pPr>
        <w:rPr>
          <w:b/>
          <w:bCs/>
        </w:rPr>
      </w:pPr>
      <w:r w:rsidRPr="00CD06CA">
        <w:rPr>
          <w:b/>
          <w:bCs/>
        </w:rPr>
        <w:t xml:space="preserve">2.4.2 Pandemic Response Dynamics </w:t>
      </w:r>
    </w:p>
    <w:p w14:paraId="403DC89E" w14:textId="77777777" w:rsidR="00CD06CA" w:rsidRPr="00CD06CA" w:rsidRDefault="00857F5A" w:rsidP="00CD06CA">
      <w:r w:rsidRPr="00857F5A">
        <w:t xml:space="preserve">The federal government dealt with border restrictions, traveling restrictions, and purchasing vaccines when COVID-19 came. It provided national advice and financial assistance. However, lockdowns, mask requirements, school closings, school testing plans had to be implemented by the provinces. This brought a </w:t>
      </w:r>
      <w:r>
        <w:t xml:space="preserve">lot of disparity in the country </w:t>
      </w:r>
      <w:r w:rsidR="00C93A23" w:rsidRPr="00C93A23">
        <w:t xml:space="preserve">(van </w:t>
      </w:r>
      <w:proofErr w:type="spellStart"/>
      <w:r w:rsidR="00C93A23" w:rsidRPr="00C93A23">
        <w:t>Eijken</w:t>
      </w:r>
      <w:proofErr w:type="spellEnd"/>
      <w:r w:rsidR="00C93A23" w:rsidRPr="00C93A23">
        <w:t xml:space="preserve"> and </w:t>
      </w:r>
      <w:proofErr w:type="spellStart"/>
      <w:r w:rsidR="00C93A23" w:rsidRPr="00C93A23">
        <w:t>Rijpma</w:t>
      </w:r>
      <w:proofErr w:type="spellEnd"/>
      <w:r w:rsidR="00C93A23" w:rsidRPr="00C93A23">
        <w:t>, 2021)</w:t>
      </w:r>
      <w:r w:rsidR="00C93A23">
        <w:t>.</w:t>
      </w:r>
    </w:p>
    <w:p w14:paraId="1D463E00" w14:textId="77777777" w:rsidR="00CD06CA" w:rsidRPr="00CD06CA" w:rsidRDefault="00857F5A" w:rsidP="00857F5A">
      <w:r>
        <w:t>There was also a difference between provinces with regard to testing capacity. There were those that began mass testing prematurely and those with difficulty. There was ambiguity in communication where federal and provincial leaders delivered various messages. Due to that fact, there were individuals who were puzzled on what rules to be followed</w:t>
      </w:r>
      <w:r w:rsidR="00CD06CA" w:rsidRPr="00CD06CA">
        <w:t>.</w:t>
      </w:r>
    </w:p>
    <w:p w14:paraId="2AC54F5B" w14:textId="77777777" w:rsidR="00CD06CA" w:rsidRPr="00CD06CA" w:rsidRDefault="00CD06CA" w:rsidP="00CD06CA">
      <w:pPr>
        <w:rPr>
          <w:b/>
          <w:bCs/>
        </w:rPr>
      </w:pPr>
      <w:r w:rsidRPr="00CD06CA">
        <w:rPr>
          <w:b/>
          <w:bCs/>
        </w:rPr>
        <w:t xml:space="preserve">2.4.3 Strengths, Weaknesses &amp; Outcomes </w:t>
      </w:r>
    </w:p>
    <w:p w14:paraId="6E82293A" w14:textId="77777777" w:rsidR="00CD06CA" w:rsidRPr="00CD06CA" w:rsidRDefault="00857F5A" w:rsidP="00CD06CA">
      <w:r w:rsidRPr="00857F5A">
        <w:t>The decentralized system in Canada was strong in a number of ways during the COVID-19. Plans of provinces were allowed to be created according to the local needs. Certain provinces have restrictions that are within the size of the population and health care capacity. People and businesses overcame the economic effect with the significant financial assistance prov</w:t>
      </w:r>
      <w:r w:rsidR="002B5F14">
        <w:t xml:space="preserve">ided by the federal government </w:t>
      </w:r>
      <w:r w:rsidR="00C93A23" w:rsidRPr="00C93A23">
        <w:t>(Wang and Kang, 2023)</w:t>
      </w:r>
      <w:r w:rsidR="00C93A23">
        <w:t>.</w:t>
      </w:r>
    </w:p>
    <w:p w14:paraId="127487BD" w14:textId="77777777" w:rsidR="00CD06CA" w:rsidRDefault="00857F5A" w:rsidP="00CD06CA">
      <w:r w:rsidRPr="00857F5A">
        <w:t>The disparity in health outcomes in Canada was high. Other provinces were characterized by low mortality rates, and some outbreaks were serious. The number of hospitals was overwhelmed in a number of areas. The introduction of the vaccination process was slower than in other nations and got better with th</w:t>
      </w:r>
      <w:r>
        <w:t>e time as the supply was higher</w:t>
      </w:r>
      <w:r w:rsidR="00CD06CA" w:rsidRPr="00CD06CA">
        <w:t>.</w:t>
      </w:r>
    </w:p>
    <w:p w14:paraId="1B882645" w14:textId="77777777" w:rsidR="00DB7D93" w:rsidRDefault="00DB7D93" w:rsidP="00DB7D93">
      <w:pPr>
        <w:jc w:val="center"/>
      </w:pPr>
      <w:r>
        <w:rPr>
          <w:noProof/>
          <w:lang w:val="en-US"/>
        </w:rPr>
        <w:lastRenderedPageBreak/>
        <w:drawing>
          <wp:inline distT="0" distB="0" distL="0" distR="0" wp14:anchorId="0AA3F05F" wp14:editId="4E491BCA">
            <wp:extent cx="5943600" cy="2912434"/>
            <wp:effectExtent l="0" t="0" r="0" b="2540"/>
            <wp:docPr id="5" name="Picture 5" descr="Chart - Proportion of Canadians following precautions to protect themselves or others against COVID-19, Canada, September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hart - Proportion of Canadians following precautions to protect themselves or others against COVID-19, Canada, September 20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12434"/>
                    </a:xfrm>
                    <a:prstGeom prst="rect">
                      <a:avLst/>
                    </a:prstGeom>
                    <a:noFill/>
                    <a:ln>
                      <a:noFill/>
                    </a:ln>
                  </pic:spPr>
                </pic:pic>
              </a:graphicData>
            </a:graphic>
          </wp:inline>
        </w:drawing>
      </w:r>
    </w:p>
    <w:p w14:paraId="5130D8EB" w14:textId="77777777" w:rsidR="001F68A9" w:rsidRPr="001F68A9" w:rsidRDefault="001F68A9" w:rsidP="001F68A9">
      <w:pPr>
        <w:jc w:val="center"/>
        <w:rPr>
          <w:b/>
          <w:bCs/>
        </w:rPr>
      </w:pPr>
      <w:r w:rsidRPr="001F68A9">
        <w:rPr>
          <w:b/>
        </w:rPr>
        <w:t xml:space="preserve">Figure 3: </w:t>
      </w:r>
      <w:r w:rsidRPr="001F68A9">
        <w:rPr>
          <w:b/>
          <w:bCs/>
        </w:rPr>
        <w:t xml:space="preserve">Canadian Health System </w:t>
      </w:r>
      <w:r w:rsidRPr="001F68A9">
        <w:rPr>
          <w:b/>
          <w:lang w:eastAsia="en-IN"/>
        </w:rPr>
        <w:t>(Government of Canada, 2021)</w:t>
      </w:r>
    </w:p>
    <w:p w14:paraId="59FE7D85" w14:textId="77777777" w:rsidR="00CD06CA" w:rsidRPr="00CD06CA" w:rsidRDefault="00CD06CA" w:rsidP="00852A90">
      <w:pPr>
        <w:pStyle w:val="Heading2"/>
      </w:pPr>
      <w:bookmarkStart w:id="9" w:name="_Toc216001226"/>
      <w:r w:rsidRPr="00CD06CA">
        <w:t xml:space="preserve">2.5 Comparative Analysis </w:t>
      </w:r>
      <w:r w:rsidR="00857F5A" w:rsidRPr="00CD06CA">
        <w:t>across</w:t>
      </w:r>
      <w:r w:rsidRPr="00CD06CA">
        <w:t xml:space="preserve"> Three Countries</w:t>
      </w:r>
      <w:bookmarkEnd w:id="9"/>
    </w:p>
    <w:p w14:paraId="13224278" w14:textId="77777777" w:rsidR="00CD06CA" w:rsidRPr="00CD06CA" w:rsidRDefault="00CD06CA" w:rsidP="00CD06CA">
      <w:pPr>
        <w:rPr>
          <w:b/>
          <w:bCs/>
        </w:rPr>
      </w:pPr>
      <w:r w:rsidRPr="00CD06CA">
        <w:rPr>
          <w:b/>
          <w:bCs/>
        </w:rPr>
        <w:t xml:space="preserve">2.5.1 Impact of Centralisation vs Decentralisation </w:t>
      </w:r>
    </w:p>
    <w:p w14:paraId="245C9F55" w14:textId="77777777" w:rsidR="00CD06CA" w:rsidRPr="00CD06CA" w:rsidRDefault="002B5F14" w:rsidP="00CD06CA">
      <w:r w:rsidRPr="002B5F14">
        <w:t>The comparison of Spain, South Korea, and Canada reveals how the government structure altered how they responded to the pandemic. The structure of Spain was decentralized thus initially regions had their way and it was long before they could collaborate. The national government move to nationalize and control everything centrally made the measures more consistent, although delaying in</w:t>
      </w:r>
      <w:r>
        <w:t xml:space="preserve">itial outcomes was detrimental </w:t>
      </w:r>
      <w:r w:rsidR="00C93A23" w:rsidRPr="00C93A23">
        <w:t>(Chen et al., 2021)</w:t>
      </w:r>
      <w:r w:rsidR="00C93A23">
        <w:t>.</w:t>
      </w:r>
    </w:p>
    <w:p w14:paraId="10593A07" w14:textId="77777777" w:rsidR="002B5F14" w:rsidRDefault="002B5F14" w:rsidP="002B5F14">
      <w:r>
        <w:t>In case of South Korea, the situation was the reverse. The centralised system allowed it to be fast in its action, establish definite rules nationally and conduct large numbers of tests. The government was in an authoritative position that it could contain the outbreak in the shortest time possible. Quality data, solid leadership and rapid decisions maintained low infections. This demonstrates that centralised control may be effective when there is an outbreak of the disease.</w:t>
      </w:r>
    </w:p>
    <w:p w14:paraId="4A13D038" w14:textId="77777777" w:rsidR="00CD06CA" w:rsidRPr="00CD06CA" w:rsidRDefault="00CD06CA" w:rsidP="00CD06CA">
      <w:pPr>
        <w:rPr>
          <w:b/>
          <w:bCs/>
        </w:rPr>
      </w:pPr>
      <w:r w:rsidRPr="00CD06CA">
        <w:rPr>
          <w:b/>
          <w:bCs/>
        </w:rPr>
        <w:lastRenderedPageBreak/>
        <w:t xml:space="preserve">2.5.2 Systems Thinking Evaluation </w:t>
      </w:r>
    </w:p>
    <w:p w14:paraId="7527DE97" w14:textId="77777777" w:rsidR="00CD06CA" w:rsidRPr="00CD06CA" w:rsidRDefault="002B5F14" w:rsidP="00CD06CA">
      <w:r w:rsidRPr="002B5F14">
        <w:t>System thinking comes in handy to explain why the outcomes were not similar. The South Korea collected data, communication and governance effectively. Every element of the system was integrated, thus, they were able to respond promptly. At the beginning, Spain lacked any coordination due to the disparity in approach between regions. The system began to perform when the national government assumed the process of making any decision. There was poor integration of the provinces in Canada; there was no even distribution of data and planning. Also supply chain management varied; South Korea was well organized in terms of central coordination; Spain and Canada were short at various periods. In South Korea, public communication was most uniform and in Canada, most va</w:t>
      </w:r>
      <w:r>
        <w:t xml:space="preserve">ried </w:t>
      </w:r>
      <w:r w:rsidR="00C93A23" w:rsidRPr="00C93A23">
        <w:t>(Hwang and Hwang, 2025)</w:t>
      </w:r>
      <w:r w:rsidR="00C93A23">
        <w:t>.</w:t>
      </w:r>
    </w:p>
    <w:p w14:paraId="1593366D" w14:textId="77777777" w:rsidR="00CD06CA" w:rsidRPr="00CD06CA" w:rsidRDefault="00CD06CA" w:rsidP="00CD06CA">
      <w:pPr>
        <w:rPr>
          <w:b/>
          <w:bCs/>
        </w:rPr>
      </w:pPr>
      <w:r w:rsidRPr="00CD06CA">
        <w:rPr>
          <w:b/>
          <w:bCs/>
        </w:rPr>
        <w:t xml:space="preserve">2.5.3 Implications for Future Pandemic Governance </w:t>
      </w:r>
    </w:p>
    <w:p w14:paraId="4B9BB8E8" w14:textId="77777777" w:rsidR="00DB7D93" w:rsidRDefault="002B5F14" w:rsidP="00CD06CA">
      <w:r w:rsidRPr="002B5F14">
        <w:t xml:space="preserve">The three nations demonstrate that an unambiguous leadership, a proper communication system, and interconnected data systems are critical whenever a pandemic occurs in the future. When centralizing the leadership, it might contribute to making the decisions quickly during the emergencies, yet, in case of decentralization of the power, it should be provided with the means of coordination. To safeguard vulnerable populations, countries ought to allocate resources to digital surveillance, strategize their supply chains, and establish country regulations. </w:t>
      </w:r>
    </w:p>
    <w:p w14:paraId="301176CC" w14:textId="77777777" w:rsidR="00DB7D93" w:rsidRPr="001F68A9" w:rsidRDefault="00DB7D93" w:rsidP="00DB7D93">
      <w:pPr>
        <w:jc w:val="center"/>
        <w:rPr>
          <w:b/>
        </w:rPr>
      </w:pPr>
      <w:r>
        <w:rPr>
          <w:noProof/>
          <w:lang w:val="en-US"/>
        </w:rPr>
        <w:lastRenderedPageBreak/>
        <w:drawing>
          <wp:inline distT="0" distB="0" distL="0" distR="0" wp14:anchorId="65BC05D3" wp14:editId="793849A3">
            <wp:extent cx="5943600" cy="4457700"/>
            <wp:effectExtent l="0" t="0" r="0" b="0"/>
            <wp:docPr id="6" name="Picture 6" descr="Data Comparison For Population Among Three Countries | PowerPoint Templates  Download | PPT Background Template | Graphics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ata Comparison For Population Among Three Countries | PowerPoint Templates  Download | PPT Background Template | Graphics Present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sidR="001F68A9" w:rsidRPr="001F68A9">
        <w:rPr>
          <w:b/>
        </w:rPr>
        <w:t>Figure 4: Comparative Analysis (Slideteam.net, 2025)</w:t>
      </w:r>
    </w:p>
    <w:p w14:paraId="290733C5" w14:textId="77777777" w:rsidR="00E16C5F" w:rsidRPr="00E16C5F" w:rsidRDefault="00E16C5F" w:rsidP="00852A90">
      <w:pPr>
        <w:pStyle w:val="Heading1"/>
      </w:pPr>
      <w:bookmarkStart w:id="10" w:name="_Toc216001227"/>
      <w:r w:rsidRPr="00E16C5F">
        <w:t>3</w:t>
      </w:r>
      <w:r>
        <w:t xml:space="preserve">. </w:t>
      </w:r>
      <w:r w:rsidRPr="00E16C5F">
        <w:t>CRITICAL ANALYSIS: LEADERSHIP APPROACHES DURING COVID-19</w:t>
      </w:r>
      <w:bookmarkEnd w:id="10"/>
    </w:p>
    <w:p w14:paraId="1459E73C" w14:textId="77777777" w:rsidR="00E16C5F" w:rsidRPr="00E16C5F" w:rsidRDefault="00E16C5F" w:rsidP="00852A90">
      <w:pPr>
        <w:pStyle w:val="Heading2"/>
      </w:pPr>
      <w:bookmarkStart w:id="11" w:name="_Toc216001228"/>
      <w:r w:rsidRPr="00E16C5F">
        <w:t>3.1 Leadership Theory Overview</w:t>
      </w:r>
      <w:bookmarkEnd w:id="11"/>
    </w:p>
    <w:p w14:paraId="58089408" w14:textId="77777777" w:rsidR="00E16C5F" w:rsidRPr="00E16C5F" w:rsidRDefault="00527C83" w:rsidP="00527C83">
      <w:r>
        <w:t>Leadership is of significant influence when a country is facing a crisis such as COVID19. A lot of</w:t>
      </w:r>
      <w:r w:rsidR="00587C5F">
        <w:t xml:space="preserve"> leadership theories can make them</w:t>
      </w:r>
      <w:r>
        <w:t xml:space="preserve"> comprehend what the national leaders do. Being a leader in crisis implies that one has to make hasty decisions, cope with uncertainty, and speak intelligibly when things go awry. It requires leaders to lead the masses and ensure the system is running despite the lack of all the facts. Adaptive leadership refers to adjusting plans when the conditions change. It includes picking up on errors, heeding professionals, and revising policies in the event that new hazards arise. Transformational leadership motivates individuals by creating a shared purpose and </w:t>
      </w:r>
      <w:r>
        <w:lastRenderedPageBreak/>
        <w:t xml:space="preserve">fostering trust, unity and collaboration. Such leaders develop trust and make people feel that they are feeling better even when things are not okay. Shared or distributed leadership implies that power is not concentrated in the hands of an individual but is shared among teams, agencies, and experts. This can be used to organize activities in various regions in case of a pandemic </w:t>
      </w:r>
      <w:r w:rsidR="00C93A23" w:rsidRPr="00C93A23">
        <w:t>(1⁎, Chen and Sun, 2024)</w:t>
      </w:r>
      <w:r w:rsidR="00C93A23">
        <w:t>.</w:t>
      </w:r>
    </w:p>
    <w:p w14:paraId="5C23C953" w14:textId="77777777" w:rsidR="00E16C5F" w:rsidRDefault="00527C83" w:rsidP="00E16C5F">
      <w:r w:rsidRPr="00527C83">
        <w:t>Such theories are related to the functioning of the health system since the leaders determine how the components liaise, communicate to one another, utilize data and win the trust of the populace. Good leaders are able to make decisions quicker, assist the system to collaborate improved and make individuals comply with the health regulations. A lack of good or vague leadership may lead to confusion, indecisive reactions and a diminished health outcome. Such knowledge of these theories can explain why nations managed the COVI</w:t>
      </w:r>
      <w:r>
        <w:t>D-19 pandemic in different ways</w:t>
      </w:r>
      <w:r w:rsidR="00E16C5F" w:rsidRPr="00E16C5F">
        <w:t>.</w:t>
      </w:r>
    </w:p>
    <w:p w14:paraId="63EF6DDC" w14:textId="77777777" w:rsidR="00DB7D93" w:rsidRDefault="00DB7D93" w:rsidP="00DB7D93">
      <w:pPr>
        <w:jc w:val="center"/>
      </w:pPr>
      <w:r>
        <w:rPr>
          <w:noProof/>
          <w:lang w:val="en-US"/>
        </w:rPr>
        <w:drawing>
          <wp:inline distT="0" distB="0" distL="0" distR="0" wp14:anchorId="7F6DF82F" wp14:editId="38D71A96">
            <wp:extent cx="4533180" cy="3442922"/>
            <wp:effectExtent l="0" t="0" r="1270" b="5715"/>
            <wp:docPr id="7" name="Picture 7" descr="What leadership style do you feel comfortable with? A quick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leadership style do you feel comfortable with? A quick overvie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0208" cy="3448260"/>
                    </a:xfrm>
                    <a:prstGeom prst="rect">
                      <a:avLst/>
                    </a:prstGeom>
                    <a:noFill/>
                    <a:ln>
                      <a:noFill/>
                    </a:ln>
                  </pic:spPr>
                </pic:pic>
              </a:graphicData>
            </a:graphic>
          </wp:inline>
        </w:drawing>
      </w:r>
    </w:p>
    <w:p w14:paraId="735682A9" w14:textId="77777777" w:rsidR="001F68A9" w:rsidRPr="001F68A9" w:rsidRDefault="001F68A9" w:rsidP="00DB7D93">
      <w:pPr>
        <w:jc w:val="center"/>
        <w:rPr>
          <w:b/>
        </w:rPr>
      </w:pPr>
      <w:r w:rsidRPr="001F68A9">
        <w:rPr>
          <w:b/>
        </w:rPr>
        <w:t xml:space="preserve">Figure 5: Leadership Theory (www.linkedin.com, </w:t>
      </w:r>
      <w:proofErr w:type="spellStart"/>
      <w:r w:rsidRPr="001F68A9">
        <w:rPr>
          <w:b/>
        </w:rPr>
        <w:t>n.d.</w:t>
      </w:r>
      <w:proofErr w:type="spellEnd"/>
      <w:r w:rsidRPr="001F68A9">
        <w:rPr>
          <w:b/>
        </w:rPr>
        <w:t>)</w:t>
      </w:r>
    </w:p>
    <w:p w14:paraId="58DF8341" w14:textId="77777777" w:rsidR="00E16C5F" w:rsidRPr="00E16C5F" w:rsidRDefault="00E16C5F" w:rsidP="00852A90">
      <w:pPr>
        <w:pStyle w:val="Heading2"/>
      </w:pPr>
      <w:bookmarkStart w:id="12" w:name="_Toc216001229"/>
      <w:r w:rsidRPr="00E16C5F">
        <w:lastRenderedPageBreak/>
        <w:t>3.2 Spain’s Leadership During COVID-19</w:t>
      </w:r>
      <w:bookmarkEnd w:id="12"/>
    </w:p>
    <w:p w14:paraId="11BB4A2E" w14:textId="77777777" w:rsidR="00E16C5F" w:rsidRPr="00E16C5F" w:rsidRDefault="00E16C5F" w:rsidP="00E16C5F">
      <w:pPr>
        <w:rPr>
          <w:b/>
          <w:bCs/>
        </w:rPr>
      </w:pPr>
      <w:r w:rsidRPr="00E16C5F">
        <w:rPr>
          <w:b/>
          <w:bCs/>
        </w:rPr>
        <w:t xml:space="preserve">3.2.1 Key Leadership Figures &amp; Decisions </w:t>
      </w:r>
    </w:p>
    <w:p w14:paraId="591979F6" w14:textId="77777777" w:rsidR="00E16C5F" w:rsidRPr="00E16C5F" w:rsidRDefault="00527C83" w:rsidP="00E16C5F">
      <w:r w:rsidRPr="00527C83">
        <w:t xml:space="preserve">The COVID-19 reaction in Spain was primarily conducted by two national leaders, including the Prime Minister Pedro Sánchez and the Minister of Health, </w:t>
      </w:r>
      <w:proofErr w:type="spellStart"/>
      <w:r w:rsidRPr="00527C83">
        <w:t>Salvadora</w:t>
      </w:r>
      <w:proofErr w:type="spellEnd"/>
      <w:r w:rsidRPr="00527C83">
        <w:t xml:space="preserve"> </w:t>
      </w:r>
      <w:proofErr w:type="spellStart"/>
      <w:r w:rsidRPr="00527C83">
        <w:t>Illa</w:t>
      </w:r>
      <w:proofErr w:type="spellEnd"/>
      <w:r w:rsidRPr="00527C83">
        <w:t>. During the first wave, the cases of infection grew rapidly, and hospitals were overloaded in Spain. In March 2020 the government announced a state of emergency in the country. This enabled the central government to make all health related decisions on behalf of the entire country. The move left the governments of the regions powerless, and the national</w:t>
      </w:r>
      <w:r>
        <w:t xml:space="preserve"> leaders with power temporarily </w:t>
      </w:r>
      <w:r w:rsidR="00C93A23" w:rsidRPr="00C93A23">
        <w:t>(</w:t>
      </w:r>
      <w:proofErr w:type="spellStart"/>
      <w:r w:rsidR="00C93A23" w:rsidRPr="00C93A23">
        <w:t>Rebolledo</w:t>
      </w:r>
      <w:proofErr w:type="spellEnd"/>
      <w:r w:rsidR="00C93A23" w:rsidRPr="00C93A23">
        <w:t xml:space="preserve"> and Jordi Rodríguez-</w:t>
      </w:r>
      <w:proofErr w:type="spellStart"/>
      <w:r w:rsidR="00C93A23" w:rsidRPr="00C93A23">
        <w:t>Virgili</w:t>
      </w:r>
      <w:proofErr w:type="spellEnd"/>
      <w:r w:rsidR="00C93A23" w:rsidRPr="00C93A23">
        <w:t>, 2022)</w:t>
      </w:r>
      <w:r w:rsidR="00C93A23">
        <w:t>.</w:t>
      </w:r>
    </w:p>
    <w:p w14:paraId="4168B57F" w14:textId="77777777" w:rsidR="00527C83" w:rsidRDefault="00527C83" w:rsidP="00527C83">
      <w:r>
        <w:t xml:space="preserve">The health policies were under the leadership of Salvador </w:t>
      </w:r>
      <w:proofErr w:type="spellStart"/>
      <w:r>
        <w:t>Illa</w:t>
      </w:r>
      <w:proofErr w:type="spellEnd"/>
      <w:r>
        <w:t>. He imposed lockdown regulations, addressed the population, and ensured that medical supplies were availed to the population. He also collaborated with scientists in order to understand how the virus classified. Prime Minister Sánchez frequently addressed the nation and told them why the situation was serious and why it was necessary to impose strict restrictions. They both attempted to unite the nation in the turbulent times.</w:t>
      </w:r>
    </w:p>
    <w:p w14:paraId="6907AEE3" w14:textId="77777777" w:rsidR="00E16C5F" w:rsidRPr="00E16C5F" w:rsidRDefault="00527C83" w:rsidP="00527C83">
      <w:r>
        <w:t xml:space="preserve">One of the initial choices was to put one of the tightest lockdowns across Europe. Individuals had to remain within their homes unless there were any critical engagements. They also coordinated the movement of medical resources in the regions and the rapid increase in hospital capacity. These steps were to reduce the transmission rate and stabilize the health system </w:t>
      </w:r>
      <w:r w:rsidR="00C93A23" w:rsidRPr="00C93A23">
        <w:t>(</w:t>
      </w:r>
      <w:proofErr w:type="spellStart"/>
      <w:r w:rsidR="00C93A23" w:rsidRPr="00C93A23">
        <w:t>Plümper</w:t>
      </w:r>
      <w:proofErr w:type="spellEnd"/>
      <w:r w:rsidR="00C93A23" w:rsidRPr="00C93A23">
        <w:t xml:space="preserve"> and </w:t>
      </w:r>
      <w:proofErr w:type="spellStart"/>
      <w:r w:rsidR="00C93A23" w:rsidRPr="00C93A23">
        <w:t>Neumayer</w:t>
      </w:r>
      <w:proofErr w:type="spellEnd"/>
      <w:r w:rsidR="00C93A23" w:rsidRPr="00C93A23">
        <w:t>, 2020)</w:t>
      </w:r>
      <w:r w:rsidR="00C93A23">
        <w:t>.</w:t>
      </w:r>
    </w:p>
    <w:p w14:paraId="66CD2DED" w14:textId="77777777" w:rsidR="00E16C5F" w:rsidRPr="00E16C5F" w:rsidRDefault="00E16C5F" w:rsidP="00E16C5F">
      <w:pPr>
        <w:rPr>
          <w:b/>
          <w:bCs/>
        </w:rPr>
      </w:pPr>
      <w:r w:rsidRPr="00E16C5F">
        <w:rPr>
          <w:b/>
          <w:bCs/>
        </w:rPr>
        <w:t xml:space="preserve">3.2.2 Leadership Style Evaluation </w:t>
      </w:r>
    </w:p>
    <w:p w14:paraId="6867D9C7" w14:textId="77777777" w:rsidR="00E16C5F" w:rsidRPr="00E16C5F" w:rsidRDefault="00527C83" w:rsidP="00527C83">
      <w:r>
        <w:lastRenderedPageBreak/>
        <w:t xml:space="preserve">The Spanish leaders during the initial phases of the COVID-19 were </w:t>
      </w:r>
      <w:r w:rsidR="008003E3">
        <w:t xml:space="preserve">reactive rather than proactive. </w:t>
      </w:r>
      <w:r>
        <w:t>Crisis leadership requires fast and brutal decisions, which the government of Spain to</w:t>
      </w:r>
      <w:r w:rsidR="008003E3">
        <w:t xml:space="preserve">ok longer than other countries. </w:t>
      </w:r>
      <w:r>
        <w:t>The response was not as effective because by the time the entire nation was under lockdown, most of th</w:t>
      </w:r>
      <w:r w:rsidR="008003E3">
        <w:t xml:space="preserve">e people were already infected. </w:t>
      </w:r>
      <w:r>
        <w:t>The decisions made became more decisive and transparent afte</w:t>
      </w:r>
      <w:r w:rsidR="008003E3">
        <w:t xml:space="preserve">r the government assumed power. </w:t>
      </w:r>
      <w:r>
        <w:t xml:space="preserve">The leadership </w:t>
      </w:r>
      <w:proofErr w:type="spellStart"/>
      <w:r>
        <w:t>behavior</w:t>
      </w:r>
      <w:proofErr w:type="spellEnd"/>
      <w:r>
        <w:t xml:space="preserve"> of the leaders also reflected characteristics of the transformational leadership particularly on</w:t>
      </w:r>
      <w:r w:rsidR="008003E3">
        <w:t xml:space="preserve"> how they addressed the masses. </w:t>
      </w:r>
      <w:r>
        <w:t>Prime Minister Sánchez made an attempt to inspire peop</w:t>
      </w:r>
      <w:r w:rsidR="008003E3">
        <w:t xml:space="preserve">le and emphasized being united. </w:t>
      </w:r>
      <w:r>
        <w:t xml:space="preserve">He employed emotional language to appeal to all </w:t>
      </w:r>
      <w:r w:rsidR="008003E3">
        <w:t xml:space="preserve">the people to follow the rules. </w:t>
      </w:r>
      <w:proofErr w:type="spellStart"/>
      <w:r>
        <w:t>Illa</w:t>
      </w:r>
      <w:proofErr w:type="spellEnd"/>
      <w:r>
        <w:t xml:space="preserve"> (the Minister of Health) provided updates on a daily basis and attempt</w:t>
      </w:r>
      <w:r w:rsidR="008003E3">
        <w:t xml:space="preserve">ed to remain calm and credible. </w:t>
      </w:r>
      <w:r>
        <w:t xml:space="preserve">Nevertheless, it was difficult to communicate since after the regions were reinstated with powers some areas conveyed different messages </w:t>
      </w:r>
      <w:r w:rsidR="00C93A23" w:rsidRPr="00C93A23">
        <w:t>(</w:t>
      </w:r>
      <w:proofErr w:type="spellStart"/>
      <w:r w:rsidR="00C93A23" w:rsidRPr="00C93A23">
        <w:t>Jankelová</w:t>
      </w:r>
      <w:proofErr w:type="spellEnd"/>
      <w:r w:rsidR="00C93A23" w:rsidRPr="00C93A23">
        <w:t xml:space="preserve"> and </w:t>
      </w:r>
      <w:proofErr w:type="spellStart"/>
      <w:r w:rsidR="00C93A23" w:rsidRPr="00C93A23">
        <w:t>Joniaková</w:t>
      </w:r>
      <w:proofErr w:type="spellEnd"/>
      <w:r w:rsidR="00C93A23" w:rsidRPr="00C93A23">
        <w:t>, 2021)</w:t>
      </w:r>
      <w:r w:rsidR="00C93A23">
        <w:t>.</w:t>
      </w:r>
    </w:p>
    <w:p w14:paraId="731A8AB8" w14:textId="77777777" w:rsidR="008003E3" w:rsidRDefault="008003E3" w:rsidP="008003E3">
      <w:r>
        <w:t>The leaders of Spain were not collaborative. The structure of the government was such that it was difficult to make the 17 regions to follow suit. They did not even agree on the opening up time and ways to maintain restrictions even when the country had a state of emergency. This demonstrated that leaders were not able to adjust their projects and collaborate. In some cases, politics slowed decision making.</w:t>
      </w:r>
    </w:p>
    <w:p w14:paraId="5C48B678" w14:textId="77777777" w:rsidR="00E16C5F" w:rsidRPr="00E16C5F" w:rsidRDefault="008003E3" w:rsidP="008003E3">
      <w:r>
        <w:t xml:space="preserve">The confidence that people had in the government increased and decreased due to the pandemic. They were fond of the powerful national regulations sometimes. On other occasions they have been misled due to misleading signals by the regional and national officials. Overall, the leaders of Spain combined emotional speaking and powerful national choices, yet, they struggled to time things, coordinate, and ensure the smooth transition of policies </w:t>
      </w:r>
      <w:r w:rsidR="00C93A23" w:rsidRPr="00C93A23">
        <w:t>(</w:t>
      </w:r>
      <w:proofErr w:type="spellStart"/>
      <w:r w:rsidR="00C93A23" w:rsidRPr="00C93A23">
        <w:t>Vázquez-Martínez</w:t>
      </w:r>
      <w:proofErr w:type="spellEnd"/>
      <w:r w:rsidR="00C93A23" w:rsidRPr="00C93A23">
        <w:t xml:space="preserve"> et al., 2024)</w:t>
      </w:r>
      <w:r w:rsidR="00C93A23">
        <w:t>.</w:t>
      </w:r>
    </w:p>
    <w:p w14:paraId="6C8CFC92" w14:textId="77777777" w:rsidR="00E16C5F" w:rsidRPr="00E16C5F" w:rsidRDefault="00E16C5F" w:rsidP="00E16C5F">
      <w:pPr>
        <w:rPr>
          <w:b/>
          <w:bCs/>
        </w:rPr>
      </w:pPr>
      <w:r w:rsidRPr="00E16C5F">
        <w:rPr>
          <w:b/>
          <w:bCs/>
        </w:rPr>
        <w:t xml:space="preserve">3.2.3 Impact on Health-System Performance </w:t>
      </w:r>
    </w:p>
    <w:p w14:paraId="77C26B37" w14:textId="77777777" w:rsidR="00E16C5F" w:rsidRPr="00E16C5F" w:rsidRDefault="008003E3" w:rsidP="00E16C5F">
      <w:r w:rsidRPr="008003E3">
        <w:lastRenderedPageBreak/>
        <w:t xml:space="preserve">The decisions in leadership made a significant impact on the functioning of the health system in Spain. The first wave allowed hospitals to collaborate more easily, due to the emergency, to share supplies and transfer patients where necessary. That assisted the system in the most difficult months. </w:t>
      </w:r>
      <w:proofErr w:type="spellStart"/>
      <w:r w:rsidRPr="008003E3">
        <w:t>Buyership</w:t>
      </w:r>
      <w:proofErr w:type="spellEnd"/>
      <w:r w:rsidRPr="008003E3">
        <w:t xml:space="preserve"> of equipment was also accelerated by leadership and subsequent assistance in making a very </w:t>
      </w:r>
      <w:r>
        <w:t xml:space="preserve">successful vaccination campaign </w:t>
      </w:r>
      <w:r w:rsidR="00C93A23" w:rsidRPr="00C93A23">
        <w:t>(Moreno-</w:t>
      </w:r>
      <w:proofErr w:type="spellStart"/>
      <w:r w:rsidR="00C93A23" w:rsidRPr="00C93A23">
        <w:t>Domínguez</w:t>
      </w:r>
      <w:proofErr w:type="spellEnd"/>
      <w:r w:rsidR="00C93A23" w:rsidRPr="00C93A23">
        <w:t xml:space="preserve"> et al., 2024)</w:t>
      </w:r>
      <w:r w:rsidR="00C93A23">
        <w:t>.</w:t>
      </w:r>
    </w:p>
    <w:p w14:paraId="789818AF" w14:textId="77777777" w:rsidR="00E16C5F" w:rsidRDefault="008003E3" w:rsidP="00E16C5F">
      <w:r w:rsidRPr="008003E3">
        <w:t>Nevertheless, its initial delays and difficulty in collaboration with the local governments did not allow to prevent its spread successfully. The system overstretched in a number of places and numerous individuals lost their lives. Leadership issues also damage the confidence of the people particularly where various regions issued contradictory directives. Although this later improved, these initial weaknesses demonstrated how leadership transforms the efficiency of the system, collaborative and health performance.</w:t>
      </w:r>
    </w:p>
    <w:p w14:paraId="7DF7ED94" w14:textId="77777777" w:rsidR="00DB7D93" w:rsidRDefault="001F68A9" w:rsidP="00DB7D93">
      <w:pPr>
        <w:jc w:val="center"/>
      </w:pPr>
      <w:r>
        <w:rPr>
          <w:noProof/>
          <w:lang w:val="en-US"/>
        </w:rPr>
        <w:drawing>
          <wp:inline distT="0" distB="0" distL="0" distR="0" wp14:anchorId="2F23BB8B" wp14:editId="17FCB70C">
            <wp:extent cx="4828662" cy="3396865"/>
            <wp:effectExtent l="0" t="0" r="0" b="0"/>
            <wp:docPr id="16" name="Picture 16" descr="Frontiers | Crisis leadership in COVID-19: A qualitative study of Norwegian  business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Frontiers | Crisis leadership in COVID-19: A qualitative study of Norwegian  business lead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30974" cy="3398491"/>
                    </a:xfrm>
                    <a:prstGeom prst="rect">
                      <a:avLst/>
                    </a:prstGeom>
                    <a:noFill/>
                    <a:ln>
                      <a:noFill/>
                    </a:ln>
                  </pic:spPr>
                </pic:pic>
              </a:graphicData>
            </a:graphic>
          </wp:inline>
        </w:drawing>
      </w:r>
    </w:p>
    <w:p w14:paraId="2B623849" w14:textId="77777777" w:rsidR="001F68A9" w:rsidRDefault="001F68A9" w:rsidP="00DB7D93">
      <w:pPr>
        <w:jc w:val="center"/>
      </w:pPr>
      <w:r w:rsidRPr="001F68A9">
        <w:rPr>
          <w:b/>
        </w:rPr>
        <w:t>Figure 6:</w:t>
      </w:r>
      <w:r>
        <w:rPr>
          <w:b/>
          <w:bCs/>
        </w:rPr>
        <w:t>C</w:t>
      </w:r>
      <w:r w:rsidRPr="00E16C5F">
        <w:rPr>
          <w:b/>
          <w:bCs/>
        </w:rPr>
        <w:t>risis leadership</w:t>
      </w:r>
      <w:r w:rsidRPr="001F68A9">
        <w:rPr>
          <w:b/>
          <w:bCs/>
        </w:rPr>
        <w:t xml:space="preserve">(Dale </w:t>
      </w:r>
      <w:proofErr w:type="spellStart"/>
      <w:r w:rsidRPr="001F68A9">
        <w:rPr>
          <w:b/>
          <w:bCs/>
        </w:rPr>
        <w:t>Oen</w:t>
      </w:r>
      <w:proofErr w:type="spellEnd"/>
      <w:r w:rsidRPr="001F68A9">
        <w:rPr>
          <w:b/>
          <w:bCs/>
        </w:rPr>
        <w:t xml:space="preserve"> et al., 2022)</w:t>
      </w:r>
    </w:p>
    <w:p w14:paraId="72160330" w14:textId="77777777" w:rsidR="00E16C5F" w:rsidRPr="00E16C5F" w:rsidRDefault="00E16C5F" w:rsidP="00852A90">
      <w:pPr>
        <w:pStyle w:val="Heading2"/>
      </w:pPr>
      <w:bookmarkStart w:id="13" w:name="_Toc216001230"/>
      <w:r w:rsidRPr="00E16C5F">
        <w:lastRenderedPageBreak/>
        <w:t>3.3 South Korea’s Leadership During COVID-19</w:t>
      </w:r>
      <w:bookmarkEnd w:id="13"/>
    </w:p>
    <w:p w14:paraId="51852AE4" w14:textId="77777777" w:rsidR="00E16C5F" w:rsidRPr="00E16C5F" w:rsidRDefault="00E16C5F" w:rsidP="00E16C5F">
      <w:pPr>
        <w:rPr>
          <w:b/>
          <w:bCs/>
        </w:rPr>
      </w:pPr>
      <w:r w:rsidRPr="00E16C5F">
        <w:rPr>
          <w:b/>
          <w:bCs/>
        </w:rPr>
        <w:t xml:space="preserve">3.3.1 Key Leadership Figures &amp; Decisions </w:t>
      </w:r>
    </w:p>
    <w:p w14:paraId="7CCB6097" w14:textId="77777777" w:rsidR="00E16C5F" w:rsidRPr="00E16C5F" w:rsidRDefault="00B36F64" w:rsidP="00E16C5F">
      <w:r w:rsidRPr="00B36F64">
        <w:t xml:space="preserve">The reaction of South Korea was organized by several prominent personalities that had definite and visible positions. </w:t>
      </w:r>
      <w:proofErr w:type="spellStart"/>
      <w:r w:rsidRPr="00B36F64">
        <w:t>Jeong</w:t>
      </w:r>
      <w:proofErr w:type="spellEnd"/>
      <w:r w:rsidRPr="00B36F64">
        <w:t xml:space="preserve"> </w:t>
      </w:r>
      <w:proofErr w:type="spellStart"/>
      <w:r w:rsidRPr="00B36F64">
        <w:t>Eun-Kyeong</w:t>
      </w:r>
      <w:proofErr w:type="spellEnd"/>
      <w:r w:rsidRPr="00B36F64">
        <w:t>, the director of Korea Disease Control and Prevention Agency (KDCA) was voted one of the most reliable leaders in the field of health. She provided the daily updates and simplicity of science, as well as, guided the national policies. She used technical knowle</w:t>
      </w:r>
      <w:r>
        <w:t xml:space="preserve">dge and facts as her leadership </w:t>
      </w:r>
      <w:r w:rsidR="00C93A23" w:rsidRPr="00C93A23">
        <w:t>(Oh et al., 2021)</w:t>
      </w:r>
      <w:r w:rsidR="00C93A23">
        <w:t>.</w:t>
      </w:r>
    </w:p>
    <w:p w14:paraId="2145730C" w14:textId="77777777" w:rsidR="00B36F64" w:rsidRDefault="00B36F64" w:rsidP="00B36F64">
      <w:r>
        <w:t xml:space="preserve">The other influential leader was Prime Minister Chung </w:t>
      </w:r>
      <w:proofErr w:type="spellStart"/>
      <w:r>
        <w:t>Sye-kyun</w:t>
      </w:r>
      <w:proofErr w:type="spellEnd"/>
      <w:r>
        <w:t xml:space="preserve">. He planned emergency response of the country, through collaboration with all ministries. He ensured that testing, contact tracing, quarantine </w:t>
      </w:r>
      <w:proofErr w:type="spellStart"/>
      <w:r>
        <w:t>centers</w:t>
      </w:r>
      <w:proofErr w:type="spellEnd"/>
      <w:r>
        <w:t>, and supplies were operating well in all places. His approach was down-to-earth, centred on accomplishment, rather than politics.</w:t>
      </w:r>
    </w:p>
    <w:p w14:paraId="005B664F" w14:textId="77777777" w:rsidR="00DB7D93" w:rsidRPr="00E16C5F" w:rsidRDefault="00B36F64" w:rsidP="00B36F64">
      <w:r>
        <w:t>The South Korean government made aggressive measures at the beginning of the pandemic. It rapidly added the number of tests, certified new test kits in weeks, and established large drive-through testing facilities. It also deployed digital contact-tracing applications to locate infected individuals within a short period of time. The government was on high alert at the borders and kept visitors in quarantine. It provided definite guidelines to the citizens and publicized information freely. These decisions allowed South Korea not to implement a nationwide quarantine and did not lose the trust of the population</w:t>
      </w:r>
      <w:r w:rsidR="00E16C5F" w:rsidRPr="00E16C5F">
        <w:t>.</w:t>
      </w:r>
    </w:p>
    <w:p w14:paraId="4D709B19" w14:textId="77777777" w:rsidR="00E16C5F" w:rsidRPr="00E16C5F" w:rsidRDefault="00E16C5F" w:rsidP="00E16C5F">
      <w:pPr>
        <w:rPr>
          <w:b/>
          <w:bCs/>
        </w:rPr>
      </w:pPr>
      <w:r w:rsidRPr="00E16C5F">
        <w:rPr>
          <w:b/>
          <w:bCs/>
        </w:rPr>
        <w:t xml:space="preserve">3.3.2 Leadership Style Evaluation </w:t>
      </w:r>
    </w:p>
    <w:p w14:paraId="73FAE2F9" w14:textId="77777777" w:rsidR="00E16C5F" w:rsidRPr="00E16C5F" w:rsidRDefault="00B36F64" w:rsidP="00E16C5F">
      <w:r w:rsidRPr="00B36F64">
        <w:t>The leadership in South Korea demonstrated excellent adaptive leadership. The more new data came in (e.g. new variants or cases) leaders changed policies again. Based on the experiences they got during the MERS outbreak, they applied the lessons within a short time frame to the COVID-</w:t>
      </w:r>
      <w:r w:rsidRPr="00B36F64">
        <w:lastRenderedPageBreak/>
        <w:t>19. This ability to adapt and learn in the moment served</w:t>
      </w:r>
      <w:r>
        <w:t xml:space="preserve"> to put the pandemic into check </w:t>
      </w:r>
      <w:r w:rsidR="00C93A23" w:rsidRPr="00C93A23">
        <w:t>(Jung, 2025)</w:t>
      </w:r>
      <w:r w:rsidR="00C93A23">
        <w:t>.</w:t>
      </w:r>
    </w:p>
    <w:p w14:paraId="7AE27153" w14:textId="77777777" w:rsidR="00E16C5F" w:rsidRPr="00E16C5F" w:rsidRDefault="00730813" w:rsidP="00E16C5F">
      <w:r w:rsidRPr="00730813">
        <w:t xml:space="preserve">Another leadership style was founded on the utilization of data and the expert opinions, which is akin to shared leadership. South Korea allowed scientific experts to play a major role instead of simply depending on politicians. The most prominent voice of the pandemic response was made by </w:t>
      </w:r>
      <w:proofErr w:type="spellStart"/>
      <w:r w:rsidRPr="00730813">
        <w:t>Jeong</w:t>
      </w:r>
      <w:proofErr w:type="spellEnd"/>
      <w:r w:rsidRPr="00730813">
        <w:t xml:space="preserve"> </w:t>
      </w:r>
      <w:proofErr w:type="spellStart"/>
      <w:r w:rsidRPr="00730813">
        <w:t>Eun-Kyeong</w:t>
      </w:r>
      <w:proofErr w:type="spellEnd"/>
      <w:r w:rsidRPr="00730813">
        <w:t xml:space="preserve">, whose steady messages </w:t>
      </w:r>
      <w:r w:rsidR="00565140" w:rsidRPr="00730813">
        <w:t>was</w:t>
      </w:r>
      <w:r w:rsidRPr="00730813">
        <w:t xml:space="preserve"> very calming and allowed people to trust her. Scientific evidence was used to make decisions and this increased the chances </w:t>
      </w:r>
      <w:r>
        <w:t xml:space="preserve">of people adhering to the rules </w:t>
      </w:r>
      <w:r w:rsidR="00C93A23" w:rsidRPr="00C93A23">
        <w:t>(</w:t>
      </w:r>
      <w:proofErr w:type="spellStart"/>
      <w:r w:rsidR="00C93A23" w:rsidRPr="00C93A23">
        <w:t>Subrahmanyam</w:t>
      </w:r>
      <w:proofErr w:type="spellEnd"/>
      <w:r w:rsidR="00C93A23" w:rsidRPr="00C93A23">
        <w:t>, 2025)</w:t>
      </w:r>
      <w:r w:rsidR="00C93A23">
        <w:t>.</w:t>
      </w:r>
    </w:p>
    <w:p w14:paraId="5C227B8E" w14:textId="77777777" w:rsidR="00730813" w:rsidRDefault="00730813" w:rsidP="00730813">
      <w:r>
        <w:t>One of the best aspects about the leadership of South Korea was communication. Briefings were provided on a daily basis and there was transparency in the sharing of information on the outbreaks and risks. Openness assisted in the minimization of fear and misinformation.</w:t>
      </w:r>
    </w:p>
    <w:p w14:paraId="31EAE0E9" w14:textId="77777777" w:rsidR="00730813" w:rsidRDefault="00730813" w:rsidP="00730813">
      <w:r>
        <w:t>Elements of transformational leadership were also present particularly in the manner in which the leaders fostered unity and social accountability. The information about the necessity of everyone to protect each other assisted people in adhering to testing, mask-wearing, and quarantine requirements.</w:t>
      </w:r>
    </w:p>
    <w:p w14:paraId="1AC31AD2" w14:textId="77777777" w:rsidR="00E16C5F" w:rsidRPr="00E16C5F" w:rsidRDefault="00730813" w:rsidP="00730813">
      <w:r>
        <w:t>Nevertheless, the style of leadership was not ideal. Digital contact-tracing was questionable in regard to privacy, and not all citizens were comfortable with the degree of surveillance. Healthcare workers also had their fatigue periods due to the overwhelming workload. Nevertheless, in general, the leadership in South Korea was able to integrate adaptive, data-driven, and cooperative factors that facilitated the response</w:t>
      </w:r>
      <w:r w:rsidR="00E16C5F" w:rsidRPr="00E16C5F">
        <w:t>.</w:t>
      </w:r>
    </w:p>
    <w:p w14:paraId="49E8AB67" w14:textId="77777777" w:rsidR="00E16C5F" w:rsidRPr="00E16C5F" w:rsidRDefault="00E16C5F" w:rsidP="00E16C5F">
      <w:pPr>
        <w:rPr>
          <w:b/>
          <w:bCs/>
        </w:rPr>
      </w:pPr>
      <w:r w:rsidRPr="00E16C5F">
        <w:rPr>
          <w:b/>
          <w:bCs/>
        </w:rPr>
        <w:t xml:space="preserve">3.3.3 Impact on Health-System Performance </w:t>
      </w:r>
    </w:p>
    <w:p w14:paraId="7E046256" w14:textId="77777777" w:rsidR="00E16C5F" w:rsidRPr="00E16C5F" w:rsidRDefault="00222908" w:rsidP="00E16C5F">
      <w:r w:rsidRPr="00222908">
        <w:lastRenderedPageBreak/>
        <w:t>In South Korea, leaders assisted the health system to be workable. Rapid diagnosing, monitoring, and isolating the ill people prevented overcrowding of hospitals. Due to the timely actions of the leaders, it was possible to increase the number of beds and deal with abrupt doublespeak of the patients. The close collaboration between national agencies, local governments and private hospitals also helped everything to go in a smoot</w:t>
      </w:r>
      <w:r>
        <w:t xml:space="preserve">her way and reduced time losses </w:t>
      </w:r>
      <w:r w:rsidR="00C93A23" w:rsidRPr="00C93A23">
        <w:t>(Chuang and Hu, 2025)</w:t>
      </w:r>
      <w:r w:rsidR="00C93A23">
        <w:t>.</w:t>
      </w:r>
    </w:p>
    <w:p w14:paraId="093D67DE" w14:textId="77777777" w:rsidR="00222908" w:rsidRDefault="00222908" w:rsidP="00222908">
      <w:r>
        <w:t>Social confidence in leaders and specialists implied that people adhered to instructions more readily. This slowed down the transmission and maintained low mortality. Open communication also helped to maintain balance in performance in the system since individuals were aware of the reasons of restrictions.</w:t>
      </w:r>
    </w:p>
    <w:p w14:paraId="13C67569" w14:textId="77777777" w:rsidR="00E16C5F" w:rsidRDefault="00222908" w:rsidP="00222908">
      <w:r>
        <w:t>In general, leadership was a key factor in ensuring the level of COVID-related system readiness, flexibility, and efficiency remained high</w:t>
      </w:r>
      <w:r w:rsidR="00E16C5F" w:rsidRPr="00E16C5F">
        <w:t>.</w:t>
      </w:r>
    </w:p>
    <w:p w14:paraId="3F92F4BE" w14:textId="77777777" w:rsidR="00DB7D93" w:rsidRDefault="00DB7D93" w:rsidP="00DB7D93">
      <w:pPr>
        <w:jc w:val="center"/>
      </w:pPr>
      <w:r>
        <w:rPr>
          <w:noProof/>
          <w:lang w:val="en-US"/>
        </w:rPr>
        <w:drawing>
          <wp:inline distT="0" distB="0" distL="0" distR="0" wp14:anchorId="5D27765B" wp14:editId="4DF46610">
            <wp:extent cx="3759868" cy="3571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64387" cy="3576168"/>
                    </a:xfrm>
                    <a:prstGeom prst="rect">
                      <a:avLst/>
                    </a:prstGeom>
                  </pic:spPr>
                </pic:pic>
              </a:graphicData>
            </a:graphic>
          </wp:inline>
        </w:drawing>
      </w:r>
    </w:p>
    <w:p w14:paraId="03C3EE53" w14:textId="77777777" w:rsidR="001F68A9" w:rsidRPr="00E16C5F" w:rsidRDefault="001F68A9" w:rsidP="00DB7D93">
      <w:pPr>
        <w:jc w:val="center"/>
      </w:pPr>
      <w:r w:rsidRPr="001F68A9">
        <w:rPr>
          <w:b/>
        </w:rPr>
        <w:lastRenderedPageBreak/>
        <w:t>Figure 7:</w:t>
      </w:r>
      <w:r>
        <w:rPr>
          <w:b/>
          <w:bCs/>
        </w:rPr>
        <w:t>D</w:t>
      </w:r>
      <w:r w:rsidRPr="00E16C5F">
        <w:rPr>
          <w:b/>
          <w:bCs/>
        </w:rPr>
        <w:t>istributed leadership</w:t>
      </w:r>
      <w:r w:rsidRPr="001F68A9">
        <w:rPr>
          <w:b/>
          <w:bCs/>
        </w:rPr>
        <w:t>(</w:t>
      </w:r>
      <w:proofErr w:type="spellStart"/>
      <w:r w:rsidRPr="001F68A9">
        <w:rPr>
          <w:b/>
          <w:bCs/>
        </w:rPr>
        <w:t>PathWise</w:t>
      </w:r>
      <w:proofErr w:type="spellEnd"/>
      <w:r w:rsidRPr="001F68A9">
        <w:rPr>
          <w:b/>
          <w:bCs/>
        </w:rPr>
        <w:t>, 2025)</w:t>
      </w:r>
    </w:p>
    <w:p w14:paraId="0E9A9CB4" w14:textId="77777777" w:rsidR="00E16C5F" w:rsidRPr="00E16C5F" w:rsidRDefault="00E16C5F" w:rsidP="00852A90">
      <w:pPr>
        <w:pStyle w:val="Heading2"/>
      </w:pPr>
      <w:bookmarkStart w:id="14" w:name="_Toc216001231"/>
      <w:r w:rsidRPr="00E16C5F">
        <w:t>3.4 Canada’s Leadership During COVID-19</w:t>
      </w:r>
      <w:bookmarkEnd w:id="14"/>
    </w:p>
    <w:p w14:paraId="5C7A61DB" w14:textId="77777777" w:rsidR="00E16C5F" w:rsidRPr="00E16C5F" w:rsidRDefault="00E16C5F" w:rsidP="00E16C5F">
      <w:pPr>
        <w:rPr>
          <w:b/>
          <w:bCs/>
        </w:rPr>
      </w:pPr>
      <w:r w:rsidRPr="00E16C5F">
        <w:rPr>
          <w:b/>
          <w:bCs/>
        </w:rPr>
        <w:t xml:space="preserve">3.4.1 Key Leadership Figures &amp; Decisions </w:t>
      </w:r>
    </w:p>
    <w:p w14:paraId="5E08FECD" w14:textId="77777777" w:rsidR="00E16C5F" w:rsidRPr="00E16C5F" w:rsidRDefault="00AC4B86" w:rsidP="00E16C5F">
      <w:r w:rsidRPr="00AC4B86">
        <w:t>The provincial and federal leaders influenced the leadership of Canada in relation to the COVID-19. On the national level, Prime Minister Justin Trudeau led the nation by closing the borders, supporting financial programs, and purchasing vaccines. He addressed the Canadians frequently and stressed on empathy, unity, and suppo</w:t>
      </w:r>
      <w:r>
        <w:t xml:space="preserve">rt to the family and businesses </w:t>
      </w:r>
      <w:r w:rsidR="001730B6" w:rsidRPr="001730B6">
        <w:t>(Brown, 2021)</w:t>
      </w:r>
      <w:r w:rsidR="001730B6">
        <w:t>.</w:t>
      </w:r>
    </w:p>
    <w:p w14:paraId="1A23DC10" w14:textId="77777777" w:rsidR="00AC4B86" w:rsidRDefault="00AC4B86" w:rsidP="00AC4B86">
      <w:r>
        <w:t xml:space="preserve">Since the system of Canada is decentralized, provincial heads were endowed with significant duties. Local leaders such as Doug Ford in Ontario and Francois </w:t>
      </w:r>
      <w:proofErr w:type="spellStart"/>
      <w:r>
        <w:t>Legault</w:t>
      </w:r>
      <w:proofErr w:type="spellEnd"/>
      <w:r>
        <w:t xml:space="preserve"> in Quebec played a major role in the response. They proclaimed regulations, presided over testing and made decisions on when schools and businesses could be opened or closed. They also operated long-term care facilities, which were struck badly in the pandemic.</w:t>
      </w:r>
    </w:p>
    <w:p w14:paraId="6CBE0044" w14:textId="77777777" w:rsidR="00E16C5F" w:rsidRPr="00E16C5F" w:rsidRDefault="00AC4B86" w:rsidP="00AC4B86">
      <w:r w:rsidRPr="00AC4B86">
        <w:t>The federal government was the first to establish the travel regulations and ensured that all people could access vaccines. The provinces had their regulations of lockdowns, masks, and the number of meetings. Things were not always that easy as the federal and provincial messages were not identical. The COVID-19 was propagated in varying proportions within each province, therefore, each province made its own decisio</w:t>
      </w:r>
      <w:r>
        <w:t xml:space="preserve">n and had dissimilar timetables </w:t>
      </w:r>
      <w:r w:rsidR="001730B6" w:rsidRPr="001730B6">
        <w:t>(</w:t>
      </w:r>
      <w:proofErr w:type="spellStart"/>
      <w:r w:rsidR="001730B6" w:rsidRPr="001730B6">
        <w:t>Eidelman</w:t>
      </w:r>
      <w:proofErr w:type="spellEnd"/>
      <w:r w:rsidR="001730B6" w:rsidRPr="001730B6">
        <w:t xml:space="preserve"> and Lucas, 2023)</w:t>
      </w:r>
      <w:r w:rsidR="001730B6">
        <w:t>.</w:t>
      </w:r>
    </w:p>
    <w:p w14:paraId="501D2238" w14:textId="77777777" w:rsidR="00E16C5F" w:rsidRPr="00E16C5F" w:rsidRDefault="00AC4B86" w:rsidP="00E16C5F">
      <w:r w:rsidRPr="00AC4B86">
        <w:t xml:space="preserve">These several layers of leadership resulted in a hybrid of a response that had national direction and local firmness. Although this brought about flexibility, it also brought about </w:t>
      </w:r>
      <w:r>
        <w:t>unequal measures in the country</w:t>
      </w:r>
      <w:r w:rsidR="00E16C5F" w:rsidRPr="00E16C5F">
        <w:t>.</w:t>
      </w:r>
    </w:p>
    <w:p w14:paraId="08B69F61" w14:textId="77777777" w:rsidR="00E16C5F" w:rsidRPr="00E16C5F" w:rsidRDefault="00E16C5F" w:rsidP="00E16C5F">
      <w:pPr>
        <w:rPr>
          <w:b/>
          <w:bCs/>
        </w:rPr>
      </w:pPr>
      <w:r w:rsidRPr="00E16C5F">
        <w:rPr>
          <w:b/>
          <w:bCs/>
        </w:rPr>
        <w:t xml:space="preserve">3.4.2 Leadership Style Evaluation </w:t>
      </w:r>
    </w:p>
    <w:p w14:paraId="610D0854" w14:textId="77777777" w:rsidR="00E16C5F" w:rsidRPr="00E16C5F" w:rsidRDefault="008C2C15" w:rsidP="008C2C15">
      <w:r>
        <w:lastRenderedPageBreak/>
        <w:t xml:space="preserve">Prime Minister Trudeau applied the combined leadership style of working together and caring people. His speeches daily were of remaining together in unity, strengthening one another and being nice. He had a desire to ensure that people feel safe and collaborate. This demonstrates elements of transformational leadership in that he attempted to win the trust and unite the nation. He also heeded the advice of specialists and collaborated with other nations in order to obtain vaccines </w:t>
      </w:r>
      <w:r w:rsidR="001730B6" w:rsidRPr="001730B6">
        <w:t>(</w:t>
      </w:r>
      <w:proofErr w:type="spellStart"/>
      <w:r w:rsidR="001730B6" w:rsidRPr="001730B6">
        <w:t>Asmawi</w:t>
      </w:r>
      <w:proofErr w:type="spellEnd"/>
      <w:r w:rsidR="001730B6" w:rsidRPr="001730B6">
        <w:t xml:space="preserve"> and </w:t>
      </w:r>
      <w:proofErr w:type="spellStart"/>
      <w:r w:rsidR="001730B6" w:rsidRPr="001730B6">
        <w:t>Fulazzaky</w:t>
      </w:r>
      <w:proofErr w:type="spellEnd"/>
      <w:r w:rsidR="001730B6" w:rsidRPr="001730B6">
        <w:t>, 2021)</w:t>
      </w:r>
      <w:r w:rsidR="001730B6">
        <w:t>.</w:t>
      </w:r>
    </w:p>
    <w:p w14:paraId="4C057248" w14:textId="77777777" w:rsidR="008A2FED" w:rsidRDefault="008A2FED" w:rsidP="008A2FED">
      <w:r>
        <w:t>Leaders of provinces were of different style. There were those that did it in time; and some were slower. In an illustration, the Ontario leaders have been criticised of being slow to respond whereas Quebec leaders were also quick but harsh at times. These disparities demonstrate the impact of provincial politics on the way leaders behave.</w:t>
      </w:r>
    </w:p>
    <w:p w14:paraId="07FDFFFD" w14:textId="77777777" w:rsidR="00E16C5F" w:rsidRPr="00E16C5F" w:rsidRDefault="008A2FED" w:rsidP="008A2FED">
      <w:r>
        <w:t xml:space="preserve">The leadership in Canada was distributed as there were numerous levels of government that made decisions. Health policy was led by the national authorities such as </w:t>
      </w:r>
      <w:proofErr w:type="spellStart"/>
      <w:r>
        <w:t>Dr.</w:t>
      </w:r>
      <w:proofErr w:type="spellEnd"/>
      <w:r>
        <w:t xml:space="preserve"> Theresa Tam. The collective system functions properly when all people collaborate, whereas in the COVID-19, the situation was less obvious due to the political struggle. The conflicts occurred when the provinces failed to agree with the federal government, or failed to act promptly </w:t>
      </w:r>
      <w:r w:rsidR="001730B6" w:rsidRPr="001730B6">
        <w:t>(</w:t>
      </w:r>
      <w:proofErr w:type="spellStart"/>
      <w:r w:rsidR="001730B6" w:rsidRPr="001730B6">
        <w:t>Gichuhi</w:t>
      </w:r>
      <w:proofErr w:type="spellEnd"/>
      <w:r w:rsidR="001730B6" w:rsidRPr="001730B6">
        <w:t>, 2021)</w:t>
      </w:r>
      <w:r w:rsidR="001730B6">
        <w:t>.</w:t>
      </w:r>
    </w:p>
    <w:p w14:paraId="3652397E" w14:textId="77777777" w:rsidR="00E16C5F" w:rsidRPr="00E16C5F" w:rsidRDefault="008A2FED" w:rsidP="00E16C5F">
      <w:r w:rsidRPr="008A2FED">
        <w:t>Issues with communication were typical. Various leaders would provide opposite suggestions and this reduced trust among people. Crisis leadership also proved weak in coordination issues since rapid and coordinated intervention is critical in such situations. As the situation evolves, leaders attempted to make changes in the policies; however, such changes were not always consi</w:t>
      </w:r>
      <w:r>
        <w:t>stent, which slowed the process</w:t>
      </w:r>
      <w:r w:rsidR="00E16C5F" w:rsidRPr="00E16C5F">
        <w:t>.</w:t>
      </w:r>
    </w:p>
    <w:p w14:paraId="0B74738A" w14:textId="77777777" w:rsidR="00E16C5F" w:rsidRPr="00E16C5F" w:rsidRDefault="00E16C5F" w:rsidP="00E16C5F">
      <w:pPr>
        <w:rPr>
          <w:b/>
          <w:bCs/>
        </w:rPr>
      </w:pPr>
      <w:r w:rsidRPr="00E16C5F">
        <w:rPr>
          <w:b/>
          <w:bCs/>
        </w:rPr>
        <w:t xml:space="preserve">3.4.3 Impact on Health-System Performance </w:t>
      </w:r>
    </w:p>
    <w:p w14:paraId="0D8123AB" w14:textId="77777777" w:rsidR="00E16C5F" w:rsidRPr="00E16C5F" w:rsidRDefault="002D33ED" w:rsidP="00E16C5F">
      <w:r w:rsidRPr="002D33ED">
        <w:lastRenderedPageBreak/>
        <w:t>The issue of leadership impacted the Canadian health system positively and negatively. The most successful was the vaccination program. The federal government acquired the vaccine supplies on time and the citizens were urged to receive the vaccination. This reduce</w:t>
      </w:r>
      <w:r>
        <w:t xml:space="preserve">d severe illness at later waves </w:t>
      </w:r>
      <w:r w:rsidR="001730B6" w:rsidRPr="001730B6">
        <w:t>(Smith et al., 2022)</w:t>
      </w:r>
      <w:r w:rsidR="001730B6">
        <w:t>.</w:t>
      </w:r>
    </w:p>
    <w:p w14:paraId="2E4202E1" w14:textId="77777777" w:rsidR="00473E19" w:rsidRDefault="00473E19" w:rsidP="00473E19">
      <w:r>
        <w:t>The rivalry between the provincial and federal leaders led to problems. It was due to the lack of national regulations regarding long-term care, therefore, outbreaks were large and numerous individuals perished in the latter. Every province responded differently, thus not having the same rules and the health system experienced unequal pressure. Certain hospitals were getting an enormous amount of patients whereas others were doing it.</w:t>
      </w:r>
    </w:p>
    <w:p w14:paraId="35754E93" w14:textId="77777777" w:rsidR="00E16C5F" w:rsidRDefault="00473E19" w:rsidP="00473E19">
      <w:r>
        <w:t>Failure by leaders to provide the same information made it difficult to know what to do, which lowered the trust of the people. Despite these issues, the health system of Canada remained unchanged, yet the disintegration of the leadership led to its being less efficient and coordinated</w:t>
      </w:r>
      <w:r w:rsidR="00E16C5F" w:rsidRPr="00E16C5F">
        <w:t>.</w:t>
      </w:r>
    </w:p>
    <w:p w14:paraId="70543943" w14:textId="77777777" w:rsidR="00DB7D93" w:rsidRDefault="00DB7D93" w:rsidP="00DB7D93">
      <w:pPr>
        <w:jc w:val="center"/>
      </w:pPr>
      <w:r>
        <w:rPr>
          <w:noProof/>
          <w:lang w:val="en-US"/>
        </w:rPr>
        <w:lastRenderedPageBreak/>
        <w:drawing>
          <wp:inline distT="0" distB="0" distL="0" distR="0" wp14:anchorId="33FC47F5" wp14:editId="70615B2A">
            <wp:extent cx="4285797" cy="3756769"/>
            <wp:effectExtent l="0" t="0" r="635" b="0"/>
            <wp:docPr id="12" name="Picture 12" descr="Transformational Leadership Theory: Inspire &amp; Motiv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ransformational Leadership Theory: Inspire &amp; Motivat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89595" cy="3760098"/>
                    </a:xfrm>
                    <a:prstGeom prst="rect">
                      <a:avLst/>
                    </a:prstGeom>
                    <a:noFill/>
                    <a:ln>
                      <a:noFill/>
                    </a:ln>
                  </pic:spPr>
                </pic:pic>
              </a:graphicData>
            </a:graphic>
          </wp:inline>
        </w:drawing>
      </w:r>
    </w:p>
    <w:p w14:paraId="6A25B3B4" w14:textId="77777777" w:rsidR="001F68A9" w:rsidRPr="00E16C5F" w:rsidRDefault="001F68A9" w:rsidP="00DB7D93">
      <w:pPr>
        <w:jc w:val="center"/>
      </w:pPr>
      <w:r w:rsidRPr="001F68A9">
        <w:rPr>
          <w:b/>
        </w:rPr>
        <w:t>Figure 8:</w:t>
      </w:r>
      <w:r w:rsidRPr="001F68A9">
        <w:rPr>
          <w:b/>
          <w:bCs/>
        </w:rPr>
        <w:t xml:space="preserve"> Transformational</w:t>
      </w:r>
      <w:r w:rsidRPr="00E16C5F">
        <w:rPr>
          <w:b/>
          <w:bCs/>
        </w:rPr>
        <w:t xml:space="preserve"> leadership</w:t>
      </w:r>
      <w:r w:rsidR="003F0392">
        <w:rPr>
          <w:b/>
          <w:bCs/>
        </w:rPr>
        <w:t xml:space="preserve"> </w:t>
      </w:r>
      <w:r w:rsidRPr="001F68A9">
        <w:rPr>
          <w:b/>
          <w:bCs/>
        </w:rPr>
        <w:t>(</w:t>
      </w:r>
      <w:proofErr w:type="spellStart"/>
      <w:r w:rsidRPr="001F68A9">
        <w:rPr>
          <w:b/>
          <w:bCs/>
        </w:rPr>
        <w:t>Ugochukwu</w:t>
      </w:r>
      <w:proofErr w:type="spellEnd"/>
      <w:r w:rsidRPr="001F68A9">
        <w:rPr>
          <w:b/>
          <w:bCs/>
        </w:rPr>
        <w:t>, 2025)</w:t>
      </w:r>
    </w:p>
    <w:p w14:paraId="436BDDAD" w14:textId="77777777" w:rsidR="00852A90" w:rsidRPr="00852A90" w:rsidRDefault="00852A90" w:rsidP="00852A90">
      <w:pPr>
        <w:pStyle w:val="Heading1"/>
      </w:pPr>
      <w:bookmarkStart w:id="15" w:name="_Toc216001232"/>
      <w:r w:rsidRPr="00852A90">
        <w:t>4. CONCLUSION</w:t>
      </w:r>
      <w:bookmarkEnd w:id="15"/>
    </w:p>
    <w:p w14:paraId="1C241529" w14:textId="77777777" w:rsidR="00852A90" w:rsidRPr="00852A90" w:rsidRDefault="00852A90" w:rsidP="00852A90">
      <w:pPr>
        <w:pStyle w:val="Heading2"/>
      </w:pPr>
      <w:bookmarkStart w:id="16" w:name="_Toc216001233"/>
      <w:r w:rsidRPr="00852A90">
        <w:t>4.1 Summary of Key Insights</w:t>
      </w:r>
      <w:bookmarkEnd w:id="16"/>
    </w:p>
    <w:p w14:paraId="2F4C7B2B" w14:textId="77777777" w:rsidR="00852A90" w:rsidRPr="00852A90" w:rsidRDefault="008740C7" w:rsidP="008740C7">
      <w:r>
        <w:t xml:space="preserve">The Spain, South Korea and Canada comparison reveals that the pandemic affected the health system structure and the leaders made a significant contribution to the COVID-19 outcomes. The system is decentralized in Spain. Initially this brought about some difficulty in that there was not much co-ordination of the regions. Leadership was forced to be more centrally timed in order to make measures uniform. With a powerful central government and professionals, South Korea possesses experts. It was fast, used data well and maintained low rates of infections. Canada is very divided in terms of provinces. Every province responded in a different way, which brought about mixed outcomes and grave issues related to long-term care. All in all, those countries where </w:t>
      </w:r>
      <w:r>
        <w:lastRenderedPageBreak/>
        <w:t xml:space="preserve">the authority structure was clear, coordination was improved, and the leadership was trusted performed more effectively in controlling the pandemic and maintaining the health system in a stable state </w:t>
      </w:r>
      <w:r w:rsidR="001730B6" w:rsidRPr="001730B6">
        <w:t>(Carta et al., 2023)</w:t>
      </w:r>
      <w:r w:rsidR="001730B6">
        <w:t>.</w:t>
      </w:r>
    </w:p>
    <w:p w14:paraId="241E0015" w14:textId="77777777" w:rsidR="00852A90" w:rsidRPr="00852A90" w:rsidRDefault="00852A90" w:rsidP="00852A90">
      <w:pPr>
        <w:pStyle w:val="Heading2"/>
      </w:pPr>
      <w:bookmarkStart w:id="17" w:name="_Toc216001234"/>
      <w:r w:rsidRPr="00852A90">
        <w:t>4.2 Recommendations</w:t>
      </w:r>
      <w:bookmarkEnd w:id="17"/>
    </w:p>
    <w:p w14:paraId="2DF5E8D7" w14:textId="77777777" w:rsidR="00852A90" w:rsidRPr="00852A90" w:rsidRDefault="00C45F60" w:rsidP="00C45F60">
      <w:r>
        <w:t xml:space="preserve">The national and local governments should be able to collaborate with each other in future pandemic plans in clear ways so that there are minimal delays and confusion. The nations require interconnected data systems that can enable them to exchange information in real-time and take instantaneous decisions. It is also necessary to train leaders, particularly crisis leaders, leaders who can speak, and make decisions on the fly. The government needs to empower experts and speak with the citizens to gain trust. Clarity in national regulations, and more loosely, local action, can provide stronger health systems in the future in case of emergencies </w:t>
      </w:r>
      <w:r w:rsidR="001730B6" w:rsidRPr="001730B6">
        <w:t>(</w:t>
      </w:r>
      <w:proofErr w:type="spellStart"/>
      <w:r w:rsidR="001730B6" w:rsidRPr="001730B6">
        <w:t>Intemann</w:t>
      </w:r>
      <w:proofErr w:type="spellEnd"/>
      <w:r w:rsidR="001730B6" w:rsidRPr="001730B6">
        <w:t>, 2023)</w:t>
      </w:r>
      <w:r w:rsidR="001730B6">
        <w:t>.</w:t>
      </w:r>
    </w:p>
    <w:p w14:paraId="4DF25752" w14:textId="77777777" w:rsidR="00852A90" w:rsidRDefault="00852A90">
      <w:pPr>
        <w:spacing w:line="259" w:lineRule="auto"/>
        <w:jc w:val="left"/>
      </w:pPr>
      <w:r>
        <w:br w:type="page"/>
      </w:r>
    </w:p>
    <w:p w14:paraId="650CCF1C" w14:textId="77777777" w:rsidR="00CD06CA" w:rsidRDefault="00852A90" w:rsidP="00852A90">
      <w:pPr>
        <w:pStyle w:val="Heading1"/>
      </w:pPr>
      <w:bookmarkStart w:id="18" w:name="_Toc216001235"/>
      <w:r>
        <w:lastRenderedPageBreak/>
        <w:t>References List</w:t>
      </w:r>
      <w:bookmarkEnd w:id="18"/>
    </w:p>
    <w:p w14:paraId="37725BB6" w14:textId="77777777" w:rsidR="001730B6" w:rsidRDefault="001730B6" w:rsidP="001730B6">
      <w:pPr>
        <w:pStyle w:val="NormalWeb"/>
        <w:spacing w:before="0" w:beforeAutospacing="0" w:after="240" w:afterAutospacing="0" w:line="360" w:lineRule="auto"/>
      </w:pPr>
      <w:r>
        <w:t xml:space="preserve">1⁎, J., Chen, K. and Sun, W. (2024). </w:t>
      </w:r>
      <w:r>
        <w:rPr>
          <w:i/>
          <w:iCs/>
        </w:rPr>
        <w:t>Adaptive Leadership in Crisis: Strategies for Managing Uncertainty and Enhancing Organizational Resilience</w:t>
      </w:r>
      <w:r>
        <w:t xml:space="preserve">. [online] Available at: </w:t>
      </w:r>
      <w:hyperlink r:id="rId16" w:history="1">
        <w:r w:rsidRPr="00A43E2D">
          <w:rPr>
            <w:rStyle w:val="Hyperlink"/>
          </w:rPr>
          <w:t>https://aimg8.dlssyht.cn/u/2284894/ueditor/file/1143/2284894/1725788947818849.pdf</w:t>
        </w:r>
      </w:hyperlink>
      <w:r>
        <w:t xml:space="preserve">. </w:t>
      </w:r>
    </w:p>
    <w:p w14:paraId="3935163B" w14:textId="77777777" w:rsidR="001730B6" w:rsidRDefault="001730B6" w:rsidP="001730B6">
      <w:pPr>
        <w:pStyle w:val="NormalWeb"/>
        <w:spacing w:before="0" w:beforeAutospacing="0" w:after="240" w:afterAutospacing="0" w:line="360" w:lineRule="auto"/>
      </w:pPr>
      <w:r>
        <w:t>Abad González, L., Flores-</w:t>
      </w:r>
      <w:proofErr w:type="spellStart"/>
      <w:r>
        <w:t>Martos</w:t>
      </w:r>
      <w:proofErr w:type="spellEnd"/>
      <w:r>
        <w:t xml:space="preserve">, J.A., </w:t>
      </w:r>
      <w:proofErr w:type="spellStart"/>
      <w:r>
        <w:t>Cipriano</w:t>
      </w:r>
      <w:proofErr w:type="spellEnd"/>
      <w:r>
        <w:t xml:space="preserve">-Crespo, C. and Pulido-Fuentes, M. (2021). Strengths and Weaknesses of Healthcare Professionals’ Identity during the COVID-19 Pandemic: A Qualitative Study within the Spanish Context. </w:t>
      </w:r>
      <w:r>
        <w:rPr>
          <w:i/>
          <w:iCs/>
        </w:rPr>
        <w:t>Social Sciences</w:t>
      </w:r>
      <w:r>
        <w:t xml:space="preserve">, 10(2), p.33. </w:t>
      </w:r>
      <w:proofErr w:type="spellStart"/>
      <w:r>
        <w:t>doi</w:t>
      </w:r>
      <w:proofErr w:type="spellEnd"/>
      <w:r>
        <w:t xml:space="preserve">: </w:t>
      </w:r>
      <w:hyperlink r:id="rId17" w:history="1">
        <w:r w:rsidR="00801334" w:rsidRPr="00A43E2D">
          <w:rPr>
            <w:rStyle w:val="Hyperlink"/>
          </w:rPr>
          <w:t>https://doi.org/10.3390/socsci10020033</w:t>
        </w:r>
      </w:hyperlink>
      <w:r>
        <w:t>.</w:t>
      </w:r>
    </w:p>
    <w:p w14:paraId="44A2A95A" w14:textId="77777777" w:rsidR="001730B6" w:rsidRDefault="001730B6" w:rsidP="001730B6">
      <w:pPr>
        <w:pStyle w:val="NormalWeb"/>
        <w:spacing w:before="0" w:beforeAutospacing="0" w:after="240" w:afterAutospacing="0" w:line="360" w:lineRule="auto"/>
      </w:pPr>
      <w:proofErr w:type="spellStart"/>
      <w:r>
        <w:t>Asmawi</w:t>
      </w:r>
      <w:proofErr w:type="spellEnd"/>
      <w:r>
        <w:t xml:space="preserve">, M.R. and </w:t>
      </w:r>
      <w:proofErr w:type="spellStart"/>
      <w:r>
        <w:t>Fulazzaky</w:t>
      </w:r>
      <w:proofErr w:type="spellEnd"/>
      <w:r>
        <w:t xml:space="preserve">, M.A. (2021). Indonesian president’s transformational leadership in the critical era. </w:t>
      </w:r>
      <w:r>
        <w:rPr>
          <w:i/>
          <w:iCs/>
        </w:rPr>
        <w:t>Journal of Public Affairs</w:t>
      </w:r>
      <w:r>
        <w:t xml:space="preserve">. </w:t>
      </w:r>
      <w:proofErr w:type="spellStart"/>
      <w:r>
        <w:t>doi</w:t>
      </w:r>
      <w:proofErr w:type="spellEnd"/>
      <w:r>
        <w:t xml:space="preserve">: </w:t>
      </w:r>
      <w:hyperlink r:id="rId18" w:history="1">
        <w:r w:rsidR="00801334" w:rsidRPr="00A43E2D">
          <w:rPr>
            <w:rStyle w:val="Hyperlink"/>
          </w:rPr>
          <w:t>https://doi.org/10.1002/pa.2715</w:t>
        </w:r>
      </w:hyperlink>
      <w:r>
        <w:t>.</w:t>
      </w:r>
    </w:p>
    <w:p w14:paraId="2F47CC52" w14:textId="77777777" w:rsidR="001730B6" w:rsidRDefault="001730B6" w:rsidP="001730B6">
      <w:pPr>
        <w:pStyle w:val="NormalWeb"/>
        <w:spacing w:before="0" w:beforeAutospacing="0" w:after="240" w:afterAutospacing="0" w:line="360" w:lineRule="auto"/>
      </w:pPr>
      <w:r>
        <w:t xml:space="preserve">Braithwaite, J. (2024). Containment of Crises. </w:t>
      </w:r>
      <w:r>
        <w:rPr>
          <w:i/>
          <w:iCs/>
        </w:rPr>
        <w:t>Sustainable Development Goals Series</w:t>
      </w:r>
      <w:r>
        <w:t xml:space="preserve">, pp.51–74. </w:t>
      </w:r>
      <w:proofErr w:type="spellStart"/>
      <w:r>
        <w:t>doi</w:t>
      </w:r>
      <w:proofErr w:type="spellEnd"/>
      <w:r>
        <w:t xml:space="preserve">: </w:t>
      </w:r>
      <w:hyperlink r:id="rId19" w:history="1">
        <w:r w:rsidR="00801334" w:rsidRPr="00A43E2D">
          <w:rPr>
            <w:rStyle w:val="Hyperlink"/>
          </w:rPr>
          <w:t>https://doi.org/10.1007/978-3-031-48747-7_3</w:t>
        </w:r>
      </w:hyperlink>
      <w:r>
        <w:t>.</w:t>
      </w:r>
    </w:p>
    <w:p w14:paraId="70762B78" w14:textId="77777777" w:rsidR="001730B6" w:rsidRDefault="001730B6" w:rsidP="001730B6">
      <w:pPr>
        <w:pStyle w:val="NormalWeb"/>
        <w:spacing w:before="0" w:beforeAutospacing="0" w:after="240" w:afterAutospacing="0" w:line="360" w:lineRule="auto"/>
      </w:pPr>
      <w:r>
        <w:t xml:space="preserve">Brown, S. (2021). Going Viral: Development Assistance Under the Trudeau Minority Government. </w:t>
      </w:r>
      <w:r>
        <w:rPr>
          <w:i/>
          <w:iCs/>
        </w:rPr>
        <w:t>Canada and international affairs</w:t>
      </w:r>
      <w:r>
        <w:t xml:space="preserve">, pp.251–272. </w:t>
      </w:r>
      <w:proofErr w:type="spellStart"/>
      <w:r>
        <w:t>doi</w:t>
      </w:r>
      <w:proofErr w:type="spellEnd"/>
      <w:r>
        <w:t xml:space="preserve">: </w:t>
      </w:r>
      <w:hyperlink r:id="rId20" w:history="1">
        <w:r w:rsidR="00801334" w:rsidRPr="00A43E2D">
          <w:rPr>
            <w:rStyle w:val="Hyperlink"/>
          </w:rPr>
          <w:t>https://doi.org/10.1007/978-3-030-70686-9_12</w:t>
        </w:r>
      </w:hyperlink>
      <w:r>
        <w:t>.</w:t>
      </w:r>
    </w:p>
    <w:p w14:paraId="006E97F4" w14:textId="77777777" w:rsidR="001730B6" w:rsidRDefault="001730B6" w:rsidP="001730B6">
      <w:pPr>
        <w:pStyle w:val="NormalWeb"/>
        <w:spacing w:before="0" w:beforeAutospacing="0" w:after="240" w:afterAutospacing="0" w:line="360" w:lineRule="auto"/>
      </w:pPr>
      <w:r>
        <w:t xml:space="preserve">Carta, M.G., G </w:t>
      </w:r>
      <w:proofErr w:type="spellStart"/>
      <w:r>
        <w:t>Orrù</w:t>
      </w:r>
      <w:proofErr w:type="spellEnd"/>
      <w:r>
        <w:t xml:space="preserve">, R </w:t>
      </w:r>
      <w:proofErr w:type="spellStart"/>
      <w:r>
        <w:t>Littera</w:t>
      </w:r>
      <w:proofErr w:type="spellEnd"/>
      <w:r>
        <w:t xml:space="preserve">, D </w:t>
      </w:r>
      <w:proofErr w:type="spellStart"/>
      <w:r>
        <w:t>Firinu</w:t>
      </w:r>
      <w:proofErr w:type="spellEnd"/>
      <w:r>
        <w:t xml:space="preserve">, L </w:t>
      </w:r>
      <w:proofErr w:type="spellStart"/>
      <w:r>
        <w:t>Chessa</w:t>
      </w:r>
      <w:proofErr w:type="spellEnd"/>
      <w:r>
        <w:t xml:space="preserve">, </w:t>
      </w:r>
      <w:proofErr w:type="spellStart"/>
      <w:r>
        <w:t>Cossu</w:t>
      </w:r>
      <w:proofErr w:type="spellEnd"/>
      <w:r>
        <w:t xml:space="preserve">, G., Primavera, D., </w:t>
      </w:r>
      <w:proofErr w:type="spellStart"/>
      <w:r>
        <w:t>Giacco</w:t>
      </w:r>
      <w:proofErr w:type="spellEnd"/>
      <w:r>
        <w:t xml:space="preserve">, S.D., </w:t>
      </w:r>
      <w:proofErr w:type="spellStart"/>
      <w:r>
        <w:t>Tramontano</w:t>
      </w:r>
      <w:proofErr w:type="spellEnd"/>
      <w:r>
        <w:t xml:space="preserve">, E., </w:t>
      </w:r>
      <w:proofErr w:type="spellStart"/>
      <w:r>
        <w:t>Manocchio</w:t>
      </w:r>
      <w:proofErr w:type="spellEnd"/>
      <w:r>
        <w:t xml:space="preserve">, N., </w:t>
      </w:r>
      <w:proofErr w:type="spellStart"/>
      <w:r>
        <w:t>Buonomo</w:t>
      </w:r>
      <w:proofErr w:type="spellEnd"/>
      <w:r>
        <w:t xml:space="preserve">, C. and </w:t>
      </w:r>
      <w:proofErr w:type="spellStart"/>
      <w:r>
        <w:t>Scano</w:t>
      </w:r>
      <w:proofErr w:type="spellEnd"/>
      <w:r>
        <w:t xml:space="preserve">, A. (2023). Comparing the responses of countries and National Health Systems to the COVID-19 pandemic: a critical analysis with a case-report series. </w:t>
      </w:r>
      <w:r>
        <w:rPr>
          <w:i/>
          <w:iCs/>
        </w:rPr>
        <w:t>PubMed</w:t>
      </w:r>
      <w:r>
        <w:t xml:space="preserve">, 27(16), pp.7868–7880. </w:t>
      </w:r>
      <w:proofErr w:type="spellStart"/>
      <w:r>
        <w:t>doi</w:t>
      </w:r>
      <w:proofErr w:type="spellEnd"/>
      <w:r>
        <w:t xml:space="preserve">: </w:t>
      </w:r>
      <w:hyperlink r:id="rId21" w:history="1">
        <w:r w:rsidR="00801334" w:rsidRPr="00A43E2D">
          <w:rPr>
            <w:rStyle w:val="Hyperlink"/>
          </w:rPr>
          <w:t>https://doi.org/10.26355/eurrev_202308_33442</w:t>
        </w:r>
      </w:hyperlink>
      <w:r>
        <w:t>.</w:t>
      </w:r>
    </w:p>
    <w:p w14:paraId="2DC81AC6" w14:textId="77777777" w:rsidR="001730B6" w:rsidRDefault="001730B6" w:rsidP="001730B6">
      <w:pPr>
        <w:pStyle w:val="NormalWeb"/>
        <w:spacing w:before="0" w:beforeAutospacing="0" w:after="240" w:afterAutospacing="0" w:line="360" w:lineRule="auto"/>
      </w:pPr>
      <w:r>
        <w:t xml:space="preserve">Chen, H., Shi, L., Zhang, Y., Wang, X., Jiao, J., Yang, M. and Sun, G. (2021). Response to the COVID-19 Pandemic: Comparison of Strategies in Six Countries. </w:t>
      </w:r>
      <w:r>
        <w:rPr>
          <w:i/>
          <w:iCs/>
        </w:rPr>
        <w:t>Frontiers in Public Health</w:t>
      </w:r>
      <w:r>
        <w:t xml:space="preserve">, [online] 9(708496). </w:t>
      </w:r>
      <w:proofErr w:type="spellStart"/>
      <w:r>
        <w:t>doi</w:t>
      </w:r>
      <w:proofErr w:type="spellEnd"/>
      <w:r>
        <w:t xml:space="preserve">: </w:t>
      </w:r>
      <w:hyperlink r:id="rId22" w:history="1">
        <w:r w:rsidR="00801334" w:rsidRPr="00A43E2D">
          <w:rPr>
            <w:rStyle w:val="Hyperlink"/>
          </w:rPr>
          <w:t>https://doi.org/10.3389/fpubh.2021.708496</w:t>
        </w:r>
      </w:hyperlink>
      <w:r>
        <w:t>.</w:t>
      </w:r>
    </w:p>
    <w:p w14:paraId="70B7DB12" w14:textId="77777777" w:rsidR="001730B6" w:rsidRDefault="001730B6" w:rsidP="001730B6">
      <w:pPr>
        <w:pStyle w:val="NormalWeb"/>
        <w:spacing w:before="0" w:beforeAutospacing="0" w:after="240" w:afterAutospacing="0" w:line="360" w:lineRule="auto"/>
      </w:pPr>
      <w:r>
        <w:t xml:space="preserve">Chuang, Y.-H. and Hu, J.-L. (2025). Comparative Assessment of Health Systems Resilience: A Cross-Country Analysis Using Key Performance Indicators. </w:t>
      </w:r>
      <w:r>
        <w:rPr>
          <w:i/>
          <w:iCs/>
        </w:rPr>
        <w:t>Systems</w:t>
      </w:r>
      <w:r>
        <w:t xml:space="preserve">, 13(8), pp.663–663. </w:t>
      </w:r>
      <w:proofErr w:type="spellStart"/>
      <w:r>
        <w:t>doi</w:t>
      </w:r>
      <w:proofErr w:type="spellEnd"/>
      <w:r>
        <w:t xml:space="preserve">: </w:t>
      </w:r>
      <w:hyperlink r:id="rId23" w:history="1">
        <w:r w:rsidR="00801334" w:rsidRPr="00A43E2D">
          <w:rPr>
            <w:rStyle w:val="Hyperlink"/>
          </w:rPr>
          <w:t>https://doi.org/10.3390/systems13080663</w:t>
        </w:r>
      </w:hyperlink>
      <w:r>
        <w:t>.</w:t>
      </w:r>
    </w:p>
    <w:p w14:paraId="585C2F45" w14:textId="77777777" w:rsidR="001730B6" w:rsidRDefault="001730B6" w:rsidP="001730B6">
      <w:pPr>
        <w:pStyle w:val="NormalWeb"/>
        <w:spacing w:before="0" w:beforeAutospacing="0" w:after="240" w:afterAutospacing="0" w:line="360" w:lineRule="auto"/>
      </w:pPr>
      <w:proofErr w:type="spellStart"/>
      <w:r>
        <w:lastRenderedPageBreak/>
        <w:t>Eidelman</w:t>
      </w:r>
      <w:proofErr w:type="spellEnd"/>
      <w:r>
        <w:t xml:space="preserve">, G. and Lucas, J. (2023). How do municipal mayors and councillors communicate with other levels of government? Evidence from a multi‐level survey of Canadian elected officials. </w:t>
      </w:r>
      <w:r>
        <w:rPr>
          <w:i/>
          <w:iCs/>
        </w:rPr>
        <w:t>Canadian Public Administration</w:t>
      </w:r>
      <w:r>
        <w:t xml:space="preserve">, 66(1), pp.78–95. </w:t>
      </w:r>
      <w:proofErr w:type="spellStart"/>
      <w:r>
        <w:t>doi</w:t>
      </w:r>
      <w:proofErr w:type="spellEnd"/>
      <w:r>
        <w:t xml:space="preserve">: </w:t>
      </w:r>
      <w:hyperlink r:id="rId24" w:history="1">
        <w:r w:rsidR="00801334" w:rsidRPr="00A43E2D">
          <w:rPr>
            <w:rStyle w:val="Hyperlink"/>
          </w:rPr>
          <w:t>https://doi.org/10.1111/capa.12510</w:t>
        </w:r>
      </w:hyperlink>
      <w:r>
        <w:t>.</w:t>
      </w:r>
    </w:p>
    <w:p w14:paraId="638E5789" w14:textId="77777777" w:rsidR="001730B6" w:rsidRDefault="001730B6" w:rsidP="001730B6">
      <w:pPr>
        <w:pStyle w:val="NormalWeb"/>
        <w:spacing w:before="0" w:beforeAutospacing="0" w:after="240" w:afterAutospacing="0" w:line="360" w:lineRule="auto"/>
      </w:pPr>
      <w:r>
        <w:t xml:space="preserve">Ferrer, R., </w:t>
      </w:r>
      <w:proofErr w:type="spellStart"/>
      <w:r>
        <w:t>Báguena</w:t>
      </w:r>
      <w:proofErr w:type="spellEnd"/>
      <w:r>
        <w:t xml:space="preserve">, M., </w:t>
      </w:r>
      <w:proofErr w:type="spellStart"/>
      <w:r>
        <w:t>Balcells</w:t>
      </w:r>
      <w:proofErr w:type="spellEnd"/>
      <w:r>
        <w:t xml:space="preserve">, J., </w:t>
      </w:r>
      <w:proofErr w:type="spellStart"/>
      <w:r>
        <w:t>Bañeras</w:t>
      </w:r>
      <w:proofErr w:type="spellEnd"/>
      <w:r>
        <w:t xml:space="preserve">, J., </w:t>
      </w:r>
      <w:proofErr w:type="spellStart"/>
      <w:r>
        <w:t>Biarnes</w:t>
      </w:r>
      <w:proofErr w:type="spellEnd"/>
      <w:r>
        <w:t xml:space="preserve">, A., de Nadal, M., </w:t>
      </w:r>
      <w:proofErr w:type="spellStart"/>
      <w:r>
        <w:t>Gracia</w:t>
      </w:r>
      <w:proofErr w:type="spellEnd"/>
      <w:r>
        <w:t xml:space="preserve">, R.M., Martinez, J., </w:t>
      </w:r>
      <w:proofErr w:type="spellStart"/>
      <w:r>
        <w:t>Nuvials</w:t>
      </w:r>
      <w:proofErr w:type="spellEnd"/>
      <w:r>
        <w:t xml:space="preserve">, X., </w:t>
      </w:r>
      <w:proofErr w:type="spellStart"/>
      <w:r>
        <w:t>Riera</w:t>
      </w:r>
      <w:proofErr w:type="spellEnd"/>
      <w:r>
        <w:t xml:space="preserve">, J., Roca, O. and Ruiz-Rodriguez, J.C. (2021). Planning for the assistance of critically ill patients in a Pandemic Situation: The experience of </w:t>
      </w:r>
      <w:proofErr w:type="spellStart"/>
      <w:r>
        <w:t>Vall</w:t>
      </w:r>
      <w:proofErr w:type="spellEnd"/>
      <w:r>
        <w:t xml:space="preserve"> </w:t>
      </w:r>
      <w:proofErr w:type="spellStart"/>
      <w:r>
        <w:t>d’Hebron</w:t>
      </w:r>
      <w:proofErr w:type="spellEnd"/>
      <w:r>
        <w:t xml:space="preserve"> University Hospital. </w:t>
      </w:r>
      <w:proofErr w:type="spellStart"/>
      <w:r>
        <w:rPr>
          <w:i/>
          <w:iCs/>
        </w:rPr>
        <w:t>Enfermedades</w:t>
      </w:r>
      <w:proofErr w:type="spellEnd"/>
      <w:r>
        <w:rPr>
          <w:i/>
          <w:iCs/>
        </w:rPr>
        <w:t xml:space="preserve"> </w:t>
      </w:r>
      <w:proofErr w:type="spellStart"/>
      <w:r>
        <w:rPr>
          <w:i/>
          <w:iCs/>
        </w:rPr>
        <w:t>infecciosas</w:t>
      </w:r>
      <w:proofErr w:type="spellEnd"/>
      <w:r>
        <w:rPr>
          <w:i/>
          <w:iCs/>
        </w:rPr>
        <w:t xml:space="preserve"> y </w:t>
      </w:r>
      <w:proofErr w:type="spellStart"/>
      <w:r>
        <w:rPr>
          <w:i/>
          <w:iCs/>
        </w:rPr>
        <w:t>microbiologia</w:t>
      </w:r>
      <w:proofErr w:type="spellEnd"/>
      <w:r>
        <w:rPr>
          <w:i/>
          <w:iCs/>
        </w:rPr>
        <w:t xml:space="preserve"> </w:t>
      </w:r>
      <w:proofErr w:type="spellStart"/>
      <w:r>
        <w:rPr>
          <w:i/>
          <w:iCs/>
        </w:rPr>
        <w:t>clinica</w:t>
      </w:r>
      <w:proofErr w:type="spellEnd"/>
      <w:r>
        <w:rPr>
          <w:i/>
          <w:iCs/>
        </w:rPr>
        <w:t xml:space="preserve"> (English ed.)</w:t>
      </w:r>
      <w:r>
        <w:t xml:space="preserve">, [online] 40(2), pp.71–77. </w:t>
      </w:r>
      <w:proofErr w:type="spellStart"/>
      <w:r>
        <w:t>doi</w:t>
      </w:r>
      <w:proofErr w:type="spellEnd"/>
      <w:r>
        <w:t xml:space="preserve">: </w:t>
      </w:r>
      <w:hyperlink r:id="rId25" w:history="1">
        <w:r w:rsidR="00801334" w:rsidRPr="00A43E2D">
          <w:rPr>
            <w:rStyle w:val="Hyperlink"/>
          </w:rPr>
          <w:t>https://doi.org/10.1016/j.eimce.2021.11.003</w:t>
        </w:r>
      </w:hyperlink>
      <w:r>
        <w:t>.</w:t>
      </w:r>
    </w:p>
    <w:p w14:paraId="66C10B11" w14:textId="77777777" w:rsidR="001730B6" w:rsidRDefault="001730B6" w:rsidP="001730B6">
      <w:pPr>
        <w:pStyle w:val="NormalWeb"/>
        <w:spacing w:before="0" w:beforeAutospacing="0" w:after="240" w:afterAutospacing="0" w:line="360" w:lineRule="auto"/>
      </w:pPr>
      <w:r>
        <w:t xml:space="preserve">Filip, R., </w:t>
      </w:r>
      <w:proofErr w:type="spellStart"/>
      <w:r>
        <w:t>Puscaselu</w:t>
      </w:r>
      <w:proofErr w:type="spellEnd"/>
      <w:r>
        <w:t xml:space="preserve">, R.G., </w:t>
      </w:r>
      <w:proofErr w:type="spellStart"/>
      <w:r>
        <w:t>Anchidin-Norocel</w:t>
      </w:r>
      <w:proofErr w:type="spellEnd"/>
      <w:r>
        <w:t xml:space="preserve">, L., </w:t>
      </w:r>
      <w:proofErr w:type="spellStart"/>
      <w:r>
        <w:t>Dimian</w:t>
      </w:r>
      <w:proofErr w:type="spellEnd"/>
      <w:r>
        <w:t xml:space="preserve">, M. and Savage, W.K. (2022). Global Challenges to Public Health Care Systems during the COVID-19 Pandemic: a Review of Pandemic Measures and Problems. </w:t>
      </w:r>
      <w:r>
        <w:rPr>
          <w:i/>
          <w:iCs/>
        </w:rPr>
        <w:t>Journal of Personalized Medicine</w:t>
      </w:r>
      <w:r>
        <w:t xml:space="preserve">, [online] 12(8), p.1295. </w:t>
      </w:r>
      <w:proofErr w:type="spellStart"/>
      <w:r>
        <w:t>doi</w:t>
      </w:r>
      <w:proofErr w:type="spellEnd"/>
      <w:r>
        <w:t xml:space="preserve">: </w:t>
      </w:r>
      <w:hyperlink r:id="rId26" w:history="1">
        <w:r w:rsidR="00801334" w:rsidRPr="00A43E2D">
          <w:rPr>
            <w:rStyle w:val="Hyperlink"/>
          </w:rPr>
          <w:t>https://doi.org/10.3390/jpm12081295</w:t>
        </w:r>
      </w:hyperlink>
      <w:r>
        <w:t>.</w:t>
      </w:r>
    </w:p>
    <w:p w14:paraId="16D28563" w14:textId="77777777" w:rsidR="001730B6" w:rsidRDefault="001730B6" w:rsidP="001730B6">
      <w:pPr>
        <w:pStyle w:val="NormalWeb"/>
        <w:spacing w:before="0" w:beforeAutospacing="0" w:after="240" w:afterAutospacing="0" w:line="360" w:lineRule="auto"/>
      </w:pPr>
      <w:proofErr w:type="spellStart"/>
      <w:r>
        <w:t>Gichuhi</w:t>
      </w:r>
      <w:proofErr w:type="spellEnd"/>
      <w:r>
        <w:t xml:space="preserve">, J.M. (2021). Shared Leadership and Organizational Resilience: A Systematic Literature Review. </w:t>
      </w:r>
      <w:r>
        <w:rPr>
          <w:i/>
          <w:iCs/>
        </w:rPr>
        <w:t>International Journal of Organizational Leadership</w:t>
      </w:r>
      <w:r>
        <w:t xml:space="preserve">. </w:t>
      </w:r>
      <w:proofErr w:type="spellStart"/>
      <w:r>
        <w:t>doi</w:t>
      </w:r>
      <w:proofErr w:type="spellEnd"/>
      <w:r>
        <w:t xml:space="preserve">: </w:t>
      </w:r>
      <w:hyperlink r:id="rId27" w:history="1">
        <w:r w:rsidR="00801334" w:rsidRPr="00A43E2D">
          <w:rPr>
            <w:rStyle w:val="Hyperlink"/>
          </w:rPr>
          <w:t>https://doi.org/10.33844/ijol.2021.60536</w:t>
        </w:r>
      </w:hyperlink>
      <w:r>
        <w:t>.</w:t>
      </w:r>
    </w:p>
    <w:p w14:paraId="2553E442" w14:textId="77777777" w:rsidR="001730B6" w:rsidRDefault="001730B6" w:rsidP="001730B6">
      <w:pPr>
        <w:pStyle w:val="NormalWeb"/>
        <w:spacing w:before="0" w:beforeAutospacing="0" w:after="240" w:afterAutospacing="0" w:line="360" w:lineRule="auto"/>
      </w:pPr>
      <w:r>
        <w:t xml:space="preserve">Hwang, K. and Hwang, H. (2025). Enhancing Policy Capacity in South Korea: integrating analytical, managerial, and political dimensions for effective governance. </w:t>
      </w:r>
      <w:r>
        <w:rPr>
          <w:i/>
          <w:iCs/>
        </w:rPr>
        <w:t>Cogent Social Sciences</w:t>
      </w:r>
      <w:r>
        <w:t xml:space="preserve">, 11(1). </w:t>
      </w:r>
      <w:proofErr w:type="spellStart"/>
      <w:r>
        <w:t>doi:</w:t>
      </w:r>
      <w:hyperlink r:id="rId28" w:history="1">
        <w:r w:rsidR="00801334" w:rsidRPr="00A43E2D">
          <w:rPr>
            <w:rStyle w:val="Hyperlink"/>
          </w:rPr>
          <w:t>https</w:t>
        </w:r>
        <w:proofErr w:type="spellEnd"/>
        <w:r w:rsidR="00801334" w:rsidRPr="00A43E2D">
          <w:rPr>
            <w:rStyle w:val="Hyperlink"/>
          </w:rPr>
          <w:t>://doi.org/10.1080/23311886.2024.2447394</w:t>
        </w:r>
      </w:hyperlink>
      <w:r>
        <w:t>.</w:t>
      </w:r>
    </w:p>
    <w:p w14:paraId="1E6881C9" w14:textId="77777777" w:rsidR="001730B6" w:rsidRDefault="001730B6" w:rsidP="001730B6">
      <w:pPr>
        <w:pStyle w:val="NormalWeb"/>
        <w:spacing w:before="0" w:beforeAutospacing="0" w:after="240" w:afterAutospacing="0" w:line="360" w:lineRule="auto"/>
      </w:pPr>
      <w:proofErr w:type="spellStart"/>
      <w:r>
        <w:t>Intemann</w:t>
      </w:r>
      <w:proofErr w:type="spellEnd"/>
      <w:r>
        <w:t xml:space="preserve">, K. (2023). Science communication and public trust in science. </w:t>
      </w:r>
      <w:r>
        <w:rPr>
          <w:i/>
          <w:iCs/>
        </w:rPr>
        <w:t>Interdisciplinary Science Reviews</w:t>
      </w:r>
      <w:r>
        <w:t xml:space="preserve">, 48(2), pp.1–16. </w:t>
      </w:r>
      <w:proofErr w:type="spellStart"/>
      <w:r>
        <w:t>doi</w:t>
      </w:r>
      <w:proofErr w:type="spellEnd"/>
      <w:r>
        <w:t xml:space="preserve">: </w:t>
      </w:r>
      <w:hyperlink r:id="rId29" w:history="1">
        <w:r w:rsidR="00801334" w:rsidRPr="00A43E2D">
          <w:rPr>
            <w:rStyle w:val="Hyperlink"/>
          </w:rPr>
          <w:t>https://doi.org/10.1080/03080188.2022.2152244</w:t>
        </w:r>
      </w:hyperlink>
      <w:r>
        <w:t>.</w:t>
      </w:r>
    </w:p>
    <w:p w14:paraId="2A47AC46" w14:textId="77777777" w:rsidR="001730B6" w:rsidRDefault="001730B6" w:rsidP="001730B6">
      <w:pPr>
        <w:pStyle w:val="NormalWeb"/>
        <w:spacing w:before="0" w:beforeAutospacing="0" w:after="240" w:afterAutospacing="0" w:line="360" w:lineRule="auto"/>
      </w:pPr>
      <w:r>
        <w:t xml:space="preserve">Jang, Y., Lee, H. and Park, H. (2025). Surveillance System for Infectious Disease Prevention and Management: Direction of Korea’s Infectious Disease Surveillance System. </w:t>
      </w:r>
      <w:r>
        <w:rPr>
          <w:i/>
          <w:iCs/>
        </w:rPr>
        <w:t>Journal of Korean Medical Science</w:t>
      </w:r>
      <w:r>
        <w:t xml:space="preserve">, [online] 40(8). </w:t>
      </w:r>
      <w:proofErr w:type="spellStart"/>
      <w:r>
        <w:t>doi</w:t>
      </w:r>
      <w:proofErr w:type="spellEnd"/>
      <w:r>
        <w:t xml:space="preserve">: </w:t>
      </w:r>
      <w:hyperlink r:id="rId30" w:history="1">
        <w:r w:rsidR="00801334" w:rsidRPr="00A43E2D">
          <w:rPr>
            <w:rStyle w:val="Hyperlink"/>
          </w:rPr>
          <w:t>https://doi.org/10.3346/jkms.2025.40.e108</w:t>
        </w:r>
      </w:hyperlink>
      <w:r>
        <w:t>.</w:t>
      </w:r>
    </w:p>
    <w:p w14:paraId="1AA8D25F" w14:textId="77777777" w:rsidR="001730B6" w:rsidRDefault="001730B6" w:rsidP="001730B6">
      <w:pPr>
        <w:pStyle w:val="NormalWeb"/>
        <w:spacing w:before="0" w:beforeAutospacing="0" w:after="240" w:afterAutospacing="0" w:line="360" w:lineRule="auto"/>
      </w:pPr>
      <w:proofErr w:type="spellStart"/>
      <w:r>
        <w:t>Jankelová</w:t>
      </w:r>
      <w:proofErr w:type="spellEnd"/>
      <w:r>
        <w:t xml:space="preserve">, N. and </w:t>
      </w:r>
      <w:proofErr w:type="spellStart"/>
      <w:r>
        <w:t>Joniaková</w:t>
      </w:r>
      <w:proofErr w:type="spellEnd"/>
      <w:r>
        <w:t xml:space="preserve">, Z. (2021). Communication Skills and Transformational Leadership Style of first-line Nurse Managers in Relation to Job Satisfaction of Nurses and Moderators of This Relationship. </w:t>
      </w:r>
      <w:r>
        <w:rPr>
          <w:i/>
          <w:iCs/>
        </w:rPr>
        <w:t>Healthcare</w:t>
      </w:r>
      <w:r>
        <w:t xml:space="preserve">, [online] 9(3), pp.1–19. </w:t>
      </w:r>
      <w:proofErr w:type="spellStart"/>
      <w:r>
        <w:t>doi</w:t>
      </w:r>
      <w:proofErr w:type="spellEnd"/>
      <w:r>
        <w:t xml:space="preserve">: </w:t>
      </w:r>
      <w:hyperlink r:id="rId31" w:history="1">
        <w:r w:rsidR="00801334" w:rsidRPr="00A43E2D">
          <w:rPr>
            <w:rStyle w:val="Hyperlink"/>
          </w:rPr>
          <w:t>https://doi.org/10.3390/healthcare9030346</w:t>
        </w:r>
      </w:hyperlink>
      <w:r>
        <w:t>.</w:t>
      </w:r>
    </w:p>
    <w:p w14:paraId="599B514A" w14:textId="77777777" w:rsidR="001730B6" w:rsidRDefault="001730B6" w:rsidP="001730B6">
      <w:pPr>
        <w:pStyle w:val="NormalWeb"/>
        <w:spacing w:before="0" w:beforeAutospacing="0" w:after="240" w:afterAutospacing="0" w:line="360" w:lineRule="auto"/>
      </w:pPr>
      <w:r>
        <w:lastRenderedPageBreak/>
        <w:t xml:space="preserve">Jung, K.Y. (2025). Navigating Generational Dynamics: The Potential of Adaptive Leadership in Cultivating Stronger Relationships with the MZ Generation in Korea. </w:t>
      </w:r>
      <w:r>
        <w:rPr>
          <w:i/>
          <w:iCs/>
        </w:rPr>
        <w:t>Contributions to management science</w:t>
      </w:r>
      <w:r>
        <w:t xml:space="preserve">, pp.289–305. </w:t>
      </w:r>
      <w:proofErr w:type="spellStart"/>
      <w:r>
        <w:t>doi</w:t>
      </w:r>
      <w:proofErr w:type="spellEnd"/>
      <w:r>
        <w:t xml:space="preserve">: </w:t>
      </w:r>
      <w:hyperlink r:id="rId32" w:history="1">
        <w:r w:rsidR="00801334" w:rsidRPr="00A43E2D">
          <w:rPr>
            <w:rStyle w:val="Hyperlink"/>
          </w:rPr>
          <w:t>https://doi.org/10.1007/978-3-031-80422-9_18</w:t>
        </w:r>
      </w:hyperlink>
      <w:r>
        <w:t>.</w:t>
      </w:r>
    </w:p>
    <w:p w14:paraId="368A685D" w14:textId="77777777" w:rsidR="001730B6" w:rsidRDefault="001730B6" w:rsidP="001730B6">
      <w:pPr>
        <w:pStyle w:val="NormalWeb"/>
        <w:spacing w:before="0" w:beforeAutospacing="0" w:after="240" w:afterAutospacing="0" w:line="360" w:lineRule="auto"/>
      </w:pPr>
      <w:r>
        <w:t xml:space="preserve">McCabe, R., </w:t>
      </w:r>
      <w:proofErr w:type="spellStart"/>
      <w:r>
        <w:t>Kont</w:t>
      </w:r>
      <w:proofErr w:type="spellEnd"/>
      <w:r>
        <w:t xml:space="preserve">, M.D., </w:t>
      </w:r>
      <w:proofErr w:type="spellStart"/>
      <w:r>
        <w:t>Schmit</w:t>
      </w:r>
      <w:proofErr w:type="spellEnd"/>
      <w:r>
        <w:t xml:space="preserve">, N., Whittaker, C., </w:t>
      </w:r>
      <w:proofErr w:type="spellStart"/>
      <w:r>
        <w:t>Løchen</w:t>
      </w:r>
      <w:proofErr w:type="spellEnd"/>
      <w:r>
        <w:t xml:space="preserve">, A., </w:t>
      </w:r>
      <w:proofErr w:type="spellStart"/>
      <w:r>
        <w:t>Baguelin</w:t>
      </w:r>
      <w:proofErr w:type="spellEnd"/>
      <w:r>
        <w:t xml:space="preserve">, M., Knock, E., Whittles, L.K., Lees, J., </w:t>
      </w:r>
      <w:proofErr w:type="spellStart"/>
      <w:r>
        <w:t>Brazeau</w:t>
      </w:r>
      <w:proofErr w:type="spellEnd"/>
      <w:r>
        <w:t xml:space="preserve">, N.F., Walker, P.G., Ghani, A.C., Ferguson, N.M., White, P.J., Donnelly, C.A., Hauck, K. and Watson, O.J. (2021). Modelling intensive care unit capacity under different epidemiological scenarios of the COVID-19 pandemic in three Western European countries. </w:t>
      </w:r>
      <w:r>
        <w:rPr>
          <w:i/>
          <w:iCs/>
        </w:rPr>
        <w:t>International Journal of Epidemiology</w:t>
      </w:r>
      <w:r>
        <w:t xml:space="preserve">, [online] 50(3), pp.753–767. </w:t>
      </w:r>
      <w:proofErr w:type="spellStart"/>
      <w:r>
        <w:t>doi</w:t>
      </w:r>
      <w:proofErr w:type="spellEnd"/>
      <w:r>
        <w:t xml:space="preserve">: </w:t>
      </w:r>
      <w:hyperlink r:id="rId33" w:history="1">
        <w:r w:rsidR="00801334" w:rsidRPr="00A43E2D">
          <w:rPr>
            <w:rStyle w:val="Hyperlink"/>
          </w:rPr>
          <w:t>https://doi.org/10.1093/ije/dyab034</w:t>
        </w:r>
      </w:hyperlink>
      <w:r>
        <w:t>.</w:t>
      </w:r>
    </w:p>
    <w:p w14:paraId="76D28183" w14:textId="77777777" w:rsidR="001730B6" w:rsidRDefault="001730B6" w:rsidP="001730B6">
      <w:pPr>
        <w:pStyle w:val="NormalWeb"/>
        <w:spacing w:before="0" w:beforeAutospacing="0" w:after="240" w:afterAutospacing="0" w:line="360" w:lineRule="auto"/>
      </w:pPr>
      <w:proofErr w:type="spellStart"/>
      <w:r>
        <w:t>Meckawy</w:t>
      </w:r>
      <w:proofErr w:type="spellEnd"/>
      <w:r>
        <w:t xml:space="preserve">, R., </w:t>
      </w:r>
      <w:proofErr w:type="spellStart"/>
      <w:r>
        <w:t>Stuckler</w:t>
      </w:r>
      <w:proofErr w:type="spellEnd"/>
      <w:r>
        <w:t>, D., Mehta, A., Al-</w:t>
      </w:r>
      <w:proofErr w:type="spellStart"/>
      <w:r>
        <w:t>Ahdal</w:t>
      </w:r>
      <w:proofErr w:type="spellEnd"/>
      <w:r>
        <w:t xml:space="preserve">, T. and </w:t>
      </w:r>
      <w:proofErr w:type="spellStart"/>
      <w:r>
        <w:t>Doebbeling</w:t>
      </w:r>
      <w:proofErr w:type="spellEnd"/>
      <w:r>
        <w:t xml:space="preserve">, B.N. (2022). Effectiveness of early warning systems in the detection of infectious diseases outbreaks: A systematic review. </w:t>
      </w:r>
      <w:r>
        <w:rPr>
          <w:i/>
          <w:iCs/>
        </w:rPr>
        <w:t>BMC Public Health</w:t>
      </w:r>
      <w:r>
        <w:t xml:space="preserve">, 22(1), p.2216. </w:t>
      </w:r>
      <w:proofErr w:type="spellStart"/>
      <w:r>
        <w:t>doi</w:t>
      </w:r>
      <w:proofErr w:type="spellEnd"/>
      <w:r>
        <w:t xml:space="preserve">: </w:t>
      </w:r>
      <w:hyperlink r:id="rId34" w:history="1">
        <w:r w:rsidR="00801334" w:rsidRPr="00A43E2D">
          <w:rPr>
            <w:rStyle w:val="Hyperlink"/>
          </w:rPr>
          <w:t>https://doi.org/10.1186/s12889-022-14625-4</w:t>
        </w:r>
      </w:hyperlink>
      <w:r>
        <w:t>.</w:t>
      </w:r>
    </w:p>
    <w:p w14:paraId="04BF749B" w14:textId="77777777" w:rsidR="001730B6" w:rsidRDefault="001730B6" w:rsidP="001730B6">
      <w:pPr>
        <w:pStyle w:val="NormalWeb"/>
        <w:spacing w:before="0" w:beforeAutospacing="0" w:after="240" w:afterAutospacing="0" w:line="360" w:lineRule="auto"/>
      </w:pPr>
      <w:r>
        <w:t>Moreno-</w:t>
      </w:r>
      <w:proofErr w:type="spellStart"/>
      <w:r>
        <w:t>Domínguez</w:t>
      </w:r>
      <w:proofErr w:type="spellEnd"/>
      <w:r>
        <w:t xml:space="preserve">, M.J., </w:t>
      </w:r>
      <w:proofErr w:type="spellStart"/>
      <w:r>
        <w:t>Tomás</w:t>
      </w:r>
      <w:proofErr w:type="spellEnd"/>
      <w:r>
        <w:t xml:space="preserve"> Escobar-Rodríguez, </w:t>
      </w:r>
      <w:proofErr w:type="spellStart"/>
      <w:r>
        <w:t>Pelayo-Díaz</w:t>
      </w:r>
      <w:proofErr w:type="spellEnd"/>
      <w:r>
        <w:t>, Y.M. and Tovar-</w:t>
      </w:r>
      <w:proofErr w:type="spellStart"/>
      <w:r>
        <w:t>García</w:t>
      </w:r>
      <w:proofErr w:type="spellEnd"/>
      <w:r>
        <w:t xml:space="preserve">, I. (2024). Organizational Culture and Leadership Style in Spanish Hospitals: Effects on Knowledge Management and Efficiency. </w:t>
      </w:r>
      <w:proofErr w:type="spellStart"/>
      <w:r>
        <w:rPr>
          <w:i/>
          <w:iCs/>
        </w:rPr>
        <w:t>Heliyon</w:t>
      </w:r>
      <w:proofErr w:type="spellEnd"/>
      <w:r>
        <w:t xml:space="preserve">, [online] pp.e39216–e39216. </w:t>
      </w:r>
      <w:proofErr w:type="spellStart"/>
      <w:r>
        <w:t>doi</w:t>
      </w:r>
      <w:proofErr w:type="spellEnd"/>
      <w:r>
        <w:t xml:space="preserve">: </w:t>
      </w:r>
      <w:hyperlink r:id="rId35" w:history="1">
        <w:r w:rsidR="00801334" w:rsidRPr="00A43E2D">
          <w:rPr>
            <w:rStyle w:val="Hyperlink"/>
          </w:rPr>
          <w:t>https://doi.org/10.1016/j.heliyon.2024.e39216</w:t>
        </w:r>
      </w:hyperlink>
      <w:r>
        <w:t>.</w:t>
      </w:r>
    </w:p>
    <w:p w14:paraId="3FE91515" w14:textId="77777777" w:rsidR="001730B6" w:rsidRDefault="001730B6" w:rsidP="001730B6">
      <w:pPr>
        <w:pStyle w:val="NormalWeb"/>
        <w:spacing w:before="0" w:beforeAutospacing="0" w:after="240" w:afterAutospacing="0" w:line="360" w:lineRule="auto"/>
      </w:pPr>
      <w:r>
        <w:t xml:space="preserve">Mustafa, S., Zhang, Y., </w:t>
      </w:r>
      <w:proofErr w:type="spellStart"/>
      <w:r>
        <w:t>Zibwowa</w:t>
      </w:r>
      <w:proofErr w:type="spellEnd"/>
      <w:r>
        <w:t xml:space="preserve">, Z., </w:t>
      </w:r>
      <w:proofErr w:type="spellStart"/>
      <w:r>
        <w:t>Seifeldin</w:t>
      </w:r>
      <w:proofErr w:type="spellEnd"/>
      <w:r>
        <w:t xml:space="preserve">, R., </w:t>
      </w:r>
      <w:proofErr w:type="spellStart"/>
      <w:r>
        <w:t>Ako-Egbe</w:t>
      </w:r>
      <w:proofErr w:type="spellEnd"/>
      <w:r>
        <w:t xml:space="preserve">, L., </w:t>
      </w:r>
      <w:proofErr w:type="spellStart"/>
      <w:r>
        <w:t>McDarby</w:t>
      </w:r>
      <w:proofErr w:type="spellEnd"/>
      <w:r>
        <w:t xml:space="preserve">, G., Kelley, E. and </w:t>
      </w:r>
      <w:proofErr w:type="spellStart"/>
      <w:r>
        <w:t>Saikat</w:t>
      </w:r>
      <w:proofErr w:type="spellEnd"/>
      <w:r>
        <w:t xml:space="preserve">, S. (2021). COVID-19 Preparedness and Response Plans from 106 countries: a review from a health systems resilience perspective. </w:t>
      </w:r>
      <w:r>
        <w:rPr>
          <w:i/>
          <w:iCs/>
        </w:rPr>
        <w:t>Health Policy and Planning</w:t>
      </w:r>
      <w:r>
        <w:t xml:space="preserve">, [online] 37(2). </w:t>
      </w:r>
      <w:proofErr w:type="spellStart"/>
      <w:r>
        <w:t>doi</w:t>
      </w:r>
      <w:proofErr w:type="spellEnd"/>
      <w:r>
        <w:t xml:space="preserve">: </w:t>
      </w:r>
      <w:hyperlink r:id="rId36" w:history="1">
        <w:r w:rsidR="00801334" w:rsidRPr="00A43E2D">
          <w:rPr>
            <w:rStyle w:val="Hyperlink"/>
          </w:rPr>
          <w:t>https://doi.org/10.1093/heapol/czab089</w:t>
        </w:r>
      </w:hyperlink>
      <w:r>
        <w:t>.</w:t>
      </w:r>
    </w:p>
    <w:p w14:paraId="6BDA9800" w14:textId="77777777" w:rsidR="001730B6" w:rsidRDefault="001730B6" w:rsidP="001730B6">
      <w:pPr>
        <w:pStyle w:val="NormalWeb"/>
        <w:spacing w:before="0" w:beforeAutospacing="0" w:after="240" w:afterAutospacing="0" w:line="360" w:lineRule="auto"/>
      </w:pPr>
      <w:r>
        <w:t xml:space="preserve">Oh, K., Kim, Y., </w:t>
      </w:r>
      <w:proofErr w:type="spellStart"/>
      <w:r>
        <w:t>Kweon</w:t>
      </w:r>
      <w:proofErr w:type="spellEnd"/>
      <w:r>
        <w:t xml:space="preserve">, S., Kim, S., Yun, S., Park, S., Lee, Y.-K., Kim, Y., Park, O. and </w:t>
      </w:r>
      <w:proofErr w:type="spellStart"/>
      <w:r>
        <w:t>Jeong</w:t>
      </w:r>
      <w:proofErr w:type="spellEnd"/>
      <w:r>
        <w:t xml:space="preserve">, E.K. (2021). Korea National Health and Nutrition Examination Survey, 20th anniversary: accomplishments and future directions. </w:t>
      </w:r>
      <w:r>
        <w:rPr>
          <w:i/>
          <w:iCs/>
        </w:rPr>
        <w:t>Epidemiology and Health</w:t>
      </w:r>
      <w:r>
        <w:t xml:space="preserve">, [online] 43, p.e2021025. </w:t>
      </w:r>
      <w:proofErr w:type="spellStart"/>
      <w:r>
        <w:t>doi</w:t>
      </w:r>
      <w:proofErr w:type="spellEnd"/>
      <w:r>
        <w:t xml:space="preserve">: </w:t>
      </w:r>
      <w:hyperlink r:id="rId37" w:history="1">
        <w:r w:rsidR="00801334" w:rsidRPr="00A43E2D">
          <w:rPr>
            <w:rStyle w:val="Hyperlink"/>
          </w:rPr>
          <w:t>https://doi.org/10.4178/epih.e2021025</w:t>
        </w:r>
      </w:hyperlink>
      <w:r>
        <w:t>.</w:t>
      </w:r>
    </w:p>
    <w:p w14:paraId="3C061BE1" w14:textId="77777777" w:rsidR="001730B6" w:rsidRDefault="001730B6" w:rsidP="001730B6">
      <w:pPr>
        <w:pStyle w:val="NormalWeb"/>
        <w:spacing w:before="0" w:beforeAutospacing="0" w:after="240" w:afterAutospacing="0" w:line="360" w:lineRule="auto"/>
      </w:pPr>
      <w:r>
        <w:t xml:space="preserve">Page, B., Irving, D., </w:t>
      </w:r>
      <w:proofErr w:type="spellStart"/>
      <w:r>
        <w:t>Carthey</w:t>
      </w:r>
      <w:proofErr w:type="spellEnd"/>
      <w:r>
        <w:t xml:space="preserve">, J., Welch, J., Higham, H. and Vincent, C. (2024). Strategies for adapting under pressure: an interview study in intensive care units. </w:t>
      </w:r>
      <w:r>
        <w:rPr>
          <w:i/>
          <w:iCs/>
        </w:rPr>
        <w:t>BMJ Quality &amp; Safety</w:t>
      </w:r>
      <w:r>
        <w:t xml:space="preserve">, [online] 34(2), p.bmjqs-017385. </w:t>
      </w:r>
      <w:proofErr w:type="spellStart"/>
      <w:r>
        <w:t>doi</w:t>
      </w:r>
      <w:proofErr w:type="spellEnd"/>
      <w:r>
        <w:t xml:space="preserve">: </w:t>
      </w:r>
      <w:hyperlink r:id="rId38" w:history="1">
        <w:r w:rsidR="00801334" w:rsidRPr="00A43E2D">
          <w:rPr>
            <w:rStyle w:val="Hyperlink"/>
          </w:rPr>
          <w:t>https://doi.org/10.1136/bmjqs-2024-017385</w:t>
        </w:r>
      </w:hyperlink>
      <w:r>
        <w:t>.</w:t>
      </w:r>
    </w:p>
    <w:p w14:paraId="51686586" w14:textId="77777777" w:rsidR="001730B6" w:rsidRDefault="001730B6" w:rsidP="001730B6">
      <w:pPr>
        <w:pStyle w:val="NormalWeb"/>
        <w:spacing w:before="0" w:beforeAutospacing="0" w:after="240" w:afterAutospacing="0" w:line="360" w:lineRule="auto"/>
      </w:pPr>
      <w:proofErr w:type="spellStart"/>
      <w:r>
        <w:lastRenderedPageBreak/>
        <w:t>Plümper</w:t>
      </w:r>
      <w:proofErr w:type="spellEnd"/>
      <w:r>
        <w:t xml:space="preserve">, T. and </w:t>
      </w:r>
      <w:proofErr w:type="spellStart"/>
      <w:r>
        <w:t>Neumayer</w:t>
      </w:r>
      <w:proofErr w:type="spellEnd"/>
      <w:r>
        <w:t xml:space="preserve">, E. (2020). Lockdown policies and the dynamics of the first wave of the Sars-CoV-2 pandemic in Europe. </w:t>
      </w:r>
      <w:r>
        <w:rPr>
          <w:i/>
          <w:iCs/>
        </w:rPr>
        <w:t>Journal of European Public Policy</w:t>
      </w:r>
      <w:r>
        <w:t xml:space="preserve">, 29(3), pp.1–21. </w:t>
      </w:r>
      <w:proofErr w:type="spellStart"/>
      <w:r>
        <w:t>doi</w:t>
      </w:r>
      <w:proofErr w:type="spellEnd"/>
      <w:r>
        <w:t xml:space="preserve">: </w:t>
      </w:r>
      <w:hyperlink r:id="rId39" w:history="1">
        <w:r w:rsidR="00801334" w:rsidRPr="00A43E2D">
          <w:rPr>
            <w:rStyle w:val="Hyperlink"/>
          </w:rPr>
          <w:t>https://doi.org/10.1080/13501763.2020.1847170</w:t>
        </w:r>
      </w:hyperlink>
      <w:r>
        <w:t>.</w:t>
      </w:r>
    </w:p>
    <w:p w14:paraId="2D0B96E7" w14:textId="77777777" w:rsidR="001730B6" w:rsidRDefault="001730B6" w:rsidP="001730B6">
      <w:pPr>
        <w:pStyle w:val="NormalWeb"/>
        <w:spacing w:before="0" w:beforeAutospacing="0" w:after="240" w:afterAutospacing="0" w:line="360" w:lineRule="auto"/>
      </w:pPr>
      <w:proofErr w:type="spellStart"/>
      <w:r>
        <w:t>Rebolledo</w:t>
      </w:r>
      <w:proofErr w:type="spellEnd"/>
      <w:r>
        <w:t>, M. and Jordi Rodríguez-</w:t>
      </w:r>
      <w:proofErr w:type="spellStart"/>
      <w:r>
        <w:t>Virgili</w:t>
      </w:r>
      <w:proofErr w:type="spellEnd"/>
      <w:r>
        <w:t xml:space="preserve"> (2022). National Leadership Versus Regional Command: The Case of the Spanish COVID-19 Crisis. </w:t>
      </w:r>
      <w:r>
        <w:rPr>
          <w:i/>
          <w:iCs/>
        </w:rPr>
        <w:t>Springer eBooks</w:t>
      </w:r>
      <w:r>
        <w:t xml:space="preserve">, pp.125–145. </w:t>
      </w:r>
      <w:proofErr w:type="spellStart"/>
      <w:r>
        <w:t>doi</w:t>
      </w:r>
      <w:proofErr w:type="spellEnd"/>
      <w:r>
        <w:t xml:space="preserve">: </w:t>
      </w:r>
      <w:hyperlink r:id="rId40" w:history="1">
        <w:r w:rsidR="00801334" w:rsidRPr="00A43E2D">
          <w:rPr>
            <w:rStyle w:val="Hyperlink"/>
          </w:rPr>
          <w:t>https://doi.org/10.1007/978-3-031-09230-5_7</w:t>
        </w:r>
      </w:hyperlink>
      <w:r>
        <w:t>.</w:t>
      </w:r>
    </w:p>
    <w:p w14:paraId="30A8F1DD" w14:textId="77777777" w:rsidR="001730B6" w:rsidRDefault="001730B6" w:rsidP="001730B6">
      <w:pPr>
        <w:pStyle w:val="NormalWeb"/>
        <w:spacing w:before="0" w:beforeAutospacing="0" w:after="240" w:afterAutospacing="0" w:line="360" w:lineRule="auto"/>
      </w:pPr>
      <w:proofErr w:type="spellStart"/>
      <w:r>
        <w:t>Ricciardi</w:t>
      </w:r>
      <w:proofErr w:type="spellEnd"/>
      <w:r>
        <w:t xml:space="preserve">, W. and </w:t>
      </w:r>
      <w:proofErr w:type="spellStart"/>
      <w:r>
        <w:t>Tarricone</w:t>
      </w:r>
      <w:proofErr w:type="spellEnd"/>
      <w:r>
        <w:t xml:space="preserve">, R. (2021). The Evolution of the Italian National Health Service. </w:t>
      </w:r>
      <w:r>
        <w:rPr>
          <w:i/>
          <w:iCs/>
        </w:rPr>
        <w:t>The Lancet</w:t>
      </w:r>
      <w:r>
        <w:t xml:space="preserve">, [online] 398(10317). </w:t>
      </w:r>
      <w:proofErr w:type="spellStart"/>
      <w:r>
        <w:t>doi</w:t>
      </w:r>
      <w:proofErr w:type="spellEnd"/>
      <w:r>
        <w:t xml:space="preserve">: </w:t>
      </w:r>
      <w:hyperlink r:id="rId41" w:history="1">
        <w:r w:rsidR="00801334" w:rsidRPr="00A43E2D">
          <w:rPr>
            <w:rStyle w:val="Hyperlink"/>
          </w:rPr>
          <w:t>https://doi.org/10.1016/S0140-6736(21)01733-5</w:t>
        </w:r>
      </w:hyperlink>
      <w:r>
        <w:t>.</w:t>
      </w:r>
    </w:p>
    <w:p w14:paraId="5C536BDF" w14:textId="77777777" w:rsidR="001730B6" w:rsidRDefault="001730B6" w:rsidP="001730B6">
      <w:pPr>
        <w:pStyle w:val="NormalWeb"/>
        <w:spacing w:before="0" w:beforeAutospacing="0" w:after="240" w:afterAutospacing="0" w:line="360" w:lineRule="auto"/>
      </w:pPr>
      <w:r>
        <w:t xml:space="preserve">Smith, R.W., Jarvis, T., Sandhu, H.S., Pinto, A.D., O’Neill, M., Di Ruggiero, E., </w:t>
      </w:r>
      <w:proofErr w:type="spellStart"/>
      <w:r>
        <w:t>Pawa</w:t>
      </w:r>
      <w:proofErr w:type="spellEnd"/>
      <w:r>
        <w:t xml:space="preserve">, J., Rosella, L. and </w:t>
      </w:r>
      <w:proofErr w:type="spellStart"/>
      <w:r>
        <w:t>Allin</w:t>
      </w:r>
      <w:proofErr w:type="spellEnd"/>
      <w:r>
        <w:t xml:space="preserve">, S. (2022). Centralization and integration of public health systems: Perspectives of public health leaders on factors facilitating and impeding COVID-19 responses in three Canadian provinces. </w:t>
      </w:r>
      <w:r>
        <w:rPr>
          <w:i/>
          <w:iCs/>
        </w:rPr>
        <w:t>Health Policy</w:t>
      </w:r>
      <w:r>
        <w:t xml:space="preserve">, [online] 127, pp.19–28. </w:t>
      </w:r>
      <w:proofErr w:type="spellStart"/>
      <w:r>
        <w:t>doi</w:t>
      </w:r>
      <w:proofErr w:type="spellEnd"/>
      <w:r>
        <w:t xml:space="preserve">: </w:t>
      </w:r>
      <w:hyperlink r:id="rId42" w:history="1">
        <w:r w:rsidR="00801334" w:rsidRPr="00A43E2D">
          <w:rPr>
            <w:rStyle w:val="Hyperlink"/>
          </w:rPr>
          <w:t>https://doi.org/10.1016/j.healthpol.2022.11.011</w:t>
        </w:r>
      </w:hyperlink>
      <w:r>
        <w:t>.</w:t>
      </w:r>
    </w:p>
    <w:p w14:paraId="075E39E2" w14:textId="77777777" w:rsidR="001730B6" w:rsidRDefault="001730B6" w:rsidP="001730B6">
      <w:pPr>
        <w:pStyle w:val="NormalWeb"/>
        <w:spacing w:before="0" w:beforeAutospacing="0" w:after="240" w:afterAutospacing="0" w:line="360" w:lineRule="auto"/>
      </w:pPr>
      <w:proofErr w:type="spellStart"/>
      <w:r>
        <w:t>Subrahmanyam</w:t>
      </w:r>
      <w:proofErr w:type="spellEnd"/>
      <w:r>
        <w:t xml:space="preserve">, S. (2025). The Paradigm Shift in Leadership Owing to Technological Development. </w:t>
      </w:r>
      <w:r>
        <w:rPr>
          <w:i/>
          <w:iCs/>
        </w:rPr>
        <w:t>Advances in Logistics, Operations, and Management Science</w:t>
      </w:r>
      <w:r>
        <w:t xml:space="preserve">, [online] pp.381–406. </w:t>
      </w:r>
      <w:proofErr w:type="spellStart"/>
      <w:r>
        <w:t>doi</w:t>
      </w:r>
      <w:proofErr w:type="spellEnd"/>
      <w:r>
        <w:t xml:space="preserve">: </w:t>
      </w:r>
      <w:hyperlink r:id="rId43" w:history="1">
        <w:r w:rsidR="00801334" w:rsidRPr="00A43E2D">
          <w:rPr>
            <w:rStyle w:val="Hyperlink"/>
          </w:rPr>
          <w:t>https://doi.org/10.4018/979-8-3693-7175-6.ch016</w:t>
        </w:r>
      </w:hyperlink>
      <w:r>
        <w:t>.</w:t>
      </w:r>
    </w:p>
    <w:p w14:paraId="44DF4DD8" w14:textId="77777777" w:rsidR="001730B6" w:rsidRDefault="001730B6" w:rsidP="001730B6">
      <w:pPr>
        <w:pStyle w:val="NormalWeb"/>
        <w:spacing w:before="0" w:beforeAutospacing="0" w:after="240" w:afterAutospacing="0" w:line="360" w:lineRule="auto"/>
      </w:pPr>
      <w:r>
        <w:t xml:space="preserve">Sujata </w:t>
      </w:r>
      <w:proofErr w:type="spellStart"/>
      <w:r>
        <w:t>Sapkota</w:t>
      </w:r>
      <w:proofErr w:type="spellEnd"/>
      <w:r>
        <w:t xml:space="preserve">, </w:t>
      </w:r>
      <w:proofErr w:type="spellStart"/>
      <w:r>
        <w:t>Amshu</w:t>
      </w:r>
      <w:proofErr w:type="spellEnd"/>
      <w:r>
        <w:t xml:space="preserve"> </w:t>
      </w:r>
      <w:proofErr w:type="spellStart"/>
      <w:r>
        <w:t>Dhakal</w:t>
      </w:r>
      <w:proofErr w:type="spellEnd"/>
      <w:r>
        <w:t xml:space="preserve">, Rushton, S., Edwin van </w:t>
      </w:r>
      <w:proofErr w:type="spellStart"/>
      <w:r>
        <w:t>Teijlingen</w:t>
      </w:r>
      <w:proofErr w:type="spellEnd"/>
      <w:r>
        <w:t xml:space="preserve">, </w:t>
      </w:r>
      <w:proofErr w:type="spellStart"/>
      <w:r>
        <w:t>Marahatta</w:t>
      </w:r>
      <w:proofErr w:type="spellEnd"/>
      <w:r>
        <w:t xml:space="preserve">, S.B., </w:t>
      </w:r>
      <w:proofErr w:type="spellStart"/>
      <w:r>
        <w:t>Balen</w:t>
      </w:r>
      <w:proofErr w:type="spellEnd"/>
      <w:r>
        <w:t xml:space="preserve">, J. and Andrew CK Lee (2023). The impact of decentralisation on health systems: a systematic review of reviews. </w:t>
      </w:r>
      <w:r>
        <w:rPr>
          <w:i/>
          <w:iCs/>
        </w:rPr>
        <w:t>BMJ Global Health</w:t>
      </w:r>
      <w:r>
        <w:t xml:space="preserve">, 8(12), pp.e013317–e013317. </w:t>
      </w:r>
      <w:proofErr w:type="spellStart"/>
      <w:r>
        <w:t>doi:</w:t>
      </w:r>
      <w:hyperlink r:id="rId44" w:history="1">
        <w:r w:rsidR="00801334" w:rsidRPr="00A43E2D">
          <w:rPr>
            <w:rStyle w:val="Hyperlink"/>
          </w:rPr>
          <w:t>https</w:t>
        </w:r>
        <w:proofErr w:type="spellEnd"/>
        <w:r w:rsidR="00801334" w:rsidRPr="00A43E2D">
          <w:rPr>
            <w:rStyle w:val="Hyperlink"/>
          </w:rPr>
          <w:t>://doi.org/10.1136/bmjgh-2023-013317</w:t>
        </w:r>
      </w:hyperlink>
      <w:r>
        <w:t>.</w:t>
      </w:r>
    </w:p>
    <w:p w14:paraId="45BA40E5" w14:textId="77777777" w:rsidR="001730B6" w:rsidRDefault="001730B6" w:rsidP="001730B6">
      <w:pPr>
        <w:pStyle w:val="NormalWeb"/>
        <w:spacing w:before="0" w:beforeAutospacing="0" w:after="240" w:afterAutospacing="0" w:line="360" w:lineRule="auto"/>
      </w:pPr>
      <w:r>
        <w:t xml:space="preserve">van </w:t>
      </w:r>
      <w:proofErr w:type="spellStart"/>
      <w:r>
        <w:t>Eijken</w:t>
      </w:r>
      <w:proofErr w:type="spellEnd"/>
      <w:r>
        <w:t xml:space="preserve">, H. and </w:t>
      </w:r>
      <w:proofErr w:type="spellStart"/>
      <w:r>
        <w:t>Rijpma</w:t>
      </w:r>
      <w:proofErr w:type="spellEnd"/>
      <w:r>
        <w:t xml:space="preserve">, J.J. (2021). Stopping a Virus from Moving Freely: Border Controls and Travel Restrictions in Times of Corona. </w:t>
      </w:r>
      <w:r>
        <w:rPr>
          <w:i/>
          <w:iCs/>
        </w:rPr>
        <w:t>Utrecht Law Review</w:t>
      </w:r>
      <w:r>
        <w:t xml:space="preserve">, 17(3), pp.34–50. </w:t>
      </w:r>
      <w:proofErr w:type="spellStart"/>
      <w:r>
        <w:t>doi:</w:t>
      </w:r>
      <w:hyperlink r:id="rId45" w:history="1">
        <w:r w:rsidR="00801334" w:rsidRPr="00A43E2D">
          <w:rPr>
            <w:rStyle w:val="Hyperlink"/>
          </w:rPr>
          <w:t>https</w:t>
        </w:r>
        <w:proofErr w:type="spellEnd"/>
        <w:r w:rsidR="00801334" w:rsidRPr="00A43E2D">
          <w:rPr>
            <w:rStyle w:val="Hyperlink"/>
          </w:rPr>
          <w:t>://doi.org/10.36633/ulr.686</w:t>
        </w:r>
      </w:hyperlink>
      <w:r>
        <w:t>.</w:t>
      </w:r>
    </w:p>
    <w:p w14:paraId="15585A79" w14:textId="77777777" w:rsidR="001730B6" w:rsidRDefault="001730B6" w:rsidP="001730B6">
      <w:pPr>
        <w:pStyle w:val="NormalWeb"/>
        <w:spacing w:before="0" w:beforeAutospacing="0" w:after="240" w:afterAutospacing="0" w:line="360" w:lineRule="auto"/>
      </w:pPr>
      <w:proofErr w:type="spellStart"/>
      <w:r>
        <w:t>Vázquez-Martínez</w:t>
      </w:r>
      <w:proofErr w:type="spellEnd"/>
      <w:r>
        <w:t>, U.J., Morales-</w:t>
      </w:r>
      <w:proofErr w:type="spellStart"/>
      <w:r>
        <w:t>Mediano</w:t>
      </w:r>
      <w:proofErr w:type="spellEnd"/>
      <w:r>
        <w:t xml:space="preserve">, J., Leal-Rodríguez, A.L. and </w:t>
      </w:r>
      <w:proofErr w:type="spellStart"/>
      <w:r>
        <w:t>Pennano</w:t>
      </w:r>
      <w:proofErr w:type="spellEnd"/>
      <w:r>
        <w:t xml:space="preserve">, C. (2024). Navigating the storm: how managers’ decisions shape companies in crisis. </w:t>
      </w:r>
      <w:r>
        <w:rPr>
          <w:i/>
          <w:iCs/>
        </w:rPr>
        <w:t>Review of Managerial Science</w:t>
      </w:r>
      <w:r>
        <w:t xml:space="preserve">. </w:t>
      </w:r>
      <w:proofErr w:type="spellStart"/>
      <w:r>
        <w:t>doi:</w:t>
      </w:r>
      <w:hyperlink r:id="rId46" w:history="1">
        <w:r w:rsidR="00801334" w:rsidRPr="00A43E2D">
          <w:rPr>
            <w:rStyle w:val="Hyperlink"/>
          </w:rPr>
          <w:t>https</w:t>
        </w:r>
        <w:proofErr w:type="spellEnd"/>
        <w:r w:rsidR="00801334" w:rsidRPr="00A43E2D">
          <w:rPr>
            <w:rStyle w:val="Hyperlink"/>
          </w:rPr>
          <w:t>://doi.org/10.1007/s11846-024-00801-w</w:t>
        </w:r>
      </w:hyperlink>
      <w:r>
        <w:t>.</w:t>
      </w:r>
    </w:p>
    <w:p w14:paraId="7993A028" w14:textId="77777777" w:rsidR="001730B6" w:rsidRDefault="001730B6" w:rsidP="001730B6">
      <w:pPr>
        <w:pStyle w:val="NormalWeb"/>
        <w:spacing w:before="0" w:beforeAutospacing="0" w:after="240" w:afterAutospacing="0" w:line="360" w:lineRule="auto"/>
      </w:pPr>
      <w:r>
        <w:lastRenderedPageBreak/>
        <w:t xml:space="preserve">Wang, Q. and Kang, W. (2023). Small Businesses and Government Assistance during COVID-19: Evidence from the </w:t>
      </w:r>
      <w:proofErr w:type="spellStart"/>
      <w:r>
        <w:t>Paycheck</w:t>
      </w:r>
      <w:proofErr w:type="spellEnd"/>
      <w:r>
        <w:t xml:space="preserve"> Protection Program in the U.S. </w:t>
      </w:r>
      <w:r>
        <w:rPr>
          <w:i/>
          <w:iCs/>
        </w:rPr>
        <w:t>Environment and Planning A: Economy and Space</w:t>
      </w:r>
      <w:r>
        <w:t xml:space="preserve">, 55(8), p.0308518X2311664. </w:t>
      </w:r>
      <w:proofErr w:type="spellStart"/>
      <w:r>
        <w:t>doi:</w:t>
      </w:r>
      <w:hyperlink r:id="rId47" w:history="1">
        <w:r w:rsidR="00801334" w:rsidRPr="00A43E2D">
          <w:rPr>
            <w:rStyle w:val="Hyperlink"/>
          </w:rPr>
          <w:t>https</w:t>
        </w:r>
        <w:proofErr w:type="spellEnd"/>
        <w:r w:rsidR="00801334" w:rsidRPr="00A43E2D">
          <w:rPr>
            <w:rStyle w:val="Hyperlink"/>
          </w:rPr>
          <w:t>://doi.org/10.1177/0308518x231166407</w:t>
        </w:r>
      </w:hyperlink>
      <w:r>
        <w:t>.</w:t>
      </w:r>
    </w:p>
    <w:p w14:paraId="2F741452" w14:textId="77777777" w:rsidR="001730B6" w:rsidRDefault="001730B6" w:rsidP="001730B6">
      <w:pPr>
        <w:pStyle w:val="NormalWeb"/>
        <w:spacing w:before="0" w:beforeAutospacing="0" w:after="240" w:afterAutospacing="0" w:line="360" w:lineRule="auto"/>
      </w:pPr>
      <w:proofErr w:type="spellStart"/>
      <w:r>
        <w:t>Yoo</w:t>
      </w:r>
      <w:proofErr w:type="spellEnd"/>
      <w:r>
        <w:t xml:space="preserve">, K.J., Kwon, S., Choi, Y. and </w:t>
      </w:r>
      <w:proofErr w:type="spellStart"/>
      <w:r>
        <w:t>Bishai</w:t>
      </w:r>
      <w:proofErr w:type="spellEnd"/>
      <w:r>
        <w:t xml:space="preserve">, D.M. (2021). Systematic assessment of South Korea’s capabilities to control COVID-19. </w:t>
      </w:r>
      <w:r>
        <w:rPr>
          <w:i/>
          <w:iCs/>
        </w:rPr>
        <w:t>Health Policy</w:t>
      </w:r>
      <w:r>
        <w:t xml:space="preserve">, 125(5). </w:t>
      </w:r>
      <w:proofErr w:type="spellStart"/>
      <w:r>
        <w:t>doi:</w:t>
      </w:r>
      <w:hyperlink r:id="rId48" w:history="1">
        <w:r w:rsidR="00801334" w:rsidRPr="00A43E2D">
          <w:rPr>
            <w:rStyle w:val="Hyperlink"/>
          </w:rPr>
          <w:t>https</w:t>
        </w:r>
        <w:proofErr w:type="spellEnd"/>
        <w:r w:rsidR="00801334" w:rsidRPr="00A43E2D">
          <w:rPr>
            <w:rStyle w:val="Hyperlink"/>
          </w:rPr>
          <w:t>://doi.org/10.1016/j.healthpol.2021.02.011</w:t>
        </w:r>
      </w:hyperlink>
      <w:r>
        <w:t>.</w:t>
      </w:r>
    </w:p>
    <w:p w14:paraId="133C55F3" w14:textId="77777777" w:rsidR="00852A90" w:rsidRPr="00852A90" w:rsidRDefault="00852A90" w:rsidP="00852A90"/>
    <w:p w14:paraId="0CB9FBAF" w14:textId="77777777" w:rsidR="001F68A9" w:rsidRDefault="001F68A9"/>
    <w:p w14:paraId="55F92916" w14:textId="77777777" w:rsidR="001F68A9" w:rsidRDefault="001F68A9">
      <w:pPr>
        <w:spacing w:line="259" w:lineRule="auto"/>
        <w:jc w:val="left"/>
      </w:pPr>
      <w:r>
        <w:br w:type="page"/>
      </w:r>
    </w:p>
    <w:p w14:paraId="52AA19E4" w14:textId="77777777" w:rsidR="00323453" w:rsidRDefault="001F68A9" w:rsidP="001F68A9">
      <w:pPr>
        <w:pStyle w:val="Heading1"/>
      </w:pPr>
      <w:bookmarkStart w:id="19" w:name="_Toc216001236"/>
      <w:r>
        <w:lastRenderedPageBreak/>
        <w:t>References of Images</w:t>
      </w:r>
      <w:bookmarkEnd w:id="19"/>
    </w:p>
    <w:p w14:paraId="62B0250E" w14:textId="77777777" w:rsidR="001F68A9" w:rsidRPr="001F68A9" w:rsidRDefault="001F68A9" w:rsidP="001F68A9">
      <w:pPr>
        <w:spacing w:after="240" w:line="360" w:lineRule="auto"/>
        <w:jc w:val="left"/>
        <w:rPr>
          <w:rFonts w:eastAsia="Times New Roman" w:cs="Times New Roman"/>
          <w:szCs w:val="24"/>
          <w:lang w:eastAsia="en-IN"/>
        </w:rPr>
      </w:pPr>
      <w:r w:rsidRPr="001F68A9">
        <w:rPr>
          <w:rFonts w:eastAsia="Times New Roman" w:cs="Times New Roman"/>
          <w:szCs w:val="24"/>
          <w:lang w:eastAsia="en-IN"/>
        </w:rPr>
        <w:t xml:space="preserve">Dale </w:t>
      </w:r>
      <w:proofErr w:type="spellStart"/>
      <w:r w:rsidRPr="001F68A9">
        <w:rPr>
          <w:rFonts w:eastAsia="Times New Roman" w:cs="Times New Roman"/>
          <w:szCs w:val="24"/>
          <w:lang w:eastAsia="en-IN"/>
        </w:rPr>
        <w:t>Oen</w:t>
      </w:r>
      <w:proofErr w:type="spellEnd"/>
      <w:r w:rsidRPr="001F68A9">
        <w:rPr>
          <w:rFonts w:eastAsia="Times New Roman" w:cs="Times New Roman"/>
          <w:szCs w:val="24"/>
          <w:lang w:eastAsia="en-IN"/>
        </w:rPr>
        <w:t xml:space="preserve">, V., </w:t>
      </w:r>
      <w:proofErr w:type="spellStart"/>
      <w:r w:rsidRPr="001F68A9">
        <w:rPr>
          <w:rFonts w:eastAsia="Times New Roman" w:cs="Times New Roman"/>
          <w:szCs w:val="24"/>
          <w:lang w:eastAsia="en-IN"/>
        </w:rPr>
        <w:t>Svihus</w:t>
      </w:r>
      <w:proofErr w:type="spellEnd"/>
      <w:r w:rsidRPr="001F68A9">
        <w:rPr>
          <w:rFonts w:eastAsia="Times New Roman" w:cs="Times New Roman"/>
          <w:szCs w:val="24"/>
          <w:lang w:eastAsia="en-IN"/>
        </w:rPr>
        <w:t xml:space="preserve">, J., Solberg, S.H.R., Harris, A. and Eid, J. (2022). Crisis leadership in COVID-19: A qualitative study of Norwegian business leaders. </w:t>
      </w:r>
      <w:r w:rsidRPr="001F68A9">
        <w:rPr>
          <w:rFonts w:eastAsia="Times New Roman" w:cs="Times New Roman"/>
          <w:i/>
          <w:iCs/>
          <w:szCs w:val="24"/>
          <w:lang w:eastAsia="en-IN"/>
        </w:rPr>
        <w:t>Frontiers in Psychology</w:t>
      </w:r>
      <w:r w:rsidRPr="001F68A9">
        <w:rPr>
          <w:rFonts w:eastAsia="Times New Roman" w:cs="Times New Roman"/>
          <w:szCs w:val="24"/>
          <w:lang w:eastAsia="en-IN"/>
        </w:rPr>
        <w:t xml:space="preserve">, 13. </w:t>
      </w:r>
      <w:proofErr w:type="spellStart"/>
      <w:r w:rsidRPr="001F68A9">
        <w:rPr>
          <w:rFonts w:eastAsia="Times New Roman" w:cs="Times New Roman"/>
          <w:szCs w:val="24"/>
          <w:lang w:eastAsia="en-IN"/>
        </w:rPr>
        <w:t>doi:</w:t>
      </w:r>
      <w:hyperlink r:id="rId49" w:history="1">
        <w:r w:rsidRPr="00236115">
          <w:rPr>
            <w:rStyle w:val="Hyperlink"/>
            <w:rFonts w:eastAsia="Times New Roman" w:cs="Times New Roman"/>
            <w:szCs w:val="24"/>
            <w:lang w:eastAsia="en-IN"/>
          </w:rPr>
          <w:t>https</w:t>
        </w:r>
        <w:proofErr w:type="spellEnd"/>
        <w:r w:rsidRPr="00236115">
          <w:rPr>
            <w:rStyle w:val="Hyperlink"/>
            <w:rFonts w:eastAsia="Times New Roman" w:cs="Times New Roman"/>
            <w:szCs w:val="24"/>
            <w:lang w:eastAsia="en-IN"/>
          </w:rPr>
          <w:t>://doi.org/10.3389/fpsyg.2022.937935</w:t>
        </w:r>
      </w:hyperlink>
      <w:r w:rsidRPr="001F68A9">
        <w:rPr>
          <w:rFonts w:eastAsia="Times New Roman" w:cs="Times New Roman"/>
          <w:szCs w:val="24"/>
          <w:lang w:eastAsia="en-IN"/>
        </w:rPr>
        <w:t>.</w:t>
      </w:r>
    </w:p>
    <w:p w14:paraId="1A8A7323" w14:textId="77777777" w:rsidR="001F68A9" w:rsidRPr="001F68A9" w:rsidRDefault="001F68A9" w:rsidP="001F68A9">
      <w:pPr>
        <w:spacing w:after="240" w:line="360" w:lineRule="auto"/>
        <w:jc w:val="left"/>
        <w:rPr>
          <w:rFonts w:eastAsia="Times New Roman" w:cs="Times New Roman"/>
          <w:szCs w:val="24"/>
          <w:lang w:eastAsia="en-IN"/>
        </w:rPr>
      </w:pPr>
      <w:r w:rsidRPr="001F68A9">
        <w:rPr>
          <w:rFonts w:eastAsia="Times New Roman" w:cs="Times New Roman"/>
          <w:szCs w:val="24"/>
          <w:lang w:eastAsia="en-IN"/>
        </w:rPr>
        <w:t xml:space="preserve">Government of Canada, S.C. (2021). </w:t>
      </w:r>
      <w:r w:rsidRPr="001F68A9">
        <w:rPr>
          <w:rFonts w:eastAsia="Times New Roman" w:cs="Times New Roman"/>
          <w:i/>
          <w:iCs/>
          <w:szCs w:val="24"/>
          <w:lang w:eastAsia="en-IN"/>
        </w:rPr>
        <w:t>COVID-19 in Canada: A One-year Update on Social and Economic Impacts</w:t>
      </w:r>
      <w:r w:rsidRPr="001F68A9">
        <w:rPr>
          <w:rFonts w:eastAsia="Times New Roman" w:cs="Times New Roman"/>
          <w:szCs w:val="24"/>
          <w:lang w:eastAsia="en-IN"/>
        </w:rPr>
        <w:t xml:space="preserve">. [online] www150.statcan.gc.ca. Available at: </w:t>
      </w:r>
      <w:hyperlink r:id="rId50" w:history="1">
        <w:r w:rsidRPr="00236115">
          <w:rPr>
            <w:rStyle w:val="Hyperlink"/>
            <w:rFonts w:eastAsia="Times New Roman" w:cs="Times New Roman"/>
            <w:szCs w:val="24"/>
            <w:lang w:eastAsia="en-IN"/>
          </w:rPr>
          <w:t>https://www150.statcan.gc.ca/n1/pub/11-631-x/11-631-x2021001-eng.htm</w:t>
        </w:r>
      </w:hyperlink>
      <w:r w:rsidRPr="001F68A9">
        <w:rPr>
          <w:rFonts w:eastAsia="Times New Roman" w:cs="Times New Roman"/>
          <w:szCs w:val="24"/>
          <w:lang w:eastAsia="en-IN"/>
        </w:rPr>
        <w:t>.</w:t>
      </w:r>
    </w:p>
    <w:p w14:paraId="4C6FD284" w14:textId="77777777" w:rsidR="001F68A9" w:rsidRPr="001F68A9" w:rsidRDefault="001F68A9" w:rsidP="001F68A9">
      <w:pPr>
        <w:spacing w:after="240" w:line="360" w:lineRule="auto"/>
        <w:jc w:val="left"/>
        <w:rPr>
          <w:rFonts w:eastAsia="Times New Roman" w:cs="Times New Roman"/>
          <w:szCs w:val="24"/>
          <w:lang w:eastAsia="en-IN"/>
        </w:rPr>
      </w:pPr>
      <w:proofErr w:type="spellStart"/>
      <w:r w:rsidRPr="001F68A9">
        <w:rPr>
          <w:rFonts w:eastAsia="Times New Roman" w:cs="Times New Roman"/>
          <w:szCs w:val="24"/>
          <w:lang w:eastAsia="en-IN"/>
        </w:rPr>
        <w:t>Guirao</w:t>
      </w:r>
      <w:proofErr w:type="spellEnd"/>
      <w:r w:rsidRPr="001F68A9">
        <w:rPr>
          <w:rFonts w:eastAsia="Times New Roman" w:cs="Times New Roman"/>
          <w:szCs w:val="24"/>
          <w:lang w:eastAsia="en-IN"/>
        </w:rPr>
        <w:t xml:space="preserve">, A. (2020). The Covid-19 outbreak in Spain. A simple dynamics model, some lessons, and a theoretical framework for control response. </w:t>
      </w:r>
      <w:r w:rsidRPr="001F68A9">
        <w:rPr>
          <w:rFonts w:eastAsia="Times New Roman" w:cs="Times New Roman"/>
          <w:i/>
          <w:iCs/>
          <w:szCs w:val="24"/>
          <w:lang w:eastAsia="en-IN"/>
        </w:rPr>
        <w:t>Infectious Disease Modelling</w:t>
      </w:r>
      <w:r w:rsidRPr="001F68A9">
        <w:rPr>
          <w:rFonts w:eastAsia="Times New Roman" w:cs="Times New Roman"/>
          <w:szCs w:val="24"/>
          <w:lang w:eastAsia="en-IN"/>
        </w:rPr>
        <w:t xml:space="preserve">, [online] 5, pp.652–669. </w:t>
      </w:r>
      <w:proofErr w:type="spellStart"/>
      <w:r w:rsidRPr="001F68A9">
        <w:rPr>
          <w:rFonts w:eastAsia="Times New Roman" w:cs="Times New Roman"/>
          <w:szCs w:val="24"/>
          <w:lang w:eastAsia="en-IN"/>
        </w:rPr>
        <w:t>doi:</w:t>
      </w:r>
      <w:hyperlink r:id="rId51" w:history="1">
        <w:r w:rsidRPr="00236115">
          <w:rPr>
            <w:rStyle w:val="Hyperlink"/>
            <w:rFonts w:eastAsia="Times New Roman" w:cs="Times New Roman"/>
            <w:szCs w:val="24"/>
            <w:lang w:eastAsia="en-IN"/>
          </w:rPr>
          <w:t>https</w:t>
        </w:r>
        <w:proofErr w:type="spellEnd"/>
        <w:r w:rsidRPr="00236115">
          <w:rPr>
            <w:rStyle w:val="Hyperlink"/>
            <w:rFonts w:eastAsia="Times New Roman" w:cs="Times New Roman"/>
            <w:szCs w:val="24"/>
            <w:lang w:eastAsia="en-IN"/>
          </w:rPr>
          <w:t>://doi.org/10.1016/j.idm.2020.08.010</w:t>
        </w:r>
      </w:hyperlink>
      <w:r w:rsidRPr="001F68A9">
        <w:rPr>
          <w:rFonts w:eastAsia="Times New Roman" w:cs="Times New Roman"/>
          <w:szCs w:val="24"/>
          <w:lang w:eastAsia="en-IN"/>
        </w:rPr>
        <w:t>.</w:t>
      </w:r>
    </w:p>
    <w:p w14:paraId="78EBF2C2" w14:textId="77777777" w:rsidR="001F68A9" w:rsidRPr="001F68A9" w:rsidRDefault="001F68A9" w:rsidP="001F68A9">
      <w:pPr>
        <w:spacing w:after="240" w:line="360" w:lineRule="auto"/>
        <w:jc w:val="left"/>
        <w:rPr>
          <w:rFonts w:eastAsia="Times New Roman" w:cs="Times New Roman"/>
          <w:szCs w:val="24"/>
          <w:lang w:eastAsia="en-IN"/>
        </w:rPr>
      </w:pPr>
      <w:proofErr w:type="spellStart"/>
      <w:r w:rsidRPr="001F68A9">
        <w:rPr>
          <w:rFonts w:eastAsia="Times New Roman" w:cs="Times New Roman"/>
          <w:szCs w:val="24"/>
          <w:lang w:eastAsia="en-IN"/>
        </w:rPr>
        <w:t>PathWise</w:t>
      </w:r>
      <w:proofErr w:type="spellEnd"/>
      <w:r w:rsidRPr="001F68A9">
        <w:rPr>
          <w:rFonts w:eastAsia="Times New Roman" w:cs="Times New Roman"/>
          <w:szCs w:val="24"/>
          <w:lang w:eastAsia="en-IN"/>
        </w:rPr>
        <w:t xml:space="preserve">. (2025). </w:t>
      </w:r>
      <w:r w:rsidRPr="001F68A9">
        <w:rPr>
          <w:rFonts w:eastAsia="Times New Roman" w:cs="Times New Roman"/>
          <w:i/>
          <w:iCs/>
          <w:szCs w:val="24"/>
          <w:lang w:eastAsia="en-IN"/>
        </w:rPr>
        <w:t xml:space="preserve">Distributed Leadership | </w:t>
      </w:r>
      <w:proofErr w:type="spellStart"/>
      <w:r w:rsidRPr="001F68A9">
        <w:rPr>
          <w:rFonts w:eastAsia="Times New Roman" w:cs="Times New Roman"/>
          <w:i/>
          <w:iCs/>
          <w:szCs w:val="24"/>
          <w:lang w:eastAsia="en-IN"/>
        </w:rPr>
        <w:t>PathWise</w:t>
      </w:r>
      <w:proofErr w:type="spellEnd"/>
      <w:r w:rsidRPr="001F68A9">
        <w:rPr>
          <w:rFonts w:eastAsia="Times New Roman" w:cs="Times New Roman"/>
          <w:szCs w:val="24"/>
          <w:lang w:eastAsia="en-IN"/>
        </w:rPr>
        <w:t xml:space="preserve">. [online] Available at: </w:t>
      </w:r>
      <w:hyperlink r:id="rId52" w:history="1">
        <w:r w:rsidRPr="00236115">
          <w:rPr>
            <w:rStyle w:val="Hyperlink"/>
            <w:rFonts w:eastAsia="Times New Roman" w:cs="Times New Roman"/>
            <w:szCs w:val="24"/>
            <w:lang w:eastAsia="en-IN"/>
          </w:rPr>
          <w:t>https://pathwise.io/tools/distributed-leadership/</w:t>
        </w:r>
      </w:hyperlink>
      <w:r w:rsidRPr="001F68A9">
        <w:rPr>
          <w:rFonts w:eastAsia="Times New Roman" w:cs="Times New Roman"/>
          <w:szCs w:val="24"/>
          <w:lang w:eastAsia="en-IN"/>
        </w:rPr>
        <w:t>.</w:t>
      </w:r>
    </w:p>
    <w:p w14:paraId="0ECCF065" w14:textId="77777777" w:rsidR="001F68A9" w:rsidRPr="001F68A9" w:rsidRDefault="001F68A9" w:rsidP="001F68A9">
      <w:pPr>
        <w:spacing w:after="240" w:line="360" w:lineRule="auto"/>
        <w:jc w:val="left"/>
        <w:rPr>
          <w:rFonts w:eastAsia="Times New Roman" w:cs="Times New Roman"/>
          <w:szCs w:val="24"/>
          <w:lang w:eastAsia="en-IN"/>
        </w:rPr>
      </w:pPr>
      <w:r w:rsidRPr="001F68A9">
        <w:rPr>
          <w:rFonts w:eastAsia="Times New Roman" w:cs="Times New Roman"/>
          <w:szCs w:val="24"/>
          <w:lang w:eastAsia="en-IN"/>
        </w:rPr>
        <w:t xml:space="preserve">Slideteam.net. (2025). </w:t>
      </w:r>
      <w:r w:rsidRPr="001F68A9">
        <w:rPr>
          <w:rFonts w:eastAsia="Times New Roman" w:cs="Times New Roman"/>
          <w:i/>
          <w:iCs/>
          <w:szCs w:val="24"/>
          <w:lang w:eastAsia="en-IN"/>
        </w:rPr>
        <w:t>Data comparison for population among three countries</w:t>
      </w:r>
      <w:r w:rsidRPr="001F68A9">
        <w:rPr>
          <w:rFonts w:eastAsia="Times New Roman" w:cs="Times New Roman"/>
          <w:szCs w:val="24"/>
          <w:lang w:eastAsia="en-IN"/>
        </w:rPr>
        <w:t xml:space="preserve">. [online] Available at: </w:t>
      </w:r>
      <w:hyperlink r:id="rId53" w:history="1">
        <w:r w:rsidRPr="00236115">
          <w:rPr>
            <w:rStyle w:val="Hyperlink"/>
            <w:rFonts w:eastAsia="Times New Roman" w:cs="Times New Roman"/>
            <w:szCs w:val="24"/>
            <w:lang w:eastAsia="en-IN"/>
          </w:rPr>
          <w:t>https://www.slideteam.net/data-comparison-for-population-among-three-countries.html</w:t>
        </w:r>
      </w:hyperlink>
      <w:r w:rsidRPr="001F68A9">
        <w:rPr>
          <w:rFonts w:eastAsia="Times New Roman" w:cs="Times New Roman"/>
          <w:szCs w:val="24"/>
          <w:lang w:eastAsia="en-IN"/>
        </w:rPr>
        <w:t xml:space="preserve"> [Accessed 6 Dec. 2025].</w:t>
      </w:r>
    </w:p>
    <w:p w14:paraId="672F062A" w14:textId="77777777" w:rsidR="001F68A9" w:rsidRPr="001F68A9" w:rsidRDefault="001F68A9" w:rsidP="001F68A9">
      <w:pPr>
        <w:spacing w:after="240" w:line="360" w:lineRule="auto"/>
        <w:jc w:val="left"/>
        <w:rPr>
          <w:rFonts w:eastAsia="Times New Roman" w:cs="Times New Roman"/>
          <w:szCs w:val="24"/>
          <w:lang w:eastAsia="en-IN"/>
        </w:rPr>
      </w:pPr>
      <w:proofErr w:type="spellStart"/>
      <w:r w:rsidRPr="001F68A9">
        <w:rPr>
          <w:rFonts w:eastAsia="Times New Roman" w:cs="Times New Roman"/>
          <w:szCs w:val="24"/>
          <w:lang w:eastAsia="en-IN"/>
        </w:rPr>
        <w:t>Ugochukwu</w:t>
      </w:r>
      <w:proofErr w:type="spellEnd"/>
      <w:r w:rsidRPr="001F68A9">
        <w:rPr>
          <w:rFonts w:eastAsia="Times New Roman" w:cs="Times New Roman"/>
          <w:szCs w:val="24"/>
          <w:lang w:eastAsia="en-IN"/>
        </w:rPr>
        <w:t xml:space="preserve">, C. (2025). </w:t>
      </w:r>
      <w:r w:rsidRPr="001F68A9">
        <w:rPr>
          <w:rFonts w:eastAsia="Times New Roman" w:cs="Times New Roman"/>
          <w:i/>
          <w:iCs/>
          <w:szCs w:val="24"/>
          <w:lang w:eastAsia="en-IN"/>
        </w:rPr>
        <w:t>Transformational Leadership Style: How to Inspire and Motivate</w:t>
      </w:r>
      <w:r w:rsidRPr="001F68A9">
        <w:rPr>
          <w:rFonts w:eastAsia="Times New Roman" w:cs="Times New Roman"/>
          <w:szCs w:val="24"/>
          <w:lang w:eastAsia="en-IN"/>
        </w:rPr>
        <w:t xml:space="preserve">. [online] Simply Psychology. Available at: </w:t>
      </w:r>
      <w:hyperlink r:id="rId54" w:history="1">
        <w:r w:rsidRPr="00236115">
          <w:rPr>
            <w:rStyle w:val="Hyperlink"/>
            <w:rFonts w:eastAsia="Times New Roman" w:cs="Times New Roman"/>
            <w:szCs w:val="24"/>
            <w:lang w:eastAsia="en-IN"/>
          </w:rPr>
          <w:t>https://www.simplypsychology.org/what-is-transformational-leadership.html</w:t>
        </w:r>
      </w:hyperlink>
      <w:r w:rsidRPr="001F68A9">
        <w:rPr>
          <w:rFonts w:eastAsia="Times New Roman" w:cs="Times New Roman"/>
          <w:szCs w:val="24"/>
          <w:lang w:eastAsia="en-IN"/>
        </w:rPr>
        <w:t>.</w:t>
      </w:r>
    </w:p>
    <w:p w14:paraId="120C714C" w14:textId="77777777" w:rsidR="001F68A9" w:rsidRPr="001F68A9" w:rsidRDefault="001F68A9" w:rsidP="001F68A9">
      <w:pPr>
        <w:spacing w:after="240" w:line="360" w:lineRule="auto"/>
        <w:jc w:val="left"/>
        <w:rPr>
          <w:rFonts w:eastAsia="Times New Roman" w:cs="Times New Roman"/>
          <w:szCs w:val="24"/>
          <w:lang w:eastAsia="en-IN"/>
        </w:rPr>
      </w:pPr>
      <w:r w:rsidRPr="001F68A9">
        <w:rPr>
          <w:rFonts w:eastAsia="Times New Roman" w:cs="Times New Roman"/>
          <w:szCs w:val="24"/>
          <w:lang w:eastAsia="en-IN"/>
        </w:rPr>
        <w:t>www.linkedin.com. (</w:t>
      </w:r>
      <w:proofErr w:type="spellStart"/>
      <w:r w:rsidRPr="001F68A9">
        <w:rPr>
          <w:rFonts w:eastAsia="Times New Roman" w:cs="Times New Roman"/>
          <w:szCs w:val="24"/>
          <w:lang w:eastAsia="en-IN"/>
        </w:rPr>
        <w:t>n.d.</w:t>
      </w:r>
      <w:proofErr w:type="spellEnd"/>
      <w:r w:rsidRPr="001F68A9">
        <w:rPr>
          <w:rFonts w:eastAsia="Times New Roman" w:cs="Times New Roman"/>
          <w:szCs w:val="24"/>
          <w:lang w:eastAsia="en-IN"/>
        </w:rPr>
        <w:t xml:space="preserve">). </w:t>
      </w:r>
      <w:r w:rsidRPr="001F68A9">
        <w:rPr>
          <w:rFonts w:eastAsia="Times New Roman" w:cs="Times New Roman"/>
          <w:i/>
          <w:iCs/>
          <w:szCs w:val="24"/>
          <w:lang w:eastAsia="en-IN"/>
        </w:rPr>
        <w:t>What leadership style do you feel comfortable with? A quick overview!</w:t>
      </w:r>
      <w:r w:rsidRPr="001F68A9">
        <w:rPr>
          <w:rFonts w:eastAsia="Times New Roman" w:cs="Times New Roman"/>
          <w:szCs w:val="24"/>
          <w:lang w:eastAsia="en-IN"/>
        </w:rPr>
        <w:t xml:space="preserve"> [online] Available at: </w:t>
      </w:r>
      <w:hyperlink r:id="rId55" w:history="1">
        <w:r w:rsidRPr="00236115">
          <w:rPr>
            <w:rStyle w:val="Hyperlink"/>
            <w:rFonts w:eastAsia="Times New Roman" w:cs="Times New Roman"/>
            <w:szCs w:val="24"/>
            <w:lang w:eastAsia="en-IN"/>
          </w:rPr>
          <w:t>https://www.linkedin.com/pulse/what-leadership-style-do-you-feel-comfortable-quick-overview-larios-25e9c/</w:t>
        </w:r>
      </w:hyperlink>
      <w:r w:rsidRPr="001F68A9">
        <w:rPr>
          <w:rFonts w:eastAsia="Times New Roman" w:cs="Times New Roman"/>
          <w:szCs w:val="24"/>
          <w:lang w:eastAsia="en-IN"/>
        </w:rPr>
        <w:t>.</w:t>
      </w:r>
    </w:p>
    <w:p w14:paraId="026323A4" w14:textId="77777777" w:rsidR="001F68A9" w:rsidRPr="001F68A9" w:rsidRDefault="001F68A9" w:rsidP="001F68A9"/>
    <w:sectPr w:rsidR="001F68A9" w:rsidRPr="001F68A9" w:rsidSect="00ED6B66">
      <w:headerReference w:type="even" r:id="rId56"/>
      <w:headerReference w:type="default" r:id="rId57"/>
      <w:footerReference w:type="even" r:id="rId58"/>
      <w:footerReference w:type="default" r:id="rId59"/>
      <w:headerReference w:type="first" r:id="rId60"/>
      <w:footerReference w:type="first" r:id="rId6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D8CB9" w14:textId="77777777" w:rsidR="004B1A21" w:rsidRDefault="004B1A21" w:rsidP="00852A90">
      <w:pPr>
        <w:spacing w:after="0" w:line="240" w:lineRule="auto"/>
      </w:pPr>
      <w:r>
        <w:separator/>
      </w:r>
    </w:p>
  </w:endnote>
  <w:endnote w:type="continuationSeparator" w:id="0">
    <w:p w14:paraId="50CDE9CA" w14:textId="77777777" w:rsidR="004B1A21" w:rsidRDefault="004B1A21" w:rsidP="00852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ACFFA6" w14:textId="77777777" w:rsidR="00C47B41" w:rsidRDefault="00C47B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0B31A" w14:textId="77777777" w:rsidR="00C47B41" w:rsidRDefault="00C47B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2A760" w14:textId="77777777" w:rsidR="00C47B41" w:rsidRDefault="00C47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0D4DD" w14:textId="77777777" w:rsidR="004B1A21" w:rsidRDefault="004B1A21" w:rsidP="00852A90">
      <w:pPr>
        <w:spacing w:after="0" w:line="240" w:lineRule="auto"/>
      </w:pPr>
      <w:r>
        <w:separator/>
      </w:r>
    </w:p>
  </w:footnote>
  <w:footnote w:type="continuationSeparator" w:id="0">
    <w:p w14:paraId="23749205" w14:textId="77777777" w:rsidR="004B1A21" w:rsidRDefault="004B1A21" w:rsidP="00852A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E25231" w14:textId="77777777" w:rsidR="00C47B41" w:rsidRDefault="00C47B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9188845"/>
      <w:docPartObj>
        <w:docPartGallery w:val="Page Numbers (Top of Page)"/>
        <w:docPartUnique/>
      </w:docPartObj>
    </w:sdtPr>
    <w:sdtEndPr>
      <w:rPr>
        <w:noProof/>
      </w:rPr>
    </w:sdtEndPr>
    <w:sdtContent>
      <w:p w14:paraId="391235E0" w14:textId="77777777" w:rsidR="00852A90" w:rsidRDefault="00ED6B66">
        <w:pPr>
          <w:pStyle w:val="Header"/>
          <w:jc w:val="right"/>
        </w:pPr>
        <w:r>
          <w:fldChar w:fldCharType="begin"/>
        </w:r>
        <w:r w:rsidR="00852A90">
          <w:instrText xml:space="preserve"> PAGE   \* MERGEFORMAT </w:instrText>
        </w:r>
        <w:r>
          <w:fldChar w:fldCharType="separate"/>
        </w:r>
        <w:r w:rsidR="00C47B41">
          <w:rPr>
            <w:noProof/>
          </w:rPr>
          <w:t>2</w:t>
        </w:r>
        <w:r>
          <w:rPr>
            <w:noProof/>
          </w:rPr>
          <w:fldChar w:fldCharType="end"/>
        </w:r>
      </w:p>
    </w:sdtContent>
  </w:sdt>
  <w:p w14:paraId="0AA9A912" w14:textId="77777777" w:rsidR="00852A90" w:rsidRDefault="00852A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7D0322" w14:textId="77777777" w:rsidR="00C47B41" w:rsidRDefault="00C47B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removePersonalInformation/>
  <w:removeDateAndTime/>
  <w:proofState w:spelling="clean" w:grammar="clean"/>
  <w:revisionView w:inkAnnotations="0"/>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6CA"/>
    <w:rsid w:val="00095795"/>
    <w:rsid w:val="000C1D71"/>
    <w:rsid w:val="001730B6"/>
    <w:rsid w:val="001F68A9"/>
    <w:rsid w:val="00222908"/>
    <w:rsid w:val="002457D1"/>
    <w:rsid w:val="002B5F14"/>
    <w:rsid w:val="002D33ED"/>
    <w:rsid w:val="00322A28"/>
    <w:rsid w:val="00323453"/>
    <w:rsid w:val="003F0392"/>
    <w:rsid w:val="004618E8"/>
    <w:rsid w:val="00473E19"/>
    <w:rsid w:val="004B1A21"/>
    <w:rsid w:val="00527C83"/>
    <w:rsid w:val="00565140"/>
    <w:rsid w:val="00587C5F"/>
    <w:rsid w:val="006672D8"/>
    <w:rsid w:val="006E4292"/>
    <w:rsid w:val="00730813"/>
    <w:rsid w:val="00732C32"/>
    <w:rsid w:val="0073680E"/>
    <w:rsid w:val="007E2E72"/>
    <w:rsid w:val="008003E3"/>
    <w:rsid w:val="00801334"/>
    <w:rsid w:val="0081118A"/>
    <w:rsid w:val="00852A90"/>
    <w:rsid w:val="00857F5A"/>
    <w:rsid w:val="008740C7"/>
    <w:rsid w:val="0089033B"/>
    <w:rsid w:val="008A2FED"/>
    <w:rsid w:val="008C2C15"/>
    <w:rsid w:val="00934E5D"/>
    <w:rsid w:val="009C12C0"/>
    <w:rsid w:val="00A0486F"/>
    <w:rsid w:val="00AB6A48"/>
    <w:rsid w:val="00AC4B86"/>
    <w:rsid w:val="00B36F64"/>
    <w:rsid w:val="00B777CC"/>
    <w:rsid w:val="00BA4261"/>
    <w:rsid w:val="00BB49F3"/>
    <w:rsid w:val="00C43134"/>
    <w:rsid w:val="00C45F60"/>
    <w:rsid w:val="00C47B41"/>
    <w:rsid w:val="00C93A23"/>
    <w:rsid w:val="00CA0BC4"/>
    <w:rsid w:val="00CD06CA"/>
    <w:rsid w:val="00D2670A"/>
    <w:rsid w:val="00D64CAE"/>
    <w:rsid w:val="00DB7D93"/>
    <w:rsid w:val="00DC14CA"/>
    <w:rsid w:val="00E16C5F"/>
    <w:rsid w:val="00E2608D"/>
    <w:rsid w:val="00ED6B66"/>
    <w:rsid w:val="00F147B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1A25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70A"/>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2670A"/>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D2670A"/>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CD06CA"/>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1F68A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670A"/>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D2670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2670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CD06C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52A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2A90"/>
    <w:rPr>
      <w:rFonts w:ascii="Times New Roman" w:hAnsi="Times New Roman"/>
      <w:sz w:val="24"/>
    </w:rPr>
  </w:style>
  <w:style w:type="paragraph" w:styleId="Footer">
    <w:name w:val="footer"/>
    <w:basedOn w:val="Normal"/>
    <w:link w:val="FooterChar"/>
    <w:uiPriority w:val="99"/>
    <w:unhideWhenUsed/>
    <w:rsid w:val="00852A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2A90"/>
    <w:rPr>
      <w:rFonts w:ascii="Times New Roman" w:hAnsi="Times New Roman"/>
      <w:sz w:val="24"/>
    </w:rPr>
  </w:style>
  <w:style w:type="paragraph" w:styleId="TOCHeading">
    <w:name w:val="TOC Heading"/>
    <w:basedOn w:val="Heading1"/>
    <w:next w:val="Normal"/>
    <w:uiPriority w:val="39"/>
    <w:unhideWhenUsed/>
    <w:qFormat/>
    <w:rsid w:val="00852A9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52A90"/>
    <w:pPr>
      <w:spacing w:after="100"/>
    </w:pPr>
  </w:style>
  <w:style w:type="paragraph" w:styleId="TOC2">
    <w:name w:val="toc 2"/>
    <w:basedOn w:val="Normal"/>
    <w:next w:val="Normal"/>
    <w:autoRedefine/>
    <w:uiPriority w:val="39"/>
    <w:unhideWhenUsed/>
    <w:rsid w:val="00852A90"/>
    <w:pPr>
      <w:spacing w:after="100"/>
      <w:ind w:left="240"/>
    </w:pPr>
  </w:style>
  <w:style w:type="character" w:styleId="Hyperlink">
    <w:name w:val="Hyperlink"/>
    <w:basedOn w:val="DefaultParagraphFont"/>
    <w:uiPriority w:val="99"/>
    <w:unhideWhenUsed/>
    <w:rsid w:val="00852A90"/>
    <w:rPr>
      <w:color w:val="0563C1" w:themeColor="hyperlink"/>
      <w:u w:val="single"/>
    </w:rPr>
  </w:style>
  <w:style w:type="paragraph" w:styleId="NormalWeb">
    <w:name w:val="Normal (Web)"/>
    <w:basedOn w:val="Normal"/>
    <w:uiPriority w:val="99"/>
    <w:semiHidden/>
    <w:unhideWhenUsed/>
    <w:rsid w:val="001730B6"/>
    <w:pPr>
      <w:spacing w:before="100" w:beforeAutospacing="1" w:after="100" w:afterAutospacing="1" w:line="240" w:lineRule="auto"/>
      <w:jc w:val="left"/>
    </w:pPr>
    <w:rPr>
      <w:rFonts w:eastAsia="Times New Roman" w:cs="Times New Roman"/>
      <w:szCs w:val="24"/>
      <w:lang w:eastAsia="en-IN"/>
    </w:rPr>
  </w:style>
  <w:style w:type="character" w:customStyle="1" w:styleId="UnresolvedMention1">
    <w:name w:val="Unresolved Mention1"/>
    <w:basedOn w:val="DefaultParagraphFont"/>
    <w:uiPriority w:val="99"/>
    <w:semiHidden/>
    <w:unhideWhenUsed/>
    <w:rsid w:val="001730B6"/>
    <w:rPr>
      <w:color w:val="605E5C"/>
      <w:shd w:val="clear" w:color="auto" w:fill="E1DFDD"/>
    </w:rPr>
  </w:style>
  <w:style w:type="character" w:customStyle="1" w:styleId="Heading5Char">
    <w:name w:val="Heading 5 Char"/>
    <w:basedOn w:val="DefaultParagraphFont"/>
    <w:link w:val="Heading5"/>
    <w:uiPriority w:val="9"/>
    <w:semiHidden/>
    <w:rsid w:val="001F68A9"/>
    <w:rPr>
      <w:rFonts w:asciiTheme="majorHAnsi" w:eastAsiaTheme="majorEastAsia" w:hAnsiTheme="majorHAnsi" w:cstheme="majorBidi"/>
      <w:color w:val="2F5496" w:themeColor="accent1" w:themeShade="BF"/>
      <w:sz w:val="24"/>
    </w:rPr>
  </w:style>
  <w:style w:type="paragraph" w:styleId="BodyText">
    <w:name w:val="Body Text"/>
    <w:basedOn w:val="Normal"/>
    <w:link w:val="BodyTextChar"/>
    <w:uiPriority w:val="99"/>
    <w:unhideWhenUsed/>
    <w:rsid w:val="001F68A9"/>
    <w:pPr>
      <w:spacing w:after="120"/>
    </w:pPr>
  </w:style>
  <w:style w:type="character" w:customStyle="1" w:styleId="BodyTextChar">
    <w:name w:val="Body Text Char"/>
    <w:basedOn w:val="DefaultParagraphFont"/>
    <w:link w:val="BodyText"/>
    <w:uiPriority w:val="99"/>
    <w:rsid w:val="001F68A9"/>
    <w:rPr>
      <w:rFonts w:ascii="Times New Roman" w:hAnsi="Times New Roman"/>
      <w:sz w:val="24"/>
    </w:rPr>
  </w:style>
  <w:style w:type="paragraph" w:styleId="BalloonText">
    <w:name w:val="Balloon Text"/>
    <w:basedOn w:val="Normal"/>
    <w:link w:val="BalloonTextChar"/>
    <w:uiPriority w:val="99"/>
    <w:semiHidden/>
    <w:unhideWhenUsed/>
    <w:rsid w:val="00890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033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423568">
      <w:bodyDiv w:val="1"/>
      <w:marLeft w:val="0"/>
      <w:marRight w:val="0"/>
      <w:marTop w:val="0"/>
      <w:marBottom w:val="0"/>
      <w:divBdr>
        <w:top w:val="none" w:sz="0" w:space="0" w:color="auto"/>
        <w:left w:val="none" w:sz="0" w:space="0" w:color="auto"/>
        <w:bottom w:val="none" w:sz="0" w:space="0" w:color="auto"/>
        <w:right w:val="none" w:sz="0" w:space="0" w:color="auto"/>
      </w:divBdr>
    </w:div>
    <w:div w:id="197397391">
      <w:bodyDiv w:val="1"/>
      <w:marLeft w:val="0"/>
      <w:marRight w:val="0"/>
      <w:marTop w:val="0"/>
      <w:marBottom w:val="0"/>
      <w:divBdr>
        <w:top w:val="none" w:sz="0" w:space="0" w:color="auto"/>
        <w:left w:val="none" w:sz="0" w:space="0" w:color="auto"/>
        <w:bottom w:val="none" w:sz="0" w:space="0" w:color="auto"/>
        <w:right w:val="none" w:sz="0" w:space="0" w:color="auto"/>
      </w:divBdr>
    </w:div>
    <w:div w:id="232593674">
      <w:bodyDiv w:val="1"/>
      <w:marLeft w:val="0"/>
      <w:marRight w:val="0"/>
      <w:marTop w:val="0"/>
      <w:marBottom w:val="0"/>
      <w:divBdr>
        <w:top w:val="none" w:sz="0" w:space="0" w:color="auto"/>
        <w:left w:val="none" w:sz="0" w:space="0" w:color="auto"/>
        <w:bottom w:val="none" w:sz="0" w:space="0" w:color="auto"/>
        <w:right w:val="none" w:sz="0" w:space="0" w:color="auto"/>
      </w:divBdr>
    </w:div>
    <w:div w:id="237860826">
      <w:bodyDiv w:val="1"/>
      <w:marLeft w:val="0"/>
      <w:marRight w:val="0"/>
      <w:marTop w:val="0"/>
      <w:marBottom w:val="0"/>
      <w:divBdr>
        <w:top w:val="none" w:sz="0" w:space="0" w:color="auto"/>
        <w:left w:val="none" w:sz="0" w:space="0" w:color="auto"/>
        <w:bottom w:val="none" w:sz="0" w:space="0" w:color="auto"/>
        <w:right w:val="none" w:sz="0" w:space="0" w:color="auto"/>
      </w:divBdr>
    </w:div>
    <w:div w:id="241330507">
      <w:bodyDiv w:val="1"/>
      <w:marLeft w:val="0"/>
      <w:marRight w:val="0"/>
      <w:marTop w:val="0"/>
      <w:marBottom w:val="0"/>
      <w:divBdr>
        <w:top w:val="none" w:sz="0" w:space="0" w:color="auto"/>
        <w:left w:val="none" w:sz="0" w:space="0" w:color="auto"/>
        <w:bottom w:val="none" w:sz="0" w:space="0" w:color="auto"/>
        <w:right w:val="none" w:sz="0" w:space="0" w:color="auto"/>
      </w:divBdr>
    </w:div>
    <w:div w:id="270940613">
      <w:bodyDiv w:val="1"/>
      <w:marLeft w:val="0"/>
      <w:marRight w:val="0"/>
      <w:marTop w:val="0"/>
      <w:marBottom w:val="0"/>
      <w:divBdr>
        <w:top w:val="none" w:sz="0" w:space="0" w:color="auto"/>
        <w:left w:val="none" w:sz="0" w:space="0" w:color="auto"/>
        <w:bottom w:val="none" w:sz="0" w:space="0" w:color="auto"/>
        <w:right w:val="none" w:sz="0" w:space="0" w:color="auto"/>
      </w:divBdr>
    </w:div>
    <w:div w:id="296836811">
      <w:bodyDiv w:val="1"/>
      <w:marLeft w:val="0"/>
      <w:marRight w:val="0"/>
      <w:marTop w:val="0"/>
      <w:marBottom w:val="0"/>
      <w:divBdr>
        <w:top w:val="none" w:sz="0" w:space="0" w:color="auto"/>
        <w:left w:val="none" w:sz="0" w:space="0" w:color="auto"/>
        <w:bottom w:val="none" w:sz="0" w:space="0" w:color="auto"/>
        <w:right w:val="none" w:sz="0" w:space="0" w:color="auto"/>
      </w:divBdr>
    </w:div>
    <w:div w:id="340860879">
      <w:bodyDiv w:val="1"/>
      <w:marLeft w:val="0"/>
      <w:marRight w:val="0"/>
      <w:marTop w:val="0"/>
      <w:marBottom w:val="0"/>
      <w:divBdr>
        <w:top w:val="none" w:sz="0" w:space="0" w:color="auto"/>
        <w:left w:val="none" w:sz="0" w:space="0" w:color="auto"/>
        <w:bottom w:val="none" w:sz="0" w:space="0" w:color="auto"/>
        <w:right w:val="none" w:sz="0" w:space="0" w:color="auto"/>
      </w:divBdr>
    </w:div>
    <w:div w:id="377898979">
      <w:bodyDiv w:val="1"/>
      <w:marLeft w:val="0"/>
      <w:marRight w:val="0"/>
      <w:marTop w:val="0"/>
      <w:marBottom w:val="0"/>
      <w:divBdr>
        <w:top w:val="none" w:sz="0" w:space="0" w:color="auto"/>
        <w:left w:val="none" w:sz="0" w:space="0" w:color="auto"/>
        <w:bottom w:val="none" w:sz="0" w:space="0" w:color="auto"/>
        <w:right w:val="none" w:sz="0" w:space="0" w:color="auto"/>
      </w:divBdr>
    </w:div>
    <w:div w:id="487944681">
      <w:bodyDiv w:val="1"/>
      <w:marLeft w:val="0"/>
      <w:marRight w:val="0"/>
      <w:marTop w:val="0"/>
      <w:marBottom w:val="0"/>
      <w:divBdr>
        <w:top w:val="none" w:sz="0" w:space="0" w:color="auto"/>
        <w:left w:val="none" w:sz="0" w:space="0" w:color="auto"/>
        <w:bottom w:val="none" w:sz="0" w:space="0" w:color="auto"/>
        <w:right w:val="none" w:sz="0" w:space="0" w:color="auto"/>
      </w:divBdr>
    </w:div>
    <w:div w:id="503475138">
      <w:bodyDiv w:val="1"/>
      <w:marLeft w:val="0"/>
      <w:marRight w:val="0"/>
      <w:marTop w:val="0"/>
      <w:marBottom w:val="0"/>
      <w:divBdr>
        <w:top w:val="none" w:sz="0" w:space="0" w:color="auto"/>
        <w:left w:val="none" w:sz="0" w:space="0" w:color="auto"/>
        <w:bottom w:val="none" w:sz="0" w:space="0" w:color="auto"/>
        <w:right w:val="none" w:sz="0" w:space="0" w:color="auto"/>
      </w:divBdr>
      <w:divsChild>
        <w:div w:id="268901102">
          <w:marLeft w:val="0"/>
          <w:marRight w:val="0"/>
          <w:marTop w:val="0"/>
          <w:marBottom w:val="0"/>
          <w:divBdr>
            <w:top w:val="none" w:sz="0" w:space="0" w:color="auto"/>
            <w:left w:val="none" w:sz="0" w:space="0" w:color="auto"/>
            <w:bottom w:val="none" w:sz="0" w:space="0" w:color="auto"/>
            <w:right w:val="none" w:sz="0" w:space="0" w:color="auto"/>
          </w:divBdr>
        </w:div>
      </w:divsChild>
    </w:div>
    <w:div w:id="548499380">
      <w:bodyDiv w:val="1"/>
      <w:marLeft w:val="0"/>
      <w:marRight w:val="0"/>
      <w:marTop w:val="0"/>
      <w:marBottom w:val="0"/>
      <w:divBdr>
        <w:top w:val="none" w:sz="0" w:space="0" w:color="auto"/>
        <w:left w:val="none" w:sz="0" w:space="0" w:color="auto"/>
        <w:bottom w:val="none" w:sz="0" w:space="0" w:color="auto"/>
        <w:right w:val="none" w:sz="0" w:space="0" w:color="auto"/>
      </w:divBdr>
    </w:div>
    <w:div w:id="549001175">
      <w:bodyDiv w:val="1"/>
      <w:marLeft w:val="0"/>
      <w:marRight w:val="0"/>
      <w:marTop w:val="0"/>
      <w:marBottom w:val="0"/>
      <w:divBdr>
        <w:top w:val="none" w:sz="0" w:space="0" w:color="auto"/>
        <w:left w:val="none" w:sz="0" w:space="0" w:color="auto"/>
        <w:bottom w:val="none" w:sz="0" w:space="0" w:color="auto"/>
        <w:right w:val="none" w:sz="0" w:space="0" w:color="auto"/>
      </w:divBdr>
    </w:div>
    <w:div w:id="549192168">
      <w:bodyDiv w:val="1"/>
      <w:marLeft w:val="0"/>
      <w:marRight w:val="0"/>
      <w:marTop w:val="0"/>
      <w:marBottom w:val="0"/>
      <w:divBdr>
        <w:top w:val="none" w:sz="0" w:space="0" w:color="auto"/>
        <w:left w:val="none" w:sz="0" w:space="0" w:color="auto"/>
        <w:bottom w:val="none" w:sz="0" w:space="0" w:color="auto"/>
        <w:right w:val="none" w:sz="0" w:space="0" w:color="auto"/>
      </w:divBdr>
    </w:div>
    <w:div w:id="633020522">
      <w:bodyDiv w:val="1"/>
      <w:marLeft w:val="0"/>
      <w:marRight w:val="0"/>
      <w:marTop w:val="0"/>
      <w:marBottom w:val="0"/>
      <w:divBdr>
        <w:top w:val="none" w:sz="0" w:space="0" w:color="auto"/>
        <w:left w:val="none" w:sz="0" w:space="0" w:color="auto"/>
        <w:bottom w:val="none" w:sz="0" w:space="0" w:color="auto"/>
        <w:right w:val="none" w:sz="0" w:space="0" w:color="auto"/>
      </w:divBdr>
    </w:div>
    <w:div w:id="633948499">
      <w:bodyDiv w:val="1"/>
      <w:marLeft w:val="0"/>
      <w:marRight w:val="0"/>
      <w:marTop w:val="0"/>
      <w:marBottom w:val="0"/>
      <w:divBdr>
        <w:top w:val="none" w:sz="0" w:space="0" w:color="auto"/>
        <w:left w:val="none" w:sz="0" w:space="0" w:color="auto"/>
        <w:bottom w:val="none" w:sz="0" w:space="0" w:color="auto"/>
        <w:right w:val="none" w:sz="0" w:space="0" w:color="auto"/>
      </w:divBdr>
    </w:div>
    <w:div w:id="644161996">
      <w:bodyDiv w:val="1"/>
      <w:marLeft w:val="0"/>
      <w:marRight w:val="0"/>
      <w:marTop w:val="0"/>
      <w:marBottom w:val="0"/>
      <w:divBdr>
        <w:top w:val="none" w:sz="0" w:space="0" w:color="auto"/>
        <w:left w:val="none" w:sz="0" w:space="0" w:color="auto"/>
        <w:bottom w:val="none" w:sz="0" w:space="0" w:color="auto"/>
        <w:right w:val="none" w:sz="0" w:space="0" w:color="auto"/>
      </w:divBdr>
    </w:div>
    <w:div w:id="646056100">
      <w:bodyDiv w:val="1"/>
      <w:marLeft w:val="0"/>
      <w:marRight w:val="0"/>
      <w:marTop w:val="0"/>
      <w:marBottom w:val="0"/>
      <w:divBdr>
        <w:top w:val="none" w:sz="0" w:space="0" w:color="auto"/>
        <w:left w:val="none" w:sz="0" w:space="0" w:color="auto"/>
        <w:bottom w:val="none" w:sz="0" w:space="0" w:color="auto"/>
        <w:right w:val="none" w:sz="0" w:space="0" w:color="auto"/>
      </w:divBdr>
    </w:div>
    <w:div w:id="674652774">
      <w:bodyDiv w:val="1"/>
      <w:marLeft w:val="0"/>
      <w:marRight w:val="0"/>
      <w:marTop w:val="0"/>
      <w:marBottom w:val="0"/>
      <w:divBdr>
        <w:top w:val="none" w:sz="0" w:space="0" w:color="auto"/>
        <w:left w:val="none" w:sz="0" w:space="0" w:color="auto"/>
        <w:bottom w:val="none" w:sz="0" w:space="0" w:color="auto"/>
        <w:right w:val="none" w:sz="0" w:space="0" w:color="auto"/>
      </w:divBdr>
    </w:div>
    <w:div w:id="713313009">
      <w:bodyDiv w:val="1"/>
      <w:marLeft w:val="0"/>
      <w:marRight w:val="0"/>
      <w:marTop w:val="0"/>
      <w:marBottom w:val="0"/>
      <w:divBdr>
        <w:top w:val="none" w:sz="0" w:space="0" w:color="auto"/>
        <w:left w:val="none" w:sz="0" w:space="0" w:color="auto"/>
        <w:bottom w:val="none" w:sz="0" w:space="0" w:color="auto"/>
        <w:right w:val="none" w:sz="0" w:space="0" w:color="auto"/>
      </w:divBdr>
    </w:div>
    <w:div w:id="747725656">
      <w:bodyDiv w:val="1"/>
      <w:marLeft w:val="0"/>
      <w:marRight w:val="0"/>
      <w:marTop w:val="0"/>
      <w:marBottom w:val="0"/>
      <w:divBdr>
        <w:top w:val="none" w:sz="0" w:space="0" w:color="auto"/>
        <w:left w:val="none" w:sz="0" w:space="0" w:color="auto"/>
        <w:bottom w:val="none" w:sz="0" w:space="0" w:color="auto"/>
        <w:right w:val="none" w:sz="0" w:space="0" w:color="auto"/>
      </w:divBdr>
    </w:div>
    <w:div w:id="790056734">
      <w:bodyDiv w:val="1"/>
      <w:marLeft w:val="0"/>
      <w:marRight w:val="0"/>
      <w:marTop w:val="0"/>
      <w:marBottom w:val="0"/>
      <w:divBdr>
        <w:top w:val="none" w:sz="0" w:space="0" w:color="auto"/>
        <w:left w:val="none" w:sz="0" w:space="0" w:color="auto"/>
        <w:bottom w:val="none" w:sz="0" w:space="0" w:color="auto"/>
        <w:right w:val="none" w:sz="0" w:space="0" w:color="auto"/>
      </w:divBdr>
    </w:div>
    <w:div w:id="818107065">
      <w:bodyDiv w:val="1"/>
      <w:marLeft w:val="0"/>
      <w:marRight w:val="0"/>
      <w:marTop w:val="0"/>
      <w:marBottom w:val="0"/>
      <w:divBdr>
        <w:top w:val="none" w:sz="0" w:space="0" w:color="auto"/>
        <w:left w:val="none" w:sz="0" w:space="0" w:color="auto"/>
        <w:bottom w:val="none" w:sz="0" w:space="0" w:color="auto"/>
        <w:right w:val="none" w:sz="0" w:space="0" w:color="auto"/>
      </w:divBdr>
    </w:div>
    <w:div w:id="876160278">
      <w:bodyDiv w:val="1"/>
      <w:marLeft w:val="0"/>
      <w:marRight w:val="0"/>
      <w:marTop w:val="0"/>
      <w:marBottom w:val="0"/>
      <w:divBdr>
        <w:top w:val="none" w:sz="0" w:space="0" w:color="auto"/>
        <w:left w:val="none" w:sz="0" w:space="0" w:color="auto"/>
        <w:bottom w:val="none" w:sz="0" w:space="0" w:color="auto"/>
        <w:right w:val="none" w:sz="0" w:space="0" w:color="auto"/>
      </w:divBdr>
      <w:divsChild>
        <w:div w:id="1535734670">
          <w:marLeft w:val="0"/>
          <w:marRight w:val="0"/>
          <w:marTop w:val="0"/>
          <w:marBottom w:val="0"/>
          <w:divBdr>
            <w:top w:val="single" w:sz="2" w:space="0" w:color="auto"/>
            <w:left w:val="single" w:sz="2" w:space="0" w:color="auto"/>
            <w:bottom w:val="single" w:sz="2" w:space="0" w:color="auto"/>
            <w:right w:val="single" w:sz="2" w:space="0" w:color="auto"/>
          </w:divBdr>
        </w:div>
      </w:divsChild>
    </w:div>
    <w:div w:id="882524125">
      <w:bodyDiv w:val="1"/>
      <w:marLeft w:val="0"/>
      <w:marRight w:val="0"/>
      <w:marTop w:val="0"/>
      <w:marBottom w:val="0"/>
      <w:divBdr>
        <w:top w:val="none" w:sz="0" w:space="0" w:color="auto"/>
        <w:left w:val="none" w:sz="0" w:space="0" w:color="auto"/>
        <w:bottom w:val="none" w:sz="0" w:space="0" w:color="auto"/>
        <w:right w:val="none" w:sz="0" w:space="0" w:color="auto"/>
      </w:divBdr>
    </w:div>
    <w:div w:id="914051545">
      <w:bodyDiv w:val="1"/>
      <w:marLeft w:val="0"/>
      <w:marRight w:val="0"/>
      <w:marTop w:val="0"/>
      <w:marBottom w:val="0"/>
      <w:divBdr>
        <w:top w:val="none" w:sz="0" w:space="0" w:color="auto"/>
        <w:left w:val="none" w:sz="0" w:space="0" w:color="auto"/>
        <w:bottom w:val="none" w:sz="0" w:space="0" w:color="auto"/>
        <w:right w:val="none" w:sz="0" w:space="0" w:color="auto"/>
      </w:divBdr>
    </w:div>
    <w:div w:id="937907928">
      <w:bodyDiv w:val="1"/>
      <w:marLeft w:val="0"/>
      <w:marRight w:val="0"/>
      <w:marTop w:val="0"/>
      <w:marBottom w:val="0"/>
      <w:divBdr>
        <w:top w:val="none" w:sz="0" w:space="0" w:color="auto"/>
        <w:left w:val="none" w:sz="0" w:space="0" w:color="auto"/>
        <w:bottom w:val="none" w:sz="0" w:space="0" w:color="auto"/>
        <w:right w:val="none" w:sz="0" w:space="0" w:color="auto"/>
      </w:divBdr>
    </w:div>
    <w:div w:id="942373568">
      <w:bodyDiv w:val="1"/>
      <w:marLeft w:val="0"/>
      <w:marRight w:val="0"/>
      <w:marTop w:val="0"/>
      <w:marBottom w:val="0"/>
      <w:divBdr>
        <w:top w:val="none" w:sz="0" w:space="0" w:color="auto"/>
        <w:left w:val="none" w:sz="0" w:space="0" w:color="auto"/>
        <w:bottom w:val="none" w:sz="0" w:space="0" w:color="auto"/>
        <w:right w:val="none" w:sz="0" w:space="0" w:color="auto"/>
      </w:divBdr>
    </w:div>
    <w:div w:id="1000700543">
      <w:bodyDiv w:val="1"/>
      <w:marLeft w:val="0"/>
      <w:marRight w:val="0"/>
      <w:marTop w:val="0"/>
      <w:marBottom w:val="0"/>
      <w:divBdr>
        <w:top w:val="none" w:sz="0" w:space="0" w:color="auto"/>
        <w:left w:val="none" w:sz="0" w:space="0" w:color="auto"/>
        <w:bottom w:val="none" w:sz="0" w:space="0" w:color="auto"/>
        <w:right w:val="none" w:sz="0" w:space="0" w:color="auto"/>
      </w:divBdr>
    </w:div>
    <w:div w:id="1006051698">
      <w:bodyDiv w:val="1"/>
      <w:marLeft w:val="0"/>
      <w:marRight w:val="0"/>
      <w:marTop w:val="0"/>
      <w:marBottom w:val="0"/>
      <w:divBdr>
        <w:top w:val="none" w:sz="0" w:space="0" w:color="auto"/>
        <w:left w:val="none" w:sz="0" w:space="0" w:color="auto"/>
        <w:bottom w:val="none" w:sz="0" w:space="0" w:color="auto"/>
        <w:right w:val="none" w:sz="0" w:space="0" w:color="auto"/>
      </w:divBdr>
      <w:divsChild>
        <w:div w:id="593825214">
          <w:marLeft w:val="0"/>
          <w:marRight w:val="0"/>
          <w:marTop w:val="0"/>
          <w:marBottom w:val="0"/>
          <w:divBdr>
            <w:top w:val="single" w:sz="2" w:space="0" w:color="auto"/>
            <w:left w:val="single" w:sz="2" w:space="0" w:color="auto"/>
            <w:bottom w:val="single" w:sz="2" w:space="0" w:color="auto"/>
            <w:right w:val="single" w:sz="2" w:space="0" w:color="auto"/>
          </w:divBdr>
        </w:div>
      </w:divsChild>
    </w:div>
    <w:div w:id="1033505119">
      <w:bodyDiv w:val="1"/>
      <w:marLeft w:val="0"/>
      <w:marRight w:val="0"/>
      <w:marTop w:val="0"/>
      <w:marBottom w:val="0"/>
      <w:divBdr>
        <w:top w:val="none" w:sz="0" w:space="0" w:color="auto"/>
        <w:left w:val="none" w:sz="0" w:space="0" w:color="auto"/>
        <w:bottom w:val="none" w:sz="0" w:space="0" w:color="auto"/>
        <w:right w:val="none" w:sz="0" w:space="0" w:color="auto"/>
      </w:divBdr>
    </w:div>
    <w:div w:id="1035885378">
      <w:bodyDiv w:val="1"/>
      <w:marLeft w:val="0"/>
      <w:marRight w:val="0"/>
      <w:marTop w:val="0"/>
      <w:marBottom w:val="0"/>
      <w:divBdr>
        <w:top w:val="none" w:sz="0" w:space="0" w:color="auto"/>
        <w:left w:val="none" w:sz="0" w:space="0" w:color="auto"/>
        <w:bottom w:val="none" w:sz="0" w:space="0" w:color="auto"/>
        <w:right w:val="none" w:sz="0" w:space="0" w:color="auto"/>
      </w:divBdr>
    </w:div>
    <w:div w:id="1041051134">
      <w:bodyDiv w:val="1"/>
      <w:marLeft w:val="0"/>
      <w:marRight w:val="0"/>
      <w:marTop w:val="0"/>
      <w:marBottom w:val="0"/>
      <w:divBdr>
        <w:top w:val="none" w:sz="0" w:space="0" w:color="auto"/>
        <w:left w:val="none" w:sz="0" w:space="0" w:color="auto"/>
        <w:bottom w:val="none" w:sz="0" w:space="0" w:color="auto"/>
        <w:right w:val="none" w:sz="0" w:space="0" w:color="auto"/>
      </w:divBdr>
    </w:div>
    <w:div w:id="1054890222">
      <w:bodyDiv w:val="1"/>
      <w:marLeft w:val="0"/>
      <w:marRight w:val="0"/>
      <w:marTop w:val="0"/>
      <w:marBottom w:val="0"/>
      <w:divBdr>
        <w:top w:val="none" w:sz="0" w:space="0" w:color="auto"/>
        <w:left w:val="none" w:sz="0" w:space="0" w:color="auto"/>
        <w:bottom w:val="none" w:sz="0" w:space="0" w:color="auto"/>
        <w:right w:val="none" w:sz="0" w:space="0" w:color="auto"/>
      </w:divBdr>
    </w:div>
    <w:div w:id="1061517373">
      <w:bodyDiv w:val="1"/>
      <w:marLeft w:val="0"/>
      <w:marRight w:val="0"/>
      <w:marTop w:val="0"/>
      <w:marBottom w:val="0"/>
      <w:divBdr>
        <w:top w:val="none" w:sz="0" w:space="0" w:color="auto"/>
        <w:left w:val="none" w:sz="0" w:space="0" w:color="auto"/>
        <w:bottom w:val="none" w:sz="0" w:space="0" w:color="auto"/>
        <w:right w:val="none" w:sz="0" w:space="0" w:color="auto"/>
      </w:divBdr>
    </w:div>
    <w:div w:id="1069159085">
      <w:bodyDiv w:val="1"/>
      <w:marLeft w:val="0"/>
      <w:marRight w:val="0"/>
      <w:marTop w:val="0"/>
      <w:marBottom w:val="0"/>
      <w:divBdr>
        <w:top w:val="none" w:sz="0" w:space="0" w:color="auto"/>
        <w:left w:val="none" w:sz="0" w:space="0" w:color="auto"/>
        <w:bottom w:val="none" w:sz="0" w:space="0" w:color="auto"/>
        <w:right w:val="none" w:sz="0" w:space="0" w:color="auto"/>
      </w:divBdr>
    </w:div>
    <w:div w:id="1086727481">
      <w:bodyDiv w:val="1"/>
      <w:marLeft w:val="0"/>
      <w:marRight w:val="0"/>
      <w:marTop w:val="0"/>
      <w:marBottom w:val="0"/>
      <w:divBdr>
        <w:top w:val="none" w:sz="0" w:space="0" w:color="auto"/>
        <w:left w:val="none" w:sz="0" w:space="0" w:color="auto"/>
        <w:bottom w:val="none" w:sz="0" w:space="0" w:color="auto"/>
        <w:right w:val="none" w:sz="0" w:space="0" w:color="auto"/>
      </w:divBdr>
    </w:div>
    <w:div w:id="1102652960">
      <w:bodyDiv w:val="1"/>
      <w:marLeft w:val="0"/>
      <w:marRight w:val="0"/>
      <w:marTop w:val="0"/>
      <w:marBottom w:val="0"/>
      <w:divBdr>
        <w:top w:val="none" w:sz="0" w:space="0" w:color="auto"/>
        <w:left w:val="none" w:sz="0" w:space="0" w:color="auto"/>
        <w:bottom w:val="none" w:sz="0" w:space="0" w:color="auto"/>
        <w:right w:val="none" w:sz="0" w:space="0" w:color="auto"/>
      </w:divBdr>
    </w:div>
    <w:div w:id="1137265283">
      <w:bodyDiv w:val="1"/>
      <w:marLeft w:val="0"/>
      <w:marRight w:val="0"/>
      <w:marTop w:val="0"/>
      <w:marBottom w:val="0"/>
      <w:divBdr>
        <w:top w:val="none" w:sz="0" w:space="0" w:color="auto"/>
        <w:left w:val="none" w:sz="0" w:space="0" w:color="auto"/>
        <w:bottom w:val="none" w:sz="0" w:space="0" w:color="auto"/>
        <w:right w:val="none" w:sz="0" w:space="0" w:color="auto"/>
      </w:divBdr>
    </w:div>
    <w:div w:id="1152066151">
      <w:bodyDiv w:val="1"/>
      <w:marLeft w:val="0"/>
      <w:marRight w:val="0"/>
      <w:marTop w:val="0"/>
      <w:marBottom w:val="0"/>
      <w:divBdr>
        <w:top w:val="none" w:sz="0" w:space="0" w:color="auto"/>
        <w:left w:val="none" w:sz="0" w:space="0" w:color="auto"/>
        <w:bottom w:val="none" w:sz="0" w:space="0" w:color="auto"/>
        <w:right w:val="none" w:sz="0" w:space="0" w:color="auto"/>
      </w:divBdr>
      <w:divsChild>
        <w:div w:id="42296732">
          <w:marLeft w:val="0"/>
          <w:marRight w:val="0"/>
          <w:marTop w:val="0"/>
          <w:marBottom w:val="0"/>
          <w:divBdr>
            <w:top w:val="single" w:sz="2" w:space="0" w:color="auto"/>
            <w:left w:val="single" w:sz="2" w:space="0" w:color="auto"/>
            <w:bottom w:val="single" w:sz="2" w:space="0" w:color="auto"/>
            <w:right w:val="single" w:sz="2" w:space="0" w:color="auto"/>
          </w:divBdr>
        </w:div>
      </w:divsChild>
    </w:div>
    <w:div w:id="1156217303">
      <w:bodyDiv w:val="1"/>
      <w:marLeft w:val="0"/>
      <w:marRight w:val="0"/>
      <w:marTop w:val="0"/>
      <w:marBottom w:val="0"/>
      <w:divBdr>
        <w:top w:val="none" w:sz="0" w:space="0" w:color="auto"/>
        <w:left w:val="none" w:sz="0" w:space="0" w:color="auto"/>
        <w:bottom w:val="none" w:sz="0" w:space="0" w:color="auto"/>
        <w:right w:val="none" w:sz="0" w:space="0" w:color="auto"/>
      </w:divBdr>
      <w:divsChild>
        <w:div w:id="1421607477">
          <w:marLeft w:val="0"/>
          <w:marRight w:val="0"/>
          <w:marTop w:val="0"/>
          <w:marBottom w:val="0"/>
          <w:divBdr>
            <w:top w:val="none" w:sz="0" w:space="0" w:color="auto"/>
            <w:left w:val="none" w:sz="0" w:space="0" w:color="auto"/>
            <w:bottom w:val="none" w:sz="0" w:space="0" w:color="auto"/>
            <w:right w:val="none" w:sz="0" w:space="0" w:color="auto"/>
          </w:divBdr>
        </w:div>
      </w:divsChild>
    </w:div>
    <w:div w:id="1157651994">
      <w:bodyDiv w:val="1"/>
      <w:marLeft w:val="0"/>
      <w:marRight w:val="0"/>
      <w:marTop w:val="0"/>
      <w:marBottom w:val="0"/>
      <w:divBdr>
        <w:top w:val="none" w:sz="0" w:space="0" w:color="auto"/>
        <w:left w:val="none" w:sz="0" w:space="0" w:color="auto"/>
        <w:bottom w:val="none" w:sz="0" w:space="0" w:color="auto"/>
        <w:right w:val="none" w:sz="0" w:space="0" w:color="auto"/>
      </w:divBdr>
    </w:div>
    <w:div w:id="1166242001">
      <w:bodyDiv w:val="1"/>
      <w:marLeft w:val="0"/>
      <w:marRight w:val="0"/>
      <w:marTop w:val="0"/>
      <w:marBottom w:val="0"/>
      <w:divBdr>
        <w:top w:val="none" w:sz="0" w:space="0" w:color="auto"/>
        <w:left w:val="none" w:sz="0" w:space="0" w:color="auto"/>
        <w:bottom w:val="none" w:sz="0" w:space="0" w:color="auto"/>
        <w:right w:val="none" w:sz="0" w:space="0" w:color="auto"/>
      </w:divBdr>
    </w:div>
    <w:div w:id="1182210296">
      <w:bodyDiv w:val="1"/>
      <w:marLeft w:val="0"/>
      <w:marRight w:val="0"/>
      <w:marTop w:val="0"/>
      <w:marBottom w:val="0"/>
      <w:divBdr>
        <w:top w:val="none" w:sz="0" w:space="0" w:color="auto"/>
        <w:left w:val="none" w:sz="0" w:space="0" w:color="auto"/>
        <w:bottom w:val="none" w:sz="0" w:space="0" w:color="auto"/>
        <w:right w:val="none" w:sz="0" w:space="0" w:color="auto"/>
      </w:divBdr>
    </w:div>
    <w:div w:id="1230307464">
      <w:bodyDiv w:val="1"/>
      <w:marLeft w:val="0"/>
      <w:marRight w:val="0"/>
      <w:marTop w:val="0"/>
      <w:marBottom w:val="0"/>
      <w:divBdr>
        <w:top w:val="none" w:sz="0" w:space="0" w:color="auto"/>
        <w:left w:val="none" w:sz="0" w:space="0" w:color="auto"/>
        <w:bottom w:val="none" w:sz="0" w:space="0" w:color="auto"/>
        <w:right w:val="none" w:sz="0" w:space="0" w:color="auto"/>
      </w:divBdr>
    </w:div>
    <w:div w:id="1233858053">
      <w:bodyDiv w:val="1"/>
      <w:marLeft w:val="0"/>
      <w:marRight w:val="0"/>
      <w:marTop w:val="0"/>
      <w:marBottom w:val="0"/>
      <w:divBdr>
        <w:top w:val="none" w:sz="0" w:space="0" w:color="auto"/>
        <w:left w:val="none" w:sz="0" w:space="0" w:color="auto"/>
        <w:bottom w:val="none" w:sz="0" w:space="0" w:color="auto"/>
        <w:right w:val="none" w:sz="0" w:space="0" w:color="auto"/>
      </w:divBdr>
    </w:div>
    <w:div w:id="1249803769">
      <w:bodyDiv w:val="1"/>
      <w:marLeft w:val="0"/>
      <w:marRight w:val="0"/>
      <w:marTop w:val="0"/>
      <w:marBottom w:val="0"/>
      <w:divBdr>
        <w:top w:val="none" w:sz="0" w:space="0" w:color="auto"/>
        <w:left w:val="none" w:sz="0" w:space="0" w:color="auto"/>
        <w:bottom w:val="none" w:sz="0" w:space="0" w:color="auto"/>
        <w:right w:val="none" w:sz="0" w:space="0" w:color="auto"/>
      </w:divBdr>
      <w:divsChild>
        <w:div w:id="309099998">
          <w:marLeft w:val="0"/>
          <w:marRight w:val="0"/>
          <w:marTop w:val="0"/>
          <w:marBottom w:val="0"/>
          <w:divBdr>
            <w:top w:val="single" w:sz="2" w:space="0" w:color="auto"/>
            <w:left w:val="single" w:sz="2" w:space="0" w:color="auto"/>
            <w:bottom w:val="single" w:sz="2" w:space="0" w:color="auto"/>
            <w:right w:val="single" w:sz="2" w:space="0" w:color="auto"/>
          </w:divBdr>
        </w:div>
      </w:divsChild>
    </w:div>
    <w:div w:id="1281644686">
      <w:bodyDiv w:val="1"/>
      <w:marLeft w:val="0"/>
      <w:marRight w:val="0"/>
      <w:marTop w:val="0"/>
      <w:marBottom w:val="0"/>
      <w:divBdr>
        <w:top w:val="none" w:sz="0" w:space="0" w:color="auto"/>
        <w:left w:val="none" w:sz="0" w:space="0" w:color="auto"/>
        <w:bottom w:val="none" w:sz="0" w:space="0" w:color="auto"/>
        <w:right w:val="none" w:sz="0" w:space="0" w:color="auto"/>
      </w:divBdr>
    </w:div>
    <w:div w:id="1382830514">
      <w:bodyDiv w:val="1"/>
      <w:marLeft w:val="0"/>
      <w:marRight w:val="0"/>
      <w:marTop w:val="0"/>
      <w:marBottom w:val="0"/>
      <w:divBdr>
        <w:top w:val="none" w:sz="0" w:space="0" w:color="auto"/>
        <w:left w:val="none" w:sz="0" w:space="0" w:color="auto"/>
        <w:bottom w:val="none" w:sz="0" w:space="0" w:color="auto"/>
        <w:right w:val="none" w:sz="0" w:space="0" w:color="auto"/>
      </w:divBdr>
    </w:div>
    <w:div w:id="1410272166">
      <w:bodyDiv w:val="1"/>
      <w:marLeft w:val="0"/>
      <w:marRight w:val="0"/>
      <w:marTop w:val="0"/>
      <w:marBottom w:val="0"/>
      <w:divBdr>
        <w:top w:val="none" w:sz="0" w:space="0" w:color="auto"/>
        <w:left w:val="none" w:sz="0" w:space="0" w:color="auto"/>
        <w:bottom w:val="none" w:sz="0" w:space="0" w:color="auto"/>
        <w:right w:val="none" w:sz="0" w:space="0" w:color="auto"/>
      </w:divBdr>
    </w:div>
    <w:div w:id="1449856696">
      <w:bodyDiv w:val="1"/>
      <w:marLeft w:val="0"/>
      <w:marRight w:val="0"/>
      <w:marTop w:val="0"/>
      <w:marBottom w:val="0"/>
      <w:divBdr>
        <w:top w:val="none" w:sz="0" w:space="0" w:color="auto"/>
        <w:left w:val="none" w:sz="0" w:space="0" w:color="auto"/>
        <w:bottom w:val="none" w:sz="0" w:space="0" w:color="auto"/>
        <w:right w:val="none" w:sz="0" w:space="0" w:color="auto"/>
      </w:divBdr>
    </w:div>
    <w:div w:id="1454396302">
      <w:bodyDiv w:val="1"/>
      <w:marLeft w:val="0"/>
      <w:marRight w:val="0"/>
      <w:marTop w:val="0"/>
      <w:marBottom w:val="0"/>
      <w:divBdr>
        <w:top w:val="none" w:sz="0" w:space="0" w:color="auto"/>
        <w:left w:val="none" w:sz="0" w:space="0" w:color="auto"/>
        <w:bottom w:val="none" w:sz="0" w:space="0" w:color="auto"/>
        <w:right w:val="none" w:sz="0" w:space="0" w:color="auto"/>
      </w:divBdr>
    </w:div>
    <w:div w:id="1481194689">
      <w:bodyDiv w:val="1"/>
      <w:marLeft w:val="0"/>
      <w:marRight w:val="0"/>
      <w:marTop w:val="0"/>
      <w:marBottom w:val="0"/>
      <w:divBdr>
        <w:top w:val="none" w:sz="0" w:space="0" w:color="auto"/>
        <w:left w:val="none" w:sz="0" w:space="0" w:color="auto"/>
        <w:bottom w:val="none" w:sz="0" w:space="0" w:color="auto"/>
        <w:right w:val="none" w:sz="0" w:space="0" w:color="auto"/>
      </w:divBdr>
    </w:div>
    <w:div w:id="1484196585">
      <w:bodyDiv w:val="1"/>
      <w:marLeft w:val="0"/>
      <w:marRight w:val="0"/>
      <w:marTop w:val="0"/>
      <w:marBottom w:val="0"/>
      <w:divBdr>
        <w:top w:val="none" w:sz="0" w:space="0" w:color="auto"/>
        <w:left w:val="none" w:sz="0" w:space="0" w:color="auto"/>
        <w:bottom w:val="none" w:sz="0" w:space="0" w:color="auto"/>
        <w:right w:val="none" w:sz="0" w:space="0" w:color="auto"/>
      </w:divBdr>
      <w:divsChild>
        <w:div w:id="1529559129">
          <w:marLeft w:val="0"/>
          <w:marRight w:val="0"/>
          <w:marTop w:val="0"/>
          <w:marBottom w:val="0"/>
          <w:divBdr>
            <w:top w:val="single" w:sz="2" w:space="0" w:color="auto"/>
            <w:left w:val="single" w:sz="2" w:space="0" w:color="auto"/>
            <w:bottom w:val="single" w:sz="2" w:space="0" w:color="auto"/>
            <w:right w:val="single" w:sz="2" w:space="0" w:color="auto"/>
          </w:divBdr>
        </w:div>
      </w:divsChild>
    </w:div>
    <w:div w:id="1491943170">
      <w:bodyDiv w:val="1"/>
      <w:marLeft w:val="0"/>
      <w:marRight w:val="0"/>
      <w:marTop w:val="0"/>
      <w:marBottom w:val="0"/>
      <w:divBdr>
        <w:top w:val="none" w:sz="0" w:space="0" w:color="auto"/>
        <w:left w:val="none" w:sz="0" w:space="0" w:color="auto"/>
        <w:bottom w:val="none" w:sz="0" w:space="0" w:color="auto"/>
        <w:right w:val="none" w:sz="0" w:space="0" w:color="auto"/>
      </w:divBdr>
    </w:div>
    <w:div w:id="1524783382">
      <w:bodyDiv w:val="1"/>
      <w:marLeft w:val="0"/>
      <w:marRight w:val="0"/>
      <w:marTop w:val="0"/>
      <w:marBottom w:val="0"/>
      <w:divBdr>
        <w:top w:val="none" w:sz="0" w:space="0" w:color="auto"/>
        <w:left w:val="none" w:sz="0" w:space="0" w:color="auto"/>
        <w:bottom w:val="none" w:sz="0" w:space="0" w:color="auto"/>
        <w:right w:val="none" w:sz="0" w:space="0" w:color="auto"/>
      </w:divBdr>
    </w:div>
    <w:div w:id="1551768748">
      <w:bodyDiv w:val="1"/>
      <w:marLeft w:val="0"/>
      <w:marRight w:val="0"/>
      <w:marTop w:val="0"/>
      <w:marBottom w:val="0"/>
      <w:divBdr>
        <w:top w:val="none" w:sz="0" w:space="0" w:color="auto"/>
        <w:left w:val="none" w:sz="0" w:space="0" w:color="auto"/>
        <w:bottom w:val="none" w:sz="0" w:space="0" w:color="auto"/>
        <w:right w:val="none" w:sz="0" w:space="0" w:color="auto"/>
      </w:divBdr>
    </w:div>
    <w:div w:id="1553271843">
      <w:bodyDiv w:val="1"/>
      <w:marLeft w:val="0"/>
      <w:marRight w:val="0"/>
      <w:marTop w:val="0"/>
      <w:marBottom w:val="0"/>
      <w:divBdr>
        <w:top w:val="none" w:sz="0" w:space="0" w:color="auto"/>
        <w:left w:val="none" w:sz="0" w:space="0" w:color="auto"/>
        <w:bottom w:val="none" w:sz="0" w:space="0" w:color="auto"/>
        <w:right w:val="none" w:sz="0" w:space="0" w:color="auto"/>
      </w:divBdr>
    </w:div>
    <w:div w:id="1570724387">
      <w:bodyDiv w:val="1"/>
      <w:marLeft w:val="0"/>
      <w:marRight w:val="0"/>
      <w:marTop w:val="0"/>
      <w:marBottom w:val="0"/>
      <w:divBdr>
        <w:top w:val="none" w:sz="0" w:space="0" w:color="auto"/>
        <w:left w:val="none" w:sz="0" w:space="0" w:color="auto"/>
        <w:bottom w:val="none" w:sz="0" w:space="0" w:color="auto"/>
        <w:right w:val="none" w:sz="0" w:space="0" w:color="auto"/>
      </w:divBdr>
    </w:div>
    <w:div w:id="1574701915">
      <w:bodyDiv w:val="1"/>
      <w:marLeft w:val="0"/>
      <w:marRight w:val="0"/>
      <w:marTop w:val="0"/>
      <w:marBottom w:val="0"/>
      <w:divBdr>
        <w:top w:val="none" w:sz="0" w:space="0" w:color="auto"/>
        <w:left w:val="none" w:sz="0" w:space="0" w:color="auto"/>
        <w:bottom w:val="none" w:sz="0" w:space="0" w:color="auto"/>
        <w:right w:val="none" w:sz="0" w:space="0" w:color="auto"/>
      </w:divBdr>
    </w:div>
    <w:div w:id="1606693656">
      <w:bodyDiv w:val="1"/>
      <w:marLeft w:val="0"/>
      <w:marRight w:val="0"/>
      <w:marTop w:val="0"/>
      <w:marBottom w:val="0"/>
      <w:divBdr>
        <w:top w:val="none" w:sz="0" w:space="0" w:color="auto"/>
        <w:left w:val="none" w:sz="0" w:space="0" w:color="auto"/>
        <w:bottom w:val="none" w:sz="0" w:space="0" w:color="auto"/>
        <w:right w:val="none" w:sz="0" w:space="0" w:color="auto"/>
      </w:divBdr>
    </w:div>
    <w:div w:id="1619600200">
      <w:bodyDiv w:val="1"/>
      <w:marLeft w:val="0"/>
      <w:marRight w:val="0"/>
      <w:marTop w:val="0"/>
      <w:marBottom w:val="0"/>
      <w:divBdr>
        <w:top w:val="none" w:sz="0" w:space="0" w:color="auto"/>
        <w:left w:val="none" w:sz="0" w:space="0" w:color="auto"/>
        <w:bottom w:val="none" w:sz="0" w:space="0" w:color="auto"/>
        <w:right w:val="none" w:sz="0" w:space="0" w:color="auto"/>
      </w:divBdr>
    </w:div>
    <w:div w:id="1626429503">
      <w:bodyDiv w:val="1"/>
      <w:marLeft w:val="0"/>
      <w:marRight w:val="0"/>
      <w:marTop w:val="0"/>
      <w:marBottom w:val="0"/>
      <w:divBdr>
        <w:top w:val="none" w:sz="0" w:space="0" w:color="auto"/>
        <w:left w:val="none" w:sz="0" w:space="0" w:color="auto"/>
        <w:bottom w:val="none" w:sz="0" w:space="0" w:color="auto"/>
        <w:right w:val="none" w:sz="0" w:space="0" w:color="auto"/>
      </w:divBdr>
    </w:div>
    <w:div w:id="1671980972">
      <w:bodyDiv w:val="1"/>
      <w:marLeft w:val="0"/>
      <w:marRight w:val="0"/>
      <w:marTop w:val="0"/>
      <w:marBottom w:val="0"/>
      <w:divBdr>
        <w:top w:val="none" w:sz="0" w:space="0" w:color="auto"/>
        <w:left w:val="none" w:sz="0" w:space="0" w:color="auto"/>
        <w:bottom w:val="none" w:sz="0" w:space="0" w:color="auto"/>
        <w:right w:val="none" w:sz="0" w:space="0" w:color="auto"/>
      </w:divBdr>
    </w:div>
    <w:div w:id="1704595985">
      <w:bodyDiv w:val="1"/>
      <w:marLeft w:val="0"/>
      <w:marRight w:val="0"/>
      <w:marTop w:val="0"/>
      <w:marBottom w:val="0"/>
      <w:divBdr>
        <w:top w:val="none" w:sz="0" w:space="0" w:color="auto"/>
        <w:left w:val="none" w:sz="0" w:space="0" w:color="auto"/>
        <w:bottom w:val="none" w:sz="0" w:space="0" w:color="auto"/>
        <w:right w:val="none" w:sz="0" w:space="0" w:color="auto"/>
      </w:divBdr>
    </w:div>
    <w:div w:id="1710492619">
      <w:bodyDiv w:val="1"/>
      <w:marLeft w:val="0"/>
      <w:marRight w:val="0"/>
      <w:marTop w:val="0"/>
      <w:marBottom w:val="0"/>
      <w:divBdr>
        <w:top w:val="none" w:sz="0" w:space="0" w:color="auto"/>
        <w:left w:val="none" w:sz="0" w:space="0" w:color="auto"/>
        <w:bottom w:val="none" w:sz="0" w:space="0" w:color="auto"/>
        <w:right w:val="none" w:sz="0" w:space="0" w:color="auto"/>
      </w:divBdr>
      <w:divsChild>
        <w:div w:id="478379443">
          <w:marLeft w:val="0"/>
          <w:marRight w:val="0"/>
          <w:marTop w:val="0"/>
          <w:marBottom w:val="0"/>
          <w:divBdr>
            <w:top w:val="single" w:sz="2" w:space="0" w:color="auto"/>
            <w:left w:val="single" w:sz="2" w:space="0" w:color="auto"/>
            <w:bottom w:val="single" w:sz="2" w:space="0" w:color="auto"/>
            <w:right w:val="single" w:sz="2" w:space="0" w:color="auto"/>
          </w:divBdr>
        </w:div>
      </w:divsChild>
    </w:div>
    <w:div w:id="1711416157">
      <w:bodyDiv w:val="1"/>
      <w:marLeft w:val="0"/>
      <w:marRight w:val="0"/>
      <w:marTop w:val="0"/>
      <w:marBottom w:val="0"/>
      <w:divBdr>
        <w:top w:val="none" w:sz="0" w:space="0" w:color="auto"/>
        <w:left w:val="none" w:sz="0" w:space="0" w:color="auto"/>
        <w:bottom w:val="none" w:sz="0" w:space="0" w:color="auto"/>
        <w:right w:val="none" w:sz="0" w:space="0" w:color="auto"/>
      </w:divBdr>
    </w:div>
    <w:div w:id="1748116284">
      <w:bodyDiv w:val="1"/>
      <w:marLeft w:val="0"/>
      <w:marRight w:val="0"/>
      <w:marTop w:val="0"/>
      <w:marBottom w:val="0"/>
      <w:divBdr>
        <w:top w:val="none" w:sz="0" w:space="0" w:color="auto"/>
        <w:left w:val="none" w:sz="0" w:space="0" w:color="auto"/>
        <w:bottom w:val="none" w:sz="0" w:space="0" w:color="auto"/>
        <w:right w:val="none" w:sz="0" w:space="0" w:color="auto"/>
      </w:divBdr>
    </w:div>
    <w:div w:id="1780561057">
      <w:bodyDiv w:val="1"/>
      <w:marLeft w:val="0"/>
      <w:marRight w:val="0"/>
      <w:marTop w:val="0"/>
      <w:marBottom w:val="0"/>
      <w:divBdr>
        <w:top w:val="none" w:sz="0" w:space="0" w:color="auto"/>
        <w:left w:val="none" w:sz="0" w:space="0" w:color="auto"/>
        <w:bottom w:val="none" w:sz="0" w:space="0" w:color="auto"/>
        <w:right w:val="none" w:sz="0" w:space="0" w:color="auto"/>
      </w:divBdr>
    </w:div>
    <w:div w:id="1806390451">
      <w:bodyDiv w:val="1"/>
      <w:marLeft w:val="0"/>
      <w:marRight w:val="0"/>
      <w:marTop w:val="0"/>
      <w:marBottom w:val="0"/>
      <w:divBdr>
        <w:top w:val="none" w:sz="0" w:space="0" w:color="auto"/>
        <w:left w:val="none" w:sz="0" w:space="0" w:color="auto"/>
        <w:bottom w:val="none" w:sz="0" w:space="0" w:color="auto"/>
        <w:right w:val="none" w:sz="0" w:space="0" w:color="auto"/>
      </w:divBdr>
    </w:div>
    <w:div w:id="1864631501">
      <w:bodyDiv w:val="1"/>
      <w:marLeft w:val="0"/>
      <w:marRight w:val="0"/>
      <w:marTop w:val="0"/>
      <w:marBottom w:val="0"/>
      <w:divBdr>
        <w:top w:val="none" w:sz="0" w:space="0" w:color="auto"/>
        <w:left w:val="none" w:sz="0" w:space="0" w:color="auto"/>
        <w:bottom w:val="none" w:sz="0" w:space="0" w:color="auto"/>
        <w:right w:val="none" w:sz="0" w:space="0" w:color="auto"/>
      </w:divBdr>
    </w:div>
    <w:div w:id="1870023540">
      <w:bodyDiv w:val="1"/>
      <w:marLeft w:val="0"/>
      <w:marRight w:val="0"/>
      <w:marTop w:val="0"/>
      <w:marBottom w:val="0"/>
      <w:divBdr>
        <w:top w:val="none" w:sz="0" w:space="0" w:color="auto"/>
        <w:left w:val="none" w:sz="0" w:space="0" w:color="auto"/>
        <w:bottom w:val="none" w:sz="0" w:space="0" w:color="auto"/>
        <w:right w:val="none" w:sz="0" w:space="0" w:color="auto"/>
      </w:divBdr>
    </w:div>
    <w:div w:id="1907836612">
      <w:bodyDiv w:val="1"/>
      <w:marLeft w:val="0"/>
      <w:marRight w:val="0"/>
      <w:marTop w:val="0"/>
      <w:marBottom w:val="0"/>
      <w:divBdr>
        <w:top w:val="none" w:sz="0" w:space="0" w:color="auto"/>
        <w:left w:val="none" w:sz="0" w:space="0" w:color="auto"/>
        <w:bottom w:val="none" w:sz="0" w:space="0" w:color="auto"/>
        <w:right w:val="none" w:sz="0" w:space="0" w:color="auto"/>
      </w:divBdr>
    </w:div>
    <w:div w:id="1921134407">
      <w:bodyDiv w:val="1"/>
      <w:marLeft w:val="0"/>
      <w:marRight w:val="0"/>
      <w:marTop w:val="0"/>
      <w:marBottom w:val="0"/>
      <w:divBdr>
        <w:top w:val="none" w:sz="0" w:space="0" w:color="auto"/>
        <w:left w:val="none" w:sz="0" w:space="0" w:color="auto"/>
        <w:bottom w:val="none" w:sz="0" w:space="0" w:color="auto"/>
        <w:right w:val="none" w:sz="0" w:space="0" w:color="auto"/>
      </w:divBdr>
    </w:div>
    <w:div w:id="1928347770">
      <w:bodyDiv w:val="1"/>
      <w:marLeft w:val="0"/>
      <w:marRight w:val="0"/>
      <w:marTop w:val="0"/>
      <w:marBottom w:val="0"/>
      <w:divBdr>
        <w:top w:val="none" w:sz="0" w:space="0" w:color="auto"/>
        <w:left w:val="none" w:sz="0" w:space="0" w:color="auto"/>
        <w:bottom w:val="none" w:sz="0" w:space="0" w:color="auto"/>
        <w:right w:val="none" w:sz="0" w:space="0" w:color="auto"/>
      </w:divBdr>
      <w:divsChild>
        <w:div w:id="1317564213">
          <w:marLeft w:val="0"/>
          <w:marRight w:val="0"/>
          <w:marTop w:val="0"/>
          <w:marBottom w:val="0"/>
          <w:divBdr>
            <w:top w:val="single" w:sz="2" w:space="0" w:color="auto"/>
            <w:left w:val="single" w:sz="2" w:space="0" w:color="auto"/>
            <w:bottom w:val="single" w:sz="2" w:space="0" w:color="auto"/>
            <w:right w:val="single" w:sz="2" w:space="0" w:color="auto"/>
          </w:divBdr>
        </w:div>
      </w:divsChild>
    </w:div>
    <w:div w:id="1929069868">
      <w:bodyDiv w:val="1"/>
      <w:marLeft w:val="0"/>
      <w:marRight w:val="0"/>
      <w:marTop w:val="0"/>
      <w:marBottom w:val="0"/>
      <w:divBdr>
        <w:top w:val="none" w:sz="0" w:space="0" w:color="auto"/>
        <w:left w:val="none" w:sz="0" w:space="0" w:color="auto"/>
        <w:bottom w:val="none" w:sz="0" w:space="0" w:color="auto"/>
        <w:right w:val="none" w:sz="0" w:space="0" w:color="auto"/>
      </w:divBdr>
    </w:div>
    <w:div w:id="1938519869">
      <w:bodyDiv w:val="1"/>
      <w:marLeft w:val="0"/>
      <w:marRight w:val="0"/>
      <w:marTop w:val="0"/>
      <w:marBottom w:val="0"/>
      <w:divBdr>
        <w:top w:val="none" w:sz="0" w:space="0" w:color="auto"/>
        <w:left w:val="none" w:sz="0" w:space="0" w:color="auto"/>
        <w:bottom w:val="none" w:sz="0" w:space="0" w:color="auto"/>
        <w:right w:val="none" w:sz="0" w:space="0" w:color="auto"/>
      </w:divBdr>
    </w:div>
    <w:div w:id="1949460148">
      <w:bodyDiv w:val="1"/>
      <w:marLeft w:val="0"/>
      <w:marRight w:val="0"/>
      <w:marTop w:val="0"/>
      <w:marBottom w:val="0"/>
      <w:divBdr>
        <w:top w:val="none" w:sz="0" w:space="0" w:color="auto"/>
        <w:left w:val="none" w:sz="0" w:space="0" w:color="auto"/>
        <w:bottom w:val="none" w:sz="0" w:space="0" w:color="auto"/>
        <w:right w:val="none" w:sz="0" w:space="0" w:color="auto"/>
      </w:divBdr>
    </w:div>
    <w:div w:id="1984233593">
      <w:bodyDiv w:val="1"/>
      <w:marLeft w:val="0"/>
      <w:marRight w:val="0"/>
      <w:marTop w:val="0"/>
      <w:marBottom w:val="0"/>
      <w:divBdr>
        <w:top w:val="none" w:sz="0" w:space="0" w:color="auto"/>
        <w:left w:val="none" w:sz="0" w:space="0" w:color="auto"/>
        <w:bottom w:val="none" w:sz="0" w:space="0" w:color="auto"/>
        <w:right w:val="none" w:sz="0" w:space="0" w:color="auto"/>
      </w:divBdr>
    </w:div>
    <w:div w:id="2008552672">
      <w:bodyDiv w:val="1"/>
      <w:marLeft w:val="0"/>
      <w:marRight w:val="0"/>
      <w:marTop w:val="0"/>
      <w:marBottom w:val="0"/>
      <w:divBdr>
        <w:top w:val="none" w:sz="0" w:space="0" w:color="auto"/>
        <w:left w:val="none" w:sz="0" w:space="0" w:color="auto"/>
        <w:bottom w:val="none" w:sz="0" w:space="0" w:color="auto"/>
        <w:right w:val="none" w:sz="0" w:space="0" w:color="auto"/>
      </w:divBdr>
    </w:div>
    <w:div w:id="2013028209">
      <w:bodyDiv w:val="1"/>
      <w:marLeft w:val="0"/>
      <w:marRight w:val="0"/>
      <w:marTop w:val="0"/>
      <w:marBottom w:val="0"/>
      <w:divBdr>
        <w:top w:val="none" w:sz="0" w:space="0" w:color="auto"/>
        <w:left w:val="none" w:sz="0" w:space="0" w:color="auto"/>
        <w:bottom w:val="none" w:sz="0" w:space="0" w:color="auto"/>
        <w:right w:val="none" w:sz="0" w:space="0" w:color="auto"/>
      </w:divBdr>
      <w:divsChild>
        <w:div w:id="860515092">
          <w:marLeft w:val="0"/>
          <w:marRight w:val="0"/>
          <w:marTop w:val="0"/>
          <w:marBottom w:val="0"/>
          <w:divBdr>
            <w:top w:val="single" w:sz="2" w:space="0" w:color="auto"/>
            <w:left w:val="single" w:sz="2" w:space="0" w:color="auto"/>
            <w:bottom w:val="single" w:sz="2" w:space="0" w:color="auto"/>
            <w:right w:val="single" w:sz="2" w:space="0" w:color="auto"/>
          </w:divBdr>
        </w:div>
      </w:divsChild>
    </w:div>
    <w:div w:id="2013488683">
      <w:bodyDiv w:val="1"/>
      <w:marLeft w:val="0"/>
      <w:marRight w:val="0"/>
      <w:marTop w:val="0"/>
      <w:marBottom w:val="0"/>
      <w:divBdr>
        <w:top w:val="none" w:sz="0" w:space="0" w:color="auto"/>
        <w:left w:val="none" w:sz="0" w:space="0" w:color="auto"/>
        <w:bottom w:val="none" w:sz="0" w:space="0" w:color="auto"/>
        <w:right w:val="none" w:sz="0" w:space="0" w:color="auto"/>
      </w:divBdr>
    </w:div>
    <w:div w:id="2055812527">
      <w:bodyDiv w:val="1"/>
      <w:marLeft w:val="0"/>
      <w:marRight w:val="0"/>
      <w:marTop w:val="0"/>
      <w:marBottom w:val="0"/>
      <w:divBdr>
        <w:top w:val="none" w:sz="0" w:space="0" w:color="auto"/>
        <w:left w:val="none" w:sz="0" w:space="0" w:color="auto"/>
        <w:bottom w:val="none" w:sz="0" w:space="0" w:color="auto"/>
        <w:right w:val="none" w:sz="0" w:space="0" w:color="auto"/>
      </w:divBdr>
      <w:divsChild>
        <w:div w:id="1811944773">
          <w:marLeft w:val="0"/>
          <w:marRight w:val="0"/>
          <w:marTop w:val="0"/>
          <w:marBottom w:val="0"/>
          <w:divBdr>
            <w:top w:val="single" w:sz="2" w:space="0" w:color="auto"/>
            <w:left w:val="single" w:sz="2" w:space="0" w:color="auto"/>
            <w:bottom w:val="single" w:sz="2" w:space="0" w:color="auto"/>
            <w:right w:val="single" w:sz="2" w:space="0" w:color="auto"/>
          </w:divBdr>
        </w:div>
      </w:divsChild>
    </w:div>
    <w:div w:id="2057267572">
      <w:bodyDiv w:val="1"/>
      <w:marLeft w:val="0"/>
      <w:marRight w:val="0"/>
      <w:marTop w:val="0"/>
      <w:marBottom w:val="0"/>
      <w:divBdr>
        <w:top w:val="none" w:sz="0" w:space="0" w:color="auto"/>
        <w:left w:val="none" w:sz="0" w:space="0" w:color="auto"/>
        <w:bottom w:val="none" w:sz="0" w:space="0" w:color="auto"/>
        <w:right w:val="none" w:sz="0" w:space="0" w:color="auto"/>
      </w:divBdr>
    </w:div>
    <w:div w:id="2061631605">
      <w:bodyDiv w:val="1"/>
      <w:marLeft w:val="0"/>
      <w:marRight w:val="0"/>
      <w:marTop w:val="0"/>
      <w:marBottom w:val="0"/>
      <w:divBdr>
        <w:top w:val="none" w:sz="0" w:space="0" w:color="auto"/>
        <w:left w:val="none" w:sz="0" w:space="0" w:color="auto"/>
        <w:bottom w:val="none" w:sz="0" w:space="0" w:color="auto"/>
        <w:right w:val="none" w:sz="0" w:space="0" w:color="auto"/>
      </w:divBdr>
    </w:div>
    <w:div w:id="2099015372">
      <w:bodyDiv w:val="1"/>
      <w:marLeft w:val="0"/>
      <w:marRight w:val="0"/>
      <w:marTop w:val="0"/>
      <w:marBottom w:val="0"/>
      <w:divBdr>
        <w:top w:val="none" w:sz="0" w:space="0" w:color="auto"/>
        <w:left w:val="none" w:sz="0" w:space="0" w:color="auto"/>
        <w:bottom w:val="none" w:sz="0" w:space="0" w:color="auto"/>
        <w:right w:val="none" w:sz="0" w:space="0" w:color="auto"/>
      </w:divBdr>
    </w:div>
    <w:div w:id="2114088304">
      <w:bodyDiv w:val="1"/>
      <w:marLeft w:val="0"/>
      <w:marRight w:val="0"/>
      <w:marTop w:val="0"/>
      <w:marBottom w:val="0"/>
      <w:divBdr>
        <w:top w:val="none" w:sz="0" w:space="0" w:color="auto"/>
        <w:left w:val="none" w:sz="0" w:space="0" w:color="auto"/>
        <w:bottom w:val="none" w:sz="0" w:space="0" w:color="auto"/>
        <w:right w:val="none" w:sz="0" w:space="0" w:color="auto"/>
      </w:divBdr>
    </w:div>
    <w:div w:id="2125613869">
      <w:bodyDiv w:val="1"/>
      <w:marLeft w:val="0"/>
      <w:marRight w:val="0"/>
      <w:marTop w:val="0"/>
      <w:marBottom w:val="0"/>
      <w:divBdr>
        <w:top w:val="none" w:sz="0" w:space="0" w:color="auto"/>
        <w:left w:val="none" w:sz="0" w:space="0" w:color="auto"/>
        <w:bottom w:val="none" w:sz="0" w:space="0" w:color="auto"/>
        <w:right w:val="none" w:sz="0" w:space="0" w:color="auto"/>
      </w:divBdr>
    </w:div>
    <w:div w:id="2129426121">
      <w:bodyDiv w:val="1"/>
      <w:marLeft w:val="0"/>
      <w:marRight w:val="0"/>
      <w:marTop w:val="0"/>
      <w:marBottom w:val="0"/>
      <w:divBdr>
        <w:top w:val="none" w:sz="0" w:space="0" w:color="auto"/>
        <w:left w:val="none" w:sz="0" w:space="0" w:color="auto"/>
        <w:bottom w:val="none" w:sz="0" w:space="0" w:color="auto"/>
        <w:right w:val="none" w:sz="0" w:space="0" w:color="auto"/>
      </w:divBdr>
    </w:div>
    <w:div w:id="2140955081">
      <w:bodyDiv w:val="1"/>
      <w:marLeft w:val="0"/>
      <w:marRight w:val="0"/>
      <w:marTop w:val="0"/>
      <w:marBottom w:val="0"/>
      <w:divBdr>
        <w:top w:val="none" w:sz="0" w:space="0" w:color="auto"/>
        <w:left w:val="none" w:sz="0" w:space="0" w:color="auto"/>
        <w:bottom w:val="none" w:sz="0" w:space="0" w:color="auto"/>
        <w:right w:val="none" w:sz="0" w:space="0" w:color="auto"/>
      </w:divBdr>
    </w:div>
    <w:div w:id="2141026193">
      <w:bodyDiv w:val="1"/>
      <w:marLeft w:val="0"/>
      <w:marRight w:val="0"/>
      <w:marTop w:val="0"/>
      <w:marBottom w:val="0"/>
      <w:divBdr>
        <w:top w:val="none" w:sz="0" w:space="0" w:color="auto"/>
        <w:left w:val="none" w:sz="0" w:space="0" w:color="auto"/>
        <w:bottom w:val="none" w:sz="0" w:space="0" w:color="auto"/>
        <w:right w:val="none" w:sz="0" w:space="0" w:color="auto"/>
      </w:divBdr>
      <w:divsChild>
        <w:div w:id="1883326809">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hyperlink" Target="https://doi.org/10.1002/pa.2715" TargetMode="External" /><Relationship Id="rId26" Type="http://schemas.openxmlformats.org/officeDocument/2006/relationships/hyperlink" Target="https://doi.org/10.3390/jpm12081295" TargetMode="External" /><Relationship Id="rId39" Type="http://schemas.openxmlformats.org/officeDocument/2006/relationships/hyperlink" Target="https://doi.org/10.1080/13501763.2020.1847170" TargetMode="External" /><Relationship Id="rId21" Type="http://schemas.openxmlformats.org/officeDocument/2006/relationships/hyperlink" Target="https://doi.org/10.26355/eurrev_202308_33442" TargetMode="External" /><Relationship Id="rId34" Type="http://schemas.openxmlformats.org/officeDocument/2006/relationships/hyperlink" Target="https://doi.org/10.1186/s12889-022-14625-4" TargetMode="External" /><Relationship Id="rId42" Type="http://schemas.openxmlformats.org/officeDocument/2006/relationships/hyperlink" Target="https://doi.org/10.1016/j.healthpol.2022.11.011" TargetMode="External" /><Relationship Id="rId47" Type="http://schemas.openxmlformats.org/officeDocument/2006/relationships/hyperlink" Target="https://doi.org/10.1177/0308518x231166407" TargetMode="External" /><Relationship Id="rId50" Type="http://schemas.openxmlformats.org/officeDocument/2006/relationships/hyperlink" Target="https://www150.statcan.gc.ca/n1/pub/11-631-x/11-631-x2021001-eng.htm" TargetMode="External" /><Relationship Id="rId55" Type="http://schemas.openxmlformats.org/officeDocument/2006/relationships/hyperlink" Target="https://www.linkedin.com/pulse/what-leadership-style-do-you-feel-comfortable-quick-overview-larios-25e9c/" TargetMode="External" /><Relationship Id="rId63" Type="http://schemas.openxmlformats.org/officeDocument/2006/relationships/theme" Target="theme/theme1.xml" /><Relationship Id="rId7" Type="http://schemas.openxmlformats.org/officeDocument/2006/relationships/image" Target="media/image1.jpeg" /><Relationship Id="rId2" Type="http://schemas.openxmlformats.org/officeDocument/2006/relationships/styles" Target="styles.xml" /><Relationship Id="rId16" Type="http://schemas.openxmlformats.org/officeDocument/2006/relationships/hyperlink" Target="https://aimg8.dlssyht.cn/u/2284894/ueditor/file/1143/2284894/1725788947818849.pdf" TargetMode="External" /><Relationship Id="rId20" Type="http://schemas.openxmlformats.org/officeDocument/2006/relationships/hyperlink" Target="https://doi.org/10.1007/978-3-030-70686-9_12" TargetMode="External" /><Relationship Id="rId29" Type="http://schemas.openxmlformats.org/officeDocument/2006/relationships/hyperlink" Target="https://doi.org/10.1080/03080188.2022.2152244" TargetMode="External" /><Relationship Id="rId41" Type="http://schemas.openxmlformats.org/officeDocument/2006/relationships/hyperlink" Target="https://doi.org/10.1016/S0140-6736(21)01733-5" TargetMode="External" /><Relationship Id="rId54" Type="http://schemas.openxmlformats.org/officeDocument/2006/relationships/hyperlink" Target="https://www.simplypsychology.org/what-is-transformational-leadership.html" TargetMode="External" /><Relationship Id="rId62"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doi.org/10.1111/capa.12510" TargetMode="External" /><Relationship Id="rId32" Type="http://schemas.openxmlformats.org/officeDocument/2006/relationships/hyperlink" Target="https://doi.org/10.1007/978-3-031-80422-9_18" TargetMode="External" /><Relationship Id="rId37" Type="http://schemas.openxmlformats.org/officeDocument/2006/relationships/hyperlink" Target="https://doi.org/10.4178/epih.e2021025" TargetMode="External" /><Relationship Id="rId40" Type="http://schemas.openxmlformats.org/officeDocument/2006/relationships/hyperlink" Target="https://doi.org/10.1007/978-3-031-09230-5_7" TargetMode="External" /><Relationship Id="rId45" Type="http://schemas.openxmlformats.org/officeDocument/2006/relationships/hyperlink" Target="https://doi.org/10.36633/ulr.686" TargetMode="External" /><Relationship Id="rId53" Type="http://schemas.openxmlformats.org/officeDocument/2006/relationships/hyperlink" Target="https://www.slideteam.net/data-comparison-for-population-among-three-countries.html" TargetMode="External" /><Relationship Id="rId58"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doi.org/10.3390/systems13080663" TargetMode="External" /><Relationship Id="rId28" Type="http://schemas.openxmlformats.org/officeDocument/2006/relationships/hyperlink" Target="https://doi.org/10.1080/23311886.2024.2447394" TargetMode="External" /><Relationship Id="rId36" Type="http://schemas.openxmlformats.org/officeDocument/2006/relationships/hyperlink" Target="https://doi.org/10.1093/heapol/czab089" TargetMode="External" /><Relationship Id="rId49" Type="http://schemas.openxmlformats.org/officeDocument/2006/relationships/hyperlink" Target="https://doi.org/10.3389/fpsyg.2022.937935" TargetMode="External" /><Relationship Id="rId57" Type="http://schemas.openxmlformats.org/officeDocument/2006/relationships/header" Target="header2.xml" /><Relationship Id="rId61" Type="http://schemas.openxmlformats.org/officeDocument/2006/relationships/footer" Target="footer3.xml" /><Relationship Id="rId10" Type="http://schemas.openxmlformats.org/officeDocument/2006/relationships/image" Target="media/image4.png" /><Relationship Id="rId19" Type="http://schemas.openxmlformats.org/officeDocument/2006/relationships/hyperlink" Target="https://doi.org/10.1007/978-3-031-48747-7_3" TargetMode="External" /><Relationship Id="rId31" Type="http://schemas.openxmlformats.org/officeDocument/2006/relationships/hyperlink" Target="https://doi.org/10.3390/healthcare9030346" TargetMode="External" /><Relationship Id="rId44" Type="http://schemas.openxmlformats.org/officeDocument/2006/relationships/hyperlink" Target="https://doi.org/10.1136/bmjgh-2023-013317" TargetMode="External" /><Relationship Id="rId52" Type="http://schemas.openxmlformats.org/officeDocument/2006/relationships/hyperlink" Target="https://pathwise.io/tools/distributed-leadership/" TargetMode="External" /><Relationship Id="rId60"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doi.org/10.3389/fpubh.2021.708496" TargetMode="External" /><Relationship Id="rId27" Type="http://schemas.openxmlformats.org/officeDocument/2006/relationships/hyperlink" Target="https://doi.org/10.33844/ijol.2021.60536" TargetMode="External" /><Relationship Id="rId30" Type="http://schemas.openxmlformats.org/officeDocument/2006/relationships/hyperlink" Target="https://doi.org/10.3346/jkms.2025.40.e108" TargetMode="External" /><Relationship Id="rId35" Type="http://schemas.openxmlformats.org/officeDocument/2006/relationships/hyperlink" Target="https://doi.org/10.1016/j.heliyon.2024.e39216" TargetMode="External" /><Relationship Id="rId43" Type="http://schemas.openxmlformats.org/officeDocument/2006/relationships/hyperlink" Target="https://doi.org/10.4018/979-8-3693-7175-6.ch016" TargetMode="External" /><Relationship Id="rId48" Type="http://schemas.openxmlformats.org/officeDocument/2006/relationships/hyperlink" Target="https://doi.org/10.1016/j.healthpol.2021.02.011" TargetMode="External" /><Relationship Id="rId56" Type="http://schemas.openxmlformats.org/officeDocument/2006/relationships/header" Target="header1.xml" /><Relationship Id="rId8" Type="http://schemas.openxmlformats.org/officeDocument/2006/relationships/image" Target="media/image2.jpeg" /><Relationship Id="rId51" Type="http://schemas.openxmlformats.org/officeDocument/2006/relationships/hyperlink" Target="https://doi.org/10.1016/j.idm.2020.08.010" TargetMode="External" /><Relationship Id="rId3" Type="http://schemas.openxmlformats.org/officeDocument/2006/relationships/settings" Target="settings.xml" /><Relationship Id="rId12" Type="http://schemas.openxmlformats.org/officeDocument/2006/relationships/image" Target="media/image6.png" /><Relationship Id="rId17" Type="http://schemas.openxmlformats.org/officeDocument/2006/relationships/hyperlink" Target="https://doi.org/10.3390/socsci10020033" TargetMode="External" /><Relationship Id="rId25" Type="http://schemas.openxmlformats.org/officeDocument/2006/relationships/hyperlink" Target="https://doi.org/10.1016/j.eimce.2021.11.003" TargetMode="External" /><Relationship Id="rId33" Type="http://schemas.openxmlformats.org/officeDocument/2006/relationships/hyperlink" Target="https://doi.org/10.1093/ije/dyab034" TargetMode="External" /><Relationship Id="rId38" Type="http://schemas.openxmlformats.org/officeDocument/2006/relationships/hyperlink" Target="https://doi.org/10.1136/bmjqs-2024-017385" TargetMode="External" /><Relationship Id="rId46" Type="http://schemas.openxmlformats.org/officeDocument/2006/relationships/hyperlink" Target="https://doi.org/10.1007/s11846-024-00801-w" TargetMode="External" /><Relationship Id="rId5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CDDF50-9CDC-4932-AFBE-FF7973DCC6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7328</Words>
  <Characters>41771</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2025-12-11T16:11:00Z</dcterms:created>
  <dcterms:modified xsi:type="dcterms:W3CDTF">2025-12-11T16:11:00Z</dcterms:modified>
</cp:coreProperties>
</file>