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C579E" w14:textId="57C07A09" w:rsidR="00AF6325" w:rsidRPr="00AF6325" w:rsidRDefault="00AF6325" w:rsidP="00AF6325">
      <w:pPr>
        <w:jc w:val="center"/>
        <w:rPr>
          <w:rFonts w:asciiTheme="minorBidi" w:hAnsiTheme="minorBidi"/>
          <w:b/>
          <w:bCs/>
          <w:color w:val="002060"/>
          <w:sz w:val="28"/>
          <w:szCs w:val="28"/>
        </w:rPr>
      </w:pPr>
      <w:r w:rsidRPr="00AF6325">
        <w:rPr>
          <w:rFonts w:asciiTheme="minorBidi" w:hAnsiTheme="minorBidi"/>
          <w:b/>
          <w:bCs/>
          <w:color w:val="002060"/>
          <w:sz w:val="28"/>
          <w:szCs w:val="28"/>
        </w:rPr>
        <w:t>Identifying Types of Ageism</w:t>
      </w:r>
    </w:p>
    <w:p w14:paraId="7F69EF3A" w14:textId="2C04E8DE" w:rsidR="00AF6325" w:rsidRPr="00AF6325" w:rsidRDefault="00AF6325" w:rsidP="00AF6325">
      <w:pPr>
        <w:spacing w:line="360" w:lineRule="auto"/>
        <w:rPr>
          <w:rFonts w:asciiTheme="minorBidi" w:hAnsiTheme="minorBidi"/>
        </w:rPr>
      </w:pPr>
      <w:r w:rsidRPr="00AF6325">
        <w:rPr>
          <w:rFonts w:asciiTheme="minorBidi" w:hAnsiTheme="minorBidi"/>
        </w:rPr>
        <w:t xml:space="preserve">In class today you will work through a slide that contains six short scenarios. Your task is to decide which type of ageism (Institutional, Interpersonal, or </w:t>
      </w:r>
      <w:proofErr w:type="spellStart"/>
      <w:r w:rsidRPr="00AF6325">
        <w:rPr>
          <w:rFonts w:asciiTheme="minorBidi" w:hAnsiTheme="minorBidi"/>
        </w:rPr>
        <w:t>Internalised</w:t>
      </w:r>
      <w:proofErr w:type="spellEnd"/>
      <w:r w:rsidRPr="00AF6325">
        <w:rPr>
          <w:rFonts w:asciiTheme="minorBidi" w:hAnsiTheme="minorBidi"/>
        </w:rPr>
        <w:t>) each scenario represents. Be ready to explain your reasoning. The full scenarios are provided below for your reference on Moodle</w:t>
      </w:r>
    </w:p>
    <w:p w14:paraId="6E8E32CE" w14:textId="1EAE5DE8" w:rsidR="00AF6325" w:rsidRPr="00AF6325" w:rsidRDefault="00AF6325" w:rsidP="00AF6325">
      <w:pPr>
        <w:spacing w:line="360" w:lineRule="auto"/>
        <w:rPr>
          <w:rFonts w:asciiTheme="minorBidi" w:hAnsiTheme="minorBidi"/>
        </w:rPr>
      </w:pPr>
      <w:r w:rsidRPr="00AF6325">
        <w:rPr>
          <w:rFonts w:asciiTheme="minorBidi" w:hAnsiTheme="minorBidi"/>
          <w:b/>
          <w:bCs/>
          <w:color w:val="002060"/>
        </w:rPr>
        <w:t>Scenario 1:</w:t>
      </w:r>
      <w:r w:rsidRPr="00AF6325">
        <w:rPr>
          <w:rFonts w:asciiTheme="minorBidi" w:hAnsiTheme="minorBidi"/>
          <w:color w:val="002060"/>
        </w:rPr>
        <w:t xml:space="preserve"> </w:t>
      </w:r>
      <w:r>
        <w:rPr>
          <w:rFonts w:asciiTheme="minorBidi" w:hAnsiTheme="minorBidi"/>
          <w:color w:val="002060"/>
        </w:rPr>
        <w:br/>
      </w:r>
      <w:r w:rsidRPr="00AF6325">
        <w:rPr>
          <w:rFonts w:asciiTheme="minorBidi" w:hAnsiTheme="minorBidi"/>
        </w:rPr>
        <w:t xml:space="preserve">A 58-year-old IT professional with decades of experience applies for a role in a tech company but is overlooked in </w:t>
      </w:r>
      <w:proofErr w:type="spellStart"/>
      <w:r w:rsidRPr="00AF6325">
        <w:rPr>
          <w:rFonts w:asciiTheme="minorBidi" w:hAnsiTheme="minorBidi"/>
        </w:rPr>
        <w:t>favour</w:t>
      </w:r>
      <w:proofErr w:type="spellEnd"/>
      <w:r w:rsidRPr="00AF6325">
        <w:rPr>
          <w:rFonts w:asciiTheme="minorBidi" w:hAnsiTheme="minorBidi"/>
        </w:rPr>
        <w:t xml:space="preserve"> of a younger candidate with fewer qualifications. The hiring manager assumes the older applicant will not be able to keep up with fast-moving innovation or fit in with a youthful team culture.</w:t>
      </w:r>
    </w:p>
    <w:p w14:paraId="603FF448" w14:textId="225550CB" w:rsidR="00AF6325" w:rsidRPr="00AF6325" w:rsidRDefault="00AF6325" w:rsidP="00AF6325">
      <w:pPr>
        <w:spacing w:line="360" w:lineRule="auto"/>
        <w:rPr>
          <w:rFonts w:asciiTheme="minorBidi" w:hAnsiTheme="minorBidi"/>
        </w:rPr>
      </w:pPr>
      <w:r w:rsidRPr="00AF6325">
        <w:rPr>
          <w:rFonts w:asciiTheme="minorBidi" w:hAnsiTheme="minorBidi"/>
          <w:b/>
          <w:bCs/>
          <w:color w:val="002060"/>
        </w:rPr>
        <w:t>Scenario 2:</w:t>
      </w:r>
      <w:r w:rsidRPr="00AF6325">
        <w:rPr>
          <w:rFonts w:asciiTheme="minorBidi" w:hAnsiTheme="minorBidi"/>
          <w:color w:val="002060"/>
        </w:rPr>
        <w:t xml:space="preserve"> </w:t>
      </w:r>
      <w:r>
        <w:rPr>
          <w:rFonts w:asciiTheme="minorBidi" w:hAnsiTheme="minorBidi"/>
          <w:color w:val="002060"/>
        </w:rPr>
        <w:br/>
      </w:r>
      <w:r w:rsidRPr="00AF6325">
        <w:rPr>
          <w:rFonts w:asciiTheme="minorBidi" w:hAnsiTheme="minorBidi"/>
        </w:rPr>
        <w:t>In TV shows and films, older characters are often portrayed as forgetful, grumpy, or out-of-touch, reinforcing negative stereotypes and contributing to societal views that ageing is inherently undesirable.</w:t>
      </w:r>
    </w:p>
    <w:p w14:paraId="108B5A48" w14:textId="3E094879" w:rsidR="00AF6325" w:rsidRPr="00AF6325" w:rsidRDefault="00AF6325" w:rsidP="00AF6325">
      <w:pPr>
        <w:spacing w:line="360" w:lineRule="auto"/>
        <w:rPr>
          <w:rFonts w:asciiTheme="minorBidi" w:hAnsiTheme="minorBidi"/>
        </w:rPr>
      </w:pPr>
      <w:r w:rsidRPr="00AF6325">
        <w:rPr>
          <w:rFonts w:asciiTheme="minorBidi" w:hAnsiTheme="minorBidi"/>
          <w:b/>
          <w:bCs/>
          <w:color w:val="002060"/>
        </w:rPr>
        <w:t>Scenario 3:</w:t>
      </w:r>
      <w:r w:rsidRPr="00AF6325">
        <w:rPr>
          <w:rFonts w:asciiTheme="minorBidi" w:hAnsiTheme="minorBidi"/>
          <w:color w:val="002060"/>
        </w:rPr>
        <w:t xml:space="preserve"> </w:t>
      </w:r>
      <w:r>
        <w:rPr>
          <w:rFonts w:asciiTheme="minorBidi" w:hAnsiTheme="minorBidi"/>
          <w:color w:val="002060"/>
        </w:rPr>
        <w:br/>
      </w:r>
      <w:r w:rsidRPr="00AF6325">
        <w:rPr>
          <w:rFonts w:asciiTheme="minorBidi" w:hAnsiTheme="minorBidi"/>
        </w:rPr>
        <w:t>A 68-year-old woman avoids applying for a part-time teaching position because she believes that she is too old to learn new skills or that no one wants to hire someone her age.</w:t>
      </w:r>
    </w:p>
    <w:p w14:paraId="4D1333C1" w14:textId="052E23CD" w:rsidR="00AF6325" w:rsidRPr="00AF6325" w:rsidRDefault="00AF6325" w:rsidP="00AF6325">
      <w:pPr>
        <w:spacing w:line="360" w:lineRule="auto"/>
        <w:rPr>
          <w:rFonts w:asciiTheme="minorBidi" w:hAnsiTheme="minorBidi"/>
        </w:rPr>
      </w:pPr>
      <w:r w:rsidRPr="00AF6325">
        <w:rPr>
          <w:rFonts w:asciiTheme="minorBidi" w:hAnsiTheme="minorBidi"/>
          <w:b/>
          <w:bCs/>
          <w:color w:val="002060"/>
        </w:rPr>
        <w:t>Scenario 4:</w:t>
      </w:r>
      <w:r w:rsidRPr="00AF6325">
        <w:rPr>
          <w:rFonts w:asciiTheme="minorBidi" w:hAnsiTheme="minorBidi"/>
          <w:color w:val="002060"/>
        </w:rPr>
        <w:t xml:space="preserve"> </w:t>
      </w:r>
      <w:r>
        <w:rPr>
          <w:rFonts w:asciiTheme="minorBidi" w:hAnsiTheme="minorBidi"/>
          <w:color w:val="002060"/>
        </w:rPr>
        <w:br/>
      </w:r>
      <w:r w:rsidRPr="00AF6325">
        <w:rPr>
          <w:rFonts w:asciiTheme="minorBidi" w:hAnsiTheme="minorBidi"/>
        </w:rPr>
        <w:t>A 75-year-old patient is diagnosed with cancer but is not offered chemotherapy, even though their overall health is good. The decision is made based on assumptions about their age rather than clinical evidence or patient preference.</w:t>
      </w:r>
    </w:p>
    <w:p w14:paraId="74B54468" w14:textId="56201AC8" w:rsidR="00AF6325" w:rsidRPr="00AF6325" w:rsidRDefault="00AF6325" w:rsidP="00AF6325">
      <w:pPr>
        <w:spacing w:line="360" w:lineRule="auto"/>
        <w:rPr>
          <w:rFonts w:asciiTheme="minorBidi" w:hAnsiTheme="minorBidi"/>
        </w:rPr>
      </w:pPr>
      <w:r w:rsidRPr="00AF6325">
        <w:rPr>
          <w:rFonts w:asciiTheme="minorBidi" w:hAnsiTheme="minorBidi"/>
          <w:b/>
          <w:bCs/>
          <w:color w:val="002060"/>
        </w:rPr>
        <w:t>Scenario 5:</w:t>
      </w:r>
      <w:r w:rsidRPr="00AF6325">
        <w:rPr>
          <w:rFonts w:asciiTheme="minorBidi" w:hAnsiTheme="minorBidi"/>
          <w:color w:val="002060"/>
        </w:rPr>
        <w:t xml:space="preserve"> </w:t>
      </w:r>
      <w:r>
        <w:rPr>
          <w:rFonts w:asciiTheme="minorBidi" w:hAnsiTheme="minorBidi"/>
          <w:color w:val="002060"/>
        </w:rPr>
        <w:br/>
      </w:r>
      <w:r w:rsidRPr="00AF6325">
        <w:rPr>
          <w:rFonts w:asciiTheme="minorBidi" w:hAnsiTheme="minorBidi"/>
        </w:rPr>
        <w:t xml:space="preserve">Friends stop inviting an older </w:t>
      </w:r>
      <w:proofErr w:type="spellStart"/>
      <w:r w:rsidRPr="00AF6325">
        <w:rPr>
          <w:rFonts w:asciiTheme="minorBidi" w:hAnsiTheme="minorBidi"/>
        </w:rPr>
        <w:t>neighbour</w:t>
      </w:r>
      <w:proofErr w:type="spellEnd"/>
      <w:r w:rsidRPr="00AF6325">
        <w:rPr>
          <w:rFonts w:asciiTheme="minorBidi" w:hAnsiTheme="minorBidi"/>
        </w:rPr>
        <w:t xml:space="preserve"> to group hikes or outings, assuming they cannot keep up due to age, without ever asking them.</w:t>
      </w:r>
    </w:p>
    <w:p w14:paraId="690E4D0E" w14:textId="28B0440C" w:rsidR="00AF6325" w:rsidRPr="00AF6325" w:rsidRDefault="00AF6325" w:rsidP="00AF6325">
      <w:pPr>
        <w:spacing w:line="360" w:lineRule="auto"/>
        <w:rPr>
          <w:rFonts w:asciiTheme="minorBidi" w:hAnsiTheme="minorBidi"/>
        </w:rPr>
      </w:pPr>
      <w:r w:rsidRPr="00AF6325">
        <w:rPr>
          <w:rFonts w:asciiTheme="minorBidi" w:hAnsiTheme="minorBidi"/>
          <w:b/>
          <w:bCs/>
          <w:color w:val="002060"/>
        </w:rPr>
        <w:t>Scenario 6:</w:t>
      </w:r>
      <w:r w:rsidRPr="00AF6325">
        <w:rPr>
          <w:rFonts w:asciiTheme="minorBidi" w:hAnsiTheme="minorBidi"/>
          <w:color w:val="002060"/>
        </w:rPr>
        <w:t xml:space="preserve"> </w:t>
      </w:r>
      <w:r>
        <w:rPr>
          <w:rFonts w:asciiTheme="minorBidi" w:hAnsiTheme="minorBidi"/>
          <w:color w:val="002060"/>
        </w:rPr>
        <w:br/>
      </w:r>
      <w:r w:rsidRPr="00AF6325">
        <w:rPr>
          <w:rFonts w:asciiTheme="minorBidi" w:hAnsiTheme="minorBidi"/>
        </w:rPr>
        <w:t>A company’s job advertisement states that they are looking for young, energetic professionals, effectively discouraging older adults from applying.</w:t>
      </w:r>
    </w:p>
    <w:p w14:paraId="000B7D63" w14:textId="7ED18161" w:rsidR="00DF2AD1" w:rsidRPr="00AF6325" w:rsidRDefault="00AF6325" w:rsidP="00AF6325">
      <w:pPr>
        <w:spacing w:line="360" w:lineRule="auto"/>
        <w:rPr>
          <w:rFonts w:asciiTheme="minorBidi" w:hAnsiTheme="minorBidi"/>
        </w:rPr>
      </w:pPr>
      <w:r w:rsidRPr="00AF6325">
        <w:rPr>
          <w:rFonts w:asciiTheme="minorBidi" w:hAnsiTheme="minorBidi"/>
          <w:b/>
          <w:bCs/>
          <w:color w:val="C00000"/>
        </w:rPr>
        <w:t>Note:</w:t>
      </w:r>
      <w:r w:rsidRPr="00AF6325">
        <w:rPr>
          <w:rFonts w:asciiTheme="minorBidi" w:hAnsiTheme="minorBidi"/>
          <w:color w:val="C00000"/>
        </w:rPr>
        <w:t xml:space="preserve"> </w:t>
      </w:r>
      <w:r w:rsidRPr="00AF6325">
        <w:rPr>
          <w:rFonts w:asciiTheme="minorBidi" w:hAnsiTheme="minorBidi"/>
        </w:rPr>
        <w:t>In class you will only see a shortened version of each scenario on the slide. This document provides the full scenarios for you to review.</w:t>
      </w:r>
    </w:p>
    <w:sectPr w:rsidR="00DF2AD1" w:rsidRPr="00AF6325"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8AFD9" w14:textId="77777777" w:rsidR="00AF6325" w:rsidRDefault="00AF6325" w:rsidP="00AF6325">
      <w:pPr>
        <w:spacing w:after="0" w:line="240" w:lineRule="auto"/>
      </w:pPr>
      <w:r>
        <w:separator/>
      </w:r>
    </w:p>
  </w:endnote>
  <w:endnote w:type="continuationSeparator" w:id="0">
    <w:p w14:paraId="7209B76F" w14:textId="77777777" w:rsidR="00AF6325" w:rsidRDefault="00AF6325" w:rsidP="00AF6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94F59D" w14:textId="77777777" w:rsidR="00AF6325" w:rsidRDefault="00AF6325" w:rsidP="00AF6325">
      <w:pPr>
        <w:spacing w:after="0" w:line="240" w:lineRule="auto"/>
      </w:pPr>
      <w:r>
        <w:separator/>
      </w:r>
    </w:p>
  </w:footnote>
  <w:footnote w:type="continuationSeparator" w:id="0">
    <w:p w14:paraId="20F32826" w14:textId="77777777" w:rsidR="00AF6325" w:rsidRDefault="00AF6325" w:rsidP="00AF63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D1CE4" w14:textId="16001572" w:rsidR="00AF6325" w:rsidRPr="00AF6325" w:rsidRDefault="00AF6325" w:rsidP="00AF6325">
    <w:pPr>
      <w:pStyle w:val="Header"/>
      <w:jc w:val="center"/>
      <w:rPr>
        <w:b/>
        <w:bCs/>
        <w:sz w:val="36"/>
        <w:szCs w:val="36"/>
      </w:rPr>
    </w:pPr>
    <w:r w:rsidRPr="00AF6325">
      <w:rPr>
        <w:rFonts w:asciiTheme="minorBidi" w:hAnsiTheme="minorBidi"/>
        <w:b/>
        <w:bCs/>
        <w:sz w:val="36"/>
        <w:szCs w:val="36"/>
      </w:rPr>
      <w:t>BMHP6027 - Week 2 Activity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06F06BB6"/>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26500533">
    <w:abstractNumId w:val="8"/>
  </w:num>
  <w:num w:numId="2" w16cid:durableId="1488981162">
    <w:abstractNumId w:val="6"/>
  </w:num>
  <w:num w:numId="3" w16cid:durableId="620455123">
    <w:abstractNumId w:val="5"/>
  </w:num>
  <w:num w:numId="4" w16cid:durableId="1644390734">
    <w:abstractNumId w:val="4"/>
  </w:num>
  <w:num w:numId="5" w16cid:durableId="510414626">
    <w:abstractNumId w:val="7"/>
  </w:num>
  <w:num w:numId="6" w16cid:durableId="483670559">
    <w:abstractNumId w:val="3"/>
  </w:num>
  <w:num w:numId="7" w16cid:durableId="1791244090">
    <w:abstractNumId w:val="2"/>
  </w:num>
  <w:num w:numId="8" w16cid:durableId="1373504003">
    <w:abstractNumId w:val="1"/>
  </w:num>
  <w:num w:numId="9" w16cid:durableId="442917566">
    <w:abstractNumId w:val="0"/>
  </w:num>
  <w:num w:numId="10" w16cid:durableId="9609620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77717"/>
    <w:rsid w:val="00AA1D8D"/>
    <w:rsid w:val="00AF6325"/>
    <w:rsid w:val="00B47730"/>
    <w:rsid w:val="00CB0664"/>
    <w:rsid w:val="00DF2AD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653D58"/>
  <w14:defaultImageDpi w14:val="300"/>
  <w15:docId w15:val="{F7C4E259-BC1E-47AB-9A25-66823F6D2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1503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Joanne Davies (Yr Athrofa)</cp:lastModifiedBy>
  <cp:revision>2</cp:revision>
  <dcterms:created xsi:type="dcterms:W3CDTF">2025-09-12T14:20:00Z</dcterms:created>
  <dcterms:modified xsi:type="dcterms:W3CDTF">2025-09-12T14:20:00Z</dcterms:modified>
  <cp:category/>
</cp:coreProperties>
</file>