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1953F" w14:textId="03714D15" w:rsidR="00C576CE" w:rsidRDefault="00846F49" w:rsidP="00C576CE">
      <w:r>
        <w:t xml:space="preserve">Within this essay I shall be </w:t>
      </w:r>
      <w:r w:rsidR="00F738A8">
        <w:t>discussing whether i</w:t>
      </w:r>
      <w:r w:rsidR="00C576CE">
        <w:t xml:space="preserve">t may be argued that the </w:t>
      </w:r>
      <w:r w:rsidR="00CB3116">
        <w:t>principle</w:t>
      </w:r>
      <w:r w:rsidR="00C576CE">
        <w:t xml:space="preserve"> of statutory interpretation diminishes the status of legislation as the primary source of law in the UK</w:t>
      </w:r>
      <w:r w:rsidR="00081BC3">
        <w:t xml:space="preserve">. I will be </w:t>
      </w:r>
      <w:r w:rsidR="008C31E7">
        <w:t xml:space="preserve">trying to include and </w:t>
      </w:r>
      <w:r w:rsidR="00081BC3">
        <w:t>us</w:t>
      </w:r>
      <w:r w:rsidR="008C31E7">
        <w:t>e</w:t>
      </w:r>
      <w:r w:rsidR="00081BC3">
        <w:t xml:space="preserve"> my own and </w:t>
      </w:r>
      <w:r w:rsidR="00CB29C7">
        <w:t>others’</w:t>
      </w:r>
      <w:r w:rsidR="00081BC3">
        <w:t xml:space="preserve"> opinions as well as factual information found through case law and </w:t>
      </w:r>
      <w:r w:rsidR="00974E74">
        <w:t>research online</w:t>
      </w:r>
      <w:r w:rsidR="006F3119">
        <w:t xml:space="preserve"> and answer the question to the best of my ability</w:t>
      </w:r>
      <w:r w:rsidR="00CB29C7">
        <w:t>.</w:t>
      </w:r>
    </w:p>
    <w:p w14:paraId="4C6EF677" w14:textId="25259D4B" w:rsidR="009302FE" w:rsidRDefault="00CB29C7" w:rsidP="004C0C97">
      <w:r>
        <w:t>Firstly</w:t>
      </w:r>
      <w:r w:rsidR="008D457F">
        <w:t xml:space="preserve">, statutory interpretation </w:t>
      </w:r>
      <w:r w:rsidR="007B1A75">
        <w:t xml:space="preserve">is </w:t>
      </w:r>
      <w:r w:rsidR="00F15282">
        <w:t>the process by which courts work out meanings to specific laws</w:t>
      </w:r>
      <w:r w:rsidR="00434C0F">
        <w:t xml:space="preserve"> and then how to apply them, it has also been said that </w:t>
      </w:r>
      <w:r w:rsidR="00384742">
        <w:t xml:space="preserve">it is </w:t>
      </w:r>
      <w:r w:rsidR="003704C2">
        <w:t>sometimes “</w:t>
      </w:r>
      <w:r w:rsidR="00BB6DFB" w:rsidRPr="00BB6DFB">
        <w:t>required where complexity and uncertainty arise as to how the law applies in a given situation. Those who draft legislation do their utmost within their extraordinary experience and drafting skills to craft legislation that is clear and unambiguous.</w:t>
      </w:r>
      <w:r w:rsidR="00BB6DFB">
        <w:t xml:space="preserve"> </w:t>
      </w:r>
      <w:r w:rsidR="00BB6DFB" w:rsidRPr="00BB6DFB">
        <w:t>However, sometimes the written law is not always clear.</w:t>
      </w:r>
      <w:r w:rsidR="00BB6DFB">
        <w:t>”</w:t>
      </w:r>
      <w:r w:rsidR="007045F5" w:rsidRPr="007045F5">
        <w:t xml:space="preserve"> Statutory interpretation is needed within the court because within the legal system parliament make the laws, but a judge’s role is to interpret those rules depending on the case at hand, however a judge cannot make a law.</w:t>
      </w:r>
      <w:r w:rsidR="003704C2">
        <w:t xml:space="preserve"> </w:t>
      </w:r>
      <w:r w:rsidR="003E6DB9">
        <w:t xml:space="preserve">In </w:t>
      </w:r>
      <w:r w:rsidR="00BD7ECA">
        <w:t>statutory</w:t>
      </w:r>
      <w:r w:rsidR="003E6DB9">
        <w:t xml:space="preserve"> interpretation there are said to be three </w:t>
      </w:r>
      <w:r w:rsidR="00BD7ECA">
        <w:t xml:space="preserve">‘rules’ the “literal rule”, “golden rule and the “mischief </w:t>
      </w:r>
      <w:r w:rsidR="007045F5">
        <w:t xml:space="preserve">rule. Firstly </w:t>
      </w:r>
      <w:r w:rsidR="00BD7ECA" w:rsidRPr="00C87AB9">
        <w:t>“Under</w:t>
      </w:r>
      <w:r w:rsidR="00C87AB9" w:rsidRPr="00C87AB9">
        <w:t xml:space="preserve"> the literal rule, the words in a statute are given their ordinary and natural meaning. They will be read literally and do not need to be analysed further for different meanings, disregarding the plain words of the legislation.</w:t>
      </w:r>
      <w:r w:rsidR="00C87AB9">
        <w:t>”</w:t>
      </w:r>
      <w:r w:rsidR="009D3BC6">
        <w:t xml:space="preserve"> A case example where this was used id the case of </w:t>
      </w:r>
      <w:r w:rsidR="0044472F">
        <w:t>“</w:t>
      </w:r>
      <w:r w:rsidR="000B0989">
        <w:t>Berriman (</w:t>
      </w:r>
      <w:r w:rsidR="0044472F">
        <w:t>1946)</w:t>
      </w:r>
      <w:r w:rsidR="00005805">
        <w:t>”</w:t>
      </w:r>
      <w:r w:rsidR="000B0989">
        <w:t xml:space="preserve">, </w:t>
      </w:r>
      <w:r w:rsidR="003A1518">
        <w:t>In</w:t>
      </w:r>
      <w:r w:rsidR="000B0989">
        <w:t xml:space="preserve"> this case a railway worker</w:t>
      </w:r>
      <w:r w:rsidR="002A1930">
        <w:t xml:space="preserve"> died “oiling”</w:t>
      </w:r>
      <w:r w:rsidR="000B0989">
        <w:t xml:space="preserve"> </w:t>
      </w:r>
      <w:r w:rsidR="00806924">
        <w:t xml:space="preserve">the tracks </w:t>
      </w:r>
      <w:r w:rsidR="00426E70">
        <w:t>and when it went to the court “</w:t>
      </w:r>
      <w:r w:rsidR="0099354A">
        <w:t xml:space="preserve">the </w:t>
      </w:r>
      <w:r w:rsidR="00806924" w:rsidRPr="00806924">
        <w:t>judge would not grant Mrs Berriman compensation for her husband’s death as the relevant Act only stated that look out points had to be issued for workers ‘relaying’ or ‘repairing’ the line.</w:t>
      </w:r>
      <w:r w:rsidR="0099354A">
        <w:t xml:space="preserve">” </w:t>
      </w:r>
      <w:r w:rsidR="001C2113">
        <w:t>Meaning</w:t>
      </w:r>
      <w:r w:rsidR="005C07C1">
        <w:t xml:space="preserve"> because “oiling” wasn’t </w:t>
      </w:r>
      <w:r w:rsidR="00CF6B9A">
        <w:t xml:space="preserve">asked </w:t>
      </w:r>
      <w:r w:rsidR="001C2113">
        <w:t xml:space="preserve">its seen as his own fault which some saw as </w:t>
      </w:r>
      <w:r w:rsidR="00A873F4">
        <w:t>harsh,</w:t>
      </w:r>
      <w:r w:rsidR="007A3AC4">
        <w:t xml:space="preserve"> and </w:t>
      </w:r>
      <w:r w:rsidR="007661DB">
        <w:t>it</w:t>
      </w:r>
      <w:r w:rsidR="007A3AC4">
        <w:t xml:space="preserve"> said that to avoid </w:t>
      </w:r>
      <w:r w:rsidR="0028133B">
        <w:t>such an “outcome the</w:t>
      </w:r>
      <w:r w:rsidR="005B67BD">
        <w:t xml:space="preserve"> </w:t>
      </w:r>
      <w:r w:rsidR="0028133B">
        <w:t>‘</w:t>
      </w:r>
      <w:r w:rsidR="005B67BD">
        <w:t>golden rule</w:t>
      </w:r>
      <w:r w:rsidR="0028133B">
        <w:t>’</w:t>
      </w:r>
      <w:r w:rsidR="00285E03">
        <w:t xml:space="preserve"> was introduced to modify to literal rule”</w:t>
      </w:r>
      <w:r w:rsidR="00A873F4">
        <w:t xml:space="preserve"> and can be </w:t>
      </w:r>
      <w:r w:rsidR="004C0C97">
        <w:t xml:space="preserve">applied narrowly or widely. </w:t>
      </w:r>
      <w:r w:rsidR="00A873F4">
        <w:t>“</w:t>
      </w:r>
      <w:r w:rsidR="004C0C97">
        <w:t xml:space="preserve">Under the narrow approach, the court </w:t>
      </w:r>
      <w:r w:rsidR="00A873F4">
        <w:t>‘</w:t>
      </w:r>
      <w:r w:rsidR="004C0C97">
        <w:t>can only choose between the possible meanings of a wor</w:t>
      </w:r>
      <w:r w:rsidR="006B322A">
        <w:t>d”</w:t>
      </w:r>
      <w:r w:rsidR="00F243E7">
        <w:t xml:space="preserve"> </w:t>
      </w:r>
      <w:r w:rsidR="006B1967">
        <w:t xml:space="preserve">and </w:t>
      </w:r>
      <w:r w:rsidR="00401BB2">
        <w:t xml:space="preserve">within this </w:t>
      </w:r>
      <w:r w:rsidR="002F56E2">
        <w:t xml:space="preserve">approach it’s said to “adopt” </w:t>
      </w:r>
      <w:r w:rsidR="00390AD3">
        <w:t xml:space="preserve">the meaning that most “apparent”, </w:t>
      </w:r>
      <w:r w:rsidR="00546DF7">
        <w:t>a</w:t>
      </w:r>
      <w:r w:rsidR="00F243E7">
        <w:t xml:space="preserve"> case example </w:t>
      </w:r>
      <w:r w:rsidR="00546DF7">
        <w:t xml:space="preserve">where </w:t>
      </w:r>
      <w:r w:rsidR="0010625A">
        <w:t xml:space="preserve">the narrow approach was used is in the case of </w:t>
      </w:r>
      <w:r w:rsidR="00666F18">
        <w:t>“</w:t>
      </w:r>
      <w:r w:rsidR="0010625A">
        <w:t>Adler v George</w:t>
      </w:r>
      <w:r w:rsidR="004C0C97">
        <w:t xml:space="preserve"> (1964), the defendant was charged under the Official Secrets Act 1920, with obstruction </w:t>
      </w:r>
      <w:r w:rsidR="00754B50">
        <w:t>‘</w:t>
      </w:r>
      <w:r w:rsidR="004C0C97">
        <w:t>in the vicinity</w:t>
      </w:r>
      <w:r w:rsidR="00754B50">
        <w:t>’</w:t>
      </w:r>
      <w:r w:rsidR="004C0C97">
        <w:t xml:space="preserve"> of a prohibited area. Although the defendant had carried out the obstruction inside the area, the court did not restrict itself to the literal wording of the Act and found him guilty.</w:t>
      </w:r>
      <w:r w:rsidR="006B1967">
        <w:t>”</w:t>
      </w:r>
      <w:r w:rsidR="00F36903">
        <w:t xml:space="preserve"> Whereas with the </w:t>
      </w:r>
      <w:r w:rsidR="00F243E7" w:rsidRPr="00F243E7">
        <w:t xml:space="preserve">wider approach, </w:t>
      </w:r>
      <w:r w:rsidR="00F36903">
        <w:t>“</w:t>
      </w:r>
      <w:r w:rsidR="00F243E7" w:rsidRPr="00F243E7">
        <w:t>the courts can modify the words in order to avoid a problem, for instance, where there is an obvious and clear meaning, but this meaning would lead to an absurd result.</w:t>
      </w:r>
      <w:r w:rsidR="00F36903">
        <w:t>”</w:t>
      </w:r>
      <w:r w:rsidR="00D10939">
        <w:t xml:space="preserve"> For example, the case of</w:t>
      </w:r>
      <w:r w:rsidR="004C0C97">
        <w:t xml:space="preserve"> </w:t>
      </w:r>
      <w:r w:rsidR="00D10939">
        <w:t>“</w:t>
      </w:r>
      <w:r w:rsidR="004C0C97">
        <w:t>Re Sigsworth (1935) the defendant had murdered his mother. Under the relevant Act of Parliament, the next of kin would inherit the deceased’s estate. Whilst this was clear, the literal rule would produce an unjust result. The golden rule was applied, so that the next of kin would not inherit the estate where they had killed the deceased.</w:t>
      </w:r>
      <w:r w:rsidR="00D10939">
        <w:t>”</w:t>
      </w:r>
      <w:r w:rsidR="00454471">
        <w:t xml:space="preserve"> Lastly the Mischief rule </w:t>
      </w:r>
      <w:r w:rsidR="0054218F">
        <w:t>“</w:t>
      </w:r>
      <w:r w:rsidR="009B3014" w:rsidRPr="009B3014">
        <w:t>requires the court to look to what the law was before the statute was passed in order to discover what gap or mischief the statute was intended to cover. The court is then required to interpret the statute in such a way to ensure that the gap is covered</w:t>
      </w:r>
      <w:r w:rsidR="00403F20" w:rsidRPr="009B3014">
        <w:t>.</w:t>
      </w:r>
      <w:r w:rsidR="00403F20">
        <w:t xml:space="preserve">” </w:t>
      </w:r>
      <w:r w:rsidR="00964F57">
        <w:t xml:space="preserve">With the literal rule </w:t>
      </w:r>
      <w:r w:rsidR="009A3CAE">
        <w:t xml:space="preserve">said to be “harsh” and then with the </w:t>
      </w:r>
      <w:r w:rsidR="006F1AEA">
        <w:t>golden</w:t>
      </w:r>
      <w:r w:rsidR="009A3CAE">
        <w:t xml:space="preserve"> rule </w:t>
      </w:r>
      <w:r w:rsidR="00D43743">
        <w:t xml:space="preserve">introduced </w:t>
      </w:r>
      <w:r w:rsidR="00CD07D2">
        <w:t xml:space="preserve">to stop this it was said that the golden rule </w:t>
      </w:r>
      <w:r w:rsidR="003118D0">
        <w:t xml:space="preserve">“respects the rules of parliament” and </w:t>
      </w:r>
      <w:r w:rsidR="00793AC6">
        <w:t>“m</w:t>
      </w:r>
      <w:r w:rsidR="00793AC6" w:rsidRPr="00793AC6">
        <w:t>ore likely to produce results that reflect intentions of Parliament</w:t>
      </w:r>
      <w:r w:rsidR="00793AC6">
        <w:t>”</w:t>
      </w:r>
      <w:r w:rsidR="00FC712A">
        <w:t xml:space="preserve">, but its also said to be </w:t>
      </w:r>
      <w:r w:rsidR="002D527B">
        <w:t>“</w:t>
      </w:r>
      <w:r w:rsidR="002D527B" w:rsidRPr="002D527B">
        <w:t>judges can technically change the law by changing the meaning of words in statutes</w:t>
      </w:r>
      <w:r w:rsidR="002D527B">
        <w:t>”</w:t>
      </w:r>
      <w:r w:rsidR="00CB3116">
        <w:t>.</w:t>
      </w:r>
      <w:r w:rsidR="003F5B07">
        <w:t xml:space="preserve"> </w:t>
      </w:r>
      <w:r w:rsidR="00541722">
        <w:t xml:space="preserve"> (</w:t>
      </w:r>
      <w:r w:rsidR="006D3E36">
        <w:t>Law Teacher, 2021), (</w:t>
      </w:r>
      <w:r w:rsidR="00FC23C1">
        <w:t xml:space="preserve">GetRevising, 2015), </w:t>
      </w:r>
      <w:r w:rsidR="00403F20">
        <w:t>(</w:t>
      </w:r>
      <w:r w:rsidR="009302FE">
        <w:t>Nicola Laver</w:t>
      </w:r>
      <w:r w:rsidR="00A46650">
        <w:t>)</w:t>
      </w:r>
      <w:r w:rsidR="001E7249">
        <w:t>, (The Open University)</w:t>
      </w:r>
    </w:p>
    <w:p w14:paraId="3504235D" w14:textId="63DAA35A" w:rsidR="000E2CBF" w:rsidRDefault="009D7D81" w:rsidP="004C0C97">
      <w:r>
        <w:t xml:space="preserve">Statutory interpretation is used so that the judges can </w:t>
      </w:r>
      <w:r w:rsidR="00CC6485">
        <w:t>apply</w:t>
      </w:r>
      <w:r w:rsidR="00CB4A6B">
        <w:t xml:space="preserve"> existing</w:t>
      </w:r>
      <w:r w:rsidR="00CC6485">
        <w:t xml:space="preserve"> </w:t>
      </w:r>
      <w:r w:rsidR="00B67FA5">
        <w:t>law</w:t>
      </w:r>
      <w:r w:rsidR="00CB4A6B">
        <w:t>s</w:t>
      </w:r>
      <w:r w:rsidR="00B67FA5">
        <w:t xml:space="preserve"> to the case</w:t>
      </w:r>
      <w:r w:rsidR="00CB4A6B">
        <w:t>s</w:t>
      </w:r>
      <w:r w:rsidR="00B67FA5">
        <w:t xml:space="preserve"> their working on within reason as their not allowed to make the law themselves</w:t>
      </w:r>
      <w:r w:rsidR="00CB4A6B">
        <w:t xml:space="preserve"> but </w:t>
      </w:r>
      <w:r w:rsidR="003829A5">
        <w:t>sometimes the laws that have been made don’t always suit the situation perfectly and need to be edited slightly</w:t>
      </w:r>
      <w:r w:rsidR="00224A3A">
        <w:t>.</w:t>
      </w:r>
      <w:r w:rsidR="00B67FA5">
        <w:t xml:space="preserve"> </w:t>
      </w:r>
      <w:r w:rsidR="00224A3A">
        <w:t>T</w:t>
      </w:r>
      <w:r w:rsidR="00B67FA5">
        <w:t xml:space="preserve">he ones who make the law </w:t>
      </w:r>
      <w:r w:rsidR="00A548F6">
        <w:t xml:space="preserve">is the parliament </w:t>
      </w:r>
      <w:r w:rsidR="00E24D0B">
        <w:t>they can do this “o</w:t>
      </w:r>
      <w:r w:rsidR="00E24D0B" w:rsidRPr="00E24D0B">
        <w:t>nce a bill has been debated and then approved by each House of Parliament, and has received Royal Assent, it becomes law and is known as an act. Any Member of Parliament can introduce a bill. Some bills represent agreed government policy, and these are introduced into Parliament by ministers</w:t>
      </w:r>
      <w:r w:rsidR="00E24D0B">
        <w:t>”</w:t>
      </w:r>
      <w:r w:rsidR="00025F1D">
        <w:t xml:space="preserve">. An advantage of parliament made law is that </w:t>
      </w:r>
      <w:r w:rsidR="00095E11">
        <w:t>“</w:t>
      </w:r>
      <w:r w:rsidR="00095E11" w:rsidRPr="00095E11">
        <w:t xml:space="preserve">It </w:t>
      </w:r>
      <w:r w:rsidR="00095E11" w:rsidRPr="00095E11">
        <w:lastRenderedPageBreak/>
        <w:t>is extremely thorough and allows a lot of chance for debate, scrutiny and amendments if necessary</w:t>
      </w:r>
      <w:r w:rsidR="00095E11">
        <w:t>”</w:t>
      </w:r>
      <w:r w:rsidR="009330F3">
        <w:t xml:space="preserve"> this could show that they don’t want to overlook anything and make sure they </w:t>
      </w:r>
      <w:r w:rsidR="007F2361">
        <w:t xml:space="preserve">cover all bases on the law their covering, however </w:t>
      </w:r>
      <w:r w:rsidR="00E21519">
        <w:t>these “</w:t>
      </w:r>
      <w:r w:rsidR="007F2361">
        <w:t>debates</w:t>
      </w:r>
      <w:r w:rsidR="00E21519">
        <w:t>”</w:t>
      </w:r>
      <w:r w:rsidR="007F2361">
        <w:t xml:space="preserve"> and </w:t>
      </w:r>
      <w:r w:rsidR="00E21519">
        <w:t>“</w:t>
      </w:r>
      <w:r w:rsidR="007F2361">
        <w:t>amendments</w:t>
      </w:r>
      <w:r w:rsidR="00E21519">
        <w:t>”</w:t>
      </w:r>
      <w:r w:rsidR="003E6327">
        <w:t xml:space="preserve"> could be the reason that the disadvantage of parliament law making being </w:t>
      </w:r>
      <w:r w:rsidR="0007114B">
        <w:t>“</w:t>
      </w:r>
      <w:r w:rsidR="0007114B" w:rsidRPr="0007114B">
        <w:t>Slow as it can take moths and even years to pass a bill into a law</w:t>
      </w:r>
      <w:r w:rsidR="0007114B">
        <w:t>”</w:t>
      </w:r>
      <w:r w:rsidR="006A64B7">
        <w:t>,</w:t>
      </w:r>
      <w:r w:rsidR="0007114B">
        <w:t xml:space="preserve"> </w:t>
      </w:r>
      <w:r w:rsidR="00890A68">
        <w:t>this to me shows a big reason why statutory interpretation needs to be used because with times changing constantly</w:t>
      </w:r>
      <w:r w:rsidR="002A7193">
        <w:t xml:space="preserve"> and more so then ever advancing with times there are a lot of things that need to be changed or implemented regularly but if the </w:t>
      </w:r>
      <w:r w:rsidR="00227F86">
        <w:t>parliament</w:t>
      </w:r>
      <w:r w:rsidR="002A7193">
        <w:t xml:space="preserve"> get stuck on a law </w:t>
      </w:r>
      <w:r w:rsidR="00DB4945">
        <w:t xml:space="preserve">for “months” then </w:t>
      </w:r>
      <w:r w:rsidR="00227F86">
        <w:t xml:space="preserve">it could leave the court in a difficult situation however thanks to the statutory interpretation as mentioned earlier the judges </w:t>
      </w:r>
      <w:r w:rsidR="00644D9E">
        <w:t>can’t</w:t>
      </w:r>
      <w:r w:rsidR="00227F86">
        <w:t xml:space="preserve"> </w:t>
      </w:r>
      <w:r w:rsidR="00644D9E">
        <w:t>make</w:t>
      </w:r>
      <w:r w:rsidR="00227F86">
        <w:t xml:space="preserve"> new laws but they can </w:t>
      </w:r>
      <w:r w:rsidR="00644D9E">
        <w:t>change it slightly to fit the needs of the case at hand</w:t>
      </w:r>
      <w:r w:rsidR="0091151C">
        <w:t xml:space="preserve"> and could be argues that if the laws made were clearer from the start the use of statutory interpretation wouldn’t be needed as much within court</w:t>
      </w:r>
      <w:r w:rsidR="00644D9E">
        <w:t>.</w:t>
      </w:r>
      <w:r w:rsidR="00EA661C" w:rsidRPr="00EA661C">
        <w:t xml:space="preserve"> There are many problems with statutory interpretation but he problems that are seemingly repeated are that its “failure within legislation to cover a specific point ambiguity as to its meaning; drafting errors</w:t>
      </w:r>
      <w:r w:rsidR="00EA661C">
        <w:t>,</w:t>
      </w:r>
      <w:r w:rsidR="00EA661C" w:rsidRPr="00EA661C">
        <w:t xml:space="preserve"> new legal developments and changes in the use of </w:t>
      </w:r>
      <w:r w:rsidR="00241C7C" w:rsidRPr="00EA661C">
        <w:t>language”</w:t>
      </w:r>
      <w:r w:rsidR="00241C7C">
        <w:t>, but as mentioned earlier with t</w:t>
      </w:r>
      <w:r w:rsidR="0081113C">
        <w:t>imes ever changing and with some laws not being changed since 1800’s there are laws that are very outdated and therefore the use of statutory interpretation is needed</w:t>
      </w:r>
      <w:r w:rsidR="00A15A75">
        <w:t xml:space="preserve"> and does not diminish</w:t>
      </w:r>
      <w:r w:rsidR="00A15A75" w:rsidRPr="00A15A75">
        <w:t xml:space="preserve"> the status of legislation as the primary source of law in the UK</w:t>
      </w:r>
      <w:r w:rsidR="00A15A75">
        <w:t xml:space="preserve"> </w:t>
      </w:r>
      <w:r w:rsidR="0081113C">
        <w:t>.</w:t>
      </w:r>
      <w:r w:rsidR="00241C7C" w:rsidRPr="00EA661C">
        <w:t xml:space="preserve"> </w:t>
      </w:r>
      <w:r w:rsidR="00241C7C">
        <w:t>(</w:t>
      </w:r>
      <w:r w:rsidR="00F03628">
        <w:t>GOV, 2013)</w:t>
      </w:r>
      <w:r w:rsidR="00337E80">
        <w:t>, (GetRevising, 2014)</w:t>
      </w:r>
      <w:r w:rsidR="00241C7C">
        <w:t>, (Nicola Laver)</w:t>
      </w:r>
    </w:p>
    <w:p w14:paraId="56D53913" w14:textId="0AD5D75C" w:rsidR="003704C2" w:rsidRDefault="00D74F5C" w:rsidP="00C576CE">
      <w:r>
        <w:t>A case example where statutory interpretation was used</w:t>
      </w:r>
      <w:r w:rsidR="00D955FD">
        <w:t xml:space="preserve"> in the case of </w:t>
      </w:r>
      <w:r w:rsidR="006111B9">
        <w:t>Fish v bell 1961</w:t>
      </w:r>
      <w:r w:rsidR="00D955FD">
        <w:t xml:space="preserve">, in this case </w:t>
      </w:r>
      <w:r w:rsidR="00C2144D">
        <w:t>“a</w:t>
      </w:r>
      <w:r w:rsidR="00D955FD" w:rsidRPr="00D955FD">
        <w:t xml:space="preserve"> flick knife was exhibited in a shop window with a price tag attached to it, the court had to determine whether this amounted to an invitation to treat or an offer for sale. If the presentation in the window was an offer for sale, the defendants had committed an offence under the Restriction of Offensive Weapons Act 1959 which prohibited the offering of flick knives for sale. The police sought a prosecution for the offence, but the court used the law of contract to determine the display as an invitation to treat and therefore not an offer for sale</w:t>
      </w:r>
      <w:r w:rsidR="00C2144D">
        <w:t xml:space="preserve">”, </w:t>
      </w:r>
      <w:r w:rsidR="00F12A4A">
        <w:t>the charge in question is the “Restriction of Offensive Weapons Act 1959”</w:t>
      </w:r>
      <w:r w:rsidR="00503A6E">
        <w:t xml:space="preserve"> which is described as “</w:t>
      </w:r>
      <w:r w:rsidR="00503A6E" w:rsidRPr="00503A6E">
        <w:t>An Act to amend the law in relation to the making and disposing and importation of flick knives and other dangerous weapons.</w:t>
      </w:r>
      <w:r w:rsidR="00503A6E">
        <w:t>”</w:t>
      </w:r>
      <w:r w:rsidR="004E38E0">
        <w:t xml:space="preserve"> </w:t>
      </w:r>
      <w:r w:rsidR="00C36417">
        <w:t>In this case</w:t>
      </w:r>
      <w:r w:rsidR="00453D3D">
        <w:t xml:space="preserve"> I think</w:t>
      </w:r>
      <w:r w:rsidR="00C36417">
        <w:t xml:space="preserve"> that the judge saw it as potentially too harsh </w:t>
      </w:r>
      <w:r w:rsidR="00453D3D">
        <w:t xml:space="preserve">to take the </w:t>
      </w:r>
      <w:r w:rsidR="00E203EA">
        <w:t xml:space="preserve">words “importing </w:t>
      </w:r>
      <w:r w:rsidR="00CB037B">
        <w:t>or “disposing” and apply it too this case a</w:t>
      </w:r>
      <w:r w:rsidR="00C246EA">
        <w:t>nd therefore</w:t>
      </w:r>
      <w:r w:rsidR="00E203EA">
        <w:t xml:space="preserve"> </w:t>
      </w:r>
      <w:r w:rsidR="00C36417">
        <w:t xml:space="preserve">to </w:t>
      </w:r>
      <w:r w:rsidR="00D11D5F">
        <w:t>convict Bell under th</w:t>
      </w:r>
      <w:r w:rsidR="00C246EA">
        <w:t xml:space="preserve">e </w:t>
      </w:r>
      <w:r w:rsidR="00C246EA" w:rsidRPr="00C246EA">
        <w:t>Restriction of Offensive Weapons Act 1959</w:t>
      </w:r>
      <w:r w:rsidR="00D11D5F">
        <w:t xml:space="preserve"> and used </w:t>
      </w:r>
      <w:r w:rsidR="00314065">
        <w:t>statutory</w:t>
      </w:r>
      <w:r w:rsidR="00D11D5F">
        <w:t xml:space="preserve"> interpretation to say that </w:t>
      </w:r>
      <w:r w:rsidR="00314065">
        <w:t>the fli</w:t>
      </w:r>
      <w:r w:rsidR="00057149">
        <w:t>ck knife</w:t>
      </w:r>
      <w:r w:rsidR="00D11D5F">
        <w:t xml:space="preserve"> co</w:t>
      </w:r>
      <w:r w:rsidR="00314065">
        <w:t xml:space="preserve">unts as </w:t>
      </w:r>
      <w:r w:rsidR="00057149">
        <w:t xml:space="preserve">being on display and </w:t>
      </w:r>
      <w:r w:rsidR="00314065">
        <w:t>just being there to entice people into coming into the shop</w:t>
      </w:r>
      <w:r w:rsidR="004D6427">
        <w:t>,</w:t>
      </w:r>
      <w:r w:rsidR="00314065">
        <w:t xml:space="preserve"> </w:t>
      </w:r>
      <w:r w:rsidR="004D6427">
        <w:t>the judge thought it not to be</w:t>
      </w:r>
      <w:r w:rsidR="00314065">
        <w:t xml:space="preserve"> “importing”</w:t>
      </w:r>
      <w:r w:rsidR="00057149">
        <w:t xml:space="preserve"> or </w:t>
      </w:r>
      <w:r w:rsidR="00660447">
        <w:t>“disposing” of knives</w:t>
      </w:r>
      <w:r w:rsidR="004D6427">
        <w:t xml:space="preserve"> and therefore Bell was not charged.</w:t>
      </w:r>
      <w:r w:rsidR="009B627A">
        <w:t xml:space="preserve"> </w:t>
      </w:r>
      <w:r w:rsidR="00103577">
        <w:t xml:space="preserve">This shows in a court setting how statutory interpretation is used </w:t>
      </w:r>
      <w:r w:rsidR="005C50D8">
        <w:t xml:space="preserve">to neither sway nor create their own rules but as mentioned before </w:t>
      </w:r>
      <w:r w:rsidR="00A3390E">
        <w:t xml:space="preserve">changes slightly </w:t>
      </w:r>
      <w:r w:rsidR="00CF25BE">
        <w:t>it slightly so it can be applied to the relevant case and does not dimi</w:t>
      </w:r>
      <w:r w:rsidR="00352837">
        <w:t xml:space="preserve">nish the status of legislation as the primary source </w:t>
      </w:r>
      <w:r w:rsidR="00374026">
        <w:t xml:space="preserve">of law in the UK. </w:t>
      </w:r>
      <w:r w:rsidR="009B627A">
        <w:t>(Legislation, 1959)</w:t>
      </w:r>
      <w:r w:rsidR="006B2DDF">
        <w:t xml:space="preserve">, (Tutor2U, </w:t>
      </w:r>
      <w:r w:rsidR="00D17DB8">
        <w:t>2021)</w:t>
      </w:r>
    </w:p>
    <w:p w14:paraId="79A19320" w14:textId="77777777" w:rsidR="009054F2" w:rsidRDefault="009054F2" w:rsidP="00C576CE"/>
    <w:p w14:paraId="0A3FEB51" w14:textId="77777777" w:rsidR="009054F2" w:rsidRDefault="009054F2" w:rsidP="00C576CE"/>
    <w:p w14:paraId="34F54D19" w14:textId="77777777" w:rsidR="009054F2" w:rsidRDefault="009054F2" w:rsidP="00C576CE"/>
    <w:p w14:paraId="08BB3697" w14:textId="77777777" w:rsidR="009054F2" w:rsidRDefault="009054F2" w:rsidP="00C576CE"/>
    <w:p w14:paraId="12258E56" w14:textId="77777777" w:rsidR="009054F2" w:rsidRDefault="009054F2" w:rsidP="00C576CE"/>
    <w:p w14:paraId="2DED1F48" w14:textId="77777777" w:rsidR="009054F2" w:rsidRDefault="009054F2" w:rsidP="00C576CE"/>
    <w:p w14:paraId="317C5F4E" w14:textId="77777777" w:rsidR="009054F2" w:rsidRDefault="009054F2" w:rsidP="00C576CE"/>
    <w:p w14:paraId="2582862D" w14:textId="77777777" w:rsidR="009054F2" w:rsidRDefault="009054F2" w:rsidP="00C576CE"/>
    <w:p w14:paraId="3867D28E" w14:textId="0B610ED4" w:rsidR="004E38E0" w:rsidRDefault="00A64A62" w:rsidP="00C576CE">
      <w:hyperlink r:id="rId4" w:history="1">
        <w:r w:rsidRPr="0016790E">
          <w:rPr>
            <w:rStyle w:val="Hyperlink"/>
          </w:rPr>
          <w:t>https://www.legislation.gov.uk/ukpga/Eliz2/7-8/37/enacted</w:t>
        </w:r>
      </w:hyperlink>
      <w:r w:rsidR="00EC6867">
        <w:t xml:space="preserve"> </w:t>
      </w:r>
    </w:p>
    <w:p w14:paraId="73189BC4" w14:textId="2BD14C6C" w:rsidR="00DD4FA7" w:rsidRDefault="009054F2" w:rsidP="00C576CE">
      <w:hyperlink r:id="rId5" w:anchor=":~:text=A%20major%20disadvantage%20of%20The,no%20absurdity%20in%20the%20statute" w:history="1">
        <w:r w:rsidR="00DD4FA7" w:rsidRPr="003F69D3">
          <w:rPr>
            <w:rStyle w:val="Hyperlink"/>
          </w:rPr>
          <w:t>https://www.lawteacher.net/free-law-essays/administrative-law/critical-analysis-of-the-literal-golden-and-mischief-rule-law-essay.php#:~:text=A%20major%20disadvantage%20of%20The,no%20absurdity%20in%20the%20statute</w:t>
        </w:r>
      </w:hyperlink>
      <w:r w:rsidR="00DD4FA7" w:rsidRPr="00DD4FA7">
        <w:t>.</w:t>
      </w:r>
      <w:r w:rsidR="00DD4FA7">
        <w:t xml:space="preserve"> </w:t>
      </w:r>
    </w:p>
    <w:p w14:paraId="5CE8BCD4" w14:textId="05B348C9" w:rsidR="002E4D05" w:rsidRDefault="009054F2" w:rsidP="00C576CE">
      <w:hyperlink r:id="rId6" w:history="1">
        <w:r w:rsidR="002E4D05" w:rsidRPr="00CB3F06">
          <w:rPr>
            <w:rStyle w:val="Hyperlink"/>
          </w:rPr>
          <w:t>https://www.inbrief.co.uk/legal-system/statutory-interpretation/</w:t>
        </w:r>
      </w:hyperlink>
      <w:r w:rsidR="002E4D05">
        <w:t xml:space="preserve"> </w:t>
      </w:r>
    </w:p>
    <w:p w14:paraId="0EB1C764" w14:textId="723C286B" w:rsidR="0054218F" w:rsidRDefault="009054F2" w:rsidP="00C576CE">
      <w:hyperlink r:id="rId7" w:anchor=":~:text=This%20rule%20requires%20the%20court,that%20the%20gap%20is%20covered" w:history="1">
        <w:r w:rsidR="0054218F" w:rsidRPr="003F69D3">
          <w:rPr>
            <w:rStyle w:val="Hyperlink"/>
          </w:rPr>
          <w:t>https://www.open.edu/openlearn/society-politics-law/judges-and-the-law/content-section-6.4#:~:text=This%20rule%20requires%20the%20court,that%20the%20gap%20is%20covered</w:t>
        </w:r>
      </w:hyperlink>
      <w:r w:rsidR="0054218F" w:rsidRPr="0054218F">
        <w:t>.</w:t>
      </w:r>
      <w:r w:rsidR="0054218F">
        <w:t xml:space="preserve"> </w:t>
      </w:r>
    </w:p>
    <w:p w14:paraId="104EA64A" w14:textId="2BAEF8D4" w:rsidR="00826CA1" w:rsidRDefault="009054F2" w:rsidP="00C576CE">
      <w:hyperlink r:id="rId8" w:history="1">
        <w:r w:rsidR="00F7401C" w:rsidRPr="00FB7AB0">
          <w:rPr>
            <w:rStyle w:val="Hyperlink"/>
          </w:rPr>
          <w:t>https://www.gov.uk/guidance/legislative-process-taking-a-bill-through-parliament</w:t>
        </w:r>
      </w:hyperlink>
      <w:r w:rsidR="00F7401C">
        <w:t xml:space="preserve"> </w:t>
      </w:r>
    </w:p>
    <w:p w14:paraId="0E4899B2" w14:textId="19E091AC" w:rsidR="00337E80" w:rsidRDefault="009054F2" w:rsidP="00C576CE">
      <w:hyperlink r:id="rId9" w:history="1">
        <w:r w:rsidR="00337E80" w:rsidRPr="00FB7AB0">
          <w:rPr>
            <w:rStyle w:val="Hyperlink"/>
          </w:rPr>
          <w:t>https://getrevising.co.uk/grids/parliamentary_law_making</w:t>
        </w:r>
      </w:hyperlink>
      <w:r w:rsidR="00337E80">
        <w:t xml:space="preserve"> </w:t>
      </w:r>
    </w:p>
    <w:p w14:paraId="33A5FC0C" w14:textId="74CD4B94" w:rsidR="00826CA1" w:rsidRDefault="009054F2" w:rsidP="00C576CE">
      <w:hyperlink r:id="rId10" w:history="1">
        <w:r w:rsidR="004E38E0" w:rsidRPr="00FB7AB0">
          <w:rPr>
            <w:rStyle w:val="Hyperlink"/>
          </w:rPr>
          <w:t>https://www.tutor2u.net/law/reference/key-case-fisher-v-bell-1961-formation-of-contract-invitation-to-treat</w:t>
        </w:r>
      </w:hyperlink>
      <w:r w:rsidR="004E38E0">
        <w:t xml:space="preserve"> </w:t>
      </w:r>
    </w:p>
    <w:sectPr w:rsidR="00826C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F8F"/>
    <w:rsid w:val="00005805"/>
    <w:rsid w:val="00025F1D"/>
    <w:rsid w:val="00057149"/>
    <w:rsid w:val="0007114B"/>
    <w:rsid w:val="00081BC3"/>
    <w:rsid w:val="00095E11"/>
    <w:rsid w:val="000A4AEF"/>
    <w:rsid w:val="000B0989"/>
    <w:rsid w:val="000B31E9"/>
    <w:rsid w:val="000C056E"/>
    <w:rsid w:val="000C43AD"/>
    <w:rsid w:val="000E2CBF"/>
    <w:rsid w:val="001027EF"/>
    <w:rsid w:val="00103577"/>
    <w:rsid w:val="0010625A"/>
    <w:rsid w:val="001A4B10"/>
    <w:rsid w:val="001C2113"/>
    <w:rsid w:val="001E7249"/>
    <w:rsid w:val="001F1695"/>
    <w:rsid w:val="00224A3A"/>
    <w:rsid w:val="00227F86"/>
    <w:rsid w:val="00241C7C"/>
    <w:rsid w:val="0026339F"/>
    <w:rsid w:val="0028133B"/>
    <w:rsid w:val="00285E03"/>
    <w:rsid w:val="002A028D"/>
    <w:rsid w:val="002A1930"/>
    <w:rsid w:val="002A7193"/>
    <w:rsid w:val="002D527B"/>
    <w:rsid w:val="002E18A4"/>
    <w:rsid w:val="002E4D05"/>
    <w:rsid w:val="002F56E2"/>
    <w:rsid w:val="003118D0"/>
    <w:rsid w:val="003123B7"/>
    <w:rsid w:val="00314065"/>
    <w:rsid w:val="003239FD"/>
    <w:rsid w:val="00337E80"/>
    <w:rsid w:val="00352837"/>
    <w:rsid w:val="003704C2"/>
    <w:rsid w:val="00374026"/>
    <w:rsid w:val="003829A5"/>
    <w:rsid w:val="00384742"/>
    <w:rsid w:val="00390AD3"/>
    <w:rsid w:val="003A1518"/>
    <w:rsid w:val="003D5FD6"/>
    <w:rsid w:val="003D7D46"/>
    <w:rsid w:val="003E6327"/>
    <w:rsid w:val="003E6DB9"/>
    <w:rsid w:val="003F5B07"/>
    <w:rsid w:val="00401BB2"/>
    <w:rsid w:val="00403F20"/>
    <w:rsid w:val="00407074"/>
    <w:rsid w:val="00420F4E"/>
    <w:rsid w:val="00425756"/>
    <w:rsid w:val="00426E70"/>
    <w:rsid w:val="00434C0F"/>
    <w:rsid w:val="0044472F"/>
    <w:rsid w:val="00453D3D"/>
    <w:rsid w:val="00454471"/>
    <w:rsid w:val="00463BEA"/>
    <w:rsid w:val="00467CF6"/>
    <w:rsid w:val="00492694"/>
    <w:rsid w:val="004C0C97"/>
    <w:rsid w:val="004C33A7"/>
    <w:rsid w:val="004D6427"/>
    <w:rsid w:val="004E38E0"/>
    <w:rsid w:val="005013C9"/>
    <w:rsid w:val="00503A6E"/>
    <w:rsid w:val="00541722"/>
    <w:rsid w:val="0054218F"/>
    <w:rsid w:val="00543035"/>
    <w:rsid w:val="00546DF7"/>
    <w:rsid w:val="005B67BD"/>
    <w:rsid w:val="005C07C1"/>
    <w:rsid w:val="005C50D8"/>
    <w:rsid w:val="005D61CE"/>
    <w:rsid w:val="00600566"/>
    <w:rsid w:val="006111B9"/>
    <w:rsid w:val="00633303"/>
    <w:rsid w:val="00634903"/>
    <w:rsid w:val="00644D9E"/>
    <w:rsid w:val="00660447"/>
    <w:rsid w:val="00663563"/>
    <w:rsid w:val="006652D6"/>
    <w:rsid w:val="00666F18"/>
    <w:rsid w:val="00675B1D"/>
    <w:rsid w:val="00693F62"/>
    <w:rsid w:val="006A64B7"/>
    <w:rsid w:val="006B1967"/>
    <w:rsid w:val="006B2DDF"/>
    <w:rsid w:val="006B322A"/>
    <w:rsid w:val="006D3E36"/>
    <w:rsid w:val="006E0A3E"/>
    <w:rsid w:val="006F1AEA"/>
    <w:rsid w:val="006F3119"/>
    <w:rsid w:val="007045F5"/>
    <w:rsid w:val="00754B50"/>
    <w:rsid w:val="007661DB"/>
    <w:rsid w:val="00793AC6"/>
    <w:rsid w:val="007A3AC4"/>
    <w:rsid w:val="007B1A75"/>
    <w:rsid w:val="007F2361"/>
    <w:rsid w:val="00800423"/>
    <w:rsid w:val="00806924"/>
    <w:rsid w:val="0081113C"/>
    <w:rsid w:val="00826CA1"/>
    <w:rsid w:val="008336E1"/>
    <w:rsid w:val="0083643B"/>
    <w:rsid w:val="00846F49"/>
    <w:rsid w:val="00854F8F"/>
    <w:rsid w:val="00890A68"/>
    <w:rsid w:val="008C10BB"/>
    <w:rsid w:val="008C31E7"/>
    <w:rsid w:val="008D457F"/>
    <w:rsid w:val="008E4D07"/>
    <w:rsid w:val="009017F4"/>
    <w:rsid w:val="009054F2"/>
    <w:rsid w:val="0091151C"/>
    <w:rsid w:val="00925B4F"/>
    <w:rsid w:val="00927F73"/>
    <w:rsid w:val="009302FE"/>
    <w:rsid w:val="009330F3"/>
    <w:rsid w:val="00964F57"/>
    <w:rsid w:val="00974E74"/>
    <w:rsid w:val="0099354A"/>
    <w:rsid w:val="009A3CAE"/>
    <w:rsid w:val="009A6E4E"/>
    <w:rsid w:val="009B3014"/>
    <w:rsid w:val="009B627A"/>
    <w:rsid w:val="009D3BC6"/>
    <w:rsid w:val="009D7B77"/>
    <w:rsid w:val="009D7D81"/>
    <w:rsid w:val="00A009E0"/>
    <w:rsid w:val="00A15A75"/>
    <w:rsid w:val="00A3390E"/>
    <w:rsid w:val="00A46650"/>
    <w:rsid w:val="00A548F6"/>
    <w:rsid w:val="00A64A62"/>
    <w:rsid w:val="00A7799E"/>
    <w:rsid w:val="00A873F4"/>
    <w:rsid w:val="00AB2EBF"/>
    <w:rsid w:val="00AB3D6B"/>
    <w:rsid w:val="00AD4564"/>
    <w:rsid w:val="00B055A4"/>
    <w:rsid w:val="00B21AD8"/>
    <w:rsid w:val="00B67FA5"/>
    <w:rsid w:val="00BB6DFB"/>
    <w:rsid w:val="00BD25AA"/>
    <w:rsid w:val="00BD7ECA"/>
    <w:rsid w:val="00C2144D"/>
    <w:rsid w:val="00C246EA"/>
    <w:rsid w:val="00C338AA"/>
    <w:rsid w:val="00C36417"/>
    <w:rsid w:val="00C576CE"/>
    <w:rsid w:val="00C87AB9"/>
    <w:rsid w:val="00CB037B"/>
    <w:rsid w:val="00CB29C7"/>
    <w:rsid w:val="00CB3116"/>
    <w:rsid w:val="00CB4A6B"/>
    <w:rsid w:val="00CC6485"/>
    <w:rsid w:val="00CD07D2"/>
    <w:rsid w:val="00CF25BE"/>
    <w:rsid w:val="00CF6B9A"/>
    <w:rsid w:val="00D10939"/>
    <w:rsid w:val="00D11D5F"/>
    <w:rsid w:val="00D17DB8"/>
    <w:rsid w:val="00D20EA5"/>
    <w:rsid w:val="00D43743"/>
    <w:rsid w:val="00D74F5C"/>
    <w:rsid w:val="00D955FD"/>
    <w:rsid w:val="00DB4945"/>
    <w:rsid w:val="00DB65EB"/>
    <w:rsid w:val="00DD4FA7"/>
    <w:rsid w:val="00E04C59"/>
    <w:rsid w:val="00E203EA"/>
    <w:rsid w:val="00E21519"/>
    <w:rsid w:val="00E23B5E"/>
    <w:rsid w:val="00E24D0B"/>
    <w:rsid w:val="00E71076"/>
    <w:rsid w:val="00EA661C"/>
    <w:rsid w:val="00EC6867"/>
    <w:rsid w:val="00EE5338"/>
    <w:rsid w:val="00EF5185"/>
    <w:rsid w:val="00F03628"/>
    <w:rsid w:val="00F12A4A"/>
    <w:rsid w:val="00F15282"/>
    <w:rsid w:val="00F243E7"/>
    <w:rsid w:val="00F36903"/>
    <w:rsid w:val="00F738A8"/>
    <w:rsid w:val="00F7401C"/>
    <w:rsid w:val="00FC23C1"/>
    <w:rsid w:val="00FC712A"/>
    <w:rsid w:val="00FE7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C6F82"/>
  <w15:chartTrackingRefBased/>
  <w15:docId w15:val="{2D0AE769-B978-4279-8C79-39F738DC3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4D05"/>
    <w:rPr>
      <w:color w:val="0563C1" w:themeColor="hyperlink"/>
      <w:u w:val="single"/>
    </w:rPr>
  </w:style>
  <w:style w:type="character" w:styleId="UnresolvedMention">
    <w:name w:val="Unresolved Mention"/>
    <w:basedOn w:val="DefaultParagraphFont"/>
    <w:uiPriority w:val="99"/>
    <w:semiHidden/>
    <w:unhideWhenUsed/>
    <w:rsid w:val="002E4D05"/>
    <w:rPr>
      <w:color w:val="605E5C"/>
      <w:shd w:val="clear" w:color="auto" w:fill="E1DFDD"/>
    </w:rPr>
  </w:style>
  <w:style w:type="character" w:styleId="FollowedHyperlink">
    <w:name w:val="FollowedHyperlink"/>
    <w:basedOn w:val="DefaultParagraphFont"/>
    <w:uiPriority w:val="99"/>
    <w:semiHidden/>
    <w:unhideWhenUsed/>
    <w:rsid w:val="00826C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legislative-process-taking-a-bill-through-parliament" TargetMode="External"/><Relationship Id="rId3" Type="http://schemas.openxmlformats.org/officeDocument/2006/relationships/webSettings" Target="webSettings.xml"/><Relationship Id="rId7" Type="http://schemas.openxmlformats.org/officeDocument/2006/relationships/hyperlink" Target="https://www.open.edu/openlearn/society-politics-law/judges-and-the-law/content-section-6.4"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brief.co.uk/legal-system/statutory-interpretation/" TargetMode="External"/><Relationship Id="rId11" Type="http://schemas.openxmlformats.org/officeDocument/2006/relationships/fontTable" Target="fontTable.xml"/><Relationship Id="rId5" Type="http://schemas.openxmlformats.org/officeDocument/2006/relationships/hyperlink" Target="https://www.lawteacher.net/free-law-essays/administrative-law/critical-analysis-of-the-literal-golden-and-mischief-rule-law-essay.php" TargetMode="External"/><Relationship Id="rId10" Type="http://schemas.openxmlformats.org/officeDocument/2006/relationships/hyperlink" Target="https://www.tutor2u.net/law/reference/key-case-fisher-v-bell-1961-formation-of-contract-invitation-to-treat" TargetMode="External"/><Relationship Id="rId4" Type="http://schemas.openxmlformats.org/officeDocument/2006/relationships/hyperlink" Target="https://www.legislation.gov.uk/ukpga/Eliz2/7-8/37/enacted" TargetMode="External"/><Relationship Id="rId9" Type="http://schemas.openxmlformats.org/officeDocument/2006/relationships/hyperlink" Target="https://getrevising.co.uk/grids/parliamentary_law_ma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1720</TotalTime>
  <Pages>3</Pages>
  <Words>1425</Words>
  <Characters>8123</Characters>
  <Application>Microsoft Office Word</Application>
  <DocSecurity>0</DocSecurity>
  <Lines>67</Lines>
  <Paragraphs>19</Paragraphs>
  <ScaleCrop>false</ScaleCrop>
  <Company/>
  <LinksUpToDate>false</LinksUpToDate>
  <CharactersWithSpaces>9529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Sims</dc:creator>
  <cp:keywords/>
  <dc:description/>
  <cp:lastModifiedBy>Morgan Sims</cp:lastModifiedBy>
  <cp:revision>192</cp:revision>
  <dcterms:created xsi:type="dcterms:W3CDTF">2022-04-27T11:12:00Z</dcterms:created>
  <dcterms:modified xsi:type="dcterms:W3CDTF">2022-05-02T17:55:00Z</dcterms:modified>
</cp:coreProperties>
</file>