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2566A1" w14:textId="77777777" w:rsidR="0096173E" w:rsidRDefault="0096173E" w:rsidP="00D30603">
      <w:pPr>
        <w:pStyle w:val="Title"/>
        <w:jc w:val="center"/>
        <w:rPr>
          <w:sz w:val="24"/>
          <w:szCs w:val="24"/>
          <w:lang w:val="en-GB"/>
        </w:rPr>
      </w:pPr>
      <w:r w:rsidRPr="00D30603">
        <w:rPr>
          <w:noProof/>
          <w:sz w:val="24"/>
          <w:szCs w:val="24"/>
          <w:lang w:bidi="hi-IN"/>
        </w:rPr>
        <w:drawing>
          <wp:inline distT="114300" distB="114300" distL="114300" distR="114300" wp14:anchorId="3BD50066" wp14:editId="757D1015">
            <wp:extent cx="3076575" cy="1000125"/>
            <wp:effectExtent l="0" t="0" r="9525"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76575" cy="1000125"/>
                    </a:xfrm>
                    <a:prstGeom prst="rect">
                      <a:avLst/>
                    </a:prstGeom>
                    <a:ln/>
                  </pic:spPr>
                </pic:pic>
              </a:graphicData>
            </a:graphic>
          </wp:inline>
        </w:drawing>
      </w:r>
    </w:p>
    <w:p w14:paraId="5CB95623" w14:textId="77777777" w:rsidR="00D30603" w:rsidRDefault="00D30603" w:rsidP="00D30603">
      <w:pPr>
        <w:rPr>
          <w:lang w:val="en-GB"/>
        </w:rPr>
      </w:pPr>
    </w:p>
    <w:p w14:paraId="6CD430EB" w14:textId="77777777" w:rsidR="00D30603" w:rsidRPr="00D30603" w:rsidRDefault="00D30603" w:rsidP="00D30603">
      <w:pPr>
        <w:rPr>
          <w:lang w:val="en-GB"/>
        </w:rPr>
      </w:pPr>
    </w:p>
    <w:p w14:paraId="65DF185C" w14:textId="77777777" w:rsidR="0096173E" w:rsidRPr="00D30603" w:rsidRDefault="0096173E" w:rsidP="00D30603">
      <w:pPr>
        <w:pStyle w:val="Title"/>
        <w:jc w:val="center"/>
        <w:rPr>
          <w:sz w:val="24"/>
          <w:szCs w:val="24"/>
          <w:lang w:val="en-GB"/>
        </w:rPr>
      </w:pPr>
      <w:r w:rsidRPr="00D30603">
        <w:rPr>
          <w:sz w:val="24"/>
          <w:szCs w:val="24"/>
          <w:lang w:val="en-GB"/>
        </w:rPr>
        <w:t>Master of Business Administration</w:t>
      </w:r>
    </w:p>
    <w:p w14:paraId="3AB67496" w14:textId="3649B113" w:rsidR="0096173E" w:rsidRPr="00D30603" w:rsidRDefault="0096173E" w:rsidP="00D30603">
      <w:pPr>
        <w:pStyle w:val="Title"/>
        <w:jc w:val="center"/>
        <w:rPr>
          <w:sz w:val="24"/>
          <w:szCs w:val="24"/>
          <w:lang w:val="en-GB"/>
        </w:rPr>
      </w:pPr>
      <w:r w:rsidRPr="00D30603">
        <w:rPr>
          <w:sz w:val="24"/>
          <w:szCs w:val="24"/>
          <w:lang w:val="en-GB"/>
        </w:rPr>
        <w:t>Dissertation</w:t>
      </w:r>
      <w:r w:rsidRPr="00D30603">
        <w:rPr>
          <w:sz w:val="24"/>
          <w:szCs w:val="24"/>
          <w:lang w:val="en-GB"/>
        </w:rPr>
        <w:t xml:space="preserve"> </w:t>
      </w:r>
      <w:r w:rsidRPr="00D30603">
        <w:rPr>
          <w:sz w:val="24"/>
          <w:szCs w:val="24"/>
          <w:lang w:val="en-GB"/>
        </w:rPr>
        <w:t>(LCMB70</w:t>
      </w:r>
      <w:r w:rsidRPr="00D30603">
        <w:rPr>
          <w:sz w:val="24"/>
          <w:szCs w:val="24"/>
          <w:lang w:val="en-GB"/>
        </w:rPr>
        <w:t>35</w:t>
      </w:r>
      <w:r w:rsidRPr="00D30603">
        <w:rPr>
          <w:sz w:val="24"/>
          <w:szCs w:val="24"/>
          <w:lang w:val="en-GB"/>
        </w:rPr>
        <w:t>)</w:t>
      </w:r>
    </w:p>
    <w:p w14:paraId="04A37F4E" w14:textId="6BFD845A" w:rsidR="0096173E" w:rsidRPr="00D30603" w:rsidRDefault="000707EB" w:rsidP="00D30603">
      <w:pPr>
        <w:pStyle w:val="Title"/>
        <w:jc w:val="center"/>
        <w:rPr>
          <w:sz w:val="24"/>
          <w:szCs w:val="24"/>
          <w:lang w:val="en-GB"/>
        </w:rPr>
      </w:pPr>
      <w:r w:rsidRPr="00D30603">
        <w:rPr>
          <w:sz w:val="24"/>
          <w:szCs w:val="24"/>
          <w:lang w:val="en-GB"/>
        </w:rPr>
        <w:t xml:space="preserve">Assessment </w:t>
      </w:r>
      <w:r>
        <w:rPr>
          <w:sz w:val="24"/>
          <w:szCs w:val="24"/>
          <w:lang w:val="en-GB"/>
        </w:rPr>
        <w:t>C</w:t>
      </w:r>
      <w:r w:rsidRPr="00D30603">
        <w:rPr>
          <w:sz w:val="24"/>
          <w:szCs w:val="24"/>
          <w:lang w:val="en-GB"/>
        </w:rPr>
        <w:t>omponent</w:t>
      </w:r>
      <w:r w:rsidR="0096173E" w:rsidRPr="00D30603">
        <w:rPr>
          <w:sz w:val="24"/>
          <w:szCs w:val="24"/>
          <w:lang w:val="en-GB"/>
        </w:rPr>
        <w:t xml:space="preserve">: </w:t>
      </w:r>
      <w:r w:rsidR="000B1937" w:rsidRPr="00D30603">
        <w:rPr>
          <w:sz w:val="24"/>
          <w:szCs w:val="24"/>
          <w:lang w:val="en-GB"/>
        </w:rPr>
        <w:t>Research Proposal</w:t>
      </w:r>
    </w:p>
    <w:p w14:paraId="40120E95" w14:textId="26D35D8B" w:rsidR="00837AFB" w:rsidRPr="00D30603" w:rsidRDefault="00837AFB" w:rsidP="00D30603">
      <w:pPr>
        <w:pStyle w:val="Title"/>
        <w:jc w:val="center"/>
        <w:rPr>
          <w:bCs/>
          <w:color w:val="222222"/>
          <w:sz w:val="24"/>
          <w:szCs w:val="24"/>
          <w:highlight w:val="white"/>
          <w:lang w:val="en-GB"/>
        </w:rPr>
      </w:pPr>
      <w:r w:rsidRPr="00D30603">
        <w:rPr>
          <w:bCs/>
          <w:color w:val="222222"/>
          <w:sz w:val="24"/>
          <w:szCs w:val="24"/>
          <w:highlight w:val="white"/>
          <w:lang w:val="en-GB"/>
        </w:rPr>
        <w:t>A systematic review of sustainability initiatives claims in the automobile industry</w:t>
      </w:r>
    </w:p>
    <w:p w14:paraId="2A044072" w14:textId="0362DC2B" w:rsidR="0096173E" w:rsidRPr="00D30603" w:rsidRDefault="0096173E" w:rsidP="00D30603">
      <w:pPr>
        <w:pStyle w:val="Title"/>
        <w:jc w:val="center"/>
        <w:rPr>
          <w:sz w:val="24"/>
          <w:szCs w:val="24"/>
          <w:lang w:val="en-GB"/>
        </w:rPr>
      </w:pPr>
      <w:r w:rsidRPr="00D30603">
        <w:rPr>
          <w:sz w:val="24"/>
          <w:szCs w:val="24"/>
          <w:lang w:val="en-GB"/>
        </w:rPr>
        <w:t xml:space="preserve">Name- </w:t>
      </w:r>
      <w:r w:rsidR="00C00545" w:rsidRPr="00D30603">
        <w:rPr>
          <w:sz w:val="24"/>
          <w:szCs w:val="24"/>
          <w:lang w:val="en-GB"/>
        </w:rPr>
        <w:t>RIYABEN SATISHKUMAR PATEL</w:t>
      </w:r>
    </w:p>
    <w:p w14:paraId="0029201F" w14:textId="3FDE8C95" w:rsidR="0096173E" w:rsidRPr="00D30603" w:rsidRDefault="0096173E" w:rsidP="00D30603">
      <w:pPr>
        <w:pStyle w:val="Title"/>
        <w:jc w:val="center"/>
        <w:rPr>
          <w:sz w:val="24"/>
          <w:szCs w:val="24"/>
          <w:lang w:val="en-GB"/>
        </w:rPr>
      </w:pPr>
      <w:r w:rsidRPr="00D30603">
        <w:rPr>
          <w:sz w:val="24"/>
          <w:szCs w:val="24"/>
          <w:lang w:val="en-GB"/>
        </w:rPr>
        <w:t xml:space="preserve">Student id- </w:t>
      </w:r>
      <w:r w:rsidR="00BC696B" w:rsidRPr="00D30603">
        <w:rPr>
          <w:sz w:val="24"/>
          <w:szCs w:val="24"/>
          <w:lang w:val="en-GB"/>
        </w:rPr>
        <w:t>2424934</w:t>
      </w:r>
    </w:p>
    <w:p w14:paraId="44C1FC69" w14:textId="79BCA9D1" w:rsidR="0096173E" w:rsidRPr="00D30603" w:rsidRDefault="0096173E" w:rsidP="00D30603">
      <w:pPr>
        <w:pStyle w:val="Title"/>
        <w:jc w:val="center"/>
        <w:rPr>
          <w:sz w:val="24"/>
          <w:szCs w:val="24"/>
          <w:lang w:val="en-GB"/>
        </w:rPr>
      </w:pPr>
      <w:r w:rsidRPr="00D30603">
        <w:rPr>
          <w:sz w:val="24"/>
          <w:szCs w:val="24"/>
          <w:lang w:val="en-GB"/>
        </w:rPr>
        <w:t xml:space="preserve">Lecturer Name- </w:t>
      </w:r>
      <w:r w:rsidR="00BD3E3F" w:rsidRPr="00BD3E3F">
        <w:rPr>
          <w:sz w:val="24"/>
          <w:szCs w:val="24"/>
          <w:lang w:val="en-GB"/>
        </w:rPr>
        <w:t>Masud Ibrahim</w:t>
      </w:r>
    </w:p>
    <w:p w14:paraId="60FD15FF" w14:textId="328B193B" w:rsidR="0096173E" w:rsidRPr="00D30603" w:rsidRDefault="0096173E" w:rsidP="00D30603">
      <w:pPr>
        <w:pStyle w:val="Title"/>
        <w:jc w:val="center"/>
        <w:rPr>
          <w:sz w:val="24"/>
          <w:szCs w:val="24"/>
          <w:lang w:val="en-GB"/>
        </w:rPr>
      </w:pPr>
      <w:r w:rsidRPr="00D30603">
        <w:rPr>
          <w:sz w:val="24"/>
          <w:szCs w:val="24"/>
          <w:lang w:val="en-GB"/>
        </w:rPr>
        <w:t xml:space="preserve">Word count- </w:t>
      </w:r>
      <w:r w:rsidR="002C3E30" w:rsidRPr="00D30603">
        <w:rPr>
          <w:sz w:val="24"/>
          <w:szCs w:val="24"/>
          <w:lang w:val="en-GB"/>
        </w:rPr>
        <w:t>1896</w:t>
      </w:r>
    </w:p>
    <w:p w14:paraId="6841B54C" w14:textId="5BF846E4" w:rsidR="0096173E" w:rsidRPr="00D30603" w:rsidRDefault="0096173E" w:rsidP="00D30603">
      <w:pPr>
        <w:pStyle w:val="Title"/>
        <w:jc w:val="center"/>
        <w:rPr>
          <w:sz w:val="24"/>
          <w:szCs w:val="24"/>
          <w:lang w:val="en-GB"/>
        </w:rPr>
      </w:pPr>
      <w:r w:rsidRPr="00D30603">
        <w:rPr>
          <w:sz w:val="24"/>
          <w:szCs w:val="24"/>
          <w:lang w:val="en-GB"/>
        </w:rPr>
        <w:t xml:space="preserve">Submission Date- </w:t>
      </w:r>
      <w:r w:rsidR="00B31C89" w:rsidRPr="00D30603">
        <w:rPr>
          <w:sz w:val="24"/>
          <w:szCs w:val="24"/>
          <w:lang w:val="en-GB"/>
        </w:rPr>
        <w:t>10</w:t>
      </w:r>
      <w:r w:rsidRPr="00D30603">
        <w:rPr>
          <w:sz w:val="24"/>
          <w:szCs w:val="24"/>
          <w:lang w:val="en-GB"/>
        </w:rPr>
        <w:t xml:space="preserve"> </w:t>
      </w:r>
      <w:r w:rsidR="00B31C89" w:rsidRPr="00D30603">
        <w:rPr>
          <w:sz w:val="24"/>
          <w:szCs w:val="24"/>
          <w:lang w:val="en-GB"/>
        </w:rPr>
        <w:t>October</w:t>
      </w:r>
      <w:r w:rsidRPr="00D30603">
        <w:rPr>
          <w:sz w:val="24"/>
          <w:szCs w:val="24"/>
          <w:lang w:val="en-GB"/>
        </w:rPr>
        <w:t xml:space="preserve"> 2025</w:t>
      </w:r>
    </w:p>
    <w:p w14:paraId="164FF9FF" w14:textId="77777777" w:rsidR="00381407" w:rsidRPr="00D30603" w:rsidRDefault="00381407" w:rsidP="00D30603">
      <w:pPr>
        <w:pStyle w:val="Title"/>
        <w:jc w:val="center"/>
        <w:rPr>
          <w:b/>
          <w:color w:val="222222"/>
          <w:sz w:val="24"/>
          <w:szCs w:val="24"/>
          <w:highlight w:val="white"/>
          <w:lang w:val="en-GB"/>
        </w:rPr>
      </w:pPr>
      <w:r w:rsidRPr="00D30603">
        <w:rPr>
          <w:b/>
          <w:color w:val="222222"/>
          <w:sz w:val="24"/>
          <w:szCs w:val="24"/>
          <w:highlight w:val="white"/>
          <w:lang w:val="en-GB"/>
        </w:rPr>
        <w:br w:type="page"/>
      </w:r>
    </w:p>
    <w:sdt>
      <w:sdtPr>
        <w:rPr>
          <w:rFonts w:ascii="Times New Roman" w:eastAsia="Times New Roman" w:hAnsi="Times New Roman" w:cs="Times New Roman"/>
          <w:color w:val="auto"/>
          <w:sz w:val="24"/>
          <w:szCs w:val="24"/>
          <w:lang w:val="en-GB" w:eastAsia="en-IN"/>
        </w:rPr>
        <w:id w:val="-1416615904"/>
        <w:docPartObj>
          <w:docPartGallery w:val="Table of Contents"/>
          <w:docPartUnique/>
        </w:docPartObj>
      </w:sdtPr>
      <w:sdtEndPr>
        <w:rPr>
          <w:b/>
          <w:bCs/>
          <w:noProof/>
        </w:rPr>
      </w:sdtEndPr>
      <w:sdtContent>
        <w:p w14:paraId="4DBE1486" w14:textId="1B603B1F" w:rsidR="00381407" w:rsidRPr="00A372F7" w:rsidRDefault="00381407" w:rsidP="00A372F7">
          <w:pPr>
            <w:pStyle w:val="TOCHeading"/>
            <w:spacing w:before="0" w:line="360" w:lineRule="auto"/>
            <w:rPr>
              <w:rFonts w:ascii="Times New Roman" w:hAnsi="Times New Roman" w:cs="Times New Roman"/>
              <w:b/>
              <w:bCs/>
              <w:color w:val="000000" w:themeColor="text1"/>
              <w:sz w:val="24"/>
              <w:szCs w:val="24"/>
              <w:lang w:val="en-GB"/>
            </w:rPr>
          </w:pPr>
          <w:r w:rsidRPr="00A372F7">
            <w:rPr>
              <w:rFonts w:ascii="Times New Roman" w:hAnsi="Times New Roman" w:cs="Times New Roman"/>
              <w:b/>
              <w:bCs/>
              <w:color w:val="000000" w:themeColor="text1"/>
              <w:sz w:val="24"/>
              <w:szCs w:val="24"/>
              <w:lang w:val="en-GB"/>
            </w:rPr>
            <w:t>Table of Contents</w:t>
          </w:r>
        </w:p>
        <w:p w14:paraId="0F44A135" w14:textId="5BC5AA62" w:rsidR="00A372F7" w:rsidRPr="00A372F7" w:rsidRDefault="00381407">
          <w:pPr>
            <w:pStyle w:val="TOC1"/>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r w:rsidRPr="00A372F7">
            <w:rPr>
              <w:color w:val="000000" w:themeColor="text1"/>
              <w:lang w:val="en-GB"/>
            </w:rPr>
            <w:fldChar w:fldCharType="begin"/>
          </w:r>
          <w:r w:rsidRPr="00A372F7">
            <w:rPr>
              <w:color w:val="000000" w:themeColor="text1"/>
              <w:lang w:val="en-GB"/>
            </w:rPr>
            <w:instrText xml:space="preserve"> TOC \o "1-3" \h \z \u </w:instrText>
          </w:r>
          <w:r w:rsidRPr="00A372F7">
            <w:rPr>
              <w:color w:val="000000" w:themeColor="text1"/>
              <w:lang w:val="en-GB"/>
            </w:rPr>
            <w:fldChar w:fldCharType="separate"/>
          </w:r>
          <w:hyperlink w:anchor="_Toc210600984" w:history="1">
            <w:r w:rsidR="00A372F7" w:rsidRPr="00A372F7">
              <w:rPr>
                <w:rStyle w:val="Hyperlink"/>
                <w:noProof/>
                <w:color w:val="000000" w:themeColor="text1"/>
                <w:lang w:val="en-GB"/>
              </w:rPr>
              <w:t>Introduction</w:t>
            </w:r>
            <w:r w:rsidR="00A372F7" w:rsidRPr="00A372F7">
              <w:rPr>
                <w:noProof/>
                <w:webHidden/>
                <w:color w:val="000000" w:themeColor="text1"/>
              </w:rPr>
              <w:tab/>
            </w:r>
            <w:r w:rsidR="00A372F7" w:rsidRPr="00A372F7">
              <w:rPr>
                <w:noProof/>
                <w:webHidden/>
                <w:color w:val="000000" w:themeColor="text1"/>
              </w:rPr>
              <w:fldChar w:fldCharType="begin"/>
            </w:r>
            <w:r w:rsidR="00A372F7" w:rsidRPr="00A372F7">
              <w:rPr>
                <w:noProof/>
                <w:webHidden/>
                <w:color w:val="000000" w:themeColor="text1"/>
              </w:rPr>
              <w:instrText xml:space="preserve"> PAGEREF _Toc210600984 \h </w:instrText>
            </w:r>
            <w:r w:rsidR="00A372F7" w:rsidRPr="00A372F7">
              <w:rPr>
                <w:noProof/>
                <w:webHidden/>
                <w:color w:val="000000" w:themeColor="text1"/>
              </w:rPr>
            </w:r>
            <w:r w:rsidR="00A372F7" w:rsidRPr="00A372F7">
              <w:rPr>
                <w:noProof/>
                <w:webHidden/>
                <w:color w:val="000000" w:themeColor="text1"/>
              </w:rPr>
              <w:fldChar w:fldCharType="separate"/>
            </w:r>
            <w:r w:rsidR="00A372F7" w:rsidRPr="00A372F7">
              <w:rPr>
                <w:noProof/>
                <w:webHidden/>
                <w:color w:val="000000" w:themeColor="text1"/>
              </w:rPr>
              <w:t>3</w:t>
            </w:r>
            <w:r w:rsidR="00A372F7" w:rsidRPr="00A372F7">
              <w:rPr>
                <w:noProof/>
                <w:webHidden/>
                <w:color w:val="000000" w:themeColor="text1"/>
              </w:rPr>
              <w:fldChar w:fldCharType="end"/>
            </w:r>
          </w:hyperlink>
        </w:p>
        <w:p w14:paraId="56E9313D" w14:textId="6092D868" w:rsidR="00A372F7" w:rsidRPr="00A372F7" w:rsidRDefault="00A372F7">
          <w:pPr>
            <w:pStyle w:val="TOC2"/>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85" w:history="1">
            <w:r w:rsidRPr="00A372F7">
              <w:rPr>
                <w:rStyle w:val="Hyperlink"/>
                <w:noProof/>
                <w:color w:val="000000" w:themeColor="text1"/>
                <w:lang w:val="en-GB"/>
              </w:rPr>
              <w:t>Background</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_Toc210600985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3</w:t>
            </w:r>
            <w:r w:rsidRPr="00A372F7">
              <w:rPr>
                <w:noProof/>
                <w:webHidden/>
                <w:color w:val="000000" w:themeColor="text1"/>
              </w:rPr>
              <w:fldChar w:fldCharType="end"/>
            </w:r>
          </w:hyperlink>
        </w:p>
        <w:p w14:paraId="4B12D9D6" w14:textId="139F3A74" w:rsidR="00A372F7" w:rsidRPr="00A372F7" w:rsidRDefault="00A372F7">
          <w:pPr>
            <w:pStyle w:val="TOC2"/>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86" w:history="1">
            <w:r w:rsidRPr="00A372F7">
              <w:rPr>
                <w:rStyle w:val="Hyperlink"/>
                <w:noProof/>
                <w:color w:val="000000" w:themeColor="text1"/>
                <w:lang w:val="en-GB"/>
              </w:rPr>
              <w:t>Research problem</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_Toc210600986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3</w:t>
            </w:r>
            <w:r w:rsidRPr="00A372F7">
              <w:rPr>
                <w:noProof/>
                <w:webHidden/>
                <w:color w:val="000000" w:themeColor="text1"/>
              </w:rPr>
              <w:fldChar w:fldCharType="end"/>
            </w:r>
          </w:hyperlink>
        </w:p>
        <w:p w14:paraId="2D3BB711" w14:textId="26743C2E" w:rsidR="00A372F7" w:rsidRPr="00A372F7" w:rsidRDefault="00A372F7">
          <w:pPr>
            <w:pStyle w:val="TOC1"/>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87" w:history="1">
            <w:r w:rsidRPr="00A372F7">
              <w:rPr>
                <w:rStyle w:val="Hyperlink"/>
                <w:noProof/>
                <w:color w:val="000000" w:themeColor="text1"/>
                <w:lang w:val="en-GB"/>
              </w:rPr>
              <w:t>Research aim, objectives, questions</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_Toc210600987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4</w:t>
            </w:r>
            <w:r w:rsidRPr="00A372F7">
              <w:rPr>
                <w:noProof/>
                <w:webHidden/>
                <w:color w:val="000000" w:themeColor="text1"/>
              </w:rPr>
              <w:fldChar w:fldCharType="end"/>
            </w:r>
          </w:hyperlink>
        </w:p>
        <w:p w14:paraId="66EAD639" w14:textId="1F79954D" w:rsidR="00A372F7" w:rsidRPr="00A372F7" w:rsidRDefault="00A372F7">
          <w:pPr>
            <w:pStyle w:val="TOC2"/>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88" w:history="1">
            <w:r w:rsidRPr="00A372F7">
              <w:rPr>
                <w:rStyle w:val="Hyperlink"/>
                <w:noProof/>
                <w:color w:val="000000" w:themeColor="text1"/>
                <w:lang w:val="en-GB"/>
              </w:rPr>
              <w:t>Research Aim</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_Toc210600988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4</w:t>
            </w:r>
            <w:r w:rsidRPr="00A372F7">
              <w:rPr>
                <w:noProof/>
                <w:webHidden/>
                <w:color w:val="000000" w:themeColor="text1"/>
              </w:rPr>
              <w:fldChar w:fldCharType="end"/>
            </w:r>
          </w:hyperlink>
        </w:p>
        <w:p w14:paraId="5A293ABF" w14:textId="333A1361" w:rsidR="00A372F7" w:rsidRPr="00A372F7" w:rsidRDefault="00A372F7">
          <w:pPr>
            <w:pStyle w:val="TOC2"/>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89" w:history="1">
            <w:r w:rsidRPr="00A372F7">
              <w:rPr>
                <w:rStyle w:val="Hyperlink"/>
                <w:noProof/>
                <w:color w:val="000000" w:themeColor="text1"/>
                <w:lang w:val="en-GB"/>
              </w:rPr>
              <w:t>Research Objectives</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_Toc210600989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4</w:t>
            </w:r>
            <w:r w:rsidRPr="00A372F7">
              <w:rPr>
                <w:noProof/>
                <w:webHidden/>
                <w:color w:val="000000" w:themeColor="text1"/>
              </w:rPr>
              <w:fldChar w:fldCharType="end"/>
            </w:r>
          </w:hyperlink>
        </w:p>
        <w:p w14:paraId="7ABF9CC1" w14:textId="46949E22" w:rsidR="00A372F7" w:rsidRPr="00A372F7" w:rsidRDefault="00A372F7">
          <w:pPr>
            <w:pStyle w:val="TOC2"/>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90" w:history="1">
            <w:r w:rsidRPr="00A372F7">
              <w:rPr>
                <w:rStyle w:val="Hyperlink"/>
                <w:noProof/>
                <w:color w:val="000000" w:themeColor="text1"/>
                <w:lang w:val="en-GB"/>
              </w:rPr>
              <w:t>Research Questions</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_Toc210600990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4</w:t>
            </w:r>
            <w:r w:rsidRPr="00A372F7">
              <w:rPr>
                <w:noProof/>
                <w:webHidden/>
                <w:color w:val="000000" w:themeColor="text1"/>
              </w:rPr>
              <w:fldChar w:fldCharType="end"/>
            </w:r>
          </w:hyperlink>
        </w:p>
        <w:p w14:paraId="23EDA37B" w14:textId="1F17AA45" w:rsidR="00A372F7" w:rsidRPr="00A372F7" w:rsidRDefault="00A372F7">
          <w:pPr>
            <w:pStyle w:val="TOC1"/>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91" w:history="1">
            <w:r w:rsidRPr="00A372F7">
              <w:rPr>
                <w:rStyle w:val="Hyperlink"/>
                <w:noProof/>
                <w:color w:val="000000" w:themeColor="text1"/>
                <w:lang w:val="en-GB"/>
              </w:rPr>
              <w:t>Preliminary literature search</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_Toc210600991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5</w:t>
            </w:r>
            <w:r w:rsidRPr="00A372F7">
              <w:rPr>
                <w:noProof/>
                <w:webHidden/>
                <w:color w:val="000000" w:themeColor="text1"/>
              </w:rPr>
              <w:fldChar w:fldCharType="end"/>
            </w:r>
          </w:hyperlink>
        </w:p>
        <w:p w14:paraId="6EA579D3" w14:textId="17C1EEC6" w:rsidR="00A372F7" w:rsidRPr="00A372F7" w:rsidRDefault="00A372F7">
          <w:pPr>
            <w:pStyle w:val="TOC2"/>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92" w:history="1">
            <w:r w:rsidRPr="00A372F7">
              <w:rPr>
                <w:rStyle w:val="Hyperlink"/>
                <w:noProof/>
                <w:color w:val="000000" w:themeColor="text1"/>
                <w:lang w:val="en-GB"/>
              </w:rPr>
              <w:t>Sustainability measurement is presently implemented by automobile manufacturers</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_Toc210600992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5</w:t>
            </w:r>
            <w:r w:rsidRPr="00A372F7">
              <w:rPr>
                <w:noProof/>
                <w:webHidden/>
                <w:color w:val="000000" w:themeColor="text1"/>
              </w:rPr>
              <w:fldChar w:fldCharType="end"/>
            </w:r>
          </w:hyperlink>
        </w:p>
        <w:p w14:paraId="5D3F932E" w14:textId="28DCD0BB" w:rsidR="00A372F7" w:rsidRPr="00A372F7" w:rsidRDefault="00A372F7">
          <w:pPr>
            <w:pStyle w:val="TOC2"/>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93" w:history="1">
            <w:r w:rsidRPr="00A372F7">
              <w:rPr>
                <w:rStyle w:val="Hyperlink"/>
                <w:noProof/>
                <w:color w:val="000000" w:themeColor="text1"/>
                <w:lang w:val="en-GB"/>
              </w:rPr>
              <w:t>Prevalent are greenwashing strategies in the automobile sector</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_Toc210600993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5</w:t>
            </w:r>
            <w:r w:rsidRPr="00A372F7">
              <w:rPr>
                <w:noProof/>
                <w:webHidden/>
                <w:color w:val="000000" w:themeColor="text1"/>
              </w:rPr>
              <w:fldChar w:fldCharType="end"/>
            </w:r>
          </w:hyperlink>
        </w:p>
        <w:p w14:paraId="6AFE2B8B" w14:textId="544399A7" w:rsidR="00A372F7" w:rsidRPr="00A372F7" w:rsidRDefault="00A372F7">
          <w:pPr>
            <w:pStyle w:val="TOC2"/>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94" w:history="1">
            <w:r w:rsidRPr="00A372F7">
              <w:rPr>
                <w:rStyle w:val="Hyperlink"/>
                <w:noProof/>
                <w:color w:val="000000" w:themeColor="text1"/>
                <w:lang w:val="en-GB"/>
              </w:rPr>
              <w:t>Authentic sustainability efforts contrast with greenwashing practices</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_Toc210600994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6</w:t>
            </w:r>
            <w:r w:rsidRPr="00A372F7">
              <w:rPr>
                <w:noProof/>
                <w:webHidden/>
                <w:color w:val="000000" w:themeColor="text1"/>
              </w:rPr>
              <w:fldChar w:fldCharType="end"/>
            </w:r>
          </w:hyperlink>
        </w:p>
        <w:p w14:paraId="33D9598D" w14:textId="52162C46" w:rsidR="00A372F7" w:rsidRPr="00A372F7" w:rsidRDefault="00A372F7">
          <w:pPr>
            <w:pStyle w:val="TOC1"/>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95" w:history="1">
            <w:r w:rsidRPr="00A372F7">
              <w:rPr>
                <w:rStyle w:val="Hyperlink"/>
                <w:noProof/>
                <w:color w:val="000000" w:themeColor="text1"/>
                <w:lang w:val="en-GB"/>
              </w:rPr>
              <w:t>Literature gaps</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_Toc210600995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7</w:t>
            </w:r>
            <w:r w:rsidRPr="00A372F7">
              <w:rPr>
                <w:noProof/>
                <w:webHidden/>
                <w:color w:val="000000" w:themeColor="text1"/>
              </w:rPr>
              <w:fldChar w:fldCharType="end"/>
            </w:r>
          </w:hyperlink>
        </w:p>
        <w:p w14:paraId="344D38FC" w14:textId="0FB68BDD" w:rsidR="00A372F7" w:rsidRPr="00A372F7" w:rsidRDefault="00A372F7">
          <w:pPr>
            <w:pStyle w:val="TOC1"/>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96" w:history="1">
            <w:r w:rsidRPr="00A372F7">
              <w:rPr>
                <w:rStyle w:val="Hyperlink"/>
                <w:noProof/>
                <w:color w:val="000000" w:themeColor="text1"/>
                <w:lang w:val="en-GB"/>
              </w:rPr>
              <w:t>Research methodology</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_Toc210600996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7</w:t>
            </w:r>
            <w:r w:rsidRPr="00A372F7">
              <w:rPr>
                <w:noProof/>
                <w:webHidden/>
                <w:color w:val="000000" w:themeColor="text1"/>
              </w:rPr>
              <w:fldChar w:fldCharType="end"/>
            </w:r>
          </w:hyperlink>
        </w:p>
        <w:p w14:paraId="118FEF52" w14:textId="166E2A09" w:rsidR="00A372F7" w:rsidRPr="00A372F7" w:rsidRDefault="00A372F7">
          <w:pPr>
            <w:pStyle w:val="TOC1"/>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97" w:history="1">
            <w:r w:rsidRPr="00A372F7">
              <w:rPr>
                <w:rStyle w:val="Hyperlink"/>
                <w:noProof/>
                <w:color w:val="000000" w:themeColor="text1"/>
                <w:lang w:val="en-GB"/>
              </w:rPr>
              <w:t>Risks</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_Toc210600997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8</w:t>
            </w:r>
            <w:r w:rsidRPr="00A372F7">
              <w:rPr>
                <w:noProof/>
                <w:webHidden/>
                <w:color w:val="000000" w:themeColor="text1"/>
              </w:rPr>
              <w:fldChar w:fldCharType="end"/>
            </w:r>
          </w:hyperlink>
        </w:p>
        <w:p w14:paraId="59DCD31C" w14:textId="4BDA8F14" w:rsidR="00A372F7" w:rsidRPr="00A372F7" w:rsidRDefault="00A372F7">
          <w:pPr>
            <w:pStyle w:val="TOC1"/>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98" w:history="1">
            <w:r w:rsidRPr="00A372F7">
              <w:rPr>
                <w:rStyle w:val="Hyperlink"/>
                <w:noProof/>
                <w:color w:val="000000" w:themeColor="text1"/>
                <w:lang w:val="en-GB"/>
              </w:rPr>
              <w:t>Timeline</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_Toc210600998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8</w:t>
            </w:r>
            <w:r w:rsidRPr="00A372F7">
              <w:rPr>
                <w:noProof/>
                <w:webHidden/>
                <w:color w:val="000000" w:themeColor="text1"/>
              </w:rPr>
              <w:fldChar w:fldCharType="end"/>
            </w:r>
          </w:hyperlink>
        </w:p>
        <w:p w14:paraId="079BCD77" w14:textId="633090C2" w:rsidR="00A372F7" w:rsidRPr="00A372F7" w:rsidRDefault="00A372F7">
          <w:pPr>
            <w:pStyle w:val="TOC1"/>
            <w:tabs>
              <w:tab w:val="right" w:leader="dot" w:pos="9350"/>
            </w:tabs>
            <w:rPr>
              <w:rFonts w:asciiTheme="minorHAnsi" w:eastAsiaTheme="minorEastAsia" w:hAnsiTheme="minorHAnsi" w:cstheme="minorBidi"/>
              <w:noProof/>
              <w:color w:val="000000" w:themeColor="text1"/>
              <w:kern w:val="2"/>
              <w:szCs w:val="21"/>
              <w:lang w:val="en-IN" w:bidi="hi-IN"/>
              <w14:ligatures w14:val="standardContextual"/>
            </w:rPr>
          </w:pPr>
          <w:hyperlink w:anchor="_Toc210600999" w:history="1">
            <w:r w:rsidRPr="00A372F7">
              <w:rPr>
                <w:rStyle w:val="Hyperlink"/>
                <w:noProof/>
                <w:color w:val="000000" w:themeColor="text1"/>
                <w:lang w:val="en-GB"/>
              </w:rPr>
              <w:t>References</w:t>
            </w:r>
            <w:r w:rsidRPr="00A372F7">
              <w:rPr>
                <w:noProof/>
                <w:webHidden/>
                <w:color w:val="000000" w:themeColor="text1"/>
              </w:rPr>
              <w:tab/>
            </w:r>
            <w:r w:rsidRPr="00A372F7">
              <w:rPr>
                <w:noProof/>
                <w:webHidden/>
                <w:color w:val="000000" w:themeColor="text1"/>
              </w:rPr>
              <w:fldChar w:fldCharType="begin"/>
            </w:r>
            <w:r w:rsidRPr="00A372F7">
              <w:rPr>
                <w:noProof/>
                <w:webHidden/>
                <w:color w:val="000000" w:themeColor="text1"/>
              </w:rPr>
              <w:instrText xml:space="preserve"> PAGEREF _Toc210600999 \h </w:instrText>
            </w:r>
            <w:r w:rsidRPr="00A372F7">
              <w:rPr>
                <w:noProof/>
                <w:webHidden/>
                <w:color w:val="000000" w:themeColor="text1"/>
              </w:rPr>
            </w:r>
            <w:r w:rsidRPr="00A372F7">
              <w:rPr>
                <w:noProof/>
                <w:webHidden/>
                <w:color w:val="000000" w:themeColor="text1"/>
              </w:rPr>
              <w:fldChar w:fldCharType="separate"/>
            </w:r>
            <w:r w:rsidRPr="00A372F7">
              <w:rPr>
                <w:noProof/>
                <w:webHidden/>
                <w:color w:val="000000" w:themeColor="text1"/>
              </w:rPr>
              <w:t>10</w:t>
            </w:r>
            <w:r w:rsidRPr="00A372F7">
              <w:rPr>
                <w:noProof/>
                <w:webHidden/>
                <w:color w:val="000000" w:themeColor="text1"/>
              </w:rPr>
              <w:fldChar w:fldCharType="end"/>
            </w:r>
          </w:hyperlink>
        </w:p>
        <w:p w14:paraId="10264268" w14:textId="7F25FE1B" w:rsidR="00381407" w:rsidRPr="00B46AEB" w:rsidRDefault="00381407" w:rsidP="00A42301">
          <w:pPr>
            <w:spacing w:line="360" w:lineRule="auto"/>
            <w:rPr>
              <w:lang w:val="en-GB"/>
            </w:rPr>
          </w:pPr>
          <w:r w:rsidRPr="00A372F7">
            <w:rPr>
              <w:noProof/>
              <w:color w:val="000000" w:themeColor="text1"/>
              <w:lang w:val="en-GB"/>
            </w:rPr>
            <w:fldChar w:fldCharType="end"/>
          </w:r>
        </w:p>
      </w:sdtContent>
    </w:sdt>
    <w:p w14:paraId="524FE2D7" w14:textId="4B36F489" w:rsidR="00AB643F" w:rsidRPr="00B46AEB" w:rsidRDefault="00000000" w:rsidP="00A42301">
      <w:pPr>
        <w:spacing w:line="360" w:lineRule="auto"/>
        <w:rPr>
          <w:sz w:val="32"/>
          <w:szCs w:val="32"/>
          <w:lang w:val="en-GB"/>
        </w:rPr>
      </w:pPr>
      <w:r w:rsidRPr="00B46AEB">
        <w:rPr>
          <w:sz w:val="32"/>
          <w:szCs w:val="32"/>
          <w:lang w:val="en-GB"/>
        </w:rPr>
        <w:br w:type="page"/>
      </w:r>
    </w:p>
    <w:p w14:paraId="5DBE2679" w14:textId="77777777" w:rsidR="00AB643F" w:rsidRPr="00D2390E" w:rsidRDefault="00000000" w:rsidP="00D2390E">
      <w:pPr>
        <w:pStyle w:val="Heading1"/>
        <w:spacing w:before="240" w:after="240" w:line="360" w:lineRule="auto"/>
        <w:rPr>
          <w:b/>
          <w:color w:val="000000" w:themeColor="text1"/>
          <w:sz w:val="24"/>
          <w:szCs w:val="24"/>
          <w:lang w:val="en-GB"/>
        </w:rPr>
      </w:pPr>
      <w:bookmarkStart w:id="0" w:name="_Toc210600984"/>
      <w:r w:rsidRPr="00D2390E">
        <w:rPr>
          <w:b/>
          <w:color w:val="000000" w:themeColor="text1"/>
          <w:sz w:val="24"/>
          <w:szCs w:val="24"/>
          <w:lang w:val="en-GB"/>
        </w:rPr>
        <w:lastRenderedPageBreak/>
        <w:t>Introduction</w:t>
      </w:r>
      <w:bookmarkEnd w:id="0"/>
    </w:p>
    <w:p w14:paraId="62D6DE06" w14:textId="77777777" w:rsidR="00AB643F" w:rsidRPr="00D2390E" w:rsidRDefault="00000000" w:rsidP="00D2390E">
      <w:pPr>
        <w:pStyle w:val="Heading2"/>
        <w:spacing w:before="240" w:after="240" w:line="360" w:lineRule="auto"/>
        <w:rPr>
          <w:color w:val="000000" w:themeColor="text1"/>
          <w:sz w:val="24"/>
          <w:szCs w:val="24"/>
          <w:lang w:val="en-GB"/>
        </w:rPr>
      </w:pPr>
      <w:bookmarkStart w:id="1" w:name="_a0cb594yuo3k" w:colFirst="0" w:colLast="0"/>
      <w:bookmarkStart w:id="2" w:name="_Toc210600985"/>
      <w:bookmarkEnd w:id="1"/>
      <w:r w:rsidRPr="00D2390E">
        <w:rPr>
          <w:color w:val="000000" w:themeColor="text1"/>
          <w:sz w:val="24"/>
          <w:szCs w:val="24"/>
          <w:lang w:val="en-GB"/>
        </w:rPr>
        <w:t>Background</w:t>
      </w:r>
      <w:bookmarkEnd w:id="2"/>
    </w:p>
    <w:p w14:paraId="681085DC" w14:textId="66F5D8AA" w:rsidR="00AB643F" w:rsidRPr="00D2390E" w:rsidRDefault="00000000" w:rsidP="00D2390E">
      <w:pPr>
        <w:spacing w:before="240" w:after="240" w:line="360" w:lineRule="auto"/>
        <w:rPr>
          <w:color w:val="000000" w:themeColor="text1"/>
          <w:lang w:val="en-GB"/>
        </w:rPr>
      </w:pPr>
      <w:r w:rsidRPr="00D2390E">
        <w:rPr>
          <w:color w:val="000000" w:themeColor="text1"/>
          <w:lang w:val="en-GB"/>
        </w:rPr>
        <w:t xml:space="preserve">The automobile industry has, over time, fallen under scrutiny to bring in sustainable practices that address the environmental and social responsibilities. The manufacturers are attempting to market these types of initiatives as electric vehicles, energy-efficient technologies and sustainable supply chain management </w:t>
      </w:r>
      <w:r w:rsidR="00B46AEB" w:rsidRPr="00D2390E">
        <w:rPr>
          <w:color w:val="000000" w:themeColor="text1"/>
          <w:lang w:val="en-GB"/>
        </w:rPr>
        <w:t>to</w:t>
      </w:r>
      <w:r w:rsidRPr="00D2390E">
        <w:rPr>
          <w:color w:val="000000" w:themeColor="text1"/>
          <w:lang w:val="en-GB"/>
        </w:rPr>
        <w:t xml:space="preserve"> demonstrate their commitment to sustainability (Gaim </w:t>
      </w:r>
      <w:r w:rsidRPr="00D2390E">
        <w:rPr>
          <w:i/>
          <w:color w:val="000000" w:themeColor="text1"/>
          <w:lang w:val="en-GB"/>
        </w:rPr>
        <w:t>et al.</w:t>
      </w:r>
      <w:r w:rsidRPr="00D2390E">
        <w:rPr>
          <w:color w:val="000000" w:themeColor="text1"/>
          <w:lang w:val="en-GB"/>
        </w:rPr>
        <w:t xml:space="preserve"> 202</w:t>
      </w:r>
      <w:r w:rsidR="00315267" w:rsidRPr="00D2390E">
        <w:rPr>
          <w:color w:val="000000" w:themeColor="text1"/>
          <w:lang w:val="en-GB"/>
        </w:rPr>
        <w:t xml:space="preserve">; </w:t>
      </w:r>
      <w:r w:rsidRPr="00D2390E">
        <w:rPr>
          <w:color w:val="000000" w:themeColor="text1"/>
          <w:lang w:val="en-GB"/>
        </w:rPr>
        <w:t xml:space="preserve">Moodaley and Telukdarie, 2023). This practice can render consumer awareness challenging, and the sustainability reporting credibility challenging in the sector (Talpur </w:t>
      </w:r>
      <w:r w:rsidRPr="00D2390E">
        <w:rPr>
          <w:i/>
          <w:color w:val="000000" w:themeColor="text1"/>
          <w:lang w:val="en-GB"/>
        </w:rPr>
        <w:t>et al.</w:t>
      </w:r>
      <w:r w:rsidRPr="00D2390E">
        <w:rPr>
          <w:color w:val="000000" w:themeColor="text1"/>
          <w:lang w:val="en-GB"/>
        </w:rPr>
        <w:t xml:space="preserve"> 2024). This will be a literature review of sustainability efforts by the auto industry to distinguish between real practices and greenwashing policies, and to provide knowledge and recommendations that can bring more open, efficient and indeed sustainable practices in the industry.</w:t>
      </w:r>
    </w:p>
    <w:p w14:paraId="5CEC4886" w14:textId="32C671A2" w:rsidR="00AB643F" w:rsidRPr="00D2390E" w:rsidRDefault="00000000" w:rsidP="00D2390E">
      <w:pPr>
        <w:spacing w:before="240" w:after="240" w:line="360" w:lineRule="auto"/>
        <w:rPr>
          <w:color w:val="000000" w:themeColor="text1"/>
          <w:lang w:val="en-GB"/>
        </w:rPr>
      </w:pPr>
      <w:r w:rsidRPr="00D2390E">
        <w:rPr>
          <w:color w:val="000000" w:themeColor="text1"/>
          <w:lang w:val="en-GB"/>
        </w:rPr>
        <w:t xml:space="preserve">Moreover, the rising tendency towards consumerism of environmentally friendly products has placed more burden on the automobile manufacturers to demonstrate the real sustainability outcomes. Another trend that has been on the rise is the enactment of stricter environmental standards by policymakers and regulatory bodies, on which the company has to make transparent reporting of the efforts it has made (Gaim </w:t>
      </w:r>
      <w:r w:rsidRPr="00D2390E">
        <w:rPr>
          <w:i/>
          <w:color w:val="000000" w:themeColor="text1"/>
          <w:lang w:val="en-GB"/>
        </w:rPr>
        <w:t>et al.</w:t>
      </w:r>
      <w:r w:rsidRPr="00D2390E">
        <w:rPr>
          <w:color w:val="000000" w:themeColor="text1"/>
          <w:lang w:val="en-GB"/>
        </w:rPr>
        <w:t xml:space="preserve"> 2021). This demonstrates the extent to which there is a lack of proper structures to gauge real sustainability projects and shape the industry's best practices.</w:t>
      </w:r>
    </w:p>
    <w:p w14:paraId="6FA72354" w14:textId="77777777" w:rsidR="00AB643F" w:rsidRPr="00D2390E" w:rsidRDefault="00000000" w:rsidP="00D2390E">
      <w:pPr>
        <w:pStyle w:val="Heading2"/>
        <w:spacing w:before="240" w:after="240" w:line="360" w:lineRule="auto"/>
        <w:rPr>
          <w:color w:val="000000" w:themeColor="text1"/>
          <w:sz w:val="24"/>
          <w:szCs w:val="24"/>
          <w:lang w:val="en-GB"/>
        </w:rPr>
      </w:pPr>
      <w:bookmarkStart w:id="3" w:name="_5lt6fhrt837n" w:colFirst="0" w:colLast="0"/>
      <w:bookmarkStart w:id="4" w:name="_Toc210600986"/>
      <w:bookmarkEnd w:id="3"/>
      <w:r w:rsidRPr="00D2390E">
        <w:rPr>
          <w:color w:val="000000" w:themeColor="text1"/>
          <w:sz w:val="24"/>
          <w:szCs w:val="24"/>
          <w:lang w:val="en-GB"/>
        </w:rPr>
        <w:t>Research problem</w:t>
      </w:r>
      <w:bookmarkEnd w:id="4"/>
      <w:r w:rsidRPr="00D2390E">
        <w:rPr>
          <w:color w:val="000000" w:themeColor="text1"/>
          <w:sz w:val="24"/>
          <w:szCs w:val="24"/>
          <w:lang w:val="en-GB"/>
        </w:rPr>
        <w:t xml:space="preserve"> </w:t>
      </w:r>
    </w:p>
    <w:p w14:paraId="7A0347DF" w14:textId="7C39D364" w:rsidR="00AB643F" w:rsidRPr="00D2390E" w:rsidRDefault="00000000" w:rsidP="00D2390E">
      <w:pPr>
        <w:spacing w:before="240" w:after="240" w:line="360" w:lineRule="auto"/>
        <w:rPr>
          <w:color w:val="000000" w:themeColor="text1"/>
          <w:lang w:val="en-GB"/>
        </w:rPr>
      </w:pPr>
      <w:r w:rsidRPr="00D2390E">
        <w:rPr>
          <w:color w:val="000000" w:themeColor="text1"/>
          <w:lang w:val="en-GB"/>
        </w:rPr>
        <w:t xml:space="preserve">The challenge lies in the automobile industry as a way of differentiating between the real sustainability efforts and false environmental statements, often referred to as greenwashing. The industry still contributes significantly to greenhouse gas emissions in the world, even though there are efforts to minimise carbon emissions (Roos, 2025). At the same time, false advertising damages the confidence of consumers and does not allow for any significant improvements to the environment. As an example, in 2021, research found 54 per cent of firms in Asia, Europe, and North America had greenwashed their reporting on greenhouse gas emissions and other climate-related problems (Johnson, 2023). In addition, the increasing trend toward consumerism of environmentally friendly products has imposed additional pressure on the car manufacturers to </w:t>
      </w:r>
      <w:r w:rsidRPr="00D2390E">
        <w:rPr>
          <w:color w:val="000000" w:themeColor="text1"/>
          <w:lang w:val="en-GB"/>
        </w:rPr>
        <w:lastRenderedPageBreak/>
        <w:t xml:space="preserve">prove the actual sustainability results. The other direction that has been increasing is the adoption of stricter environmental standards by the policy makers and the regulatory organisations, that the company must report transparently on what it has done. This shows the level of inadequate structures to measure actual sustainability projects and influence the industry's best practice. This research will be accomplished through a systematic review of literature on the topic to identify a real sustainability practice and a greenwashing </w:t>
      </w:r>
      <w:r w:rsidR="00B2657E" w:rsidRPr="00D2390E">
        <w:rPr>
          <w:color w:val="000000" w:themeColor="text1"/>
          <w:lang w:val="en-GB"/>
        </w:rPr>
        <w:t>strategy and</w:t>
      </w:r>
      <w:r w:rsidRPr="00D2390E">
        <w:rPr>
          <w:color w:val="000000" w:themeColor="text1"/>
          <w:lang w:val="en-GB"/>
        </w:rPr>
        <w:t xml:space="preserve"> will offer guidelines to improve transparency and accountability in the field.</w:t>
      </w:r>
    </w:p>
    <w:p w14:paraId="6AE927AD" w14:textId="77777777" w:rsidR="00AB643F" w:rsidRPr="00D2390E" w:rsidRDefault="00000000" w:rsidP="00D2390E">
      <w:pPr>
        <w:pStyle w:val="Heading1"/>
        <w:spacing w:before="240" w:after="240" w:line="360" w:lineRule="auto"/>
        <w:rPr>
          <w:b/>
          <w:color w:val="000000" w:themeColor="text1"/>
          <w:sz w:val="24"/>
          <w:szCs w:val="24"/>
          <w:lang w:val="en-GB"/>
        </w:rPr>
      </w:pPr>
      <w:bookmarkStart w:id="5" w:name="_43db86nkkw0i" w:colFirst="0" w:colLast="0"/>
      <w:bookmarkStart w:id="6" w:name="_Toc210600987"/>
      <w:bookmarkEnd w:id="5"/>
      <w:r w:rsidRPr="00D2390E">
        <w:rPr>
          <w:b/>
          <w:color w:val="000000" w:themeColor="text1"/>
          <w:sz w:val="24"/>
          <w:szCs w:val="24"/>
          <w:lang w:val="en-GB"/>
        </w:rPr>
        <w:t>Research aim, objectives, questions</w:t>
      </w:r>
      <w:bookmarkEnd w:id="6"/>
      <w:r w:rsidRPr="00D2390E">
        <w:rPr>
          <w:b/>
          <w:color w:val="000000" w:themeColor="text1"/>
          <w:sz w:val="24"/>
          <w:szCs w:val="24"/>
          <w:lang w:val="en-GB"/>
        </w:rPr>
        <w:t xml:space="preserve"> </w:t>
      </w:r>
    </w:p>
    <w:p w14:paraId="0DA406D2" w14:textId="77777777" w:rsidR="00AB643F" w:rsidRPr="00D2390E" w:rsidRDefault="00000000" w:rsidP="00D2390E">
      <w:pPr>
        <w:pStyle w:val="Heading2"/>
        <w:spacing w:before="240" w:after="240" w:line="360" w:lineRule="auto"/>
        <w:rPr>
          <w:color w:val="000000" w:themeColor="text1"/>
          <w:sz w:val="24"/>
          <w:szCs w:val="24"/>
          <w:lang w:val="en-GB"/>
        </w:rPr>
      </w:pPr>
      <w:bookmarkStart w:id="7" w:name="_b40ueuipea7o" w:colFirst="0" w:colLast="0"/>
      <w:bookmarkStart w:id="8" w:name="_Toc210600988"/>
      <w:bookmarkEnd w:id="7"/>
      <w:r w:rsidRPr="00D2390E">
        <w:rPr>
          <w:color w:val="000000" w:themeColor="text1"/>
          <w:sz w:val="24"/>
          <w:szCs w:val="24"/>
          <w:lang w:val="en-GB"/>
        </w:rPr>
        <w:t>Research Aim</w:t>
      </w:r>
      <w:bookmarkEnd w:id="8"/>
    </w:p>
    <w:p w14:paraId="68A65A36" w14:textId="77777777" w:rsidR="00AB643F" w:rsidRDefault="00000000" w:rsidP="00D2390E">
      <w:pPr>
        <w:spacing w:before="240" w:after="240" w:line="360" w:lineRule="auto"/>
        <w:rPr>
          <w:color w:val="000000" w:themeColor="text1"/>
          <w:lang w:val="en-GB"/>
        </w:rPr>
      </w:pPr>
      <w:r w:rsidRPr="00D2390E">
        <w:rPr>
          <w:color w:val="000000" w:themeColor="text1"/>
          <w:lang w:val="en-GB"/>
        </w:rPr>
        <w:t>This research aims to analyse the difference between true sustainability and greenwashing programs in the automobile market and provide avenues of enhancement that can help in promoting real sustainable practices.</w:t>
      </w:r>
    </w:p>
    <w:p w14:paraId="64120BA0" w14:textId="77777777" w:rsidR="00B2657E" w:rsidRPr="00D2390E" w:rsidRDefault="00B2657E" w:rsidP="00B2657E">
      <w:pPr>
        <w:pStyle w:val="Heading2"/>
        <w:spacing w:before="240" w:after="240" w:line="360" w:lineRule="auto"/>
        <w:rPr>
          <w:color w:val="000000" w:themeColor="text1"/>
          <w:sz w:val="24"/>
          <w:szCs w:val="24"/>
          <w:lang w:val="en-GB"/>
        </w:rPr>
      </w:pPr>
      <w:bookmarkStart w:id="9" w:name="_Toc210600989"/>
      <w:r w:rsidRPr="00D2390E">
        <w:rPr>
          <w:color w:val="000000" w:themeColor="text1"/>
          <w:sz w:val="24"/>
          <w:szCs w:val="24"/>
          <w:lang w:val="en-GB"/>
        </w:rPr>
        <w:t>Research Objectives</w:t>
      </w:r>
      <w:bookmarkEnd w:id="9"/>
    </w:p>
    <w:p w14:paraId="2354DB0F" w14:textId="77777777" w:rsidR="00B2657E" w:rsidRPr="00D2390E" w:rsidRDefault="00B2657E" w:rsidP="00B2657E">
      <w:pPr>
        <w:spacing w:before="240" w:after="240" w:line="360" w:lineRule="auto"/>
        <w:rPr>
          <w:color w:val="000000" w:themeColor="text1"/>
          <w:lang w:val="en-GB"/>
        </w:rPr>
      </w:pPr>
      <w:r w:rsidRPr="00D2390E">
        <w:rPr>
          <w:color w:val="000000" w:themeColor="text1"/>
          <w:lang w:val="en-GB"/>
        </w:rPr>
        <w:t>1. To investigate and evaluate the sustainability initiatives adopted by automobile companies concerning environmental management and social responsibility.</w:t>
      </w:r>
    </w:p>
    <w:p w14:paraId="09649170" w14:textId="77777777" w:rsidR="00B2657E" w:rsidRPr="00D2390E" w:rsidRDefault="00B2657E" w:rsidP="00B2657E">
      <w:pPr>
        <w:spacing w:before="240" w:after="240" w:line="360" w:lineRule="auto"/>
        <w:rPr>
          <w:color w:val="000000" w:themeColor="text1"/>
          <w:lang w:val="en-GB"/>
        </w:rPr>
      </w:pPr>
      <w:r w:rsidRPr="00D2390E">
        <w:rPr>
          <w:color w:val="000000" w:themeColor="text1"/>
          <w:lang w:val="en-GB"/>
        </w:rPr>
        <w:t>2. To analyse the types and frequency of greenwashing tactics employed by automobile manufacturers to create a perception of sustainability.</w:t>
      </w:r>
    </w:p>
    <w:p w14:paraId="5ABB02FB" w14:textId="256D2853" w:rsidR="00B2657E" w:rsidRPr="00D2390E" w:rsidRDefault="00B2657E" w:rsidP="00D2390E">
      <w:pPr>
        <w:spacing w:before="240" w:after="240" w:line="360" w:lineRule="auto"/>
        <w:rPr>
          <w:color w:val="000000" w:themeColor="text1"/>
          <w:lang w:val="en-GB"/>
        </w:rPr>
      </w:pPr>
      <w:r w:rsidRPr="00D2390E">
        <w:rPr>
          <w:color w:val="000000" w:themeColor="text1"/>
          <w:lang w:val="en-GB"/>
        </w:rPr>
        <w:t>3. To assess the balance between genuine sustainability efforts and greenwashing practices, identifying gaps and offering recommendations to enhance authenticity in the industry’s sustainability practices.</w:t>
      </w:r>
    </w:p>
    <w:p w14:paraId="50DFC519" w14:textId="77777777" w:rsidR="00AB643F" w:rsidRPr="00D2390E" w:rsidRDefault="00000000" w:rsidP="00D2390E">
      <w:pPr>
        <w:pStyle w:val="Heading2"/>
        <w:spacing w:before="240" w:after="240" w:line="360" w:lineRule="auto"/>
        <w:rPr>
          <w:color w:val="000000" w:themeColor="text1"/>
          <w:sz w:val="24"/>
          <w:szCs w:val="24"/>
          <w:lang w:val="en-GB"/>
        </w:rPr>
      </w:pPr>
      <w:bookmarkStart w:id="10" w:name="_3chm43m5jthd" w:colFirst="0" w:colLast="0"/>
      <w:bookmarkStart w:id="11" w:name="_Toc210600990"/>
      <w:bookmarkEnd w:id="10"/>
      <w:r w:rsidRPr="00D2390E">
        <w:rPr>
          <w:color w:val="000000" w:themeColor="text1"/>
          <w:sz w:val="24"/>
          <w:szCs w:val="24"/>
          <w:lang w:val="en-GB"/>
        </w:rPr>
        <w:t>Research Questions</w:t>
      </w:r>
      <w:bookmarkEnd w:id="11"/>
    </w:p>
    <w:p w14:paraId="3399371C" w14:textId="77777777" w:rsidR="00AB643F" w:rsidRPr="00D2390E" w:rsidRDefault="00000000" w:rsidP="00D2390E">
      <w:pPr>
        <w:spacing w:before="240" w:after="240" w:line="360" w:lineRule="auto"/>
        <w:rPr>
          <w:color w:val="000000" w:themeColor="text1"/>
          <w:lang w:val="en-GB"/>
        </w:rPr>
      </w:pPr>
      <w:r w:rsidRPr="00D2390E">
        <w:rPr>
          <w:color w:val="000000" w:themeColor="text1"/>
          <w:lang w:val="en-GB"/>
        </w:rPr>
        <w:t>1. Which sustainability measures are currently implemented by automobile manufacturers to address environmental and social responsibilities?</w:t>
      </w:r>
    </w:p>
    <w:p w14:paraId="17E3FDA6" w14:textId="77777777" w:rsidR="00AB643F" w:rsidRPr="00D2390E" w:rsidRDefault="00000000" w:rsidP="00D2390E">
      <w:pPr>
        <w:spacing w:before="240" w:after="240" w:line="360" w:lineRule="auto"/>
        <w:rPr>
          <w:color w:val="000000" w:themeColor="text1"/>
          <w:lang w:val="en-GB"/>
        </w:rPr>
      </w:pPr>
      <w:r w:rsidRPr="00D2390E">
        <w:rPr>
          <w:color w:val="000000" w:themeColor="text1"/>
          <w:lang w:val="en-GB"/>
        </w:rPr>
        <w:t>2. How prevalent are greenwashing strategies in the automobile sector, and in what forms do they typically appear?</w:t>
      </w:r>
    </w:p>
    <w:p w14:paraId="62E690E5" w14:textId="0E166D6C" w:rsidR="00AB643F" w:rsidRPr="00D2390E" w:rsidRDefault="00000000" w:rsidP="00D2390E">
      <w:pPr>
        <w:spacing w:before="240" w:after="240" w:line="360" w:lineRule="auto"/>
        <w:rPr>
          <w:color w:val="000000" w:themeColor="text1"/>
          <w:lang w:val="en-GB"/>
        </w:rPr>
      </w:pPr>
      <w:r w:rsidRPr="00D2390E">
        <w:rPr>
          <w:color w:val="000000" w:themeColor="text1"/>
          <w:lang w:val="en-GB"/>
        </w:rPr>
        <w:lastRenderedPageBreak/>
        <w:t>3. In what ways do authentic sustainability efforts contrast with greenwashing practices in the automotive industry, and what insights and recommendations can</w:t>
      </w:r>
      <w:r w:rsidR="00904280">
        <w:rPr>
          <w:color w:val="000000" w:themeColor="text1"/>
          <w:lang w:val="en-GB"/>
        </w:rPr>
        <w:t xml:space="preserve"> </w:t>
      </w:r>
      <w:r w:rsidRPr="00D2390E">
        <w:rPr>
          <w:color w:val="000000" w:themeColor="text1"/>
          <w:lang w:val="en-GB"/>
        </w:rPr>
        <w:t>be drawn from the literature?</w:t>
      </w:r>
    </w:p>
    <w:p w14:paraId="03A73E45" w14:textId="77777777" w:rsidR="00AB643F" w:rsidRPr="00D2390E" w:rsidRDefault="00000000" w:rsidP="00D2390E">
      <w:pPr>
        <w:pStyle w:val="Heading1"/>
        <w:spacing w:before="240" w:after="240" w:line="360" w:lineRule="auto"/>
        <w:rPr>
          <w:b/>
          <w:color w:val="000000" w:themeColor="text1"/>
          <w:sz w:val="24"/>
          <w:szCs w:val="24"/>
          <w:lang w:val="en-GB"/>
        </w:rPr>
      </w:pPr>
      <w:bookmarkStart w:id="12" w:name="_x27rtg1gti0s" w:colFirst="0" w:colLast="0"/>
      <w:bookmarkStart w:id="13" w:name="_z8mwfo7qyo1" w:colFirst="0" w:colLast="0"/>
      <w:bookmarkStart w:id="14" w:name="_Toc210600991"/>
      <w:bookmarkEnd w:id="12"/>
      <w:bookmarkEnd w:id="13"/>
      <w:r w:rsidRPr="00D2390E">
        <w:rPr>
          <w:b/>
          <w:color w:val="000000" w:themeColor="text1"/>
          <w:sz w:val="24"/>
          <w:szCs w:val="24"/>
          <w:lang w:val="en-GB"/>
        </w:rPr>
        <w:t>Preliminary literature search</w:t>
      </w:r>
      <w:bookmarkEnd w:id="14"/>
      <w:r w:rsidRPr="00D2390E">
        <w:rPr>
          <w:b/>
          <w:color w:val="000000" w:themeColor="text1"/>
          <w:sz w:val="24"/>
          <w:szCs w:val="24"/>
          <w:lang w:val="en-GB"/>
        </w:rPr>
        <w:t xml:space="preserve"> </w:t>
      </w:r>
    </w:p>
    <w:p w14:paraId="420C8095" w14:textId="77777777" w:rsidR="00AB643F" w:rsidRPr="00D2390E" w:rsidRDefault="00000000" w:rsidP="00D2390E">
      <w:pPr>
        <w:pStyle w:val="Heading2"/>
        <w:spacing w:before="240" w:after="240" w:line="360" w:lineRule="auto"/>
        <w:rPr>
          <w:color w:val="000000" w:themeColor="text1"/>
          <w:sz w:val="24"/>
          <w:szCs w:val="24"/>
          <w:lang w:val="en-GB"/>
        </w:rPr>
      </w:pPr>
      <w:bookmarkStart w:id="15" w:name="_4fianniq8me" w:colFirst="0" w:colLast="0"/>
      <w:bookmarkStart w:id="16" w:name="_Toc210600992"/>
      <w:bookmarkEnd w:id="15"/>
      <w:r w:rsidRPr="00D2390E">
        <w:rPr>
          <w:color w:val="000000" w:themeColor="text1"/>
          <w:sz w:val="24"/>
          <w:szCs w:val="24"/>
          <w:lang w:val="en-GB"/>
        </w:rPr>
        <w:t>Sustainability measurement is presently implemented by automobile manufacturers</w:t>
      </w:r>
      <w:bookmarkEnd w:id="16"/>
    </w:p>
    <w:p w14:paraId="74ADB1B6" w14:textId="20780E7D" w:rsidR="00AB643F" w:rsidRPr="00D2390E" w:rsidRDefault="00000000" w:rsidP="00D2390E">
      <w:pPr>
        <w:spacing w:before="240" w:after="240" w:line="360" w:lineRule="auto"/>
        <w:rPr>
          <w:color w:val="000000" w:themeColor="text1"/>
          <w:lang w:val="en-GB"/>
        </w:rPr>
      </w:pPr>
      <w:r w:rsidRPr="00D2390E">
        <w:rPr>
          <w:color w:val="000000" w:themeColor="text1"/>
          <w:lang w:val="en-GB"/>
        </w:rPr>
        <w:t xml:space="preserve">Automobile companies are more likely to have sustainability practices to address environmental and social responsibility concerns, but the levels of the programs vary in depth and authenticity. As Lukin </w:t>
      </w:r>
      <w:r w:rsidRPr="00D2390E">
        <w:rPr>
          <w:i/>
          <w:color w:val="000000" w:themeColor="text1"/>
          <w:lang w:val="en-GB"/>
        </w:rPr>
        <w:t xml:space="preserve">et al, </w:t>
      </w:r>
      <w:r w:rsidRPr="00D2390E">
        <w:rPr>
          <w:color w:val="000000" w:themeColor="text1"/>
          <w:lang w:val="en-GB"/>
        </w:rPr>
        <w:t>(2022</w:t>
      </w:r>
      <w:r w:rsidR="008102C1" w:rsidRPr="00D2390E">
        <w:rPr>
          <w:color w:val="000000" w:themeColor="text1"/>
          <w:lang w:val="en-GB"/>
        </w:rPr>
        <w:t>) affirm</w:t>
      </w:r>
      <w:r w:rsidRPr="00D2390E">
        <w:rPr>
          <w:color w:val="000000" w:themeColor="text1"/>
          <w:lang w:val="en-GB"/>
        </w:rPr>
        <w:t xml:space="preserve">, the business models should include all three aspects of sustainability, such as environmental, social, and economic. Their discussion on the best automotive companies reveals that the sustainability performance has already been improved over the past decade, particularly in the field of supply chain management. They, nevertheless, note that the majority of the initiatives remain abstract and require more concretisation. </w:t>
      </w:r>
    </w:p>
    <w:p w14:paraId="46878E4D" w14:textId="77777777" w:rsidR="00AB643F" w:rsidRPr="00D2390E" w:rsidRDefault="00000000" w:rsidP="00D2390E">
      <w:pPr>
        <w:spacing w:before="240" w:after="240" w:line="360" w:lineRule="auto"/>
        <w:rPr>
          <w:color w:val="000000" w:themeColor="text1"/>
          <w:lang w:val="en-GB"/>
        </w:rPr>
      </w:pPr>
      <w:r w:rsidRPr="00D2390E">
        <w:rPr>
          <w:color w:val="000000" w:themeColor="text1"/>
          <w:lang w:val="en-GB"/>
        </w:rPr>
        <w:t>Similarly, Cardinali and Giovanni (2022) concentrate on the extent to which the key automotive companies are aligned with the sustainability development goals of the United Nations (SDGs). The conclusion of the paper is that the policies on sustainability of these firms align with most of the SDGs, indicating that they were able to adapt to the existing demands of the business environment. The result of such an alignment is the growth of brand value which means that sustainability is gradually becoming a component of corporate strategy.</w:t>
      </w:r>
    </w:p>
    <w:p w14:paraId="75CB0B94" w14:textId="3F1CF6BA" w:rsidR="00AB643F" w:rsidRPr="00D2390E" w:rsidRDefault="00000000" w:rsidP="00D2390E">
      <w:pPr>
        <w:spacing w:before="240" w:after="240" w:line="360" w:lineRule="auto"/>
        <w:rPr>
          <w:color w:val="000000" w:themeColor="text1"/>
          <w:lang w:val="en-GB"/>
        </w:rPr>
      </w:pPr>
      <w:r w:rsidRPr="00D2390E">
        <w:rPr>
          <w:color w:val="000000" w:themeColor="text1"/>
          <w:lang w:val="en-GB"/>
        </w:rPr>
        <w:t>Nonetheless, Zhang and Berhe (2022) focus on the relationship between the Environmental, Social and Governance (ESG) scores and the value of the automotive industry firms.</w:t>
      </w:r>
      <w:r w:rsidR="008102C1" w:rsidRPr="00D2390E">
        <w:rPr>
          <w:color w:val="000000" w:themeColor="text1"/>
          <w:lang w:val="en-GB"/>
        </w:rPr>
        <w:t xml:space="preserve"> </w:t>
      </w:r>
      <w:r w:rsidRPr="00D2390E">
        <w:rPr>
          <w:color w:val="000000" w:themeColor="text1"/>
          <w:lang w:val="en-GB"/>
        </w:rPr>
        <w:t xml:space="preserve">All these studies are centred on such fact that </w:t>
      </w:r>
      <w:r w:rsidR="005D161D" w:rsidRPr="00D2390E">
        <w:rPr>
          <w:color w:val="000000" w:themeColor="text1"/>
          <w:lang w:val="en-GB"/>
        </w:rPr>
        <w:t>even though</w:t>
      </w:r>
      <w:r w:rsidRPr="00D2390E">
        <w:rPr>
          <w:color w:val="000000" w:themeColor="text1"/>
          <w:lang w:val="en-GB"/>
        </w:rPr>
        <w:t xml:space="preserve"> sustainability programs are widespread in the auto industry, they are not equally effective and impactful. As a component of business models, sustainability is becoming a reality because the difficulty is in standardisation and measuring the outcomes of such programs.</w:t>
      </w:r>
    </w:p>
    <w:p w14:paraId="09882E9F" w14:textId="77777777" w:rsidR="00AB643F" w:rsidRPr="00D2390E" w:rsidRDefault="00000000" w:rsidP="00D2390E">
      <w:pPr>
        <w:pStyle w:val="Heading2"/>
        <w:spacing w:before="240" w:after="240" w:line="360" w:lineRule="auto"/>
        <w:rPr>
          <w:color w:val="000000" w:themeColor="text1"/>
          <w:sz w:val="24"/>
          <w:szCs w:val="24"/>
          <w:lang w:val="en-GB"/>
        </w:rPr>
      </w:pPr>
      <w:bookmarkStart w:id="17" w:name="_wkhjbf39be01" w:colFirst="0" w:colLast="0"/>
      <w:bookmarkStart w:id="18" w:name="_Toc210600993"/>
      <w:bookmarkEnd w:id="17"/>
      <w:r w:rsidRPr="00D2390E">
        <w:rPr>
          <w:color w:val="000000" w:themeColor="text1"/>
          <w:sz w:val="24"/>
          <w:szCs w:val="24"/>
          <w:lang w:val="en-GB"/>
        </w:rPr>
        <w:t>Prevalent are greenwashing strategies in the automobile sector</w:t>
      </w:r>
      <w:bookmarkEnd w:id="18"/>
    </w:p>
    <w:p w14:paraId="487134FF" w14:textId="77777777" w:rsidR="00AB643F" w:rsidRPr="00D2390E" w:rsidRDefault="00000000" w:rsidP="00D2390E">
      <w:pPr>
        <w:spacing w:before="240" w:after="240" w:line="360" w:lineRule="auto"/>
        <w:rPr>
          <w:color w:val="000000" w:themeColor="text1"/>
          <w:lang w:val="en-GB"/>
        </w:rPr>
      </w:pPr>
      <w:r w:rsidRPr="00D2390E">
        <w:rPr>
          <w:color w:val="000000" w:themeColor="text1"/>
          <w:lang w:val="en-GB"/>
        </w:rPr>
        <w:t xml:space="preserve">Greenwashing remains a prevalent issue in the automobile sector, with manufacturers employing various strategies to create a misleading impression of environmental responsibility. Xu </w:t>
      </w:r>
      <w:r w:rsidRPr="00D2390E">
        <w:rPr>
          <w:i/>
          <w:color w:val="000000" w:themeColor="text1"/>
          <w:lang w:val="en-GB"/>
        </w:rPr>
        <w:t xml:space="preserve">et al. </w:t>
      </w:r>
      <w:r w:rsidRPr="00D2390E">
        <w:rPr>
          <w:color w:val="000000" w:themeColor="text1"/>
          <w:lang w:val="en-GB"/>
        </w:rPr>
        <w:t xml:space="preserve">(2025) identify that consumers' perceptions of greenwashing in one electric vehicle (EV) brand </w:t>
      </w:r>
      <w:r w:rsidRPr="00D2390E">
        <w:rPr>
          <w:color w:val="000000" w:themeColor="text1"/>
          <w:lang w:val="en-GB"/>
        </w:rPr>
        <w:lastRenderedPageBreak/>
        <w:t>can negatively influence their purchase intentions toward other brands, mediated by a general scepticism towards environmental claims in the industry.</w:t>
      </w:r>
      <w:hyperlink r:id="rId8">
        <w:r w:rsidR="00AB643F" w:rsidRPr="00D2390E">
          <w:rPr>
            <w:color w:val="000000" w:themeColor="text1"/>
            <w:lang w:val="en-GB"/>
          </w:rPr>
          <w:t xml:space="preserve"> </w:t>
        </w:r>
      </w:hyperlink>
      <w:r w:rsidRPr="00D2390E">
        <w:rPr>
          <w:color w:val="000000" w:themeColor="text1"/>
          <w:lang w:val="en-GB"/>
        </w:rPr>
        <w:t xml:space="preserve">Janz </w:t>
      </w:r>
      <w:r w:rsidRPr="00D2390E">
        <w:rPr>
          <w:i/>
          <w:color w:val="000000" w:themeColor="text1"/>
          <w:lang w:val="en-GB"/>
        </w:rPr>
        <w:t>et al.</w:t>
      </w:r>
      <w:r w:rsidRPr="00D2390E">
        <w:rPr>
          <w:color w:val="000000" w:themeColor="text1"/>
          <w:lang w:val="en-GB"/>
        </w:rPr>
        <w:t xml:space="preserve"> (2025) highlight that multinational corporations (MNCs) often engage in greenwashing immediately after entering host emerging markets characterised by restricted regulations.</w:t>
      </w:r>
      <w:hyperlink r:id="rId9">
        <w:r w:rsidR="00AB643F" w:rsidRPr="00D2390E">
          <w:rPr>
            <w:color w:val="000000" w:themeColor="text1"/>
            <w:lang w:val="en-GB"/>
          </w:rPr>
          <w:t xml:space="preserve"> </w:t>
        </w:r>
      </w:hyperlink>
      <w:r w:rsidRPr="00D2390E">
        <w:rPr>
          <w:color w:val="000000" w:themeColor="text1"/>
          <w:lang w:val="en-GB"/>
        </w:rPr>
        <w:t>Liao and Wu, (2024) discuss how the automotive industry has been slow to present information to consumers about greenwashing, leading to relevant consequences for both the industry and society.</w:t>
      </w:r>
      <w:hyperlink r:id="rId10">
        <w:r w:rsidR="00AB643F" w:rsidRPr="00D2390E">
          <w:rPr>
            <w:color w:val="000000" w:themeColor="text1"/>
            <w:lang w:val="en-GB"/>
          </w:rPr>
          <w:t xml:space="preserve"> </w:t>
        </w:r>
      </w:hyperlink>
      <w:r w:rsidRPr="00D2390E">
        <w:rPr>
          <w:color w:val="000000" w:themeColor="text1"/>
          <w:lang w:val="en-GB"/>
        </w:rPr>
        <w:t>These studies collectively underscore the multifaceted nature of greenwashing in the automobile industry, involving consumer perceptions, regulatory environments, and corporate transparency.</w:t>
      </w:r>
    </w:p>
    <w:p w14:paraId="3A0AED0F" w14:textId="77777777" w:rsidR="00AB643F" w:rsidRPr="00D2390E" w:rsidRDefault="00000000" w:rsidP="00D2390E">
      <w:pPr>
        <w:pStyle w:val="Heading2"/>
        <w:spacing w:before="240" w:after="240" w:line="360" w:lineRule="auto"/>
        <w:rPr>
          <w:color w:val="000000" w:themeColor="text1"/>
          <w:sz w:val="24"/>
          <w:szCs w:val="24"/>
          <w:lang w:val="en-GB"/>
        </w:rPr>
      </w:pPr>
      <w:bookmarkStart w:id="19" w:name="_l915ztu49ngr" w:colFirst="0" w:colLast="0"/>
      <w:bookmarkStart w:id="20" w:name="_Toc210600994"/>
      <w:bookmarkEnd w:id="19"/>
      <w:r w:rsidRPr="00D2390E">
        <w:rPr>
          <w:color w:val="000000" w:themeColor="text1"/>
          <w:sz w:val="24"/>
          <w:szCs w:val="24"/>
          <w:lang w:val="en-GB"/>
        </w:rPr>
        <w:t>Authentic sustainability efforts contrast with greenwashing practices</w:t>
      </w:r>
      <w:bookmarkEnd w:id="20"/>
      <w:r w:rsidRPr="00D2390E">
        <w:rPr>
          <w:color w:val="000000" w:themeColor="text1"/>
          <w:sz w:val="24"/>
          <w:szCs w:val="24"/>
          <w:lang w:val="en-GB"/>
        </w:rPr>
        <w:t xml:space="preserve"> </w:t>
      </w:r>
    </w:p>
    <w:p w14:paraId="50352ACB" w14:textId="64EFAFBA" w:rsidR="00AB643F" w:rsidRPr="00D2390E" w:rsidRDefault="00000000" w:rsidP="00D2390E">
      <w:pPr>
        <w:spacing w:before="240" w:after="240" w:line="360" w:lineRule="auto"/>
        <w:rPr>
          <w:color w:val="000000" w:themeColor="text1"/>
          <w:lang w:val="en-GB"/>
        </w:rPr>
      </w:pPr>
      <w:r w:rsidRPr="00D2390E">
        <w:rPr>
          <w:color w:val="000000" w:themeColor="text1"/>
          <w:lang w:val="en-GB"/>
        </w:rPr>
        <w:t xml:space="preserve">Greenwashing practices are becoming the contrast of authentic sustainability efforts in the automotive </w:t>
      </w:r>
      <w:r w:rsidR="002E5167" w:rsidRPr="00D2390E">
        <w:rPr>
          <w:color w:val="000000" w:themeColor="text1"/>
          <w:lang w:val="en-GB"/>
        </w:rPr>
        <w:t>industry, with</w:t>
      </w:r>
      <w:r w:rsidRPr="00D2390E">
        <w:rPr>
          <w:color w:val="000000" w:themeColor="text1"/>
          <w:lang w:val="en-GB"/>
        </w:rPr>
        <w:t xml:space="preserve"> the need to be truly environmentally responsible. Billedeau and Wilson (2025) highlight that sustainability is a balanced combination of the environmental, social, and economic aspects</w:t>
      </w:r>
      <w:r w:rsidR="000F3A66" w:rsidRPr="00D2390E">
        <w:rPr>
          <w:color w:val="000000" w:themeColor="text1"/>
          <w:lang w:val="en-GB"/>
        </w:rPr>
        <w:t>. T</w:t>
      </w:r>
      <w:r w:rsidRPr="00D2390E">
        <w:rPr>
          <w:color w:val="000000" w:themeColor="text1"/>
          <w:lang w:val="en-GB"/>
        </w:rPr>
        <w:t xml:space="preserve">he main automotive businesses are enhancing sustainability performance, and this sphere is especially prominent in the sphere of supply chain. </w:t>
      </w:r>
    </w:p>
    <w:p w14:paraId="22B79F7D" w14:textId="6DF1D29A" w:rsidR="00AB643F" w:rsidRPr="00D2390E" w:rsidRDefault="00000000" w:rsidP="00D2390E">
      <w:pPr>
        <w:spacing w:before="240" w:after="240" w:line="360" w:lineRule="auto"/>
        <w:rPr>
          <w:color w:val="000000" w:themeColor="text1"/>
          <w:lang w:val="en-GB"/>
        </w:rPr>
      </w:pPr>
      <w:r w:rsidRPr="00D2390E">
        <w:rPr>
          <w:color w:val="000000" w:themeColor="text1"/>
          <w:lang w:val="en-GB"/>
        </w:rPr>
        <w:t xml:space="preserve">Janz </w:t>
      </w:r>
      <w:r w:rsidRPr="00D2390E">
        <w:rPr>
          <w:i/>
          <w:color w:val="000000" w:themeColor="text1"/>
          <w:lang w:val="en-GB"/>
        </w:rPr>
        <w:t>et al.</w:t>
      </w:r>
      <w:r w:rsidRPr="00D2390E">
        <w:rPr>
          <w:color w:val="000000" w:themeColor="text1"/>
          <w:lang w:val="en-GB"/>
        </w:rPr>
        <w:t xml:space="preserve"> (2025) analyse the congruence of strategies of the automotive companies with the United Nations Sustainable Development Goals (SDGs) and determine that the strategies of these companies in sustainability correspond with </w:t>
      </w:r>
      <w:r w:rsidR="005D161D" w:rsidRPr="00D2390E">
        <w:rPr>
          <w:color w:val="000000" w:themeColor="text1"/>
          <w:lang w:val="en-GB"/>
        </w:rPr>
        <w:t>most of</w:t>
      </w:r>
      <w:r w:rsidRPr="00D2390E">
        <w:rPr>
          <w:color w:val="000000" w:themeColor="text1"/>
          <w:lang w:val="en-GB"/>
        </w:rPr>
        <w:t xml:space="preserve"> the SDGs, which allows pointing out the successful adaptation of modern business needs. This correspondence increases brand value, which implies that sustainability is becoming part of the corporate strategy.  Conversely, White (2022) discusses the correlation between Environmental, Social and Governance (ESG) scores and firm value in the automotive industry, showing that ESG scores do not always correlate with firm value, and results are inconsistent as time goes on. This implies that ESG factors are not only receiving </w:t>
      </w:r>
      <w:r w:rsidR="005D161D" w:rsidRPr="00D2390E">
        <w:rPr>
          <w:color w:val="000000" w:themeColor="text1"/>
          <w:lang w:val="en-GB"/>
        </w:rPr>
        <w:t>attention but</w:t>
      </w:r>
      <w:r w:rsidRPr="00D2390E">
        <w:rPr>
          <w:color w:val="000000" w:themeColor="text1"/>
          <w:lang w:val="en-GB"/>
        </w:rPr>
        <w:t xml:space="preserve"> are also yet to be fully investigated on how they influence the financial performance.</w:t>
      </w:r>
    </w:p>
    <w:p w14:paraId="796E4DE8" w14:textId="77777777" w:rsidR="00AB643F" w:rsidRPr="00D2390E" w:rsidRDefault="00000000" w:rsidP="00D2390E">
      <w:pPr>
        <w:spacing w:before="240" w:after="240" w:line="360" w:lineRule="auto"/>
        <w:rPr>
          <w:color w:val="000000" w:themeColor="text1"/>
          <w:lang w:val="en-GB"/>
        </w:rPr>
      </w:pPr>
      <w:r w:rsidRPr="00D2390E">
        <w:rPr>
          <w:color w:val="000000" w:themeColor="text1"/>
          <w:lang w:val="en-GB"/>
        </w:rPr>
        <w:t>All these studies indicate that the use of sustainability initiatives is common in the automotive sector, but their performance and effectiveness are not the same. The process of implementing sustainability in the business models is advanced, yet there is still a problem with the standardisation and measurement of the results of these initiatives</w:t>
      </w:r>
    </w:p>
    <w:p w14:paraId="17AFB2C6" w14:textId="77777777" w:rsidR="00AB643F" w:rsidRPr="00D2390E" w:rsidRDefault="00000000" w:rsidP="00D2390E">
      <w:pPr>
        <w:pStyle w:val="Heading1"/>
        <w:spacing w:before="240" w:after="240" w:line="360" w:lineRule="auto"/>
        <w:rPr>
          <w:b/>
          <w:color w:val="000000" w:themeColor="text1"/>
          <w:sz w:val="24"/>
          <w:szCs w:val="24"/>
          <w:lang w:val="en-GB"/>
        </w:rPr>
      </w:pPr>
      <w:bookmarkStart w:id="21" w:name="_mwzm3o27kq2n" w:colFirst="0" w:colLast="0"/>
      <w:bookmarkStart w:id="22" w:name="_Toc210600995"/>
      <w:bookmarkEnd w:id="21"/>
      <w:r w:rsidRPr="00D2390E">
        <w:rPr>
          <w:b/>
          <w:color w:val="000000" w:themeColor="text1"/>
          <w:sz w:val="24"/>
          <w:szCs w:val="24"/>
          <w:lang w:val="en-GB"/>
        </w:rPr>
        <w:lastRenderedPageBreak/>
        <w:t>Literature gaps</w:t>
      </w:r>
      <w:bookmarkEnd w:id="22"/>
    </w:p>
    <w:p w14:paraId="4A6A0236" w14:textId="362E9128" w:rsidR="00AB643F" w:rsidRPr="00D2390E" w:rsidRDefault="00D21422" w:rsidP="00D2390E">
      <w:pPr>
        <w:spacing w:before="240" w:after="240" w:line="360" w:lineRule="auto"/>
        <w:rPr>
          <w:color w:val="000000" w:themeColor="text1"/>
          <w:lang w:val="en-GB"/>
        </w:rPr>
      </w:pPr>
      <w:r w:rsidRPr="00D2390E">
        <w:rPr>
          <w:color w:val="000000" w:themeColor="text1"/>
          <w:lang w:val="en-GB"/>
        </w:rPr>
        <w:t xml:space="preserve">Even though sustainability and greenwashing in the automotive industry is an issue that have been researched comprehensively, there exist gaps. Most of the papers (Lukin </w:t>
      </w:r>
      <w:r w:rsidRPr="00D2390E">
        <w:rPr>
          <w:i/>
          <w:color w:val="000000" w:themeColor="text1"/>
          <w:lang w:val="en-GB"/>
        </w:rPr>
        <w:t>et al</w:t>
      </w:r>
      <w:r w:rsidRPr="00D2390E">
        <w:rPr>
          <w:color w:val="000000" w:themeColor="text1"/>
          <w:lang w:val="en-GB"/>
        </w:rPr>
        <w:t xml:space="preserve">, 2022; Cardinali and Giovanni, 2022; Zhang and Berhe, 2022) present more abstracted analyses on sustainability initiatives, ESG scores, and alignment to SDGs, but little empirical demonstration of the quantifiable results of such activities regarding the environmental and social impact. Similarly, the greenwashing literature is concerned with consumer perceptions, regulatory concerns (Xu </w:t>
      </w:r>
      <w:r w:rsidRPr="00D2390E">
        <w:rPr>
          <w:i/>
          <w:color w:val="000000" w:themeColor="text1"/>
          <w:lang w:val="en-GB"/>
        </w:rPr>
        <w:t>et al,</w:t>
      </w:r>
      <w:r w:rsidRPr="00D2390E">
        <w:rPr>
          <w:color w:val="000000" w:themeColor="text1"/>
          <w:lang w:val="en-GB"/>
        </w:rPr>
        <w:t xml:space="preserve"> 2025; Janz et al., 2025; Liao and Wu, 2024) but does not categorically quantify the misleading practices in different markets. Secondly, there is a small body of studies that directly compare real sustainability practices and greenwashing in order to bring relevant information to the stakeholders. This gap indicates that there exists a need of research that integrates performance indicators, consumer control, and viable recommendations to distinguish between authentic sustainability and fraudulent activities.</w:t>
      </w:r>
    </w:p>
    <w:p w14:paraId="5FE3B8DE" w14:textId="77777777" w:rsidR="00AB643F" w:rsidRPr="00D2390E" w:rsidRDefault="00000000" w:rsidP="00D2390E">
      <w:pPr>
        <w:pStyle w:val="Heading1"/>
        <w:spacing w:before="240" w:after="240" w:line="360" w:lineRule="auto"/>
        <w:rPr>
          <w:b/>
          <w:color w:val="000000" w:themeColor="text1"/>
          <w:sz w:val="24"/>
          <w:szCs w:val="24"/>
          <w:lang w:val="en-GB"/>
        </w:rPr>
      </w:pPr>
      <w:bookmarkStart w:id="23" w:name="_13er0zflk75a" w:colFirst="0" w:colLast="0"/>
      <w:bookmarkStart w:id="24" w:name="_Toc210600996"/>
      <w:bookmarkEnd w:id="23"/>
      <w:r w:rsidRPr="00D2390E">
        <w:rPr>
          <w:b/>
          <w:color w:val="000000" w:themeColor="text1"/>
          <w:sz w:val="24"/>
          <w:szCs w:val="24"/>
          <w:lang w:val="en-GB"/>
        </w:rPr>
        <w:t>Research methodology</w:t>
      </w:r>
      <w:bookmarkEnd w:id="24"/>
      <w:r w:rsidRPr="00D2390E">
        <w:rPr>
          <w:b/>
          <w:color w:val="000000" w:themeColor="text1"/>
          <w:sz w:val="24"/>
          <w:szCs w:val="24"/>
          <w:lang w:val="en-GB"/>
        </w:rPr>
        <w:t xml:space="preserve"> </w:t>
      </w:r>
    </w:p>
    <w:p w14:paraId="3E380207" w14:textId="77777777" w:rsidR="00AB643F" w:rsidRPr="00D2390E" w:rsidRDefault="00000000" w:rsidP="00D2390E">
      <w:pPr>
        <w:spacing w:before="240" w:after="240" w:line="360" w:lineRule="auto"/>
        <w:rPr>
          <w:color w:val="000000" w:themeColor="text1"/>
          <w:lang w:val="en-GB"/>
        </w:rPr>
      </w:pPr>
      <w:r w:rsidRPr="00D2390E">
        <w:rPr>
          <w:color w:val="000000" w:themeColor="text1"/>
          <w:lang w:val="en-GB"/>
        </w:rPr>
        <w:t xml:space="preserve">This study will be conducted in a systematic review approach where the real sustainability efforts will be established against the greenwashing in the automobile industry. The search engines incorporating Scopus and Google Scholar will be used to collect the literature on the subject matter in question, with the assistance of search terms in sustainability, corporate social responsibility, greenwashing, automobile industry, electric vehicles, and authentic sustainability. The literature that is to be included in the research shall be peer-reviewed articles, conference papers, and valid reports that were published in English between the year 2010 to 2025 and are directly related to the subject of sustainability or greenwashing in the automobile industry. No non-scholar materials and irrelevant studies will be included. The selection will be done according to the PRISMA framework. Like the removal of duplicates and title, abstract and full text screening. A tabular system of data extraction will be utilised to detail features of the research, practices that were utilised, results, and constraints. Narrative synthesis will be employed to make a comparison between the real sustainability programs and the ones of greenwashing and find the gaps. The research also has limited ethical scopes since the study will be conducted based on secondary data </w:t>
      </w:r>
      <w:r w:rsidRPr="00D2390E">
        <w:rPr>
          <w:color w:val="000000" w:themeColor="text1"/>
          <w:lang w:val="en-GB"/>
        </w:rPr>
        <w:lastRenderedPageBreak/>
        <w:t>only; the ethicality of the research will be presented in terms of appropriate reporting, transparency, and citation.</w:t>
      </w:r>
    </w:p>
    <w:p w14:paraId="05B2972B" w14:textId="77777777" w:rsidR="00AB643F" w:rsidRPr="00D2390E" w:rsidRDefault="00000000" w:rsidP="00D2390E">
      <w:pPr>
        <w:pStyle w:val="Heading1"/>
        <w:spacing w:before="240" w:after="240" w:line="360" w:lineRule="auto"/>
        <w:rPr>
          <w:b/>
          <w:color w:val="000000" w:themeColor="text1"/>
          <w:sz w:val="24"/>
          <w:szCs w:val="24"/>
          <w:lang w:val="en-GB"/>
        </w:rPr>
      </w:pPr>
      <w:bookmarkStart w:id="25" w:name="_8qn0l3vgr1fd" w:colFirst="0" w:colLast="0"/>
      <w:bookmarkStart w:id="26" w:name="_Toc210600997"/>
      <w:bookmarkEnd w:id="25"/>
      <w:r w:rsidRPr="00D2390E">
        <w:rPr>
          <w:b/>
          <w:color w:val="000000" w:themeColor="text1"/>
          <w:sz w:val="24"/>
          <w:szCs w:val="24"/>
          <w:lang w:val="en-GB"/>
        </w:rPr>
        <w:t>Risks</w:t>
      </w:r>
      <w:bookmarkEnd w:id="26"/>
      <w:r w:rsidRPr="00D2390E">
        <w:rPr>
          <w:b/>
          <w:color w:val="000000" w:themeColor="text1"/>
          <w:sz w:val="24"/>
          <w:szCs w:val="24"/>
          <w:lang w:val="en-GB"/>
        </w:rPr>
        <w:t xml:space="preserve"> </w:t>
      </w:r>
    </w:p>
    <w:p w14:paraId="2F5E112F" w14:textId="5860F684" w:rsidR="00AB643F" w:rsidRPr="00D2390E" w:rsidRDefault="00000000" w:rsidP="00D2390E">
      <w:pPr>
        <w:spacing w:before="240" w:after="240" w:line="360" w:lineRule="auto"/>
        <w:rPr>
          <w:color w:val="000000" w:themeColor="text1"/>
          <w:lang w:val="en-GB"/>
        </w:rPr>
      </w:pPr>
      <w:r w:rsidRPr="00D2390E">
        <w:rPr>
          <w:color w:val="000000" w:themeColor="text1"/>
          <w:lang w:val="en-GB"/>
        </w:rPr>
        <w:t xml:space="preserve">The reliability and accessibility of the data can be considered the primary threats of the study as the companies may provide incomplete or biased information on the sustainability practices or greenwashing, and this will consequently lead to incomplete research. There is also the danger of subjectivity in relation to the evaluation of what constitutes authentic sustainability and greenwashing. Regulatory and market differences across regions may limit the extent of findings in their generalizability. Second, the automotive industry may also experience changes where some of the findings will be rendered obsolete by the high technological and policy-changing rate. The wrong interpretation of the corporate initiatives that could impact reputations has been built into the ethical risks. </w:t>
      </w:r>
      <w:r w:rsidR="00D21422" w:rsidRPr="00D2390E">
        <w:rPr>
          <w:color w:val="000000" w:themeColor="text1"/>
          <w:lang w:val="en-GB"/>
        </w:rPr>
        <w:t>To</w:t>
      </w:r>
      <w:r w:rsidRPr="00D2390E">
        <w:rPr>
          <w:color w:val="000000" w:themeColor="text1"/>
          <w:lang w:val="en-GB"/>
        </w:rPr>
        <w:t xml:space="preserve"> minimise the risks involved in these, one will have to draw on a number of authoritative sources, develop efficient assessment criteria, and identify limitations in the situation.</w:t>
      </w:r>
    </w:p>
    <w:p w14:paraId="46C5F344" w14:textId="77777777" w:rsidR="00AB643F" w:rsidRPr="00D2390E" w:rsidRDefault="00000000" w:rsidP="00D2390E">
      <w:pPr>
        <w:pStyle w:val="Heading1"/>
        <w:spacing w:before="240" w:after="240" w:line="360" w:lineRule="auto"/>
        <w:rPr>
          <w:color w:val="000000" w:themeColor="text1"/>
          <w:sz w:val="24"/>
          <w:szCs w:val="24"/>
          <w:lang w:val="en-GB"/>
        </w:rPr>
      </w:pPr>
      <w:bookmarkStart w:id="27" w:name="_fbitzgyzts" w:colFirst="0" w:colLast="0"/>
      <w:bookmarkStart w:id="28" w:name="_Toc210600998"/>
      <w:bookmarkEnd w:id="27"/>
      <w:r w:rsidRPr="00D2390E">
        <w:rPr>
          <w:b/>
          <w:color w:val="000000" w:themeColor="text1"/>
          <w:sz w:val="24"/>
          <w:szCs w:val="24"/>
          <w:lang w:val="en-GB"/>
        </w:rPr>
        <w:t>Timeline</w:t>
      </w:r>
      <w:bookmarkEnd w:id="28"/>
    </w:p>
    <w:tbl>
      <w:tblPr>
        <w:tblStyle w:val="a"/>
        <w:tblW w:w="99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50"/>
        <w:gridCol w:w="660"/>
        <w:gridCol w:w="555"/>
        <w:gridCol w:w="690"/>
        <w:gridCol w:w="570"/>
        <w:gridCol w:w="630"/>
        <w:gridCol w:w="585"/>
        <w:gridCol w:w="585"/>
        <w:gridCol w:w="570"/>
        <w:gridCol w:w="660"/>
        <w:gridCol w:w="720"/>
        <w:gridCol w:w="750"/>
        <w:gridCol w:w="675"/>
      </w:tblGrid>
      <w:tr w:rsidR="00D2390E" w:rsidRPr="00D2390E" w14:paraId="78F63F58" w14:textId="77777777">
        <w:trPr>
          <w:trHeight w:val="615"/>
        </w:trPr>
        <w:tc>
          <w:tcPr>
            <w:tcW w:w="225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33126493"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Phase / Key Activities</w:t>
            </w:r>
          </w:p>
        </w:tc>
        <w:tc>
          <w:tcPr>
            <w:tcW w:w="66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63A93251"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1</w:t>
            </w:r>
          </w:p>
        </w:tc>
        <w:tc>
          <w:tcPr>
            <w:tcW w:w="555"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6CFC423D"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2</w:t>
            </w:r>
          </w:p>
        </w:tc>
        <w:tc>
          <w:tcPr>
            <w:tcW w:w="69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2485FED2"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3</w:t>
            </w:r>
          </w:p>
        </w:tc>
        <w:tc>
          <w:tcPr>
            <w:tcW w:w="57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438D7E0E"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4</w:t>
            </w:r>
          </w:p>
        </w:tc>
        <w:tc>
          <w:tcPr>
            <w:tcW w:w="63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2629A8AB"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5</w:t>
            </w:r>
          </w:p>
        </w:tc>
        <w:tc>
          <w:tcPr>
            <w:tcW w:w="585"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273869D6"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6</w:t>
            </w:r>
          </w:p>
        </w:tc>
        <w:tc>
          <w:tcPr>
            <w:tcW w:w="585"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3A40F5AF"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7</w:t>
            </w:r>
          </w:p>
        </w:tc>
        <w:tc>
          <w:tcPr>
            <w:tcW w:w="57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691E043A"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8</w:t>
            </w:r>
          </w:p>
        </w:tc>
        <w:tc>
          <w:tcPr>
            <w:tcW w:w="66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3F95141D"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9</w:t>
            </w:r>
          </w:p>
        </w:tc>
        <w:tc>
          <w:tcPr>
            <w:tcW w:w="72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55317DB7"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10</w:t>
            </w:r>
          </w:p>
        </w:tc>
        <w:tc>
          <w:tcPr>
            <w:tcW w:w="75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66B0C5DF"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11</w:t>
            </w:r>
          </w:p>
        </w:tc>
        <w:tc>
          <w:tcPr>
            <w:tcW w:w="675"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26A3E789"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b/>
                <w:color w:val="000000" w:themeColor="text1"/>
                <w:lang w:val="en-GB"/>
              </w:rPr>
              <w:t>Week 12</w:t>
            </w:r>
          </w:p>
        </w:tc>
      </w:tr>
      <w:tr w:rsidR="00D2390E" w:rsidRPr="00D2390E" w14:paraId="6EFFA721" w14:textId="77777777">
        <w:trPr>
          <w:trHeight w:val="615"/>
        </w:trPr>
        <w:tc>
          <w:tcPr>
            <w:tcW w:w="22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9E9053D"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color w:val="000000" w:themeColor="text1"/>
                <w:lang w:val="en-GB"/>
              </w:rPr>
              <w:t>Proposal &amp; Planning: Define objectives, scope, methodology</w:t>
            </w:r>
          </w:p>
        </w:tc>
        <w:tc>
          <w:tcPr>
            <w:tcW w:w="660" w:type="dxa"/>
            <w:tcBorders>
              <w:top w:val="single" w:sz="6" w:space="0" w:color="CCCCCC"/>
              <w:left w:val="single" w:sz="6" w:space="0" w:color="CCCCCC"/>
              <w:bottom w:val="single" w:sz="6" w:space="0" w:color="000000"/>
              <w:right w:val="single" w:sz="6" w:space="0" w:color="000000"/>
            </w:tcBorders>
            <w:shd w:val="clear" w:color="auto" w:fill="E06666"/>
            <w:tcMar>
              <w:top w:w="40" w:type="dxa"/>
              <w:left w:w="40" w:type="dxa"/>
              <w:bottom w:w="40" w:type="dxa"/>
              <w:right w:w="40" w:type="dxa"/>
            </w:tcMar>
            <w:vAlign w:val="bottom"/>
          </w:tcPr>
          <w:p w14:paraId="1B7AA8CA" w14:textId="77777777" w:rsidR="00AB643F" w:rsidRPr="00D2390E" w:rsidRDefault="00AB643F" w:rsidP="00D2390E">
            <w:pPr>
              <w:widowControl w:val="0"/>
              <w:spacing w:before="240" w:after="240" w:line="360" w:lineRule="auto"/>
              <w:rPr>
                <w:rFonts w:eastAsia="Arial"/>
                <w:color w:val="000000" w:themeColor="text1"/>
                <w:lang w:val="en-GB"/>
              </w:rPr>
            </w:pPr>
          </w:p>
        </w:tc>
        <w:tc>
          <w:tcPr>
            <w:tcW w:w="55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BAA06A1" w14:textId="77777777" w:rsidR="00AB643F" w:rsidRPr="00D2390E" w:rsidRDefault="00AB643F" w:rsidP="00D2390E">
            <w:pPr>
              <w:widowControl w:val="0"/>
              <w:spacing w:before="240" w:after="240" w:line="360" w:lineRule="auto"/>
              <w:rPr>
                <w:rFonts w:eastAsia="Arial"/>
                <w:color w:val="000000" w:themeColor="text1"/>
                <w:lang w:val="en-GB"/>
              </w:rPr>
            </w:pPr>
          </w:p>
        </w:tc>
        <w:tc>
          <w:tcPr>
            <w:tcW w:w="6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4CD1FA2"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C437F30" w14:textId="77777777" w:rsidR="00AB643F" w:rsidRPr="00D2390E" w:rsidRDefault="00AB643F" w:rsidP="00D2390E">
            <w:pPr>
              <w:widowControl w:val="0"/>
              <w:spacing w:before="240" w:after="240" w:line="360" w:lineRule="auto"/>
              <w:rPr>
                <w:rFonts w:eastAsia="Arial"/>
                <w:color w:val="000000" w:themeColor="text1"/>
                <w:lang w:val="en-GB"/>
              </w:rPr>
            </w:pPr>
          </w:p>
        </w:tc>
        <w:tc>
          <w:tcPr>
            <w:tcW w:w="6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733F83"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4584DB8"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AAA7078"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7A9A9B2" w14:textId="77777777" w:rsidR="00AB643F" w:rsidRPr="00D2390E" w:rsidRDefault="00AB643F" w:rsidP="00D2390E">
            <w:pPr>
              <w:widowControl w:val="0"/>
              <w:spacing w:before="240" w:after="240" w:line="360" w:lineRule="auto"/>
              <w:rPr>
                <w:rFonts w:eastAsia="Arial"/>
                <w:color w:val="000000" w:themeColor="text1"/>
                <w:lang w:val="en-GB"/>
              </w:rPr>
            </w:pPr>
          </w:p>
        </w:tc>
        <w:tc>
          <w:tcPr>
            <w:tcW w:w="66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2E0067A" w14:textId="77777777" w:rsidR="00AB643F" w:rsidRPr="00D2390E" w:rsidRDefault="00AB643F" w:rsidP="00D2390E">
            <w:pPr>
              <w:widowControl w:val="0"/>
              <w:spacing w:before="240" w:after="240" w:line="360" w:lineRule="auto"/>
              <w:rPr>
                <w:rFonts w:eastAsia="Arial"/>
                <w:color w:val="000000" w:themeColor="text1"/>
                <w:lang w:val="en-GB"/>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765570E" w14:textId="77777777" w:rsidR="00AB643F" w:rsidRPr="00D2390E" w:rsidRDefault="00AB643F" w:rsidP="00D2390E">
            <w:pPr>
              <w:widowControl w:val="0"/>
              <w:spacing w:before="240" w:after="240" w:line="360" w:lineRule="auto"/>
              <w:rPr>
                <w:rFonts w:eastAsia="Arial"/>
                <w:color w:val="000000" w:themeColor="text1"/>
                <w:lang w:val="en-GB"/>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5C97AAA" w14:textId="77777777" w:rsidR="00AB643F" w:rsidRPr="00D2390E" w:rsidRDefault="00AB643F" w:rsidP="00D2390E">
            <w:pPr>
              <w:widowControl w:val="0"/>
              <w:spacing w:before="240" w:after="240" w:line="360" w:lineRule="auto"/>
              <w:rPr>
                <w:rFonts w:eastAsia="Arial"/>
                <w:color w:val="000000" w:themeColor="text1"/>
                <w:lang w:val="en-GB"/>
              </w:rPr>
            </w:pPr>
          </w:p>
        </w:tc>
        <w:tc>
          <w:tcPr>
            <w:tcW w:w="6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D73D001" w14:textId="77777777" w:rsidR="00AB643F" w:rsidRPr="00D2390E" w:rsidRDefault="00AB643F" w:rsidP="00D2390E">
            <w:pPr>
              <w:widowControl w:val="0"/>
              <w:spacing w:before="240" w:after="240" w:line="360" w:lineRule="auto"/>
              <w:rPr>
                <w:rFonts w:eastAsia="Arial"/>
                <w:color w:val="000000" w:themeColor="text1"/>
                <w:lang w:val="en-GB"/>
              </w:rPr>
            </w:pPr>
          </w:p>
        </w:tc>
      </w:tr>
      <w:tr w:rsidR="00D2390E" w:rsidRPr="00D2390E" w14:paraId="41BD604D" w14:textId="77777777">
        <w:trPr>
          <w:trHeight w:val="615"/>
        </w:trPr>
        <w:tc>
          <w:tcPr>
            <w:tcW w:w="22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0BB84FD"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color w:val="000000" w:themeColor="text1"/>
                <w:lang w:val="en-GB"/>
              </w:rPr>
              <w:t>Literature Review: Collect, analyse, synthesise sources</w:t>
            </w:r>
          </w:p>
        </w:tc>
        <w:tc>
          <w:tcPr>
            <w:tcW w:w="66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4E9BC3F" w14:textId="77777777" w:rsidR="00AB643F" w:rsidRPr="00D2390E" w:rsidRDefault="00AB643F" w:rsidP="00D2390E">
            <w:pPr>
              <w:widowControl w:val="0"/>
              <w:spacing w:before="240" w:after="240" w:line="360" w:lineRule="auto"/>
              <w:rPr>
                <w:rFonts w:eastAsia="Arial"/>
                <w:color w:val="000000" w:themeColor="text1"/>
                <w:lang w:val="en-GB"/>
              </w:rPr>
            </w:pPr>
          </w:p>
        </w:tc>
        <w:tc>
          <w:tcPr>
            <w:tcW w:w="555" w:type="dxa"/>
            <w:tcBorders>
              <w:top w:val="single" w:sz="6" w:space="0" w:color="CCCCCC"/>
              <w:left w:val="single" w:sz="6"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65E78AA9" w14:textId="77777777" w:rsidR="00AB643F" w:rsidRPr="00D2390E" w:rsidRDefault="00AB643F" w:rsidP="00D2390E">
            <w:pPr>
              <w:widowControl w:val="0"/>
              <w:spacing w:before="240" w:after="240" w:line="360" w:lineRule="auto"/>
              <w:rPr>
                <w:rFonts w:eastAsia="Arial"/>
                <w:color w:val="000000" w:themeColor="text1"/>
                <w:lang w:val="en-GB"/>
              </w:rPr>
            </w:pPr>
          </w:p>
        </w:tc>
        <w:tc>
          <w:tcPr>
            <w:tcW w:w="690" w:type="dxa"/>
            <w:tcBorders>
              <w:top w:val="single" w:sz="6" w:space="0" w:color="CCCCCC"/>
              <w:left w:val="single" w:sz="6"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7EBF640F"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shd w:val="clear" w:color="auto" w:fill="F1C232"/>
            <w:tcMar>
              <w:top w:w="40" w:type="dxa"/>
              <w:left w:w="40" w:type="dxa"/>
              <w:bottom w:w="40" w:type="dxa"/>
              <w:right w:w="40" w:type="dxa"/>
            </w:tcMar>
            <w:vAlign w:val="bottom"/>
          </w:tcPr>
          <w:p w14:paraId="0F6E9E85" w14:textId="77777777" w:rsidR="00AB643F" w:rsidRPr="00D2390E" w:rsidRDefault="00AB643F" w:rsidP="00D2390E">
            <w:pPr>
              <w:widowControl w:val="0"/>
              <w:spacing w:before="240" w:after="240" w:line="360" w:lineRule="auto"/>
              <w:rPr>
                <w:rFonts w:eastAsia="Arial"/>
                <w:color w:val="000000" w:themeColor="text1"/>
                <w:lang w:val="en-GB"/>
              </w:rPr>
            </w:pPr>
          </w:p>
        </w:tc>
        <w:tc>
          <w:tcPr>
            <w:tcW w:w="6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1C40C97"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23C023"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B8F0343"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7D079D" w14:textId="77777777" w:rsidR="00AB643F" w:rsidRPr="00D2390E" w:rsidRDefault="00AB643F" w:rsidP="00D2390E">
            <w:pPr>
              <w:widowControl w:val="0"/>
              <w:spacing w:before="240" w:after="240" w:line="360" w:lineRule="auto"/>
              <w:rPr>
                <w:rFonts w:eastAsia="Arial"/>
                <w:color w:val="000000" w:themeColor="text1"/>
                <w:lang w:val="en-GB"/>
              </w:rPr>
            </w:pPr>
          </w:p>
        </w:tc>
        <w:tc>
          <w:tcPr>
            <w:tcW w:w="66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F9A0FFE" w14:textId="77777777" w:rsidR="00AB643F" w:rsidRPr="00D2390E" w:rsidRDefault="00AB643F" w:rsidP="00D2390E">
            <w:pPr>
              <w:widowControl w:val="0"/>
              <w:spacing w:before="240" w:after="240" w:line="360" w:lineRule="auto"/>
              <w:rPr>
                <w:rFonts w:eastAsia="Arial"/>
                <w:color w:val="000000" w:themeColor="text1"/>
                <w:lang w:val="en-GB"/>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46443B5" w14:textId="77777777" w:rsidR="00AB643F" w:rsidRPr="00D2390E" w:rsidRDefault="00AB643F" w:rsidP="00D2390E">
            <w:pPr>
              <w:widowControl w:val="0"/>
              <w:spacing w:before="240" w:after="240" w:line="360" w:lineRule="auto"/>
              <w:rPr>
                <w:rFonts w:eastAsia="Arial"/>
                <w:color w:val="000000" w:themeColor="text1"/>
                <w:lang w:val="en-GB"/>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5867F0C" w14:textId="77777777" w:rsidR="00AB643F" w:rsidRPr="00D2390E" w:rsidRDefault="00AB643F" w:rsidP="00D2390E">
            <w:pPr>
              <w:widowControl w:val="0"/>
              <w:spacing w:before="240" w:after="240" w:line="360" w:lineRule="auto"/>
              <w:rPr>
                <w:rFonts w:eastAsia="Arial"/>
                <w:color w:val="000000" w:themeColor="text1"/>
                <w:lang w:val="en-GB"/>
              </w:rPr>
            </w:pPr>
          </w:p>
        </w:tc>
        <w:tc>
          <w:tcPr>
            <w:tcW w:w="6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3C4D8C8" w14:textId="77777777" w:rsidR="00AB643F" w:rsidRPr="00D2390E" w:rsidRDefault="00AB643F" w:rsidP="00D2390E">
            <w:pPr>
              <w:widowControl w:val="0"/>
              <w:spacing w:before="240" w:after="240" w:line="360" w:lineRule="auto"/>
              <w:rPr>
                <w:rFonts w:eastAsia="Arial"/>
                <w:color w:val="000000" w:themeColor="text1"/>
                <w:lang w:val="en-GB"/>
              </w:rPr>
            </w:pPr>
          </w:p>
        </w:tc>
      </w:tr>
      <w:tr w:rsidR="00D2390E" w:rsidRPr="00D2390E" w14:paraId="0161419F" w14:textId="77777777">
        <w:trPr>
          <w:trHeight w:val="615"/>
        </w:trPr>
        <w:tc>
          <w:tcPr>
            <w:tcW w:w="22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924362D"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color w:val="000000" w:themeColor="text1"/>
                <w:lang w:val="en-GB"/>
              </w:rPr>
              <w:t xml:space="preserve">Data Collection: </w:t>
            </w:r>
            <w:r w:rsidRPr="00D2390E">
              <w:rPr>
                <w:color w:val="000000" w:themeColor="text1"/>
                <w:lang w:val="en-GB"/>
              </w:rPr>
              <w:lastRenderedPageBreak/>
              <w:t>Gather reports, surveys, regulatory data</w:t>
            </w:r>
          </w:p>
        </w:tc>
        <w:tc>
          <w:tcPr>
            <w:tcW w:w="66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D3F2BC6" w14:textId="77777777" w:rsidR="00AB643F" w:rsidRPr="00D2390E" w:rsidRDefault="00AB643F" w:rsidP="00D2390E">
            <w:pPr>
              <w:widowControl w:val="0"/>
              <w:spacing w:before="240" w:after="240" w:line="360" w:lineRule="auto"/>
              <w:rPr>
                <w:rFonts w:eastAsia="Arial"/>
                <w:color w:val="000000" w:themeColor="text1"/>
                <w:lang w:val="en-GB"/>
              </w:rPr>
            </w:pPr>
          </w:p>
        </w:tc>
        <w:tc>
          <w:tcPr>
            <w:tcW w:w="55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B7F1317" w14:textId="77777777" w:rsidR="00AB643F" w:rsidRPr="00D2390E" w:rsidRDefault="00AB643F" w:rsidP="00D2390E">
            <w:pPr>
              <w:widowControl w:val="0"/>
              <w:spacing w:before="240" w:after="240" w:line="360" w:lineRule="auto"/>
              <w:rPr>
                <w:rFonts w:eastAsia="Arial"/>
                <w:color w:val="000000" w:themeColor="text1"/>
                <w:lang w:val="en-GB"/>
              </w:rPr>
            </w:pPr>
          </w:p>
        </w:tc>
        <w:tc>
          <w:tcPr>
            <w:tcW w:w="6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50C09C2"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9DF3E5A" w14:textId="77777777" w:rsidR="00AB643F" w:rsidRPr="00D2390E" w:rsidRDefault="00AB643F" w:rsidP="00D2390E">
            <w:pPr>
              <w:widowControl w:val="0"/>
              <w:spacing w:before="240" w:after="240" w:line="360" w:lineRule="auto"/>
              <w:rPr>
                <w:rFonts w:eastAsia="Arial"/>
                <w:color w:val="000000" w:themeColor="text1"/>
                <w:lang w:val="en-GB"/>
              </w:rPr>
            </w:pPr>
          </w:p>
        </w:tc>
        <w:tc>
          <w:tcPr>
            <w:tcW w:w="630" w:type="dxa"/>
            <w:tcBorders>
              <w:top w:val="single" w:sz="6" w:space="0" w:color="CCCCCC"/>
              <w:left w:val="single" w:sz="6" w:space="0" w:color="CCCCCC"/>
              <w:bottom w:val="single" w:sz="6" w:space="0" w:color="000000"/>
              <w:right w:val="single" w:sz="6" w:space="0" w:color="000000"/>
            </w:tcBorders>
            <w:shd w:val="clear" w:color="auto" w:fill="3D85C6"/>
            <w:tcMar>
              <w:top w:w="40" w:type="dxa"/>
              <w:left w:w="40" w:type="dxa"/>
              <w:bottom w:w="40" w:type="dxa"/>
              <w:right w:w="40" w:type="dxa"/>
            </w:tcMar>
            <w:vAlign w:val="bottom"/>
          </w:tcPr>
          <w:p w14:paraId="3467EBAC"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shd w:val="clear" w:color="auto" w:fill="3D85C6"/>
            <w:tcMar>
              <w:top w:w="40" w:type="dxa"/>
              <w:left w:w="40" w:type="dxa"/>
              <w:bottom w:w="40" w:type="dxa"/>
              <w:right w:w="40" w:type="dxa"/>
            </w:tcMar>
            <w:vAlign w:val="bottom"/>
          </w:tcPr>
          <w:p w14:paraId="11C8EB52"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3F8675A"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BA1DB3C" w14:textId="77777777" w:rsidR="00AB643F" w:rsidRPr="00D2390E" w:rsidRDefault="00AB643F" w:rsidP="00D2390E">
            <w:pPr>
              <w:widowControl w:val="0"/>
              <w:spacing w:before="240" w:after="240" w:line="360" w:lineRule="auto"/>
              <w:rPr>
                <w:rFonts w:eastAsia="Arial"/>
                <w:color w:val="000000" w:themeColor="text1"/>
                <w:lang w:val="en-GB"/>
              </w:rPr>
            </w:pPr>
          </w:p>
        </w:tc>
        <w:tc>
          <w:tcPr>
            <w:tcW w:w="66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B646A16" w14:textId="77777777" w:rsidR="00AB643F" w:rsidRPr="00D2390E" w:rsidRDefault="00AB643F" w:rsidP="00D2390E">
            <w:pPr>
              <w:widowControl w:val="0"/>
              <w:spacing w:before="240" w:after="240" w:line="360" w:lineRule="auto"/>
              <w:rPr>
                <w:rFonts w:eastAsia="Arial"/>
                <w:color w:val="000000" w:themeColor="text1"/>
                <w:lang w:val="en-GB"/>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64686EF" w14:textId="77777777" w:rsidR="00AB643F" w:rsidRPr="00D2390E" w:rsidRDefault="00AB643F" w:rsidP="00D2390E">
            <w:pPr>
              <w:widowControl w:val="0"/>
              <w:spacing w:before="240" w:after="240" w:line="360" w:lineRule="auto"/>
              <w:rPr>
                <w:rFonts w:eastAsia="Arial"/>
                <w:color w:val="000000" w:themeColor="text1"/>
                <w:lang w:val="en-GB"/>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AB380D4" w14:textId="77777777" w:rsidR="00AB643F" w:rsidRPr="00D2390E" w:rsidRDefault="00AB643F" w:rsidP="00D2390E">
            <w:pPr>
              <w:widowControl w:val="0"/>
              <w:spacing w:before="240" w:after="240" w:line="360" w:lineRule="auto"/>
              <w:rPr>
                <w:rFonts w:eastAsia="Arial"/>
                <w:color w:val="000000" w:themeColor="text1"/>
                <w:lang w:val="en-GB"/>
              </w:rPr>
            </w:pPr>
          </w:p>
        </w:tc>
        <w:tc>
          <w:tcPr>
            <w:tcW w:w="6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361FE30" w14:textId="77777777" w:rsidR="00AB643F" w:rsidRPr="00D2390E" w:rsidRDefault="00AB643F" w:rsidP="00D2390E">
            <w:pPr>
              <w:widowControl w:val="0"/>
              <w:spacing w:before="240" w:after="240" w:line="360" w:lineRule="auto"/>
              <w:rPr>
                <w:rFonts w:eastAsia="Arial"/>
                <w:color w:val="000000" w:themeColor="text1"/>
                <w:lang w:val="en-GB"/>
              </w:rPr>
            </w:pPr>
          </w:p>
        </w:tc>
      </w:tr>
      <w:tr w:rsidR="00D2390E" w:rsidRPr="00D2390E" w14:paraId="6A1EB067" w14:textId="77777777">
        <w:trPr>
          <w:trHeight w:val="615"/>
        </w:trPr>
        <w:tc>
          <w:tcPr>
            <w:tcW w:w="22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B1F1D7F"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color w:val="000000" w:themeColor="text1"/>
                <w:lang w:val="en-GB"/>
              </w:rPr>
              <w:t>Data Analysis: Compare sustainability vs greenwashing</w:t>
            </w:r>
          </w:p>
        </w:tc>
        <w:tc>
          <w:tcPr>
            <w:tcW w:w="66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3BB5579" w14:textId="77777777" w:rsidR="00AB643F" w:rsidRPr="00D2390E" w:rsidRDefault="00AB643F" w:rsidP="00D2390E">
            <w:pPr>
              <w:widowControl w:val="0"/>
              <w:spacing w:before="240" w:after="240" w:line="360" w:lineRule="auto"/>
              <w:rPr>
                <w:rFonts w:eastAsia="Arial"/>
                <w:color w:val="000000" w:themeColor="text1"/>
                <w:lang w:val="en-GB"/>
              </w:rPr>
            </w:pPr>
          </w:p>
        </w:tc>
        <w:tc>
          <w:tcPr>
            <w:tcW w:w="55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4CADB1D" w14:textId="77777777" w:rsidR="00AB643F" w:rsidRPr="00D2390E" w:rsidRDefault="00AB643F" w:rsidP="00D2390E">
            <w:pPr>
              <w:widowControl w:val="0"/>
              <w:spacing w:before="240" w:after="240" w:line="360" w:lineRule="auto"/>
              <w:rPr>
                <w:rFonts w:eastAsia="Arial"/>
                <w:color w:val="000000" w:themeColor="text1"/>
                <w:lang w:val="en-GB"/>
              </w:rPr>
            </w:pPr>
          </w:p>
        </w:tc>
        <w:tc>
          <w:tcPr>
            <w:tcW w:w="6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544A2BA"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523A670" w14:textId="77777777" w:rsidR="00AB643F" w:rsidRPr="00D2390E" w:rsidRDefault="00AB643F" w:rsidP="00D2390E">
            <w:pPr>
              <w:widowControl w:val="0"/>
              <w:spacing w:before="240" w:after="240" w:line="360" w:lineRule="auto"/>
              <w:rPr>
                <w:rFonts w:eastAsia="Arial"/>
                <w:color w:val="000000" w:themeColor="text1"/>
                <w:lang w:val="en-GB"/>
              </w:rPr>
            </w:pPr>
          </w:p>
        </w:tc>
        <w:tc>
          <w:tcPr>
            <w:tcW w:w="6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3B5140B"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4CEBF69"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shd w:val="clear" w:color="auto" w:fill="C27BA0"/>
            <w:tcMar>
              <w:top w:w="40" w:type="dxa"/>
              <w:left w:w="40" w:type="dxa"/>
              <w:bottom w:w="40" w:type="dxa"/>
              <w:right w:w="40" w:type="dxa"/>
            </w:tcMar>
            <w:vAlign w:val="bottom"/>
          </w:tcPr>
          <w:p w14:paraId="3A92220B"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shd w:val="clear" w:color="auto" w:fill="C27BA0"/>
            <w:tcMar>
              <w:top w:w="40" w:type="dxa"/>
              <w:left w:w="40" w:type="dxa"/>
              <w:bottom w:w="40" w:type="dxa"/>
              <w:right w:w="40" w:type="dxa"/>
            </w:tcMar>
            <w:vAlign w:val="bottom"/>
          </w:tcPr>
          <w:p w14:paraId="1330E66D" w14:textId="77777777" w:rsidR="00AB643F" w:rsidRPr="00D2390E" w:rsidRDefault="00AB643F" w:rsidP="00D2390E">
            <w:pPr>
              <w:widowControl w:val="0"/>
              <w:spacing w:before="240" w:after="240" w:line="360" w:lineRule="auto"/>
              <w:rPr>
                <w:rFonts w:eastAsia="Arial"/>
                <w:color w:val="000000" w:themeColor="text1"/>
                <w:lang w:val="en-GB"/>
              </w:rPr>
            </w:pPr>
          </w:p>
        </w:tc>
        <w:tc>
          <w:tcPr>
            <w:tcW w:w="66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604A2B0" w14:textId="77777777" w:rsidR="00AB643F" w:rsidRPr="00D2390E" w:rsidRDefault="00AB643F" w:rsidP="00D2390E">
            <w:pPr>
              <w:widowControl w:val="0"/>
              <w:spacing w:before="240" w:after="240" w:line="360" w:lineRule="auto"/>
              <w:rPr>
                <w:rFonts w:eastAsia="Arial"/>
                <w:color w:val="000000" w:themeColor="text1"/>
                <w:lang w:val="en-GB"/>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AE21188" w14:textId="77777777" w:rsidR="00AB643F" w:rsidRPr="00D2390E" w:rsidRDefault="00AB643F" w:rsidP="00D2390E">
            <w:pPr>
              <w:widowControl w:val="0"/>
              <w:spacing w:before="240" w:after="240" w:line="360" w:lineRule="auto"/>
              <w:rPr>
                <w:rFonts w:eastAsia="Arial"/>
                <w:color w:val="000000" w:themeColor="text1"/>
                <w:lang w:val="en-GB"/>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DC74ED9" w14:textId="77777777" w:rsidR="00AB643F" w:rsidRPr="00D2390E" w:rsidRDefault="00AB643F" w:rsidP="00D2390E">
            <w:pPr>
              <w:widowControl w:val="0"/>
              <w:spacing w:before="240" w:after="240" w:line="360" w:lineRule="auto"/>
              <w:rPr>
                <w:rFonts w:eastAsia="Arial"/>
                <w:color w:val="000000" w:themeColor="text1"/>
                <w:lang w:val="en-GB"/>
              </w:rPr>
            </w:pPr>
          </w:p>
        </w:tc>
        <w:tc>
          <w:tcPr>
            <w:tcW w:w="6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2289667" w14:textId="77777777" w:rsidR="00AB643F" w:rsidRPr="00D2390E" w:rsidRDefault="00AB643F" w:rsidP="00D2390E">
            <w:pPr>
              <w:widowControl w:val="0"/>
              <w:spacing w:before="240" w:after="240" w:line="360" w:lineRule="auto"/>
              <w:rPr>
                <w:rFonts w:eastAsia="Arial"/>
                <w:color w:val="000000" w:themeColor="text1"/>
                <w:lang w:val="en-GB"/>
              </w:rPr>
            </w:pPr>
          </w:p>
        </w:tc>
      </w:tr>
      <w:tr w:rsidR="00D2390E" w:rsidRPr="00D2390E" w14:paraId="3BDDBE87" w14:textId="77777777">
        <w:trPr>
          <w:trHeight w:val="615"/>
        </w:trPr>
        <w:tc>
          <w:tcPr>
            <w:tcW w:w="22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6624819"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color w:val="000000" w:themeColor="text1"/>
                <w:lang w:val="en-GB"/>
              </w:rPr>
              <w:t>Discussion &amp; Recommendations: Insights &amp; strategies</w:t>
            </w:r>
          </w:p>
        </w:tc>
        <w:tc>
          <w:tcPr>
            <w:tcW w:w="66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374A80B" w14:textId="77777777" w:rsidR="00AB643F" w:rsidRPr="00D2390E" w:rsidRDefault="00AB643F" w:rsidP="00D2390E">
            <w:pPr>
              <w:widowControl w:val="0"/>
              <w:spacing w:before="240" w:after="240" w:line="360" w:lineRule="auto"/>
              <w:rPr>
                <w:rFonts w:eastAsia="Arial"/>
                <w:color w:val="000000" w:themeColor="text1"/>
                <w:lang w:val="en-GB"/>
              </w:rPr>
            </w:pPr>
          </w:p>
        </w:tc>
        <w:tc>
          <w:tcPr>
            <w:tcW w:w="55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D5F9A57" w14:textId="77777777" w:rsidR="00AB643F" w:rsidRPr="00D2390E" w:rsidRDefault="00AB643F" w:rsidP="00D2390E">
            <w:pPr>
              <w:widowControl w:val="0"/>
              <w:spacing w:before="240" w:after="240" w:line="360" w:lineRule="auto"/>
              <w:rPr>
                <w:rFonts w:eastAsia="Arial"/>
                <w:color w:val="000000" w:themeColor="text1"/>
                <w:lang w:val="en-GB"/>
              </w:rPr>
            </w:pPr>
          </w:p>
        </w:tc>
        <w:tc>
          <w:tcPr>
            <w:tcW w:w="6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7B0EE9F"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BF1CA3" w14:textId="77777777" w:rsidR="00AB643F" w:rsidRPr="00D2390E" w:rsidRDefault="00AB643F" w:rsidP="00D2390E">
            <w:pPr>
              <w:widowControl w:val="0"/>
              <w:spacing w:before="240" w:after="240" w:line="360" w:lineRule="auto"/>
              <w:rPr>
                <w:rFonts w:eastAsia="Arial"/>
                <w:color w:val="000000" w:themeColor="text1"/>
                <w:lang w:val="en-GB"/>
              </w:rPr>
            </w:pPr>
          </w:p>
        </w:tc>
        <w:tc>
          <w:tcPr>
            <w:tcW w:w="6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3BA48A5"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C81BAF5"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EE1AC1"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485181B" w14:textId="77777777" w:rsidR="00AB643F" w:rsidRPr="00D2390E" w:rsidRDefault="00AB643F" w:rsidP="00D2390E">
            <w:pPr>
              <w:widowControl w:val="0"/>
              <w:spacing w:before="240" w:after="240" w:line="360" w:lineRule="auto"/>
              <w:rPr>
                <w:rFonts w:eastAsia="Arial"/>
                <w:color w:val="000000" w:themeColor="text1"/>
                <w:lang w:val="en-GB"/>
              </w:rPr>
            </w:pPr>
          </w:p>
        </w:tc>
        <w:tc>
          <w:tcPr>
            <w:tcW w:w="660" w:type="dxa"/>
            <w:tcBorders>
              <w:top w:val="single" w:sz="6" w:space="0" w:color="CCCCCC"/>
              <w:left w:val="single" w:sz="6" w:space="0" w:color="CCCCCC"/>
              <w:bottom w:val="single" w:sz="6" w:space="0" w:color="000000"/>
              <w:right w:val="single" w:sz="6" w:space="0" w:color="000000"/>
            </w:tcBorders>
            <w:shd w:val="clear" w:color="auto" w:fill="93C47D"/>
            <w:tcMar>
              <w:top w:w="40" w:type="dxa"/>
              <w:left w:w="40" w:type="dxa"/>
              <w:bottom w:w="40" w:type="dxa"/>
              <w:right w:w="40" w:type="dxa"/>
            </w:tcMar>
            <w:vAlign w:val="bottom"/>
          </w:tcPr>
          <w:p w14:paraId="10FAB447" w14:textId="77777777" w:rsidR="00AB643F" w:rsidRPr="00D2390E" w:rsidRDefault="00AB643F" w:rsidP="00D2390E">
            <w:pPr>
              <w:widowControl w:val="0"/>
              <w:spacing w:before="240" w:after="240" w:line="360" w:lineRule="auto"/>
              <w:rPr>
                <w:rFonts w:eastAsia="Arial"/>
                <w:color w:val="000000" w:themeColor="text1"/>
                <w:lang w:val="en-GB"/>
              </w:rPr>
            </w:pPr>
          </w:p>
        </w:tc>
        <w:tc>
          <w:tcPr>
            <w:tcW w:w="720" w:type="dxa"/>
            <w:tcBorders>
              <w:top w:val="single" w:sz="6" w:space="0" w:color="CCCCCC"/>
              <w:left w:val="single" w:sz="6" w:space="0" w:color="CCCCCC"/>
              <w:bottom w:val="single" w:sz="6" w:space="0" w:color="000000"/>
              <w:right w:val="single" w:sz="6" w:space="0" w:color="000000"/>
            </w:tcBorders>
            <w:shd w:val="clear" w:color="auto" w:fill="93C47D"/>
            <w:tcMar>
              <w:top w:w="40" w:type="dxa"/>
              <w:left w:w="40" w:type="dxa"/>
              <w:bottom w:w="40" w:type="dxa"/>
              <w:right w:w="40" w:type="dxa"/>
            </w:tcMar>
            <w:vAlign w:val="bottom"/>
          </w:tcPr>
          <w:p w14:paraId="7CE2D3EB" w14:textId="77777777" w:rsidR="00AB643F" w:rsidRPr="00D2390E" w:rsidRDefault="00AB643F" w:rsidP="00D2390E">
            <w:pPr>
              <w:widowControl w:val="0"/>
              <w:spacing w:before="240" w:after="240" w:line="360" w:lineRule="auto"/>
              <w:rPr>
                <w:rFonts w:eastAsia="Arial"/>
                <w:color w:val="000000" w:themeColor="text1"/>
                <w:lang w:val="en-GB"/>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E8CD31" w14:textId="77777777" w:rsidR="00AB643F" w:rsidRPr="00D2390E" w:rsidRDefault="00AB643F" w:rsidP="00D2390E">
            <w:pPr>
              <w:widowControl w:val="0"/>
              <w:spacing w:before="240" w:after="240" w:line="360" w:lineRule="auto"/>
              <w:rPr>
                <w:rFonts w:eastAsia="Arial"/>
                <w:color w:val="000000" w:themeColor="text1"/>
                <w:lang w:val="en-GB"/>
              </w:rPr>
            </w:pPr>
          </w:p>
        </w:tc>
        <w:tc>
          <w:tcPr>
            <w:tcW w:w="6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2149D28" w14:textId="77777777" w:rsidR="00AB643F" w:rsidRPr="00D2390E" w:rsidRDefault="00AB643F" w:rsidP="00D2390E">
            <w:pPr>
              <w:widowControl w:val="0"/>
              <w:spacing w:before="240" w:after="240" w:line="360" w:lineRule="auto"/>
              <w:rPr>
                <w:rFonts w:eastAsia="Arial"/>
                <w:color w:val="000000" w:themeColor="text1"/>
                <w:lang w:val="en-GB"/>
              </w:rPr>
            </w:pPr>
          </w:p>
        </w:tc>
      </w:tr>
      <w:tr w:rsidR="00D2390E" w:rsidRPr="00D2390E" w14:paraId="61AB2E08" w14:textId="77777777">
        <w:trPr>
          <w:trHeight w:val="615"/>
        </w:trPr>
        <w:tc>
          <w:tcPr>
            <w:tcW w:w="22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4E32752" w14:textId="77777777" w:rsidR="00AB643F" w:rsidRPr="00D2390E" w:rsidRDefault="00000000" w:rsidP="00D2390E">
            <w:pPr>
              <w:widowControl w:val="0"/>
              <w:spacing w:before="240" w:after="240" w:line="360" w:lineRule="auto"/>
              <w:rPr>
                <w:rFonts w:eastAsia="Arial"/>
                <w:color w:val="000000" w:themeColor="text1"/>
                <w:lang w:val="en-GB"/>
              </w:rPr>
            </w:pPr>
            <w:r w:rsidRPr="00D2390E">
              <w:rPr>
                <w:color w:val="000000" w:themeColor="text1"/>
                <w:lang w:val="en-GB"/>
              </w:rPr>
              <w:t>Final Reporting: Compile, review, submit</w:t>
            </w:r>
          </w:p>
        </w:tc>
        <w:tc>
          <w:tcPr>
            <w:tcW w:w="66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9684C4E" w14:textId="77777777" w:rsidR="00AB643F" w:rsidRPr="00D2390E" w:rsidRDefault="00AB643F" w:rsidP="00D2390E">
            <w:pPr>
              <w:widowControl w:val="0"/>
              <w:spacing w:before="240" w:after="240" w:line="360" w:lineRule="auto"/>
              <w:rPr>
                <w:rFonts w:eastAsia="Arial"/>
                <w:color w:val="000000" w:themeColor="text1"/>
                <w:lang w:val="en-GB"/>
              </w:rPr>
            </w:pPr>
          </w:p>
        </w:tc>
        <w:tc>
          <w:tcPr>
            <w:tcW w:w="55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1442C2C" w14:textId="77777777" w:rsidR="00AB643F" w:rsidRPr="00D2390E" w:rsidRDefault="00AB643F" w:rsidP="00D2390E">
            <w:pPr>
              <w:widowControl w:val="0"/>
              <w:spacing w:before="240" w:after="240" w:line="360" w:lineRule="auto"/>
              <w:rPr>
                <w:rFonts w:eastAsia="Arial"/>
                <w:color w:val="000000" w:themeColor="text1"/>
                <w:lang w:val="en-GB"/>
              </w:rPr>
            </w:pPr>
          </w:p>
        </w:tc>
        <w:tc>
          <w:tcPr>
            <w:tcW w:w="6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F5F53AB"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19D676" w14:textId="77777777" w:rsidR="00AB643F" w:rsidRPr="00D2390E" w:rsidRDefault="00AB643F" w:rsidP="00D2390E">
            <w:pPr>
              <w:widowControl w:val="0"/>
              <w:spacing w:before="240" w:after="240" w:line="360" w:lineRule="auto"/>
              <w:rPr>
                <w:rFonts w:eastAsia="Arial"/>
                <w:color w:val="000000" w:themeColor="text1"/>
                <w:lang w:val="en-GB"/>
              </w:rPr>
            </w:pPr>
          </w:p>
        </w:tc>
        <w:tc>
          <w:tcPr>
            <w:tcW w:w="6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54532C7"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AB9C1D3" w14:textId="77777777" w:rsidR="00AB643F" w:rsidRPr="00D2390E" w:rsidRDefault="00AB643F" w:rsidP="00D2390E">
            <w:pPr>
              <w:widowControl w:val="0"/>
              <w:spacing w:before="240" w:after="240" w:line="360" w:lineRule="auto"/>
              <w:rPr>
                <w:rFonts w:eastAsia="Arial"/>
                <w:color w:val="000000" w:themeColor="text1"/>
                <w:lang w:val="en-GB"/>
              </w:rPr>
            </w:pPr>
          </w:p>
        </w:tc>
        <w:tc>
          <w:tcPr>
            <w:tcW w:w="5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34DAB12" w14:textId="77777777" w:rsidR="00AB643F" w:rsidRPr="00D2390E" w:rsidRDefault="00AB643F" w:rsidP="00D2390E">
            <w:pPr>
              <w:widowControl w:val="0"/>
              <w:spacing w:before="240" w:after="240" w:line="360" w:lineRule="auto"/>
              <w:rPr>
                <w:rFonts w:eastAsia="Arial"/>
                <w:color w:val="000000" w:themeColor="text1"/>
                <w:lang w:val="en-GB"/>
              </w:rPr>
            </w:pPr>
          </w:p>
        </w:tc>
        <w:tc>
          <w:tcPr>
            <w:tcW w:w="5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5A8AF33" w14:textId="77777777" w:rsidR="00AB643F" w:rsidRPr="00D2390E" w:rsidRDefault="00AB643F" w:rsidP="00D2390E">
            <w:pPr>
              <w:widowControl w:val="0"/>
              <w:spacing w:before="240" w:after="240" w:line="360" w:lineRule="auto"/>
              <w:rPr>
                <w:rFonts w:eastAsia="Arial"/>
                <w:color w:val="000000" w:themeColor="text1"/>
                <w:lang w:val="en-GB"/>
              </w:rPr>
            </w:pPr>
          </w:p>
        </w:tc>
        <w:tc>
          <w:tcPr>
            <w:tcW w:w="66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3561351" w14:textId="77777777" w:rsidR="00AB643F" w:rsidRPr="00D2390E" w:rsidRDefault="00AB643F" w:rsidP="00D2390E">
            <w:pPr>
              <w:widowControl w:val="0"/>
              <w:spacing w:before="240" w:after="240" w:line="360" w:lineRule="auto"/>
              <w:rPr>
                <w:rFonts w:eastAsia="Arial"/>
                <w:color w:val="000000" w:themeColor="text1"/>
                <w:lang w:val="en-GB"/>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2FD175" w14:textId="77777777" w:rsidR="00AB643F" w:rsidRPr="00D2390E" w:rsidRDefault="00AB643F" w:rsidP="00D2390E">
            <w:pPr>
              <w:widowControl w:val="0"/>
              <w:spacing w:before="240" w:after="240" w:line="360" w:lineRule="auto"/>
              <w:rPr>
                <w:rFonts w:eastAsia="Arial"/>
                <w:color w:val="000000" w:themeColor="text1"/>
                <w:lang w:val="en-GB"/>
              </w:rPr>
            </w:pPr>
          </w:p>
        </w:tc>
        <w:tc>
          <w:tcPr>
            <w:tcW w:w="750" w:type="dxa"/>
            <w:tcBorders>
              <w:top w:val="single" w:sz="6" w:space="0" w:color="CCCCCC"/>
              <w:left w:val="single" w:sz="6" w:space="0" w:color="CCCCCC"/>
              <w:bottom w:val="single" w:sz="6" w:space="0" w:color="000000"/>
              <w:right w:val="single" w:sz="6" w:space="0" w:color="000000"/>
            </w:tcBorders>
            <w:shd w:val="clear" w:color="auto" w:fill="E6B8AF"/>
            <w:tcMar>
              <w:top w:w="40" w:type="dxa"/>
              <w:left w:w="40" w:type="dxa"/>
              <w:bottom w:w="40" w:type="dxa"/>
              <w:right w:w="40" w:type="dxa"/>
            </w:tcMar>
            <w:vAlign w:val="bottom"/>
          </w:tcPr>
          <w:p w14:paraId="0D8356D7" w14:textId="77777777" w:rsidR="00AB643F" w:rsidRPr="00D2390E" w:rsidRDefault="00AB643F" w:rsidP="00D2390E">
            <w:pPr>
              <w:widowControl w:val="0"/>
              <w:spacing w:before="240" w:after="240" w:line="360" w:lineRule="auto"/>
              <w:rPr>
                <w:rFonts w:eastAsia="Arial"/>
                <w:color w:val="000000" w:themeColor="text1"/>
                <w:lang w:val="en-GB"/>
              </w:rPr>
            </w:pPr>
          </w:p>
        </w:tc>
        <w:tc>
          <w:tcPr>
            <w:tcW w:w="675" w:type="dxa"/>
            <w:tcBorders>
              <w:top w:val="single" w:sz="6" w:space="0" w:color="CCCCCC"/>
              <w:left w:val="single" w:sz="6" w:space="0" w:color="CCCCCC"/>
              <w:bottom w:val="single" w:sz="6" w:space="0" w:color="000000"/>
              <w:right w:val="single" w:sz="6" w:space="0" w:color="000000"/>
            </w:tcBorders>
            <w:shd w:val="clear" w:color="auto" w:fill="E6B8AF"/>
            <w:tcMar>
              <w:top w:w="40" w:type="dxa"/>
              <w:left w:w="40" w:type="dxa"/>
              <w:bottom w:w="40" w:type="dxa"/>
              <w:right w:w="40" w:type="dxa"/>
            </w:tcMar>
            <w:vAlign w:val="bottom"/>
          </w:tcPr>
          <w:p w14:paraId="02A727B6" w14:textId="77777777" w:rsidR="00AB643F" w:rsidRPr="00D2390E" w:rsidRDefault="00AB643F" w:rsidP="00D2390E">
            <w:pPr>
              <w:widowControl w:val="0"/>
              <w:spacing w:before="240" w:after="240" w:line="360" w:lineRule="auto"/>
              <w:rPr>
                <w:rFonts w:eastAsia="Arial"/>
                <w:color w:val="000000" w:themeColor="text1"/>
                <w:lang w:val="en-GB"/>
              </w:rPr>
            </w:pPr>
          </w:p>
        </w:tc>
      </w:tr>
    </w:tbl>
    <w:p w14:paraId="7F11DC98" w14:textId="43C0D161" w:rsidR="00AB643F" w:rsidRPr="00D2390E" w:rsidRDefault="00000000" w:rsidP="00490617">
      <w:pPr>
        <w:spacing w:before="240" w:after="240" w:line="360" w:lineRule="auto"/>
        <w:jc w:val="center"/>
        <w:rPr>
          <w:b/>
          <w:color w:val="000000" w:themeColor="text1"/>
          <w:lang w:val="en-GB"/>
        </w:rPr>
      </w:pPr>
      <w:r w:rsidRPr="00D2390E">
        <w:rPr>
          <w:b/>
          <w:color w:val="000000" w:themeColor="text1"/>
          <w:lang w:val="en-GB"/>
        </w:rPr>
        <w:t>Table</w:t>
      </w:r>
      <w:r w:rsidR="00B3548C">
        <w:rPr>
          <w:b/>
          <w:color w:val="000000" w:themeColor="text1"/>
          <w:lang w:val="en-GB"/>
        </w:rPr>
        <w:t>:</w:t>
      </w:r>
      <w:r w:rsidRPr="00D2390E">
        <w:rPr>
          <w:b/>
          <w:color w:val="000000" w:themeColor="text1"/>
          <w:lang w:val="en-GB"/>
        </w:rPr>
        <w:t xml:space="preserve"> Gantt Chart</w:t>
      </w:r>
    </w:p>
    <w:p w14:paraId="6B48B571" w14:textId="77777777" w:rsidR="00AB643F" w:rsidRPr="00D2390E" w:rsidRDefault="00000000" w:rsidP="00490617">
      <w:pPr>
        <w:spacing w:before="240" w:after="240" w:line="360" w:lineRule="auto"/>
        <w:jc w:val="center"/>
        <w:rPr>
          <w:color w:val="000000" w:themeColor="text1"/>
          <w:lang w:val="en-GB"/>
        </w:rPr>
      </w:pPr>
      <w:r w:rsidRPr="00D2390E">
        <w:rPr>
          <w:color w:val="000000" w:themeColor="text1"/>
          <w:lang w:val="en-GB"/>
        </w:rPr>
        <w:t>(Source: Author)</w:t>
      </w:r>
    </w:p>
    <w:p w14:paraId="5F65A490" w14:textId="202A7648" w:rsidR="00AB643F" w:rsidRPr="00D2390E" w:rsidRDefault="00000000" w:rsidP="00D2390E">
      <w:pPr>
        <w:spacing w:before="240" w:after="240" w:line="360" w:lineRule="auto"/>
        <w:rPr>
          <w:color w:val="000000" w:themeColor="text1"/>
          <w:lang w:val="en-GB"/>
        </w:rPr>
      </w:pPr>
      <w:r w:rsidRPr="00D2390E">
        <w:rPr>
          <w:color w:val="000000" w:themeColor="text1"/>
          <w:lang w:val="en-GB"/>
        </w:rPr>
        <w:t xml:space="preserve">The proposed Gantt chart is organised around the 12 weeks of a research project, all the key stages of the research and </w:t>
      </w:r>
      <w:r w:rsidR="00D7612C" w:rsidRPr="00D2390E">
        <w:rPr>
          <w:color w:val="000000" w:themeColor="text1"/>
          <w:lang w:val="en-GB"/>
        </w:rPr>
        <w:t>all</w:t>
      </w:r>
      <w:r w:rsidRPr="00D2390E">
        <w:rPr>
          <w:color w:val="000000" w:themeColor="text1"/>
          <w:lang w:val="en-GB"/>
        </w:rPr>
        <w:t xml:space="preserve"> the key tasks involved in the research planning, conducting, and reporting. It shows when each activity, i.e., literature review, data collection, data analysis, discussion, will occur, which ensures the project will be completed in a structured and in due manner and time will be well utilised.</w:t>
      </w:r>
    </w:p>
    <w:p w14:paraId="59671389" w14:textId="77777777" w:rsidR="00AB643F" w:rsidRPr="00D2390E" w:rsidRDefault="00000000" w:rsidP="00D2390E">
      <w:pPr>
        <w:pStyle w:val="Heading1"/>
        <w:spacing w:before="240" w:after="240" w:line="360" w:lineRule="auto"/>
        <w:rPr>
          <w:b/>
          <w:color w:val="000000" w:themeColor="text1"/>
          <w:sz w:val="24"/>
          <w:szCs w:val="24"/>
          <w:lang w:val="en-GB"/>
        </w:rPr>
      </w:pPr>
      <w:bookmarkStart w:id="29" w:name="_24xjx838cvbg" w:colFirst="0" w:colLast="0"/>
      <w:bookmarkEnd w:id="29"/>
      <w:r w:rsidRPr="00D2390E">
        <w:rPr>
          <w:color w:val="000000" w:themeColor="text1"/>
          <w:sz w:val="24"/>
          <w:szCs w:val="24"/>
          <w:lang w:val="en-GB"/>
        </w:rPr>
        <w:br w:type="page"/>
      </w:r>
    </w:p>
    <w:p w14:paraId="626545D6" w14:textId="77777777" w:rsidR="00AB643F" w:rsidRPr="00D2390E" w:rsidRDefault="00000000" w:rsidP="00D2390E">
      <w:pPr>
        <w:pStyle w:val="Heading1"/>
        <w:spacing w:before="240" w:after="240" w:line="360" w:lineRule="auto"/>
        <w:rPr>
          <w:b/>
          <w:color w:val="000000" w:themeColor="text1"/>
          <w:sz w:val="24"/>
          <w:szCs w:val="24"/>
          <w:lang w:val="en-GB"/>
        </w:rPr>
      </w:pPr>
      <w:bookmarkStart w:id="30" w:name="_aznmxrprckva" w:colFirst="0" w:colLast="0"/>
      <w:bookmarkStart w:id="31" w:name="_Toc210600999"/>
      <w:bookmarkEnd w:id="30"/>
      <w:r w:rsidRPr="00D2390E">
        <w:rPr>
          <w:b/>
          <w:color w:val="000000" w:themeColor="text1"/>
          <w:sz w:val="24"/>
          <w:szCs w:val="24"/>
          <w:lang w:val="en-GB"/>
        </w:rPr>
        <w:lastRenderedPageBreak/>
        <w:t>References</w:t>
      </w:r>
      <w:bookmarkEnd w:id="31"/>
    </w:p>
    <w:p w14:paraId="19F41348"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Billedeau, D.B. and Wilson, J., 2025. Misalignment in the automotive supply Chain: Sustainability commitments of automotive manufacturing firms and their suppliers. Journal of Cleaner Production, 520, p.146122.</w:t>
      </w:r>
    </w:p>
    <w:p w14:paraId="43947052"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Cardinali, P.G. and De Giovanni, P., 2022. Responsible digitalization through digital technologies and green practices. Corporate Social Responsibility and Environmental Management, 29(4), pp.984-995.</w:t>
      </w:r>
    </w:p>
    <w:p w14:paraId="30A5D85A"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Gaim, M., Clegg, S. and Cunha, M.P.E., 2021. Managing impressions rather than emissions: Volkswagen and the false mastery of paradox. Organization Studies, 42(6), pp.949-970.</w:t>
      </w:r>
    </w:p>
    <w:p w14:paraId="6569B103"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Janz, F., Jordanow, S., Heidenreich, S. and Schäfer, J., 2025. Shades of green deception—An empirical examination into the consequences of greenwashing of innovations. Creativity and Innovation Management, 34(2), pp.312-332.</w:t>
      </w:r>
    </w:p>
    <w:p w14:paraId="22B8A266"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Janz, F., Jordanow, S., Heidenreich, S. and Schäfer, J., 2025. Shades of green deception—An empirical examination into the consequences of greenwashing of innovations. Creativity and Innovation Management, 34(2), pp.312-332.</w:t>
      </w:r>
    </w:p>
    <w:p w14:paraId="203AE285"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 xml:space="preserve">Johnson, L. (2023). </w:t>
      </w:r>
      <w:r w:rsidRPr="00D2390E">
        <w:rPr>
          <w:i/>
          <w:color w:val="000000" w:themeColor="text1"/>
          <w:lang w:val="en-GB"/>
        </w:rPr>
        <w:t>Greenwashing growing in frequency and complexity: report</w:t>
      </w:r>
      <w:r w:rsidRPr="00D2390E">
        <w:rPr>
          <w:color w:val="000000" w:themeColor="text1"/>
          <w:lang w:val="en-GB"/>
        </w:rPr>
        <w:t>. [online] ESG Dive. Available at: https://www.esgdive.com/news/greenwashing-rising-report-rep-risk-social-washing-sustainability/696289 [Accessed 25 Sep. 2025].</w:t>
      </w:r>
    </w:p>
    <w:p w14:paraId="0E10DC64"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Liao, Y. and Wu, L., 2024. The Influence of Brand Greenwashing on EV Purchase Intention: The Moderating Role of Consumer Innovativeness and Peer Brand Attitude. World Electric Vehicle Journal, 15(7), p.313.</w:t>
      </w:r>
    </w:p>
    <w:p w14:paraId="37E39429"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Lukin, E., Krajnović, A. and Bosna, J., 2022. Sustainability strategies and achieving SDGs: A comparative analysis of leading companies in the automotive industry. Sustainability, 14(7), p.4000.</w:t>
      </w:r>
    </w:p>
    <w:p w14:paraId="30B7CCB3"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Moodaley, W. and Telukdarie, A., 2023. Greenwashing, sustainability reporting, and artificial intelligence: A systematic literature review. Sustainability, 15(2), p.1481.</w:t>
      </w:r>
    </w:p>
    <w:p w14:paraId="1634C6C5"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lastRenderedPageBreak/>
        <w:t>Roos, A., 2025. Greenwashing: a critical realist approach to the study of false ecological claims. Journal of Critical Realism, pp.1-22.</w:t>
      </w:r>
    </w:p>
    <w:p w14:paraId="01BA41F2"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Talpur, S., Nadeem, M. and Roberts, H., 2024. Corporate social responsibility decoupling: a systematic literature review and future research agenda. Journal of Applied Accounting Research, 25(4), pp.878-909.</w:t>
      </w:r>
    </w:p>
    <w:p w14:paraId="6180943D"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White, C., 2022. The Impact of Oversaturation and Corporate Identity on CSR Messages Within the Electric Car Industry.</w:t>
      </w:r>
    </w:p>
    <w:p w14:paraId="1CC3D243"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Xu, M., Tse, Y.K., Geng, R., Liu, Z. and Potter, A., 2025. Greenwashing and market value of firms: An empirical study. International Journal of Production Economics, 284, p.109606.</w:t>
      </w:r>
    </w:p>
    <w:p w14:paraId="1F66269D" w14:textId="77777777" w:rsidR="00E7524A" w:rsidRPr="00D2390E" w:rsidRDefault="00E7524A" w:rsidP="00D2390E">
      <w:pPr>
        <w:spacing w:before="240" w:after="240" w:line="360" w:lineRule="auto"/>
        <w:rPr>
          <w:color w:val="000000" w:themeColor="text1"/>
          <w:lang w:val="en-GB"/>
        </w:rPr>
      </w:pPr>
      <w:r w:rsidRPr="00D2390E">
        <w:rPr>
          <w:color w:val="000000" w:themeColor="text1"/>
          <w:lang w:val="en-GB"/>
        </w:rPr>
        <w:t>Zhang, Y. and Berhe, H.M., 2022. The impact of green investment and green marketing on business performance: The mediation role of corporate social responsibility in Ethiopia’s Chinese textile companies. Sustainability, 14(7), p.3883.</w:t>
      </w:r>
    </w:p>
    <w:sectPr w:rsidR="00E7524A" w:rsidRPr="00D2390E" w:rsidSect="00C70BC1">
      <w:footerReference w:type="default" r:id="rId11"/>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48E49" w14:textId="77777777" w:rsidR="00DB2ACD" w:rsidRDefault="00DB2ACD" w:rsidP="00DA785B">
      <w:pPr>
        <w:spacing w:line="240" w:lineRule="auto"/>
      </w:pPr>
      <w:r>
        <w:separator/>
      </w:r>
    </w:p>
  </w:endnote>
  <w:endnote w:type="continuationSeparator" w:id="0">
    <w:p w14:paraId="30308783" w14:textId="77777777" w:rsidR="00DB2ACD" w:rsidRDefault="00DB2ACD" w:rsidP="00DA78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0707866"/>
      <w:docPartObj>
        <w:docPartGallery w:val="Page Numbers (Bottom of Page)"/>
        <w:docPartUnique/>
      </w:docPartObj>
    </w:sdtPr>
    <w:sdtEndPr>
      <w:rPr>
        <w:noProof/>
        <w:sz w:val="20"/>
        <w:szCs w:val="20"/>
      </w:rPr>
    </w:sdtEndPr>
    <w:sdtContent>
      <w:p w14:paraId="1BC20A7B" w14:textId="16F38D07" w:rsidR="00DA785B" w:rsidRPr="00DA785B" w:rsidRDefault="00DA785B">
        <w:pPr>
          <w:pStyle w:val="Footer"/>
          <w:jc w:val="right"/>
          <w:rPr>
            <w:sz w:val="20"/>
            <w:szCs w:val="20"/>
          </w:rPr>
        </w:pPr>
        <w:r w:rsidRPr="00DA785B">
          <w:rPr>
            <w:sz w:val="20"/>
            <w:szCs w:val="20"/>
          </w:rPr>
          <w:fldChar w:fldCharType="begin"/>
        </w:r>
        <w:r w:rsidRPr="00DA785B">
          <w:rPr>
            <w:sz w:val="20"/>
            <w:szCs w:val="20"/>
          </w:rPr>
          <w:instrText xml:space="preserve"> PAGE   \* MERGEFORMAT </w:instrText>
        </w:r>
        <w:r w:rsidRPr="00DA785B">
          <w:rPr>
            <w:sz w:val="20"/>
            <w:szCs w:val="20"/>
          </w:rPr>
          <w:fldChar w:fldCharType="separate"/>
        </w:r>
        <w:r w:rsidRPr="00DA785B">
          <w:rPr>
            <w:noProof/>
            <w:sz w:val="20"/>
            <w:szCs w:val="20"/>
          </w:rPr>
          <w:t>2</w:t>
        </w:r>
        <w:r w:rsidRPr="00DA785B">
          <w:rPr>
            <w:noProof/>
            <w:sz w:val="20"/>
            <w:szCs w:val="20"/>
          </w:rPr>
          <w:fldChar w:fldCharType="end"/>
        </w:r>
      </w:p>
    </w:sdtContent>
  </w:sdt>
  <w:p w14:paraId="1181728B" w14:textId="77777777" w:rsidR="00DA785B" w:rsidRDefault="00DA78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9B553" w14:textId="77777777" w:rsidR="00DB2ACD" w:rsidRDefault="00DB2ACD" w:rsidP="00DA785B">
      <w:pPr>
        <w:spacing w:line="240" w:lineRule="auto"/>
      </w:pPr>
      <w:r>
        <w:separator/>
      </w:r>
    </w:p>
  </w:footnote>
  <w:footnote w:type="continuationSeparator" w:id="0">
    <w:p w14:paraId="5EB910E0" w14:textId="77777777" w:rsidR="00DB2ACD" w:rsidRDefault="00DB2ACD" w:rsidP="00DA785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643F"/>
    <w:rsid w:val="000560A3"/>
    <w:rsid w:val="000707EB"/>
    <w:rsid w:val="000B1937"/>
    <w:rsid w:val="000F3A66"/>
    <w:rsid w:val="001701D5"/>
    <w:rsid w:val="002135DC"/>
    <w:rsid w:val="002B2060"/>
    <w:rsid w:val="002C3E30"/>
    <w:rsid w:val="002E5167"/>
    <w:rsid w:val="00315267"/>
    <w:rsid w:val="00345E90"/>
    <w:rsid w:val="00381407"/>
    <w:rsid w:val="00490617"/>
    <w:rsid w:val="004E3A17"/>
    <w:rsid w:val="00543293"/>
    <w:rsid w:val="005458D0"/>
    <w:rsid w:val="00564D46"/>
    <w:rsid w:val="0058762B"/>
    <w:rsid w:val="005B0644"/>
    <w:rsid w:val="005D161D"/>
    <w:rsid w:val="006555E4"/>
    <w:rsid w:val="007337C2"/>
    <w:rsid w:val="007C3A56"/>
    <w:rsid w:val="008102C1"/>
    <w:rsid w:val="00837AFB"/>
    <w:rsid w:val="00841CD2"/>
    <w:rsid w:val="008479F1"/>
    <w:rsid w:val="00904280"/>
    <w:rsid w:val="0096173E"/>
    <w:rsid w:val="009807E6"/>
    <w:rsid w:val="00A372F7"/>
    <w:rsid w:val="00A42301"/>
    <w:rsid w:val="00AB643F"/>
    <w:rsid w:val="00AE7356"/>
    <w:rsid w:val="00AF4E85"/>
    <w:rsid w:val="00B07C1B"/>
    <w:rsid w:val="00B2657E"/>
    <w:rsid w:val="00B31C89"/>
    <w:rsid w:val="00B3548C"/>
    <w:rsid w:val="00B46AEB"/>
    <w:rsid w:val="00B562F6"/>
    <w:rsid w:val="00B70AF8"/>
    <w:rsid w:val="00B87FE9"/>
    <w:rsid w:val="00BC2930"/>
    <w:rsid w:val="00BC696B"/>
    <w:rsid w:val="00BD3E3F"/>
    <w:rsid w:val="00C00545"/>
    <w:rsid w:val="00C70BC1"/>
    <w:rsid w:val="00C932CF"/>
    <w:rsid w:val="00D21422"/>
    <w:rsid w:val="00D2390E"/>
    <w:rsid w:val="00D30603"/>
    <w:rsid w:val="00D7612C"/>
    <w:rsid w:val="00DA785B"/>
    <w:rsid w:val="00DB2ACD"/>
    <w:rsid w:val="00DB39AB"/>
    <w:rsid w:val="00E7524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7D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381407"/>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381407"/>
    <w:pPr>
      <w:spacing w:after="100"/>
    </w:pPr>
  </w:style>
  <w:style w:type="paragraph" w:styleId="TOC2">
    <w:name w:val="toc 2"/>
    <w:basedOn w:val="Normal"/>
    <w:next w:val="Normal"/>
    <w:autoRedefine/>
    <w:uiPriority w:val="39"/>
    <w:unhideWhenUsed/>
    <w:rsid w:val="00381407"/>
    <w:pPr>
      <w:spacing w:after="100"/>
      <w:ind w:left="240"/>
    </w:pPr>
  </w:style>
  <w:style w:type="character" w:styleId="Hyperlink">
    <w:name w:val="Hyperlink"/>
    <w:basedOn w:val="DefaultParagraphFont"/>
    <w:uiPriority w:val="99"/>
    <w:unhideWhenUsed/>
    <w:rsid w:val="00381407"/>
    <w:rPr>
      <w:color w:val="0000FF" w:themeColor="hyperlink"/>
      <w:u w:val="single"/>
    </w:rPr>
  </w:style>
  <w:style w:type="paragraph" w:styleId="Header">
    <w:name w:val="header"/>
    <w:basedOn w:val="Normal"/>
    <w:link w:val="HeaderChar"/>
    <w:uiPriority w:val="99"/>
    <w:unhideWhenUsed/>
    <w:rsid w:val="00DA785B"/>
    <w:pPr>
      <w:tabs>
        <w:tab w:val="center" w:pos="4513"/>
        <w:tab w:val="right" w:pos="9026"/>
      </w:tabs>
      <w:spacing w:line="240" w:lineRule="auto"/>
    </w:pPr>
  </w:style>
  <w:style w:type="character" w:customStyle="1" w:styleId="HeaderChar">
    <w:name w:val="Header Char"/>
    <w:basedOn w:val="DefaultParagraphFont"/>
    <w:link w:val="Header"/>
    <w:uiPriority w:val="99"/>
    <w:rsid w:val="00DA785B"/>
  </w:style>
  <w:style w:type="paragraph" w:styleId="Footer">
    <w:name w:val="footer"/>
    <w:basedOn w:val="Normal"/>
    <w:link w:val="FooterChar"/>
    <w:uiPriority w:val="99"/>
    <w:unhideWhenUsed/>
    <w:rsid w:val="00DA785B"/>
    <w:pPr>
      <w:tabs>
        <w:tab w:val="center" w:pos="4513"/>
        <w:tab w:val="right" w:pos="9026"/>
      </w:tabs>
      <w:spacing w:line="240" w:lineRule="auto"/>
    </w:pPr>
  </w:style>
  <w:style w:type="character" w:customStyle="1" w:styleId="FooterChar">
    <w:name w:val="Footer Char"/>
    <w:basedOn w:val="DefaultParagraphFont"/>
    <w:link w:val="Footer"/>
    <w:uiPriority w:val="99"/>
    <w:rsid w:val="00DA78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dpi.com/2032-6653/15/7/313?utm_source=chatgpt.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heseus.fi/bitstream/handle/10024/342697/Environmental%20Sustainability%20in%20the%20Automotive%20Industry_Roland%20Mudie.pdf?sequence=2&amp;utm_source=chatgpt.com" TargetMode="External"/><Relationship Id="rId4" Type="http://schemas.openxmlformats.org/officeDocument/2006/relationships/webSettings" Target="webSettings.xml"/><Relationship Id="rId9" Type="http://schemas.openxmlformats.org/officeDocument/2006/relationships/hyperlink" Target="https://journals.vilniustech.lt/index.php/JBEM/article/view/13225?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B4D64-E57B-4D30-A295-8BC9F5269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2734</Words>
  <Characters>15588</Characters>
  <Application>Microsoft Office Word</Application>
  <DocSecurity>0</DocSecurity>
  <Lines>129</Lines>
  <Paragraphs>36</Paragraphs>
  <ScaleCrop>false</ScaleCrop>
  <Company/>
  <LinksUpToDate>false</LinksUpToDate>
  <CharactersWithSpaces>18286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2025-10-05T18:26:00Z</dcterms:created>
  <dcterms:modified xsi:type="dcterms:W3CDTF">2025-10-10T07:27:00Z</dcterms:modified>
</cp:coreProperties>
</file>