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2DAD" w:rsidRPr="002C3447" w:rsidRDefault="0026170E" w:rsidP="002C3447">
      <w:pPr>
        <w:jc w:val="both"/>
        <w:rPr>
          <w:rFonts w:ascii="Times New Roman" w:hAnsi="Times New Roman" w:cs="Times New Roman"/>
          <w:sz w:val="24"/>
          <w:szCs w:val="24"/>
        </w:rPr>
      </w:pPr>
      <w:r w:rsidRPr="002C3447">
        <w:rPr>
          <w:rFonts w:ascii="Times New Roman" w:hAnsi="Times New Roman" w:cs="Times New Roman"/>
          <w:sz w:val="24"/>
          <w:szCs w:val="24"/>
        </w:rPr>
        <w:t xml:space="preserve">Ecay4002.  </w:t>
      </w:r>
      <w:proofErr w:type="gramStart"/>
      <w:r w:rsidRPr="002C3447">
        <w:rPr>
          <w:rFonts w:ascii="Times New Roman" w:hAnsi="Times New Roman" w:cs="Times New Roman"/>
          <w:sz w:val="24"/>
          <w:szCs w:val="24"/>
        </w:rPr>
        <w:t>Giving individuals a voice; empowerment, agency and anti- oppressive practice.</w:t>
      </w:r>
      <w:proofErr w:type="gramEnd"/>
    </w:p>
    <w:p w:rsidR="00E8702B" w:rsidRPr="002C3447" w:rsidRDefault="00E8702B" w:rsidP="002C3447">
      <w:pPr>
        <w:jc w:val="both"/>
        <w:rPr>
          <w:rFonts w:ascii="Times New Roman" w:hAnsi="Times New Roman" w:cs="Times New Roman"/>
          <w:sz w:val="24"/>
          <w:szCs w:val="24"/>
        </w:rPr>
      </w:pPr>
      <w:r w:rsidRPr="002C3447">
        <w:rPr>
          <w:rFonts w:ascii="Times New Roman" w:hAnsi="Times New Roman" w:cs="Times New Roman"/>
          <w:sz w:val="24"/>
          <w:szCs w:val="24"/>
        </w:rPr>
        <w:t>Phillip Morgan</w:t>
      </w:r>
    </w:p>
    <w:p w:rsidR="00634E8F" w:rsidRPr="002C3447" w:rsidRDefault="00634E8F" w:rsidP="002C3447">
      <w:pPr>
        <w:jc w:val="both"/>
        <w:rPr>
          <w:rFonts w:ascii="Times New Roman" w:hAnsi="Times New Roman" w:cs="Times New Roman"/>
          <w:sz w:val="24"/>
          <w:szCs w:val="24"/>
        </w:rPr>
      </w:pPr>
    </w:p>
    <w:p w:rsidR="00A24FB1" w:rsidRPr="002C3447" w:rsidRDefault="00634E8F"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To give Anti-oppressive practice</w:t>
      </w:r>
      <w:r w:rsidR="00856823" w:rsidRPr="002C3447">
        <w:rPr>
          <w:rFonts w:ascii="Times New Roman" w:hAnsi="Times New Roman" w:cs="Times New Roman"/>
          <w:sz w:val="24"/>
          <w:szCs w:val="24"/>
        </w:rPr>
        <w:t>, empowerment and agency</w:t>
      </w:r>
      <w:r w:rsidRPr="002C3447">
        <w:rPr>
          <w:rFonts w:ascii="Times New Roman" w:hAnsi="Times New Roman" w:cs="Times New Roman"/>
          <w:sz w:val="24"/>
          <w:szCs w:val="24"/>
        </w:rPr>
        <w:t xml:space="preserve"> simple definition</w:t>
      </w:r>
      <w:r w:rsidR="00856823" w:rsidRPr="002C3447">
        <w:rPr>
          <w:rFonts w:ascii="Times New Roman" w:hAnsi="Times New Roman" w:cs="Times New Roman"/>
          <w:sz w:val="24"/>
          <w:szCs w:val="24"/>
        </w:rPr>
        <w:t xml:space="preserve">s  </w:t>
      </w:r>
      <w:r w:rsidRPr="002C3447">
        <w:rPr>
          <w:rFonts w:ascii="Times New Roman" w:hAnsi="Times New Roman" w:cs="Times New Roman"/>
          <w:sz w:val="24"/>
          <w:szCs w:val="24"/>
        </w:rPr>
        <w:t xml:space="preserve"> is not an easy task</w:t>
      </w:r>
      <w:r w:rsidR="0018243A" w:rsidRPr="002C3447">
        <w:rPr>
          <w:rFonts w:ascii="Times New Roman" w:hAnsi="Times New Roman" w:cs="Times New Roman"/>
          <w:sz w:val="24"/>
          <w:szCs w:val="24"/>
        </w:rPr>
        <w:t>, when</w:t>
      </w:r>
      <w:r w:rsidRPr="002C3447">
        <w:rPr>
          <w:rFonts w:ascii="Times New Roman" w:hAnsi="Times New Roman" w:cs="Times New Roman"/>
          <w:sz w:val="24"/>
          <w:szCs w:val="24"/>
        </w:rPr>
        <w:t xml:space="preserve"> Brazilian educator and theorist Paulo freire talks about oppression of the lower classes he </w:t>
      </w:r>
      <w:r w:rsidR="0018243A" w:rsidRPr="002C3447">
        <w:rPr>
          <w:rFonts w:ascii="Times New Roman" w:hAnsi="Times New Roman" w:cs="Times New Roman"/>
          <w:sz w:val="24"/>
          <w:szCs w:val="24"/>
        </w:rPr>
        <w:t>believes</w:t>
      </w:r>
      <w:r w:rsidRPr="002C3447">
        <w:rPr>
          <w:rFonts w:ascii="Times New Roman" w:hAnsi="Times New Roman" w:cs="Times New Roman"/>
          <w:sz w:val="24"/>
          <w:szCs w:val="24"/>
        </w:rPr>
        <w:t xml:space="preserve"> that by keeping certain classes and minorities </w:t>
      </w:r>
      <w:r w:rsidR="005F70A2" w:rsidRPr="002C3447">
        <w:rPr>
          <w:rFonts w:ascii="Times New Roman" w:hAnsi="Times New Roman" w:cs="Times New Roman"/>
          <w:sz w:val="24"/>
          <w:szCs w:val="24"/>
        </w:rPr>
        <w:t>undereducated you can keep them</w:t>
      </w:r>
      <w:r w:rsidR="0018243A" w:rsidRPr="002C3447">
        <w:rPr>
          <w:rFonts w:ascii="Times New Roman" w:hAnsi="Times New Roman" w:cs="Times New Roman"/>
          <w:sz w:val="24"/>
          <w:szCs w:val="24"/>
        </w:rPr>
        <w:t xml:space="preserve"> impregnated and in a </w:t>
      </w:r>
      <w:r w:rsidR="00B465EA" w:rsidRPr="002C3447">
        <w:rPr>
          <w:rFonts w:ascii="Times New Roman" w:hAnsi="Times New Roman" w:cs="Times New Roman"/>
          <w:sz w:val="24"/>
          <w:szCs w:val="24"/>
        </w:rPr>
        <w:t>permanent state</w:t>
      </w:r>
      <w:r w:rsidR="005F70A2" w:rsidRPr="002C3447">
        <w:rPr>
          <w:rFonts w:ascii="Times New Roman" w:hAnsi="Times New Roman" w:cs="Times New Roman"/>
          <w:sz w:val="24"/>
          <w:szCs w:val="24"/>
        </w:rPr>
        <w:t xml:space="preserve"> of underclass. </w:t>
      </w:r>
      <w:r w:rsidR="00BD35C3" w:rsidRPr="002C3447">
        <w:rPr>
          <w:rFonts w:ascii="Times New Roman" w:hAnsi="Times New Roman" w:cs="Times New Roman"/>
          <w:sz w:val="24"/>
          <w:szCs w:val="24"/>
        </w:rPr>
        <w:t xml:space="preserve"> </w:t>
      </w:r>
      <w:r w:rsidR="005F70A2" w:rsidRPr="002C3447">
        <w:rPr>
          <w:rFonts w:ascii="Times New Roman" w:hAnsi="Times New Roman" w:cs="Times New Roman"/>
          <w:sz w:val="24"/>
          <w:szCs w:val="24"/>
        </w:rPr>
        <w:t>Freire</w:t>
      </w:r>
      <w:r w:rsidR="00EB5FA2" w:rsidRPr="002C3447">
        <w:rPr>
          <w:rFonts w:ascii="Times New Roman" w:hAnsi="Times New Roman" w:cs="Times New Roman"/>
          <w:sz w:val="24"/>
          <w:szCs w:val="24"/>
        </w:rPr>
        <w:t xml:space="preserve">’s theory says </w:t>
      </w:r>
      <w:r w:rsidR="005F70A2" w:rsidRPr="002C3447">
        <w:rPr>
          <w:rFonts w:ascii="Times New Roman" w:hAnsi="Times New Roman" w:cs="Times New Roman"/>
          <w:sz w:val="24"/>
          <w:szCs w:val="24"/>
        </w:rPr>
        <w:t>that</w:t>
      </w:r>
      <w:r w:rsidR="00EB5FA2" w:rsidRPr="002C3447">
        <w:rPr>
          <w:rFonts w:ascii="Times New Roman" w:hAnsi="Times New Roman" w:cs="Times New Roman"/>
          <w:sz w:val="24"/>
          <w:szCs w:val="24"/>
        </w:rPr>
        <w:t xml:space="preserve"> this is </w:t>
      </w:r>
      <w:r w:rsidR="0018243A" w:rsidRPr="002C3447">
        <w:rPr>
          <w:rFonts w:ascii="Times New Roman" w:hAnsi="Times New Roman" w:cs="Times New Roman"/>
          <w:sz w:val="24"/>
          <w:szCs w:val="24"/>
        </w:rPr>
        <w:t>also</w:t>
      </w:r>
      <w:r w:rsidR="00C73FD0" w:rsidRPr="002C3447">
        <w:rPr>
          <w:rFonts w:ascii="Times New Roman" w:hAnsi="Times New Roman" w:cs="Times New Roman"/>
          <w:sz w:val="24"/>
          <w:szCs w:val="24"/>
        </w:rPr>
        <w:t>,</w:t>
      </w:r>
      <w:r w:rsidR="0018243A" w:rsidRPr="002C3447">
        <w:rPr>
          <w:rFonts w:ascii="Times New Roman" w:hAnsi="Times New Roman" w:cs="Times New Roman"/>
          <w:sz w:val="24"/>
          <w:szCs w:val="24"/>
        </w:rPr>
        <w:t xml:space="preserve"> </w:t>
      </w:r>
      <w:r w:rsidR="00EB5FA2" w:rsidRPr="002C3447">
        <w:rPr>
          <w:rFonts w:ascii="Times New Roman" w:hAnsi="Times New Roman" w:cs="Times New Roman"/>
          <w:sz w:val="24"/>
          <w:szCs w:val="24"/>
        </w:rPr>
        <w:t>so</w:t>
      </w:r>
      <w:r w:rsidR="005F70A2" w:rsidRPr="002C3447">
        <w:rPr>
          <w:rFonts w:ascii="Times New Roman" w:hAnsi="Times New Roman" w:cs="Times New Roman"/>
          <w:sz w:val="24"/>
          <w:szCs w:val="24"/>
        </w:rPr>
        <w:t xml:space="preserve"> the state can maintain a ‘culture of silence’ (P.Freire, p15)</w:t>
      </w:r>
      <w:r w:rsidR="00C73FD0" w:rsidRPr="002C3447">
        <w:rPr>
          <w:rFonts w:ascii="Times New Roman" w:hAnsi="Times New Roman" w:cs="Times New Roman"/>
          <w:sz w:val="24"/>
          <w:szCs w:val="24"/>
        </w:rPr>
        <w:t>,</w:t>
      </w:r>
      <w:r w:rsidR="00EB5FA2" w:rsidRPr="002C3447">
        <w:rPr>
          <w:rFonts w:ascii="Times New Roman" w:hAnsi="Times New Roman" w:cs="Times New Roman"/>
          <w:sz w:val="24"/>
          <w:szCs w:val="24"/>
        </w:rPr>
        <w:t xml:space="preserve"> </w:t>
      </w:r>
      <w:r w:rsidR="00BD35C3" w:rsidRPr="002C3447">
        <w:rPr>
          <w:rFonts w:ascii="Times New Roman" w:hAnsi="Times New Roman" w:cs="Times New Roman"/>
          <w:sz w:val="24"/>
          <w:szCs w:val="24"/>
        </w:rPr>
        <w:t xml:space="preserve">Pedagogy of the oppressed. This created culture keeps the majority of the oppressed in ignorance and lethargy and unable to attain critical awareness.  Freire also </w:t>
      </w:r>
      <w:r w:rsidR="0018243A" w:rsidRPr="002C3447">
        <w:rPr>
          <w:rFonts w:ascii="Times New Roman" w:hAnsi="Times New Roman" w:cs="Times New Roman"/>
          <w:sz w:val="24"/>
          <w:szCs w:val="24"/>
        </w:rPr>
        <w:t xml:space="preserve">recognises the need for the right education and prevent authorian style teaching practices. </w:t>
      </w:r>
      <w:r w:rsidR="00C73FD0" w:rsidRPr="002C3447">
        <w:rPr>
          <w:rFonts w:ascii="Times New Roman" w:hAnsi="Times New Roman" w:cs="Times New Roman"/>
          <w:sz w:val="24"/>
          <w:szCs w:val="24"/>
        </w:rPr>
        <w:t>Freire’s</w:t>
      </w:r>
      <w:r w:rsidR="00F03439" w:rsidRPr="002C3447">
        <w:rPr>
          <w:rFonts w:ascii="Times New Roman" w:hAnsi="Times New Roman" w:cs="Times New Roman"/>
          <w:sz w:val="24"/>
          <w:szCs w:val="24"/>
        </w:rPr>
        <w:t xml:space="preserve"> education methodology sits with the much used ’Jug a</w:t>
      </w:r>
      <w:r w:rsidR="00C73FD0" w:rsidRPr="002C3447">
        <w:rPr>
          <w:rFonts w:ascii="Times New Roman" w:hAnsi="Times New Roman" w:cs="Times New Roman"/>
          <w:sz w:val="24"/>
          <w:szCs w:val="24"/>
        </w:rPr>
        <w:t xml:space="preserve">nd Mug’ method where authorain methods are removed and </w:t>
      </w:r>
      <w:r w:rsidR="00B465EA" w:rsidRPr="002C3447">
        <w:rPr>
          <w:rFonts w:ascii="Times New Roman" w:hAnsi="Times New Roman" w:cs="Times New Roman"/>
          <w:sz w:val="24"/>
          <w:szCs w:val="24"/>
        </w:rPr>
        <w:t>humanism</w:t>
      </w:r>
      <w:r w:rsidR="00C73FD0" w:rsidRPr="002C3447">
        <w:rPr>
          <w:rFonts w:ascii="Times New Roman" w:hAnsi="Times New Roman" w:cs="Times New Roman"/>
          <w:sz w:val="24"/>
          <w:szCs w:val="24"/>
        </w:rPr>
        <w:t xml:space="preserve"> is embraced (C.Rogers, 1977), </w:t>
      </w:r>
      <w:r w:rsidR="00F03439" w:rsidRPr="002C3447">
        <w:rPr>
          <w:rFonts w:ascii="Times New Roman" w:hAnsi="Times New Roman" w:cs="Times New Roman"/>
          <w:sz w:val="24"/>
          <w:szCs w:val="24"/>
        </w:rPr>
        <w:t>the politic</w:t>
      </w:r>
      <w:r w:rsidR="00A85CB8" w:rsidRPr="002C3447">
        <w:rPr>
          <w:rFonts w:ascii="Times New Roman" w:hAnsi="Times New Roman" w:cs="Times New Roman"/>
          <w:sz w:val="24"/>
          <w:szCs w:val="24"/>
        </w:rPr>
        <w:t>s</w:t>
      </w:r>
      <w:r w:rsidR="00F03439" w:rsidRPr="002C3447">
        <w:rPr>
          <w:rFonts w:ascii="Times New Roman" w:hAnsi="Times New Roman" w:cs="Times New Roman"/>
          <w:sz w:val="24"/>
          <w:szCs w:val="24"/>
        </w:rPr>
        <w:t xml:space="preserve"> of education.</w:t>
      </w:r>
      <w:r w:rsidR="00A85CB8" w:rsidRPr="002C3447">
        <w:rPr>
          <w:rFonts w:ascii="Times New Roman" w:hAnsi="Times New Roman" w:cs="Times New Roman"/>
          <w:sz w:val="24"/>
          <w:szCs w:val="24"/>
        </w:rPr>
        <w:t xml:space="preserve"> In researching it was found that Neil Thompson defin</w:t>
      </w:r>
      <w:r w:rsidR="00C73FD0" w:rsidRPr="002C3447">
        <w:rPr>
          <w:rFonts w:ascii="Times New Roman" w:hAnsi="Times New Roman" w:cs="Times New Roman"/>
          <w:sz w:val="24"/>
          <w:szCs w:val="24"/>
        </w:rPr>
        <w:t>es oppression</w:t>
      </w:r>
      <w:r w:rsidR="00A85CB8" w:rsidRPr="002C3447">
        <w:rPr>
          <w:rFonts w:ascii="Times New Roman" w:hAnsi="Times New Roman" w:cs="Times New Roman"/>
          <w:sz w:val="24"/>
          <w:szCs w:val="24"/>
        </w:rPr>
        <w:t xml:space="preserve"> as a ‘negative and demeaning exercise of power’</w:t>
      </w:r>
      <w:r w:rsidR="00C73FD0" w:rsidRPr="002C3447">
        <w:rPr>
          <w:rFonts w:ascii="Times New Roman" w:hAnsi="Times New Roman" w:cs="Times New Roman"/>
          <w:sz w:val="24"/>
          <w:szCs w:val="24"/>
        </w:rPr>
        <w:t xml:space="preserve"> and ‘Inhuman or degrading treatment of individuals or groups</w:t>
      </w:r>
      <w:r w:rsidR="00A24FB1" w:rsidRPr="002C3447">
        <w:rPr>
          <w:rFonts w:ascii="Times New Roman" w:hAnsi="Times New Roman" w:cs="Times New Roman"/>
          <w:sz w:val="24"/>
          <w:szCs w:val="24"/>
        </w:rPr>
        <w:t>’</w:t>
      </w:r>
      <w:r w:rsidR="00A85CB8" w:rsidRPr="002C3447">
        <w:rPr>
          <w:rFonts w:ascii="Times New Roman" w:hAnsi="Times New Roman" w:cs="Times New Roman"/>
          <w:sz w:val="24"/>
          <w:szCs w:val="24"/>
        </w:rPr>
        <w:t xml:space="preserve"> (N.Thopson</w:t>
      </w:r>
      <w:r w:rsidR="00886E67" w:rsidRPr="002C3447">
        <w:rPr>
          <w:rFonts w:ascii="Times New Roman" w:hAnsi="Times New Roman" w:cs="Times New Roman"/>
          <w:sz w:val="24"/>
          <w:szCs w:val="24"/>
        </w:rPr>
        <w:t xml:space="preserve"> 2006, p40)</w:t>
      </w:r>
      <w:r w:rsidR="00C73FD0" w:rsidRPr="002C3447">
        <w:rPr>
          <w:rFonts w:ascii="Times New Roman" w:hAnsi="Times New Roman" w:cs="Times New Roman"/>
          <w:sz w:val="24"/>
          <w:szCs w:val="24"/>
        </w:rPr>
        <w:t>,</w:t>
      </w:r>
      <w:r w:rsidR="00886E67" w:rsidRPr="002C3447">
        <w:rPr>
          <w:rFonts w:ascii="Times New Roman" w:hAnsi="Times New Roman" w:cs="Times New Roman"/>
          <w:sz w:val="24"/>
          <w:szCs w:val="24"/>
        </w:rPr>
        <w:t xml:space="preserve"> Anti-Discrimnatory Practice.</w:t>
      </w:r>
      <w:r w:rsidR="00C73FD0" w:rsidRPr="002C3447">
        <w:rPr>
          <w:rFonts w:ascii="Times New Roman" w:hAnsi="Times New Roman" w:cs="Times New Roman"/>
          <w:sz w:val="24"/>
          <w:szCs w:val="24"/>
        </w:rPr>
        <w:t xml:space="preserve"> </w:t>
      </w:r>
      <w:r w:rsidR="00856823" w:rsidRPr="002C3447">
        <w:rPr>
          <w:rFonts w:ascii="Times New Roman" w:hAnsi="Times New Roman" w:cs="Times New Roman"/>
          <w:sz w:val="24"/>
          <w:szCs w:val="24"/>
        </w:rPr>
        <w:t>This essay will show definitions of anti-oppressive practice, empowerment and agency by link</w:t>
      </w:r>
      <w:r w:rsidR="00154333" w:rsidRPr="002C3447">
        <w:rPr>
          <w:rFonts w:ascii="Times New Roman" w:hAnsi="Times New Roman" w:cs="Times New Roman"/>
          <w:sz w:val="24"/>
          <w:szCs w:val="24"/>
        </w:rPr>
        <w:t>ing theory, policy and practice in a challenging behaviour work setting.</w:t>
      </w:r>
    </w:p>
    <w:p w:rsidR="00634E8F" w:rsidRPr="002C3447" w:rsidRDefault="00A24FB1"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Oppression is about power and misuse so we must put anti-oppressive practices in place, starting in education and follow</w:t>
      </w:r>
      <w:r w:rsidR="00F349B1" w:rsidRPr="002C3447">
        <w:rPr>
          <w:rFonts w:ascii="Times New Roman" w:hAnsi="Times New Roman" w:cs="Times New Roman"/>
          <w:sz w:val="24"/>
          <w:szCs w:val="24"/>
        </w:rPr>
        <w:t>ed through to the work place.  C</w:t>
      </w:r>
      <w:r w:rsidRPr="002C3447">
        <w:rPr>
          <w:rFonts w:ascii="Times New Roman" w:hAnsi="Times New Roman" w:cs="Times New Roman"/>
          <w:sz w:val="24"/>
          <w:szCs w:val="24"/>
        </w:rPr>
        <w:t xml:space="preserve">are settings such as transition units for extreme challenging behaviour can often be a breeding ground for </w:t>
      </w:r>
      <w:r w:rsidR="00B465EA" w:rsidRPr="002C3447">
        <w:rPr>
          <w:rFonts w:ascii="Times New Roman" w:hAnsi="Times New Roman" w:cs="Times New Roman"/>
          <w:sz w:val="24"/>
          <w:szCs w:val="24"/>
        </w:rPr>
        <w:t>oppression;</w:t>
      </w:r>
      <w:r w:rsidRPr="002C3447">
        <w:rPr>
          <w:rFonts w:ascii="Times New Roman" w:hAnsi="Times New Roman" w:cs="Times New Roman"/>
          <w:sz w:val="24"/>
          <w:szCs w:val="24"/>
        </w:rPr>
        <w:t xml:space="preserve"> this can simply start by trying to prevent a service user from hurting themselves. Over time service users can gain a reputation, for example</w:t>
      </w:r>
      <w:r w:rsidR="00B465EA" w:rsidRPr="002C3447">
        <w:rPr>
          <w:rFonts w:ascii="Times New Roman" w:hAnsi="Times New Roman" w:cs="Times New Roman"/>
          <w:sz w:val="24"/>
          <w:szCs w:val="24"/>
        </w:rPr>
        <w:t>,</w:t>
      </w:r>
      <w:r w:rsidRPr="002C3447">
        <w:rPr>
          <w:rFonts w:ascii="Times New Roman" w:hAnsi="Times New Roman" w:cs="Times New Roman"/>
          <w:sz w:val="24"/>
          <w:szCs w:val="24"/>
        </w:rPr>
        <w:t xml:space="preserve"> ‘oh don’t help him, he’s doing it for attention’</w:t>
      </w:r>
      <w:r w:rsidR="00F349B1" w:rsidRPr="002C3447">
        <w:rPr>
          <w:rFonts w:ascii="Times New Roman" w:hAnsi="Times New Roman" w:cs="Times New Roman"/>
          <w:sz w:val="24"/>
          <w:szCs w:val="24"/>
        </w:rPr>
        <w:t xml:space="preserve">.  Anti-oppressive practice challenges this type of discrimination through person </w:t>
      </w:r>
      <w:r w:rsidR="00B465EA" w:rsidRPr="002C3447">
        <w:rPr>
          <w:rFonts w:ascii="Times New Roman" w:hAnsi="Times New Roman" w:cs="Times New Roman"/>
          <w:sz w:val="24"/>
          <w:szCs w:val="24"/>
        </w:rPr>
        <w:t>centered</w:t>
      </w:r>
      <w:r w:rsidR="00F349B1" w:rsidRPr="002C3447">
        <w:rPr>
          <w:rFonts w:ascii="Times New Roman" w:hAnsi="Times New Roman" w:cs="Times New Roman"/>
          <w:sz w:val="24"/>
          <w:szCs w:val="24"/>
        </w:rPr>
        <w:t xml:space="preserve"> planning, correctly run MDT meetings and correct staff training and fighting for </w:t>
      </w:r>
      <w:r w:rsidR="000915D7" w:rsidRPr="002C3447">
        <w:rPr>
          <w:rFonts w:ascii="Times New Roman" w:hAnsi="Times New Roman" w:cs="Times New Roman"/>
          <w:sz w:val="24"/>
          <w:szCs w:val="24"/>
        </w:rPr>
        <w:t>e</w:t>
      </w:r>
      <w:r w:rsidR="00F349B1" w:rsidRPr="002C3447">
        <w:rPr>
          <w:rFonts w:ascii="Times New Roman" w:hAnsi="Times New Roman" w:cs="Times New Roman"/>
          <w:sz w:val="24"/>
          <w:szCs w:val="24"/>
        </w:rPr>
        <w:t xml:space="preserve">quality for all service users. Anti-oppressive practice encourages us to look past a reputation freely given by other staff about a service user and to find out the reason the service user has the need for the attention. Every time a service user comes of baseline there is a trigger. It may not be obvious, but there will be one. With anti-oppressive practice staff can challenge existing guidelines and procedures without the worry of discrimination against themselves or the service user. The </w:t>
      </w:r>
      <w:r w:rsidR="00B465EA" w:rsidRPr="002C3447">
        <w:rPr>
          <w:rFonts w:ascii="Times New Roman" w:hAnsi="Times New Roman" w:cs="Times New Roman"/>
          <w:sz w:val="24"/>
          <w:szCs w:val="24"/>
        </w:rPr>
        <w:t>UK</w:t>
      </w:r>
      <w:r w:rsidR="00F349B1" w:rsidRPr="002C3447">
        <w:rPr>
          <w:rFonts w:ascii="Times New Roman" w:hAnsi="Times New Roman" w:cs="Times New Roman"/>
          <w:sz w:val="24"/>
          <w:szCs w:val="24"/>
        </w:rPr>
        <w:t xml:space="preserve"> government has legislation relating to challenging behaviour and Anti-oppressive practice such as</w:t>
      </w:r>
      <w:r w:rsidR="00856823" w:rsidRPr="002C3447">
        <w:rPr>
          <w:rFonts w:ascii="Times New Roman" w:hAnsi="Times New Roman" w:cs="Times New Roman"/>
          <w:sz w:val="24"/>
          <w:szCs w:val="24"/>
        </w:rPr>
        <w:t xml:space="preserve"> </w:t>
      </w:r>
      <w:proofErr w:type="gramStart"/>
      <w:r w:rsidR="00856823" w:rsidRPr="002C3447">
        <w:rPr>
          <w:rFonts w:ascii="Times New Roman" w:hAnsi="Times New Roman" w:cs="Times New Roman"/>
          <w:sz w:val="24"/>
          <w:szCs w:val="24"/>
        </w:rPr>
        <w:t>The</w:t>
      </w:r>
      <w:proofErr w:type="gramEnd"/>
      <w:r w:rsidR="00856823" w:rsidRPr="002C3447">
        <w:rPr>
          <w:rFonts w:ascii="Times New Roman" w:hAnsi="Times New Roman" w:cs="Times New Roman"/>
          <w:sz w:val="24"/>
          <w:szCs w:val="24"/>
        </w:rPr>
        <w:t xml:space="preserve"> equal</w:t>
      </w:r>
      <w:r w:rsidR="0046632B" w:rsidRPr="002C3447">
        <w:rPr>
          <w:rFonts w:ascii="Times New Roman" w:hAnsi="Times New Roman" w:cs="Times New Roman"/>
          <w:sz w:val="24"/>
          <w:szCs w:val="24"/>
        </w:rPr>
        <w:t xml:space="preserve">ity act 2010 which legally protects against discrimination in the workplace and society. </w:t>
      </w:r>
      <w:r w:rsidR="00856823" w:rsidRPr="002C3447">
        <w:rPr>
          <w:rFonts w:ascii="Times New Roman" w:hAnsi="Times New Roman" w:cs="Times New Roman"/>
          <w:sz w:val="24"/>
          <w:szCs w:val="24"/>
        </w:rPr>
        <w:t xml:space="preserve">Representation of the people act 1976, an important one for transition units to stay up to date with is </w:t>
      </w:r>
      <w:proofErr w:type="gramStart"/>
      <w:r w:rsidR="00856823" w:rsidRPr="002C3447">
        <w:rPr>
          <w:rFonts w:ascii="Times New Roman" w:hAnsi="Times New Roman" w:cs="Times New Roman"/>
          <w:sz w:val="24"/>
          <w:szCs w:val="24"/>
        </w:rPr>
        <w:t>The</w:t>
      </w:r>
      <w:proofErr w:type="gramEnd"/>
      <w:r w:rsidR="00856823" w:rsidRPr="002C3447">
        <w:rPr>
          <w:rFonts w:ascii="Times New Roman" w:hAnsi="Times New Roman" w:cs="Times New Roman"/>
          <w:sz w:val="24"/>
          <w:szCs w:val="24"/>
        </w:rPr>
        <w:t xml:space="preserve"> autism act 2009. The autism act 2009 is an act that guides us to make provisions about meeting the needs of</w:t>
      </w:r>
      <w:r w:rsidR="0046403E" w:rsidRPr="002C3447">
        <w:rPr>
          <w:rFonts w:ascii="Times New Roman" w:hAnsi="Times New Roman" w:cs="Times New Roman"/>
          <w:sz w:val="24"/>
          <w:szCs w:val="24"/>
        </w:rPr>
        <w:t xml:space="preserve"> adults with autistic spectrum </w:t>
      </w:r>
      <w:r w:rsidR="00856823" w:rsidRPr="002C3447">
        <w:rPr>
          <w:rFonts w:ascii="Times New Roman" w:hAnsi="Times New Roman" w:cs="Times New Roman"/>
          <w:sz w:val="24"/>
          <w:szCs w:val="24"/>
        </w:rPr>
        <w:t>conditions and for connected purposes (The autism act 2009, chapter 15).</w:t>
      </w:r>
      <w:r w:rsidR="0046403E" w:rsidRPr="002C3447">
        <w:rPr>
          <w:rFonts w:ascii="Times New Roman" w:hAnsi="Times New Roman" w:cs="Times New Roman"/>
          <w:sz w:val="24"/>
          <w:szCs w:val="24"/>
        </w:rPr>
        <w:t xml:space="preserve"> The theory behind anti-oppressive practice is to challenge cultural </w:t>
      </w:r>
      <w:r w:rsidR="001215AD" w:rsidRPr="002C3447">
        <w:rPr>
          <w:rFonts w:ascii="Times New Roman" w:hAnsi="Times New Roman" w:cs="Times New Roman"/>
          <w:sz w:val="24"/>
          <w:szCs w:val="24"/>
        </w:rPr>
        <w:t>attitudes,</w:t>
      </w:r>
      <w:r w:rsidR="0046403E" w:rsidRPr="002C3447">
        <w:rPr>
          <w:rFonts w:ascii="Times New Roman" w:hAnsi="Times New Roman" w:cs="Times New Roman"/>
          <w:sz w:val="24"/>
          <w:szCs w:val="24"/>
        </w:rPr>
        <w:t xml:space="preserve"> in wider reading, theo</w:t>
      </w:r>
      <w:r w:rsidR="0046632B" w:rsidRPr="002C3447">
        <w:rPr>
          <w:rFonts w:ascii="Times New Roman" w:hAnsi="Times New Roman" w:cs="Times New Roman"/>
          <w:sz w:val="24"/>
          <w:szCs w:val="24"/>
        </w:rPr>
        <w:t xml:space="preserve">ries from </w:t>
      </w:r>
      <w:proofErr w:type="spellStart"/>
      <w:r w:rsidR="0046632B" w:rsidRPr="002C3447">
        <w:rPr>
          <w:rFonts w:ascii="Times New Roman" w:hAnsi="Times New Roman" w:cs="Times New Roman"/>
          <w:sz w:val="24"/>
          <w:szCs w:val="24"/>
        </w:rPr>
        <w:t>Freire</w:t>
      </w:r>
      <w:proofErr w:type="spellEnd"/>
      <w:r w:rsidR="0046632B" w:rsidRPr="002C3447">
        <w:rPr>
          <w:rFonts w:ascii="Times New Roman" w:hAnsi="Times New Roman" w:cs="Times New Roman"/>
          <w:sz w:val="24"/>
          <w:szCs w:val="24"/>
        </w:rPr>
        <w:t xml:space="preserve">, Thompson, </w:t>
      </w:r>
      <w:proofErr w:type="spellStart"/>
      <w:r w:rsidR="0046632B" w:rsidRPr="002C3447">
        <w:rPr>
          <w:rFonts w:ascii="Times New Roman" w:hAnsi="Times New Roman" w:cs="Times New Roman"/>
          <w:sz w:val="24"/>
          <w:szCs w:val="24"/>
        </w:rPr>
        <w:t>Marx</w:t>
      </w:r>
      <w:r w:rsidR="0046403E" w:rsidRPr="002C3447">
        <w:rPr>
          <w:rFonts w:ascii="Times New Roman" w:hAnsi="Times New Roman" w:cs="Times New Roman"/>
          <w:sz w:val="24"/>
          <w:szCs w:val="24"/>
        </w:rPr>
        <w:t>s</w:t>
      </w:r>
      <w:proofErr w:type="spellEnd"/>
      <w:r w:rsidR="0046403E" w:rsidRPr="002C3447">
        <w:rPr>
          <w:rFonts w:ascii="Times New Roman" w:hAnsi="Times New Roman" w:cs="Times New Roman"/>
          <w:sz w:val="24"/>
          <w:szCs w:val="24"/>
        </w:rPr>
        <w:t xml:space="preserve"> and as far back as renaissance </w:t>
      </w:r>
      <w:r w:rsidR="001215AD" w:rsidRPr="002C3447">
        <w:rPr>
          <w:rFonts w:ascii="Times New Roman" w:hAnsi="Times New Roman" w:cs="Times New Roman"/>
          <w:sz w:val="24"/>
          <w:szCs w:val="24"/>
        </w:rPr>
        <w:t>humanist Thomas M</w:t>
      </w:r>
      <w:r w:rsidR="0046403E" w:rsidRPr="002C3447">
        <w:rPr>
          <w:rFonts w:ascii="Times New Roman" w:hAnsi="Times New Roman" w:cs="Times New Roman"/>
          <w:sz w:val="24"/>
          <w:szCs w:val="24"/>
        </w:rPr>
        <w:t xml:space="preserve">ore </w:t>
      </w:r>
      <w:r w:rsidR="0046403E" w:rsidRPr="002C3447">
        <w:rPr>
          <w:rFonts w:ascii="Times New Roman" w:hAnsi="Times New Roman" w:cs="Times New Roman"/>
          <w:sz w:val="24"/>
          <w:szCs w:val="24"/>
        </w:rPr>
        <w:lastRenderedPageBreak/>
        <w:t>share a common thread that anti-oppressive practices needs to tackle the conscious and unconscious universal belief that there is a supposed superiority hierarchy a</w:t>
      </w:r>
      <w:r w:rsidR="00B465EA" w:rsidRPr="002C3447">
        <w:rPr>
          <w:rFonts w:ascii="Times New Roman" w:hAnsi="Times New Roman" w:cs="Times New Roman"/>
          <w:sz w:val="24"/>
          <w:szCs w:val="24"/>
        </w:rPr>
        <w:t>mongst people in society and to tackle power imbalances (P.Freire) Pedago</w:t>
      </w:r>
      <w:r w:rsidR="00330125" w:rsidRPr="002C3447">
        <w:rPr>
          <w:rFonts w:ascii="Times New Roman" w:hAnsi="Times New Roman" w:cs="Times New Roman"/>
          <w:sz w:val="24"/>
          <w:szCs w:val="24"/>
        </w:rPr>
        <w:t xml:space="preserve">gy of the oppressed.  </w:t>
      </w:r>
    </w:p>
    <w:p w:rsidR="00330125" w:rsidRPr="002C3447" w:rsidRDefault="00330125"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 xml:space="preserve">Alongside Neil </w:t>
      </w:r>
      <w:proofErr w:type="gramStart"/>
      <w:r w:rsidRPr="002C3447">
        <w:rPr>
          <w:rFonts w:ascii="Times New Roman" w:hAnsi="Times New Roman" w:cs="Times New Roman"/>
          <w:sz w:val="24"/>
          <w:szCs w:val="24"/>
        </w:rPr>
        <w:t>Thompsons</w:t>
      </w:r>
      <w:proofErr w:type="gramEnd"/>
      <w:r w:rsidRPr="002C3447">
        <w:rPr>
          <w:rFonts w:ascii="Times New Roman" w:hAnsi="Times New Roman" w:cs="Times New Roman"/>
          <w:sz w:val="24"/>
          <w:szCs w:val="24"/>
        </w:rPr>
        <w:t xml:space="preserve"> theories about anti-oppressive practice, Thompson also talks about empowerment in society. Thompson defines empowerment as ‘ helping people gain a greater control over their lives and circumstances’ the most important part of Thompsons definition that we need to remember at all levels of care is ‘empowerment is not something we can do to or for people, it is something we do with them’ (N.Thompson, 2007,p22). </w:t>
      </w:r>
    </w:p>
    <w:p w:rsidR="00330125" w:rsidRPr="002C3447" w:rsidRDefault="00330125"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 xml:space="preserve">With this in mind we must </w:t>
      </w:r>
      <w:r w:rsidR="00CF30E7" w:rsidRPr="002C3447">
        <w:rPr>
          <w:rFonts w:ascii="Times New Roman" w:hAnsi="Times New Roman" w:cs="Times New Roman"/>
          <w:sz w:val="24"/>
          <w:szCs w:val="24"/>
        </w:rPr>
        <w:t xml:space="preserve">work with the idea that empowerment in the work place is the platform to express concerns for the people we work with to challenge who we know as the experts if we feel something is wrong.  The right to feel </w:t>
      </w:r>
      <w:proofErr w:type="gramStart"/>
      <w:r w:rsidR="00CF30E7" w:rsidRPr="002C3447">
        <w:rPr>
          <w:rFonts w:ascii="Times New Roman" w:hAnsi="Times New Roman" w:cs="Times New Roman"/>
          <w:sz w:val="24"/>
          <w:szCs w:val="24"/>
        </w:rPr>
        <w:t>we</w:t>
      </w:r>
      <w:proofErr w:type="gramEnd"/>
      <w:r w:rsidR="00CF30E7" w:rsidRPr="002C3447">
        <w:rPr>
          <w:rFonts w:ascii="Times New Roman" w:hAnsi="Times New Roman" w:cs="Times New Roman"/>
          <w:sz w:val="24"/>
          <w:szCs w:val="24"/>
        </w:rPr>
        <w:t xml:space="preserve"> and anyone we work with, or act as an agent on their behalf has the freedom from </w:t>
      </w:r>
      <w:r w:rsidR="001215AD" w:rsidRPr="002C3447">
        <w:rPr>
          <w:rFonts w:ascii="Times New Roman" w:hAnsi="Times New Roman" w:cs="Times New Roman"/>
          <w:sz w:val="24"/>
          <w:szCs w:val="24"/>
        </w:rPr>
        <w:t>persecution</w:t>
      </w:r>
      <w:r w:rsidR="00CF30E7" w:rsidRPr="002C3447">
        <w:rPr>
          <w:rFonts w:ascii="Times New Roman" w:hAnsi="Times New Roman" w:cs="Times New Roman"/>
          <w:sz w:val="24"/>
          <w:szCs w:val="24"/>
        </w:rPr>
        <w:t xml:space="preserve"> when challenging existing social </w:t>
      </w:r>
      <w:r w:rsidR="001215AD" w:rsidRPr="002C3447">
        <w:rPr>
          <w:rFonts w:ascii="Times New Roman" w:hAnsi="Times New Roman" w:cs="Times New Roman"/>
          <w:sz w:val="24"/>
          <w:szCs w:val="24"/>
        </w:rPr>
        <w:t>norms,</w:t>
      </w:r>
      <w:r w:rsidR="00CF30E7" w:rsidRPr="002C3447">
        <w:rPr>
          <w:rFonts w:ascii="Times New Roman" w:hAnsi="Times New Roman" w:cs="Times New Roman"/>
          <w:sz w:val="24"/>
          <w:szCs w:val="24"/>
        </w:rPr>
        <w:t xml:space="preserve"> unconscious behaviours that do not co-exist with government policies that should be in the work place and the public services offered to work alongside.   Government policies such as The sex discrimination 1975 and The equal pay act 1975</w:t>
      </w:r>
      <w:r w:rsidR="002573AC" w:rsidRPr="002C3447">
        <w:rPr>
          <w:rFonts w:ascii="Times New Roman" w:hAnsi="Times New Roman" w:cs="Times New Roman"/>
          <w:sz w:val="24"/>
          <w:szCs w:val="24"/>
        </w:rPr>
        <w:t xml:space="preserve"> </w:t>
      </w:r>
      <w:r w:rsidR="006061B8" w:rsidRPr="002C3447">
        <w:rPr>
          <w:rFonts w:ascii="Times New Roman" w:hAnsi="Times New Roman" w:cs="Times New Roman"/>
          <w:sz w:val="24"/>
          <w:szCs w:val="24"/>
        </w:rPr>
        <w:t xml:space="preserve">under the UK government and EU law </w:t>
      </w:r>
      <w:r w:rsidR="002573AC" w:rsidRPr="002C3447">
        <w:rPr>
          <w:rFonts w:ascii="Times New Roman" w:hAnsi="Times New Roman" w:cs="Times New Roman"/>
          <w:sz w:val="24"/>
          <w:szCs w:val="24"/>
        </w:rPr>
        <w:t xml:space="preserve">have helped to put a political step forward in many ways, yet in work settings such as a transition unit a female employees reaction to a restraint can be seen as an emotional response. There must be correct policies in place to challenge any practices we feel are wrong in the workplace, to complaint without </w:t>
      </w:r>
      <w:r w:rsidR="001215AD" w:rsidRPr="002C3447">
        <w:rPr>
          <w:rFonts w:ascii="Times New Roman" w:hAnsi="Times New Roman" w:cs="Times New Roman"/>
          <w:sz w:val="24"/>
          <w:szCs w:val="24"/>
        </w:rPr>
        <w:t>prejudice</w:t>
      </w:r>
      <w:r w:rsidR="002573AC" w:rsidRPr="002C3447">
        <w:rPr>
          <w:rFonts w:ascii="Times New Roman" w:hAnsi="Times New Roman" w:cs="Times New Roman"/>
          <w:sz w:val="24"/>
          <w:szCs w:val="24"/>
        </w:rPr>
        <w:t xml:space="preserve"> or </w:t>
      </w:r>
      <w:r w:rsidR="001215AD" w:rsidRPr="002C3447">
        <w:rPr>
          <w:rFonts w:ascii="Times New Roman" w:hAnsi="Times New Roman" w:cs="Times New Roman"/>
          <w:sz w:val="24"/>
          <w:szCs w:val="24"/>
        </w:rPr>
        <w:t>stereotyping</w:t>
      </w:r>
      <w:r w:rsidR="002573AC" w:rsidRPr="002C3447">
        <w:rPr>
          <w:rFonts w:ascii="Times New Roman" w:hAnsi="Times New Roman" w:cs="Times New Roman"/>
          <w:sz w:val="24"/>
          <w:szCs w:val="24"/>
        </w:rPr>
        <w:t>.  Mary C Gentile, whilst can be brash and presumptive in some methods</w:t>
      </w:r>
      <w:r w:rsidR="000915D7" w:rsidRPr="002C3447">
        <w:rPr>
          <w:rFonts w:ascii="Times New Roman" w:hAnsi="Times New Roman" w:cs="Times New Roman"/>
          <w:sz w:val="24"/>
          <w:szCs w:val="24"/>
        </w:rPr>
        <w:t xml:space="preserve"> does encourage us to tackle practices that we deem as unethical (M.C Gentile) Giving voice to values. </w:t>
      </w:r>
      <w:r w:rsidR="001215AD" w:rsidRPr="002C3447">
        <w:rPr>
          <w:rFonts w:ascii="Times New Roman" w:hAnsi="Times New Roman" w:cs="Times New Roman"/>
          <w:sz w:val="24"/>
          <w:szCs w:val="24"/>
        </w:rPr>
        <w:t xml:space="preserve"> When there is a work place that keeps employees steady and only trained to a certain level, empowerment can become a complicated issue. Self-empowerment and acknowledgement may be in place, but there are times when we need to seek outside help from agencies and advocates who have a higher knowledge and a better platform to challenge unethical behaviours or social injustices. </w:t>
      </w:r>
      <w:r w:rsidR="00154333" w:rsidRPr="002C3447">
        <w:rPr>
          <w:rFonts w:ascii="Times New Roman" w:hAnsi="Times New Roman" w:cs="Times New Roman"/>
          <w:sz w:val="24"/>
          <w:szCs w:val="24"/>
        </w:rPr>
        <w:t>The mental capacity act 2005 is a good resource of information on your rights as an agent.</w:t>
      </w:r>
      <w:r w:rsidR="00E8702B" w:rsidRPr="002C3447">
        <w:rPr>
          <w:rFonts w:ascii="Times New Roman" w:hAnsi="Times New Roman" w:cs="Times New Roman"/>
          <w:sz w:val="24"/>
          <w:szCs w:val="24"/>
        </w:rPr>
        <w:t xml:space="preserve"> For example you may see management or </w:t>
      </w:r>
      <w:r w:rsidR="006061B8" w:rsidRPr="002C3447">
        <w:rPr>
          <w:rFonts w:ascii="Times New Roman" w:hAnsi="Times New Roman" w:cs="Times New Roman"/>
          <w:sz w:val="24"/>
          <w:szCs w:val="24"/>
        </w:rPr>
        <w:t>co-workers</w:t>
      </w:r>
      <w:r w:rsidR="00E8702B" w:rsidRPr="002C3447">
        <w:rPr>
          <w:rFonts w:ascii="Times New Roman" w:hAnsi="Times New Roman" w:cs="Times New Roman"/>
          <w:sz w:val="24"/>
          <w:szCs w:val="24"/>
        </w:rPr>
        <w:t xml:space="preserve"> </w:t>
      </w:r>
      <w:r w:rsidR="006061B8" w:rsidRPr="002C3447">
        <w:rPr>
          <w:rFonts w:ascii="Times New Roman" w:hAnsi="Times New Roman" w:cs="Times New Roman"/>
          <w:sz w:val="24"/>
          <w:szCs w:val="24"/>
        </w:rPr>
        <w:t>carrying out bad practice, such as too many restraints with service user and you have the empowerment to incite change to a certain degree but an outside agent can provide extra help to actual change policies and procedures.</w:t>
      </w:r>
    </w:p>
    <w:p w:rsidR="00491FA0" w:rsidRPr="002C3447" w:rsidRDefault="001215AD"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There are many different types of agents and agency, but in an advocacy context</w:t>
      </w:r>
      <w:r w:rsidR="009B4F76" w:rsidRPr="002C3447">
        <w:rPr>
          <w:rFonts w:ascii="Times New Roman" w:hAnsi="Times New Roman" w:cs="Times New Roman"/>
          <w:sz w:val="24"/>
          <w:szCs w:val="24"/>
        </w:rPr>
        <w:t xml:space="preserve"> an agent is a person who acts on behalf of </w:t>
      </w:r>
      <w:r w:rsidR="006061B8" w:rsidRPr="002C3447">
        <w:rPr>
          <w:rFonts w:ascii="Times New Roman" w:hAnsi="Times New Roman" w:cs="Times New Roman"/>
          <w:sz w:val="24"/>
          <w:szCs w:val="24"/>
        </w:rPr>
        <w:t>an</w:t>
      </w:r>
      <w:r w:rsidR="009B4F76" w:rsidRPr="002C3447">
        <w:rPr>
          <w:rFonts w:ascii="Times New Roman" w:hAnsi="Times New Roman" w:cs="Times New Roman"/>
          <w:sz w:val="24"/>
          <w:szCs w:val="24"/>
        </w:rPr>
        <w:t xml:space="preserve"> individual or group.  Acting as an agent we must do what the service user wishes, not what we believe may be best for them. Often agents are used to help services users gain access to opportunities denied them, or to help put forward their life choices in a medical situation that may differ from their family wishes for them. </w:t>
      </w:r>
      <w:proofErr w:type="gramStart"/>
      <w:r w:rsidR="009B4F76" w:rsidRPr="002C3447">
        <w:rPr>
          <w:rFonts w:ascii="Times New Roman" w:hAnsi="Times New Roman" w:cs="Times New Roman"/>
          <w:sz w:val="24"/>
          <w:szCs w:val="24"/>
        </w:rPr>
        <w:t>Such as the right to not be resuscitated during an operation.</w:t>
      </w:r>
      <w:proofErr w:type="gramEnd"/>
      <w:r w:rsidR="009B4F76" w:rsidRPr="002C3447">
        <w:rPr>
          <w:rFonts w:ascii="Times New Roman" w:hAnsi="Times New Roman" w:cs="Times New Roman"/>
          <w:sz w:val="24"/>
          <w:szCs w:val="24"/>
        </w:rPr>
        <w:t xml:space="preserve">  </w:t>
      </w:r>
      <w:r w:rsidR="00491FA0" w:rsidRPr="002C3447">
        <w:rPr>
          <w:rFonts w:ascii="Times New Roman" w:hAnsi="Times New Roman" w:cs="Times New Roman"/>
          <w:sz w:val="24"/>
          <w:szCs w:val="24"/>
        </w:rPr>
        <w:t>The government can also refer to an agent as an intermediary</w:t>
      </w:r>
      <w:r w:rsidR="00000E00" w:rsidRPr="002C3447">
        <w:rPr>
          <w:rFonts w:ascii="Times New Roman" w:hAnsi="Times New Roman" w:cs="Times New Roman"/>
          <w:sz w:val="24"/>
          <w:szCs w:val="24"/>
        </w:rPr>
        <w:t xml:space="preserve">.  The </w:t>
      </w:r>
      <w:proofErr w:type="gramStart"/>
      <w:r w:rsidR="00000E00" w:rsidRPr="002C3447">
        <w:rPr>
          <w:rFonts w:ascii="Times New Roman" w:hAnsi="Times New Roman" w:cs="Times New Roman"/>
          <w:sz w:val="24"/>
          <w:szCs w:val="24"/>
        </w:rPr>
        <w:t>latin</w:t>
      </w:r>
      <w:proofErr w:type="gramEnd"/>
      <w:r w:rsidR="00000E00" w:rsidRPr="002C3447">
        <w:rPr>
          <w:rFonts w:ascii="Times New Roman" w:hAnsi="Times New Roman" w:cs="Times New Roman"/>
          <w:sz w:val="24"/>
          <w:szCs w:val="24"/>
        </w:rPr>
        <w:t xml:space="preserve"> interpretation of agency is simple one but makes a good definition, Qui facit per alium </w:t>
      </w:r>
      <w:r w:rsidR="00000E00" w:rsidRPr="002C3447">
        <w:rPr>
          <w:rFonts w:ascii="Times New Roman" w:hAnsi="Times New Roman" w:cs="Times New Roman"/>
          <w:sz w:val="24"/>
          <w:szCs w:val="24"/>
        </w:rPr>
        <w:lastRenderedPageBreak/>
        <w:t>facit per se, this translates in t</w:t>
      </w:r>
      <w:r w:rsidR="0046632B" w:rsidRPr="002C3447">
        <w:rPr>
          <w:rFonts w:ascii="Times New Roman" w:hAnsi="Times New Roman" w:cs="Times New Roman"/>
          <w:sz w:val="24"/>
          <w:szCs w:val="24"/>
        </w:rPr>
        <w:t xml:space="preserve">o, </w:t>
      </w:r>
      <w:r w:rsidR="00000E00" w:rsidRPr="002C3447">
        <w:rPr>
          <w:rFonts w:ascii="Times New Roman" w:hAnsi="Times New Roman" w:cs="Times New Roman"/>
          <w:sz w:val="24"/>
          <w:szCs w:val="24"/>
        </w:rPr>
        <w:t>he who acts through another, acts for himself.  In transitions units agents are often used for service users who cannot always act on their own behalf, from gaining access to services, benefits or general care standards. Agents and all care providers must work alongside The social services and well-</w:t>
      </w:r>
      <w:proofErr w:type="gramStart"/>
      <w:r w:rsidR="00000E00" w:rsidRPr="002C3447">
        <w:rPr>
          <w:rFonts w:ascii="Times New Roman" w:hAnsi="Times New Roman" w:cs="Times New Roman"/>
          <w:sz w:val="24"/>
          <w:szCs w:val="24"/>
        </w:rPr>
        <w:t>being  (</w:t>
      </w:r>
      <w:proofErr w:type="gramEnd"/>
      <w:r w:rsidR="00000E00" w:rsidRPr="002C3447">
        <w:rPr>
          <w:rFonts w:ascii="Times New Roman" w:hAnsi="Times New Roman" w:cs="Times New Roman"/>
          <w:sz w:val="24"/>
          <w:szCs w:val="24"/>
        </w:rPr>
        <w:t>Wales) act 2014 (Consequenti</w:t>
      </w:r>
      <w:r w:rsidR="0046632B" w:rsidRPr="002C3447">
        <w:rPr>
          <w:rFonts w:ascii="Times New Roman" w:hAnsi="Times New Roman" w:cs="Times New Roman"/>
          <w:sz w:val="24"/>
          <w:szCs w:val="24"/>
        </w:rPr>
        <w:t>al amendments) regulations 2016 when acting on behalf of others.</w:t>
      </w:r>
    </w:p>
    <w:p w:rsidR="001215AD" w:rsidRPr="002C3447" w:rsidRDefault="009B4F76"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 xml:space="preserve">An advocate can act as an agent on the behalf of a service user until there comes a time when the service user is able through empowerment to </w:t>
      </w:r>
      <w:r w:rsidR="00491FA0" w:rsidRPr="002C3447">
        <w:rPr>
          <w:rFonts w:ascii="Times New Roman" w:hAnsi="Times New Roman" w:cs="Times New Roman"/>
          <w:sz w:val="24"/>
          <w:szCs w:val="24"/>
        </w:rPr>
        <w:t xml:space="preserve">be their own agent. This is agency in action and can lead to auto agency where a natural moral action against </w:t>
      </w:r>
      <w:bookmarkStart w:id="0" w:name="_GoBack"/>
      <w:bookmarkEnd w:id="0"/>
      <w:r w:rsidR="00491FA0" w:rsidRPr="002C3447">
        <w:rPr>
          <w:rFonts w:ascii="Times New Roman" w:hAnsi="Times New Roman" w:cs="Times New Roman"/>
          <w:sz w:val="24"/>
          <w:szCs w:val="24"/>
        </w:rPr>
        <w:t>oppression can occur, linking to empowerment and theories by Welton, Lohman – Hancock &amp; Morgan (Power and</w:t>
      </w:r>
      <w:r w:rsidR="0046632B" w:rsidRPr="002C3447">
        <w:rPr>
          <w:rFonts w:ascii="Times New Roman" w:hAnsi="Times New Roman" w:cs="Times New Roman"/>
          <w:sz w:val="24"/>
          <w:szCs w:val="24"/>
        </w:rPr>
        <w:t xml:space="preserve"> control in relationships) 2014. </w:t>
      </w:r>
      <w:r w:rsidR="00154333" w:rsidRPr="002C3447">
        <w:rPr>
          <w:rFonts w:ascii="Times New Roman" w:hAnsi="Times New Roman" w:cs="Times New Roman"/>
          <w:sz w:val="24"/>
          <w:szCs w:val="24"/>
        </w:rPr>
        <w:t xml:space="preserve"> The government guidelines state that we are protected against discrimination under acts such as the Equality act 2010, at work, in education and when using a public services and can take positive action by helping people with a protected characteristic who may be under represented, we can do this through agency and by promoting </w:t>
      </w:r>
      <w:r w:rsidR="006061B8" w:rsidRPr="002C3447">
        <w:rPr>
          <w:rFonts w:ascii="Times New Roman" w:hAnsi="Times New Roman" w:cs="Times New Roman"/>
          <w:sz w:val="24"/>
          <w:szCs w:val="24"/>
        </w:rPr>
        <w:t>self-agency</w:t>
      </w:r>
      <w:r w:rsidR="00154333" w:rsidRPr="002C3447">
        <w:rPr>
          <w:rFonts w:ascii="Times New Roman" w:hAnsi="Times New Roman" w:cs="Times New Roman"/>
          <w:sz w:val="24"/>
          <w:szCs w:val="24"/>
        </w:rPr>
        <w:t xml:space="preserve">, empowerment and anti-oppressive practice. </w:t>
      </w:r>
    </w:p>
    <w:p w:rsidR="00FB6CAF" w:rsidRPr="002C3447" w:rsidRDefault="00813130"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In conclusion to this essay it was found that a</w:t>
      </w:r>
      <w:r w:rsidR="00FB6CAF" w:rsidRPr="002C3447">
        <w:rPr>
          <w:rFonts w:ascii="Times New Roman" w:hAnsi="Times New Roman" w:cs="Times New Roman"/>
          <w:sz w:val="24"/>
          <w:szCs w:val="24"/>
        </w:rPr>
        <w:t>nti-</w:t>
      </w:r>
      <w:r w:rsidR="006061B8" w:rsidRPr="002C3447">
        <w:rPr>
          <w:rFonts w:ascii="Times New Roman" w:hAnsi="Times New Roman" w:cs="Times New Roman"/>
          <w:sz w:val="24"/>
          <w:szCs w:val="24"/>
        </w:rPr>
        <w:t>oppressive</w:t>
      </w:r>
      <w:r w:rsidR="00FB6CAF" w:rsidRPr="002C3447">
        <w:rPr>
          <w:rFonts w:ascii="Times New Roman" w:hAnsi="Times New Roman" w:cs="Times New Roman"/>
          <w:sz w:val="24"/>
          <w:szCs w:val="24"/>
        </w:rPr>
        <w:t xml:space="preserve"> practice, empowerment and agency are part of the core practices for social care in </w:t>
      </w:r>
      <w:r w:rsidR="006061B8" w:rsidRPr="002C3447">
        <w:rPr>
          <w:rFonts w:ascii="Times New Roman" w:hAnsi="Times New Roman" w:cs="Times New Roman"/>
          <w:sz w:val="24"/>
          <w:szCs w:val="24"/>
        </w:rPr>
        <w:t>today’s</w:t>
      </w:r>
      <w:r w:rsidR="00FB6CAF" w:rsidRPr="002C3447">
        <w:rPr>
          <w:rFonts w:ascii="Times New Roman" w:hAnsi="Times New Roman" w:cs="Times New Roman"/>
          <w:sz w:val="24"/>
          <w:szCs w:val="24"/>
        </w:rPr>
        <w:t xml:space="preserve"> society for advocates, support workers and all care staff. The three practices clearly show links through practices in the work place and well known theorists such as Paulo Freire, Neil Thompson and social policy </w:t>
      </w:r>
      <w:r w:rsidR="006061B8" w:rsidRPr="002C3447">
        <w:rPr>
          <w:rFonts w:ascii="Times New Roman" w:hAnsi="Times New Roman" w:cs="Times New Roman"/>
          <w:sz w:val="24"/>
          <w:szCs w:val="24"/>
        </w:rPr>
        <w:t>authors</w:t>
      </w:r>
      <w:r w:rsidRPr="002C3447">
        <w:rPr>
          <w:rFonts w:ascii="Times New Roman" w:hAnsi="Times New Roman" w:cs="Times New Roman"/>
          <w:sz w:val="24"/>
          <w:szCs w:val="24"/>
        </w:rPr>
        <w:t xml:space="preserve"> such as Pete Alcock. </w:t>
      </w:r>
      <w:r w:rsidR="00FB6CAF" w:rsidRPr="002C3447">
        <w:rPr>
          <w:rFonts w:ascii="Times New Roman" w:hAnsi="Times New Roman" w:cs="Times New Roman"/>
          <w:sz w:val="24"/>
          <w:szCs w:val="24"/>
        </w:rPr>
        <w:t xml:space="preserve">Even though many of these theories are not new they are becoming more widely used and more humanist approaches to education and work settings are being brought in by work place policies and procedures and government </w:t>
      </w:r>
      <w:r w:rsidR="006061B8" w:rsidRPr="002C3447">
        <w:rPr>
          <w:rFonts w:ascii="Times New Roman" w:hAnsi="Times New Roman" w:cs="Times New Roman"/>
          <w:sz w:val="24"/>
          <w:szCs w:val="24"/>
        </w:rPr>
        <w:t>policies</w:t>
      </w:r>
      <w:r w:rsidR="00FB6CAF" w:rsidRPr="002C3447">
        <w:rPr>
          <w:rFonts w:ascii="Times New Roman" w:hAnsi="Times New Roman" w:cs="Times New Roman"/>
          <w:sz w:val="24"/>
          <w:szCs w:val="24"/>
        </w:rPr>
        <w:t>. Theory, then policy, then on to practice is best practice.</w:t>
      </w:r>
      <w:r w:rsidR="00E8702B" w:rsidRPr="002C3447">
        <w:rPr>
          <w:rFonts w:ascii="Times New Roman" w:hAnsi="Times New Roman" w:cs="Times New Roman"/>
          <w:sz w:val="24"/>
          <w:szCs w:val="24"/>
        </w:rPr>
        <w:t xml:space="preserve">  The French theorist Michael Foucault </w:t>
      </w:r>
      <w:r w:rsidR="00FB6CAF" w:rsidRPr="002C3447">
        <w:rPr>
          <w:rFonts w:ascii="Times New Roman" w:hAnsi="Times New Roman" w:cs="Times New Roman"/>
          <w:sz w:val="24"/>
          <w:szCs w:val="24"/>
        </w:rPr>
        <w:t xml:space="preserve">states that ‘power is not given, but exchanged’ </w:t>
      </w:r>
      <w:r w:rsidRPr="002C3447">
        <w:rPr>
          <w:rFonts w:ascii="Times New Roman" w:hAnsi="Times New Roman" w:cs="Times New Roman"/>
          <w:sz w:val="24"/>
          <w:szCs w:val="24"/>
        </w:rPr>
        <w:t>(</w:t>
      </w:r>
      <w:r w:rsidRPr="002C3447">
        <w:rPr>
          <w:rFonts w:ascii="Times New Roman" w:hAnsi="Times New Roman" w:cs="Times New Roman"/>
          <w:i/>
          <w:sz w:val="24"/>
          <w:szCs w:val="24"/>
        </w:rPr>
        <w:t>cited in</w:t>
      </w:r>
      <w:r w:rsidRPr="002C3447">
        <w:rPr>
          <w:rFonts w:ascii="Times New Roman" w:hAnsi="Times New Roman" w:cs="Times New Roman"/>
          <w:sz w:val="24"/>
          <w:szCs w:val="24"/>
        </w:rPr>
        <w:t xml:space="preserve"> Lewis, 2000, p67</w:t>
      </w:r>
      <w:r w:rsidR="006061B8" w:rsidRPr="002C3447">
        <w:rPr>
          <w:rFonts w:ascii="Times New Roman" w:hAnsi="Times New Roman" w:cs="Times New Roman"/>
          <w:sz w:val="24"/>
          <w:szCs w:val="24"/>
        </w:rPr>
        <w:t>) Bring</w:t>
      </w:r>
      <w:r w:rsidRPr="002C3447">
        <w:rPr>
          <w:rFonts w:ascii="Times New Roman" w:hAnsi="Times New Roman" w:cs="Times New Roman"/>
          <w:sz w:val="24"/>
          <w:szCs w:val="24"/>
        </w:rPr>
        <w:t xml:space="preserve"> this theory together and you get anti-oppressive practice, empowerment and agency working alongside each other.  Theorist and educator Paulo Freire shows us that by in some form if we tackle oppression through education, a platform for empowerment can be opened. An advocate may start as an agent for service users / clients and through promotion of </w:t>
      </w:r>
      <w:r w:rsidR="006061B8" w:rsidRPr="002C3447">
        <w:rPr>
          <w:rFonts w:ascii="Times New Roman" w:hAnsi="Times New Roman" w:cs="Times New Roman"/>
          <w:sz w:val="24"/>
          <w:szCs w:val="24"/>
        </w:rPr>
        <w:t>self-agency</w:t>
      </w:r>
      <w:r w:rsidRPr="002C3447">
        <w:rPr>
          <w:rFonts w:ascii="Times New Roman" w:hAnsi="Times New Roman" w:cs="Times New Roman"/>
          <w:sz w:val="24"/>
          <w:szCs w:val="24"/>
        </w:rPr>
        <w:t xml:space="preserve">, </w:t>
      </w:r>
      <w:r w:rsidR="006061B8" w:rsidRPr="002C3447">
        <w:rPr>
          <w:rFonts w:ascii="Times New Roman" w:hAnsi="Times New Roman" w:cs="Times New Roman"/>
          <w:sz w:val="24"/>
          <w:szCs w:val="24"/>
        </w:rPr>
        <w:t>self-empowerment</w:t>
      </w:r>
      <w:r w:rsidRPr="002C3447">
        <w:rPr>
          <w:rFonts w:ascii="Times New Roman" w:hAnsi="Times New Roman" w:cs="Times New Roman"/>
          <w:sz w:val="24"/>
          <w:szCs w:val="24"/>
        </w:rPr>
        <w:t xml:space="preserve"> we can then lead them to the open door.</w:t>
      </w:r>
    </w:p>
    <w:p w:rsidR="00813130" w:rsidRPr="002C3447" w:rsidRDefault="00813130" w:rsidP="002C3447">
      <w:pPr>
        <w:spacing w:before="240"/>
        <w:ind w:left="720"/>
        <w:jc w:val="both"/>
        <w:rPr>
          <w:rFonts w:ascii="Times New Roman" w:hAnsi="Times New Roman" w:cs="Times New Roman"/>
          <w:sz w:val="24"/>
          <w:szCs w:val="24"/>
        </w:rPr>
      </w:pPr>
    </w:p>
    <w:p w:rsidR="00813130" w:rsidRPr="002C3447" w:rsidRDefault="00813130"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Reference list;</w:t>
      </w:r>
    </w:p>
    <w:p w:rsidR="00E8702B" w:rsidRPr="002C3447" w:rsidRDefault="00E8702B"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Alcock, P. Social policy in Britain</w:t>
      </w:r>
    </w:p>
    <w:p w:rsidR="00E8702B" w:rsidRPr="002C3447" w:rsidRDefault="00E8702B"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 xml:space="preserve">Foucault, M. </w:t>
      </w:r>
      <w:r w:rsidRPr="002C3447">
        <w:rPr>
          <w:rFonts w:ascii="Times New Roman" w:hAnsi="Times New Roman" w:cs="Times New Roman"/>
          <w:i/>
          <w:sz w:val="24"/>
          <w:szCs w:val="24"/>
        </w:rPr>
        <w:t xml:space="preserve">cited in </w:t>
      </w:r>
      <w:r w:rsidRPr="002C3447">
        <w:rPr>
          <w:rFonts w:ascii="Times New Roman" w:hAnsi="Times New Roman" w:cs="Times New Roman"/>
          <w:sz w:val="24"/>
          <w:szCs w:val="24"/>
        </w:rPr>
        <w:t>Lewis 2000 pg67</w:t>
      </w:r>
    </w:p>
    <w:p w:rsidR="00E8702B" w:rsidRPr="002C3447" w:rsidRDefault="00E8702B"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 xml:space="preserve">Freire, </w:t>
      </w:r>
      <w:proofErr w:type="gramStart"/>
      <w:r w:rsidRPr="002C3447">
        <w:rPr>
          <w:rFonts w:ascii="Times New Roman" w:hAnsi="Times New Roman" w:cs="Times New Roman"/>
          <w:sz w:val="24"/>
          <w:szCs w:val="24"/>
        </w:rPr>
        <w:t>P  Pedagogy</w:t>
      </w:r>
      <w:proofErr w:type="gramEnd"/>
      <w:r w:rsidRPr="002C3447">
        <w:rPr>
          <w:rFonts w:ascii="Times New Roman" w:hAnsi="Times New Roman" w:cs="Times New Roman"/>
          <w:sz w:val="24"/>
          <w:szCs w:val="24"/>
        </w:rPr>
        <w:t xml:space="preserve"> of the oppressed, revised edition.</w:t>
      </w:r>
    </w:p>
    <w:p w:rsidR="00E8702B" w:rsidRPr="002C3447" w:rsidRDefault="00E8702B"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Gentile</w:t>
      </w:r>
      <w:proofErr w:type="gramStart"/>
      <w:r w:rsidRPr="002C3447">
        <w:rPr>
          <w:rFonts w:ascii="Times New Roman" w:hAnsi="Times New Roman" w:cs="Times New Roman"/>
          <w:sz w:val="24"/>
          <w:szCs w:val="24"/>
        </w:rPr>
        <w:t>,M.C</w:t>
      </w:r>
      <w:proofErr w:type="gramEnd"/>
      <w:r w:rsidRPr="002C3447">
        <w:rPr>
          <w:rFonts w:ascii="Times New Roman" w:hAnsi="Times New Roman" w:cs="Times New Roman"/>
          <w:sz w:val="24"/>
          <w:szCs w:val="24"/>
        </w:rPr>
        <w:t xml:space="preserve">. (2010) Giving voice to values, </w:t>
      </w:r>
    </w:p>
    <w:p w:rsidR="00E8702B" w:rsidRPr="002C3447" w:rsidRDefault="00E8702B" w:rsidP="002C3447">
      <w:pPr>
        <w:spacing w:before="240"/>
        <w:ind w:left="720"/>
        <w:jc w:val="both"/>
        <w:rPr>
          <w:rFonts w:ascii="Times New Roman" w:hAnsi="Times New Roman" w:cs="Times New Roman"/>
          <w:sz w:val="24"/>
          <w:szCs w:val="24"/>
        </w:rPr>
      </w:pPr>
      <w:proofErr w:type="gramStart"/>
      <w:r w:rsidRPr="002C3447">
        <w:rPr>
          <w:rFonts w:ascii="Times New Roman" w:hAnsi="Times New Roman" w:cs="Times New Roman"/>
          <w:sz w:val="24"/>
          <w:szCs w:val="24"/>
        </w:rPr>
        <w:lastRenderedPageBreak/>
        <w:t>Thompson ,</w:t>
      </w:r>
      <w:proofErr w:type="gramEnd"/>
      <w:r w:rsidRPr="002C3447">
        <w:rPr>
          <w:rFonts w:ascii="Times New Roman" w:hAnsi="Times New Roman" w:cs="Times New Roman"/>
          <w:sz w:val="24"/>
          <w:szCs w:val="24"/>
        </w:rPr>
        <w:t xml:space="preserve"> N . Anti- discriminatory practice, 6</w:t>
      </w:r>
      <w:r w:rsidRPr="002C3447">
        <w:rPr>
          <w:rFonts w:ascii="Times New Roman" w:hAnsi="Times New Roman" w:cs="Times New Roman"/>
          <w:sz w:val="24"/>
          <w:szCs w:val="24"/>
          <w:vertAlign w:val="superscript"/>
        </w:rPr>
        <w:t>th</w:t>
      </w:r>
      <w:r w:rsidRPr="002C3447">
        <w:rPr>
          <w:rFonts w:ascii="Times New Roman" w:hAnsi="Times New Roman" w:cs="Times New Roman"/>
          <w:sz w:val="24"/>
          <w:szCs w:val="24"/>
        </w:rPr>
        <w:t xml:space="preserve"> edition</w:t>
      </w:r>
    </w:p>
    <w:p w:rsidR="00E8702B" w:rsidRPr="002C3447" w:rsidRDefault="00E8702B"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Welton, Lohman-Handcock &amp; Morgan, Power and control in relationships, 2014</w:t>
      </w:r>
    </w:p>
    <w:p w:rsidR="00372C87" w:rsidRPr="002C3447" w:rsidRDefault="00372C87" w:rsidP="002C3447">
      <w:pPr>
        <w:spacing w:before="240"/>
        <w:jc w:val="both"/>
        <w:rPr>
          <w:rFonts w:ascii="Times New Roman" w:hAnsi="Times New Roman" w:cs="Times New Roman"/>
          <w:sz w:val="24"/>
          <w:szCs w:val="24"/>
        </w:rPr>
      </w:pPr>
    </w:p>
    <w:p w:rsidR="00BC6077" w:rsidRPr="002C3447" w:rsidRDefault="00BC6077" w:rsidP="002C3447">
      <w:pPr>
        <w:spacing w:before="240"/>
        <w:ind w:left="720"/>
        <w:jc w:val="both"/>
        <w:rPr>
          <w:rFonts w:ascii="Times New Roman" w:hAnsi="Times New Roman" w:cs="Times New Roman"/>
          <w:sz w:val="24"/>
          <w:szCs w:val="24"/>
        </w:rPr>
      </w:pPr>
      <w:proofErr w:type="gramStart"/>
      <w:r w:rsidRPr="002C3447">
        <w:rPr>
          <w:rFonts w:ascii="Times New Roman" w:hAnsi="Times New Roman" w:cs="Times New Roman"/>
          <w:sz w:val="24"/>
          <w:szCs w:val="24"/>
        </w:rPr>
        <w:t>Wider reading.</w:t>
      </w:r>
      <w:proofErr w:type="gramEnd"/>
    </w:p>
    <w:p w:rsidR="00E8702B" w:rsidRPr="002C3447" w:rsidRDefault="00E8702B"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Marx</w:t>
      </w:r>
      <w:proofErr w:type="gramStart"/>
      <w:r w:rsidRPr="002C3447">
        <w:rPr>
          <w:rFonts w:ascii="Times New Roman" w:hAnsi="Times New Roman" w:cs="Times New Roman"/>
          <w:sz w:val="24"/>
          <w:szCs w:val="24"/>
        </w:rPr>
        <w:t>, .</w:t>
      </w:r>
      <w:proofErr w:type="gramEnd"/>
      <w:r w:rsidRPr="002C3447">
        <w:rPr>
          <w:rFonts w:ascii="Times New Roman" w:hAnsi="Times New Roman" w:cs="Times New Roman"/>
          <w:sz w:val="24"/>
          <w:szCs w:val="24"/>
        </w:rPr>
        <w:t xml:space="preserve"> Das Kapital.</w:t>
      </w:r>
    </w:p>
    <w:p w:rsidR="00E8702B" w:rsidRPr="002C3447" w:rsidRDefault="00E8702B" w:rsidP="002C3447">
      <w:pPr>
        <w:spacing w:before="240"/>
        <w:ind w:left="720"/>
        <w:jc w:val="both"/>
        <w:rPr>
          <w:rFonts w:ascii="Times New Roman" w:hAnsi="Times New Roman" w:cs="Times New Roman"/>
          <w:sz w:val="24"/>
          <w:szCs w:val="24"/>
        </w:rPr>
      </w:pPr>
      <w:r w:rsidRPr="002C3447">
        <w:rPr>
          <w:rFonts w:ascii="Times New Roman" w:hAnsi="Times New Roman" w:cs="Times New Roman"/>
          <w:sz w:val="24"/>
          <w:szCs w:val="24"/>
        </w:rPr>
        <w:t>More, T. (1551) Utopia</w:t>
      </w:r>
    </w:p>
    <w:p w:rsidR="00E8702B" w:rsidRPr="002C3447" w:rsidRDefault="00E8702B" w:rsidP="002C3447">
      <w:pPr>
        <w:spacing w:before="240"/>
        <w:ind w:left="720"/>
        <w:jc w:val="both"/>
        <w:rPr>
          <w:rFonts w:ascii="Times New Roman" w:hAnsi="Times New Roman" w:cs="Times New Roman"/>
          <w:sz w:val="24"/>
          <w:szCs w:val="24"/>
        </w:rPr>
      </w:pPr>
      <w:hyperlink r:id="rId5" w:history="1">
        <w:r w:rsidRPr="002C3447">
          <w:rPr>
            <w:rStyle w:val="Hyperlink"/>
            <w:rFonts w:ascii="Times New Roman" w:hAnsi="Times New Roman" w:cs="Times New Roman"/>
            <w:sz w:val="24"/>
            <w:szCs w:val="24"/>
          </w:rPr>
          <w:t>www.actionforadvocacy.org.uk</w:t>
        </w:r>
      </w:hyperlink>
      <w:r w:rsidRPr="002C3447">
        <w:rPr>
          <w:rFonts w:ascii="Times New Roman" w:hAnsi="Times New Roman" w:cs="Times New Roman"/>
          <w:sz w:val="24"/>
          <w:szCs w:val="24"/>
        </w:rPr>
        <w:t xml:space="preserve"> </w:t>
      </w:r>
    </w:p>
    <w:p w:rsidR="00E8702B" w:rsidRPr="002C3447" w:rsidRDefault="00E8702B" w:rsidP="002C3447">
      <w:pPr>
        <w:spacing w:before="240"/>
        <w:ind w:left="720"/>
        <w:jc w:val="both"/>
        <w:rPr>
          <w:rFonts w:ascii="Times New Roman" w:hAnsi="Times New Roman" w:cs="Times New Roman"/>
          <w:sz w:val="24"/>
          <w:szCs w:val="24"/>
        </w:rPr>
      </w:pPr>
      <w:hyperlink r:id="rId6" w:history="1">
        <w:r w:rsidRPr="002C3447">
          <w:rPr>
            <w:rStyle w:val="Hyperlink"/>
            <w:rFonts w:ascii="Times New Roman" w:hAnsi="Times New Roman" w:cs="Times New Roman"/>
            <w:sz w:val="24"/>
            <w:szCs w:val="24"/>
          </w:rPr>
          <w:t>www.advocacymatters(wales).uk</w:t>
        </w:r>
      </w:hyperlink>
      <w:r w:rsidRPr="002C3447">
        <w:rPr>
          <w:rFonts w:ascii="Times New Roman" w:hAnsi="Times New Roman" w:cs="Times New Roman"/>
          <w:sz w:val="24"/>
          <w:szCs w:val="24"/>
        </w:rPr>
        <w:t xml:space="preserve">  Launched 2002</w:t>
      </w:r>
    </w:p>
    <w:p w:rsidR="00E8702B" w:rsidRPr="002C3447" w:rsidRDefault="00E8702B" w:rsidP="002C3447">
      <w:pPr>
        <w:spacing w:before="240"/>
        <w:ind w:left="720"/>
        <w:jc w:val="both"/>
        <w:rPr>
          <w:rFonts w:ascii="Times New Roman" w:hAnsi="Times New Roman" w:cs="Times New Roman"/>
          <w:sz w:val="24"/>
          <w:szCs w:val="24"/>
        </w:rPr>
      </w:pPr>
      <w:hyperlink r:id="rId7" w:history="1">
        <w:r w:rsidRPr="002C3447">
          <w:rPr>
            <w:rStyle w:val="Hyperlink"/>
            <w:rFonts w:ascii="Times New Roman" w:hAnsi="Times New Roman" w:cs="Times New Roman"/>
            <w:sz w:val="24"/>
            <w:szCs w:val="24"/>
          </w:rPr>
          <w:t>www.legislation.gov.uk</w:t>
        </w:r>
      </w:hyperlink>
    </w:p>
    <w:sectPr w:rsidR="00E8702B" w:rsidRPr="002C34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170E"/>
    <w:rsid w:val="00000E00"/>
    <w:rsid w:val="000915D7"/>
    <w:rsid w:val="001215AD"/>
    <w:rsid w:val="00154333"/>
    <w:rsid w:val="0018243A"/>
    <w:rsid w:val="002573AC"/>
    <w:rsid w:val="0026170E"/>
    <w:rsid w:val="002C3447"/>
    <w:rsid w:val="00330125"/>
    <w:rsid w:val="00372C87"/>
    <w:rsid w:val="0046403E"/>
    <w:rsid w:val="0046632B"/>
    <w:rsid w:val="00491FA0"/>
    <w:rsid w:val="005F70A2"/>
    <w:rsid w:val="006061B8"/>
    <w:rsid w:val="00634E8F"/>
    <w:rsid w:val="00697C56"/>
    <w:rsid w:val="00813130"/>
    <w:rsid w:val="00856823"/>
    <w:rsid w:val="00886E67"/>
    <w:rsid w:val="009B4F76"/>
    <w:rsid w:val="00A24FB1"/>
    <w:rsid w:val="00A85CB8"/>
    <w:rsid w:val="00B465EA"/>
    <w:rsid w:val="00BC6077"/>
    <w:rsid w:val="00BD35C3"/>
    <w:rsid w:val="00C73FD0"/>
    <w:rsid w:val="00CF30E7"/>
    <w:rsid w:val="00D42DAD"/>
    <w:rsid w:val="00E8702B"/>
    <w:rsid w:val="00EB5FA2"/>
    <w:rsid w:val="00F03439"/>
    <w:rsid w:val="00F349B1"/>
    <w:rsid w:val="00FB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7C5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7C5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legislation.gov.u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advocacymatters(wales).uk" TargetMode="External"/><Relationship Id="rId5" Type="http://schemas.openxmlformats.org/officeDocument/2006/relationships/hyperlink" Target="http://www.actionforadvocacy.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1536</Words>
  <Characters>8018</Characters>
  <Application>Microsoft Office Word</Application>
  <DocSecurity>0</DocSecurity>
  <Lines>123</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9528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kellynick</dc:creator>
  <cp:lastModifiedBy>kellynick</cp:lastModifiedBy>
  <cp:revision>2</cp:revision>
  <dcterms:created xsi:type="dcterms:W3CDTF">2017-12-19T14:34:00Z</dcterms:created>
  <dcterms:modified xsi:type="dcterms:W3CDTF">2017-12-19T14:34:00Z</dcterms:modified>
</cp:coreProperties>
</file>