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A2E15D6" wp14:paraId="1386D899" wp14:textId="7FC559E9">
      <w:pPr>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5A2E15D6" w:rsidR="7A51129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5A2E15D6" w:rsidR="19C60A5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Human </w:t>
      </w:r>
      <w:r w:rsidRPr="5A2E15D6" w:rsidR="19C60A5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Development Portfolio</w:t>
      </w:r>
      <w:r w:rsidRPr="5A2E15D6" w:rsidR="7A51129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w:t>
      </w:r>
    </w:p>
    <w:p xmlns:wp14="http://schemas.microsoft.com/office/word/2010/wordml" w:rsidP="5A2E15D6" wp14:paraId="193E1F8E" wp14:textId="0AE7C203">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A2E15D6" w:rsidR="7A511296">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5A2E15D6" wp14:paraId="5E5787A5" wp14:textId="02D81D29">
      <w:pPr>
        <w:pStyle w:val="Normal"/>
      </w:pPr>
      <w:r w:rsidR="11BCAEBA">
        <w:rPr/>
        <w:t xml:space="preserve"> </w:t>
      </w:r>
      <w:r w:rsidRPr="41DDB191" w:rsidR="7E856A2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Section 1- I</w:t>
      </w:r>
      <w:r w:rsidRPr="41DDB191" w:rsidR="7E856A2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nfographic </w:t>
      </w:r>
      <w:r w:rsidR="530E7228">
        <w:drawing>
          <wp:anchor xmlns:wp14="http://schemas.microsoft.com/office/word/2010/wordprocessingDrawing" distT="0" distB="0" distL="114300" distR="114300" simplePos="0" relativeHeight="251658240" behindDoc="0" locked="0" layoutInCell="1" allowOverlap="1" wp14:editId="666347D9" wp14:anchorId="373F193A">
            <wp:simplePos x="0" y="0"/>
            <wp:positionH relativeFrom="column">
              <wp:posOffset>-771525</wp:posOffset>
            </wp:positionH>
            <wp:positionV relativeFrom="paragraph">
              <wp:posOffset>314325</wp:posOffset>
            </wp:positionV>
            <wp:extent cx="7362825" cy="7524750"/>
            <wp:effectExtent l="0" t="0" r="0" b="0"/>
            <wp:wrapNone/>
            <wp:docPr id="364854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4854583" name="Picture 364854583"/>
                    <pic:cNvPicPr/>
                  </pic:nvPicPr>
                  <pic:blipFill>
                    <a:blip xmlns:r="http://schemas.openxmlformats.org/officeDocument/2006/relationships" r:embed="rId705883244">
                      <a:extLst>
                        <a:ext uri="{28A0092B-C50C-407E-A947-70E740481C1C}">
                          <a14:useLocalDpi xmlns:a14="http://schemas.microsoft.com/office/drawing/2010/main"/>
                        </a:ext>
                      </a:extLst>
                    </a:blip>
                    <a:stretch>
                      <a:fillRect/>
                    </a:stretch>
                  </pic:blipFill>
                  <pic:spPr>
                    <a:xfrm rot="0">
                      <a:off x="0" y="0"/>
                      <a:ext cx="7362825" cy="7524750"/>
                    </a:xfrm>
                    <a:prstGeom prst="rect">
                      <a:avLst/>
                    </a:prstGeom>
                  </pic:spPr>
                </pic:pic>
              </a:graphicData>
            </a:graphic>
            <wp14:sizeRelH relativeFrom="page">
              <wp14:pctWidth>0</wp14:pctWidth>
            </wp14:sizeRelH>
            <wp14:sizeRelV relativeFrom="page">
              <wp14:pctHeight>0</wp14:pctHeight>
            </wp14:sizeRelV>
          </wp:anchor>
        </w:drawing>
      </w:r>
    </w:p>
    <w:p w:rsidR="41DDB191" w:rsidP="41DDB191" w:rsidRDefault="41DDB191" w14:paraId="6406E684" w14:textId="602DF116">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6B2AC5D2" w14:textId="11F8C903">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1110D1A4" w14:textId="1EDE3E1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6BD8E224" w14:textId="300681D8">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168A9FFF" w14:textId="2BBD687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0B36EF97" w14:textId="393A8CC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10EC3530" w14:textId="51499F63">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40DCA9A1" w14:textId="344C7982">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6B05E490" w14:textId="06CD9381">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03797281" w14:textId="28FA0B01">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05E1DA9F" w14:textId="1598D73E">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5A069B61" w14:textId="536A5F3A">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2B2893B5" w14:textId="0B33443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37CB75C3" w14:textId="599D89BC">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0832BE84" w14:textId="7D827C1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15A272A6" w14:textId="18BBA0C5">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6C3952D3" w14:textId="03480DE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51059BE6" w14:textId="7E3E222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79E5C32B" w14:textId="7E441573">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188C1071" w14:textId="0CC6FADE">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7E5CC4CF" w14:textId="035CEB5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07E4DCC0" w14:textId="21702BE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38EAD828" w14:textId="19623E11">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26226932" w14:textId="115633F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1F48DF9" w:rsidP="2CB55EB8" w:rsidRDefault="01F48DF9" w14:paraId="416FBEDA" w14:textId="09504B6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2CB55EB8" w:rsidR="01F48DF9">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References</w:t>
      </w:r>
    </w:p>
    <w:p w:rsidR="66938186" w:rsidP="2CB55EB8" w:rsidRDefault="66938186" w14:paraId="3E852931" w14:textId="7F9D0F0E">
      <w:pPr>
        <w:spacing w:before="0" w:beforeAutospacing="off" w:after="0" w:afterAutospacing="off"/>
        <w:rPr>
          <w:rFonts w:ascii="Arial Nova" w:hAnsi="Arial Nova" w:eastAsia="Arial Nova" w:cs="Arial Nova" w:asciiTheme="minorAscii" w:hAnsiTheme="minorAscii" w:eastAsiaTheme="minorAscii" w:cstheme="minorAscii"/>
          <w:noProof w:val="0"/>
          <w:sz w:val="24"/>
          <w:szCs w:val="24"/>
          <w:lang w:val="en-GB"/>
        </w:rPr>
      </w:pP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w:t>
      </w:r>
    </w:p>
    <w:p w:rsidR="66938186" w:rsidP="2CB55EB8" w:rsidRDefault="66938186" w14:paraId="1573F06C" w14:textId="0D9CAC20">
      <w:pPr>
        <w:spacing w:before="0" w:beforeAutospacing="off" w:after="0" w:afterAutospacing="off"/>
        <w:rPr>
          <w:rFonts w:ascii="Arial Nova" w:hAnsi="Arial Nova" w:eastAsia="Arial Nova" w:cs="Arial Nova" w:asciiTheme="minorAscii" w:hAnsiTheme="minorAscii" w:eastAsiaTheme="minorAscii" w:cstheme="minorAscii"/>
          <w:noProof w:val="0"/>
          <w:sz w:val="24"/>
          <w:szCs w:val="24"/>
          <w:lang w:val="en-GB"/>
        </w:rPr>
      </w:pPr>
      <w:r w:rsidRPr="2CB55EB8" w:rsidR="66938186">
        <w:rPr>
          <w:rFonts w:ascii="Arial Nova" w:hAnsi="Arial Nova" w:eastAsia="Arial Nova" w:cs="Arial Nova" w:asciiTheme="minorAscii" w:hAnsiTheme="minorAscii" w:eastAsiaTheme="minorAscii" w:cstheme="minorAscii"/>
          <w:noProof w:val="0"/>
          <w:sz w:val="24"/>
          <w:szCs w:val="24"/>
          <w:lang w:val="en-US"/>
        </w:rPr>
        <w:t xml:space="preserve">Lawrence, D. (2006). </w:t>
      </w:r>
      <w:r w:rsidRPr="2CB55EB8" w:rsidR="66938186">
        <w:rPr>
          <w:rFonts w:ascii="Arial Nova" w:hAnsi="Arial Nova" w:eastAsia="Arial Nova" w:cs="Arial Nova" w:asciiTheme="minorAscii" w:hAnsiTheme="minorAscii" w:eastAsiaTheme="minorAscii" w:cstheme="minorAscii"/>
          <w:i w:val="1"/>
          <w:iCs w:val="1"/>
          <w:noProof w:val="0"/>
          <w:sz w:val="24"/>
          <w:szCs w:val="24"/>
          <w:lang w:val="en-GB"/>
        </w:rPr>
        <w:t>Enhancing self-esteem in the classroom</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(3rd ed.). Paul Chapman Pub.</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w:t>
      </w:r>
    </w:p>
    <w:p w:rsidR="66938186" w:rsidP="2CB55EB8" w:rsidRDefault="66938186" w14:paraId="71429682" w14:textId="56D5CFBA">
      <w:pPr>
        <w:spacing w:before="0" w:beforeAutospacing="off" w:after="0" w:afterAutospacing="off"/>
        <w:rPr>
          <w:rFonts w:ascii="Arial Nova" w:hAnsi="Arial Nova" w:eastAsia="Arial Nova" w:cs="Arial Nova" w:asciiTheme="minorAscii" w:hAnsiTheme="minorAscii" w:eastAsiaTheme="minorAscii" w:cstheme="minorAscii"/>
          <w:noProof w:val="0"/>
          <w:sz w:val="24"/>
          <w:szCs w:val="24"/>
          <w:lang w:val="en-GB"/>
        </w:rPr>
      </w:pP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Maslow, A. H. (1943). A theory of human motivation. </w:t>
      </w:r>
      <w:r w:rsidRPr="2CB55EB8" w:rsidR="66938186">
        <w:rPr>
          <w:rFonts w:ascii="Arial Nova" w:hAnsi="Arial Nova" w:eastAsia="Arial Nova" w:cs="Arial Nova" w:asciiTheme="minorAscii" w:hAnsiTheme="minorAscii" w:eastAsiaTheme="minorAscii" w:cstheme="minorAscii"/>
          <w:i w:val="1"/>
          <w:iCs w:val="1"/>
          <w:noProof w:val="0"/>
          <w:sz w:val="24"/>
          <w:szCs w:val="24"/>
          <w:lang w:val="en-GB"/>
        </w:rPr>
        <w:t>Psychological Review</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w:t>
      </w:r>
      <w:r w:rsidRPr="2CB55EB8" w:rsidR="66938186">
        <w:rPr>
          <w:rFonts w:ascii="Arial Nova" w:hAnsi="Arial Nova" w:eastAsia="Arial Nova" w:cs="Arial Nova" w:asciiTheme="minorAscii" w:hAnsiTheme="minorAscii" w:eastAsiaTheme="minorAscii" w:cstheme="minorAscii"/>
          <w:i w:val="1"/>
          <w:iCs w:val="1"/>
          <w:noProof w:val="0"/>
          <w:sz w:val="24"/>
          <w:szCs w:val="24"/>
          <w:lang w:val="en-GB"/>
        </w:rPr>
        <w:t>50</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(4), 370–396. </w:t>
      </w:r>
      <w:hyperlink r:id="R7fb97496c33c4bcd">
        <w:r w:rsidRPr="2CB55EB8" w:rsidR="66938186">
          <w:rPr>
            <w:rStyle w:val="Hyperlink"/>
            <w:rFonts w:ascii="Arial Nova" w:hAnsi="Arial Nova" w:eastAsia="Arial Nova" w:cs="Arial Nova" w:asciiTheme="minorAscii" w:hAnsiTheme="minorAscii" w:eastAsiaTheme="minorAscii" w:cstheme="minorAscii"/>
            <w:strike w:val="0"/>
            <w:dstrike w:val="0"/>
            <w:noProof w:val="0"/>
            <w:color w:val="467886"/>
            <w:sz w:val="24"/>
            <w:szCs w:val="24"/>
            <w:u w:val="none"/>
            <w:lang w:val="en-GB"/>
          </w:rPr>
          <w:t>https://doi.org/10.1037/h0054346</w:t>
        </w:r>
      </w:hyperlink>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w:t>
      </w:r>
    </w:p>
    <w:p w:rsidR="66938186" w:rsidP="2CB55EB8" w:rsidRDefault="66938186" w14:paraId="3BBF8050" w14:textId="415AE581">
      <w:pPr>
        <w:spacing w:before="0" w:beforeAutospacing="off" w:after="0" w:afterAutospacing="off"/>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2CB55EB8" w:rsidR="66938186">
        <w:rPr>
          <w:rFonts w:ascii="Arial Nova" w:hAnsi="Arial Nova" w:eastAsia="Arial Nova" w:cs="Arial Nova" w:asciiTheme="minorAscii" w:hAnsiTheme="minorAscii" w:eastAsiaTheme="minorAscii" w:cstheme="minorAscii"/>
          <w:noProof w:val="0"/>
          <w:sz w:val="24"/>
          <w:szCs w:val="24"/>
          <w:lang w:val="en-GB"/>
        </w:rPr>
        <w:t>Pichère</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P., &amp; </w:t>
      </w:r>
      <w:r w:rsidRPr="2CB55EB8" w:rsidR="66938186">
        <w:rPr>
          <w:rFonts w:ascii="Arial Nova" w:hAnsi="Arial Nova" w:eastAsia="Arial Nova" w:cs="Arial Nova" w:asciiTheme="minorAscii" w:hAnsiTheme="minorAscii" w:eastAsiaTheme="minorAscii" w:cstheme="minorAscii"/>
          <w:noProof w:val="0"/>
          <w:sz w:val="24"/>
          <w:szCs w:val="24"/>
          <w:lang w:val="en-GB"/>
        </w:rPr>
        <w:t>Cadiat</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A.-C. (2015). </w:t>
      </w:r>
      <w:r w:rsidRPr="2CB55EB8" w:rsidR="66938186">
        <w:rPr>
          <w:rFonts w:ascii="Arial Nova" w:hAnsi="Arial Nova" w:eastAsia="Arial Nova" w:cs="Arial Nova" w:asciiTheme="minorAscii" w:hAnsiTheme="minorAscii" w:eastAsiaTheme="minorAscii" w:cstheme="minorAscii"/>
          <w:i w:val="1"/>
          <w:iCs w:val="1"/>
          <w:noProof w:val="0"/>
          <w:sz w:val="24"/>
          <w:szCs w:val="24"/>
          <w:lang w:val="en-GB"/>
        </w:rPr>
        <w:t>Maslow’s hierarchy of needs</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(C. Probert, Tran.). Lemaitre Publishing.</w:t>
      </w:r>
      <w:r w:rsidRPr="2CB55EB8" w:rsidR="66938186">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p>
    <w:p w:rsidR="66938186" w:rsidP="2CB55EB8" w:rsidRDefault="66938186" w14:paraId="7280B1B4" w14:textId="6CDB7EF1">
      <w:pPr>
        <w:spacing w:before="0" w:beforeAutospacing="off" w:after="0" w:afterAutospacing="off"/>
        <w:rPr>
          <w:rFonts w:ascii="Arial Nova" w:hAnsi="Arial Nova" w:eastAsia="Arial Nova" w:cs="Arial Nova" w:asciiTheme="minorAscii" w:hAnsiTheme="minorAscii" w:eastAsiaTheme="minorAscii" w:cstheme="minorAscii"/>
          <w:noProof w:val="0"/>
          <w:sz w:val="24"/>
          <w:szCs w:val="24"/>
          <w:lang w:val="en-US"/>
        </w:rPr>
      </w:pPr>
      <w:r w:rsidRPr="2CB55EB8" w:rsidR="66938186">
        <w:rPr>
          <w:rFonts w:ascii="Arial Nova" w:hAnsi="Arial Nova" w:eastAsia="Arial Nova" w:cs="Arial Nova" w:asciiTheme="minorAscii" w:hAnsiTheme="minorAscii" w:eastAsiaTheme="minorAscii" w:cstheme="minorAscii"/>
          <w:noProof w:val="0"/>
          <w:sz w:val="24"/>
          <w:szCs w:val="24"/>
          <w:lang w:val="en-US"/>
        </w:rPr>
        <w:t xml:space="preserve">Rojas, M., Méndez, A. &amp; Watkins‑Fassler, K. (2023) ‘The hierarchy of </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needs: empirical examination of Maslow’s theory and lessons for development’, </w:t>
      </w:r>
      <w:r w:rsidRPr="2CB55EB8" w:rsidR="66938186">
        <w:rPr>
          <w:rFonts w:ascii="Arial Nova" w:hAnsi="Arial Nova" w:eastAsia="Arial Nova" w:cs="Arial Nova" w:asciiTheme="minorAscii" w:hAnsiTheme="minorAscii" w:eastAsiaTheme="minorAscii" w:cstheme="minorAscii"/>
          <w:i w:val="1"/>
          <w:iCs w:val="1"/>
          <w:noProof w:val="0"/>
          <w:sz w:val="24"/>
          <w:szCs w:val="24"/>
          <w:lang w:val="en-GB"/>
        </w:rPr>
        <w:t>World Development</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165, Article 106185. </w:t>
      </w:r>
      <w:r w:rsidRPr="2CB55EB8" w:rsidR="66938186">
        <w:rPr>
          <w:rFonts w:ascii="Arial Nova" w:hAnsi="Arial Nova" w:eastAsia="Arial Nova" w:cs="Arial Nova" w:asciiTheme="minorAscii" w:hAnsiTheme="minorAscii" w:eastAsiaTheme="minorAscii" w:cstheme="minorAscii"/>
          <w:noProof w:val="0"/>
          <w:sz w:val="24"/>
          <w:szCs w:val="24"/>
          <w:lang w:val="en-GB"/>
        </w:rPr>
        <w:t>doi</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10.1016/j.worlddev.2023.106185. Available at: </w:t>
      </w:r>
      <w:hyperlink r:id="R95326e4fbc744b26">
        <w:r w:rsidRPr="2CB55EB8" w:rsidR="66938186">
          <w:rPr>
            <w:rStyle w:val="Hyperlink"/>
            <w:rFonts w:ascii="Arial Nova" w:hAnsi="Arial Nova" w:eastAsia="Arial Nova" w:cs="Arial Nova" w:asciiTheme="minorAscii" w:hAnsiTheme="minorAscii" w:eastAsiaTheme="minorAscii" w:cstheme="minorAscii"/>
            <w:strike w:val="0"/>
            <w:dstrike w:val="0"/>
            <w:noProof w:val="0"/>
            <w:color w:val="467886"/>
            <w:sz w:val="24"/>
            <w:szCs w:val="24"/>
            <w:u w:val="none"/>
            <w:lang w:val="en-US"/>
          </w:rPr>
          <w:t>https://doi.org/10.1016/j.worlddev.2023.106185</w:t>
        </w:r>
      </w:hyperlink>
      <w:r w:rsidRPr="2CB55EB8" w:rsidR="66938186">
        <w:rPr>
          <w:rFonts w:ascii="Arial Nova" w:hAnsi="Arial Nova" w:eastAsia="Arial Nova" w:cs="Arial Nova" w:asciiTheme="minorAscii" w:hAnsiTheme="minorAscii" w:eastAsiaTheme="minorAscii" w:cstheme="minorAscii"/>
          <w:noProof w:val="0"/>
          <w:sz w:val="24"/>
          <w:szCs w:val="24"/>
          <w:lang w:val="en-US"/>
        </w:rPr>
        <w:t xml:space="preserve"> (Accessed: 22 November 2025</w:t>
      </w:r>
    </w:p>
    <w:p w:rsidR="66938186" w:rsidP="2CB55EB8" w:rsidRDefault="66938186" w14:paraId="7DFC74B7" w14:textId="195ADD98">
      <w:pPr>
        <w:spacing w:before="0" w:beforeAutospacing="off" w:after="0" w:afterAutospacing="off"/>
        <w:rPr>
          <w:rFonts w:ascii="Arial Nova" w:hAnsi="Arial Nova" w:eastAsia="Arial Nova" w:cs="Arial Nova" w:asciiTheme="minorAscii" w:hAnsiTheme="minorAscii" w:eastAsiaTheme="minorAscii" w:cstheme="minorAscii"/>
          <w:noProof w:val="0"/>
          <w:sz w:val="24"/>
          <w:szCs w:val="24"/>
          <w:lang w:val="en-GB"/>
        </w:rPr>
      </w:pPr>
      <w:r w:rsidRPr="2CB55EB8" w:rsidR="66938186">
        <w:rPr>
          <w:rFonts w:ascii="Arial Nova" w:hAnsi="Arial Nova" w:eastAsia="Arial Nova" w:cs="Arial Nova" w:asciiTheme="minorAscii" w:hAnsiTheme="minorAscii" w:eastAsiaTheme="minorAscii" w:cstheme="minorAscii"/>
          <w:noProof w:val="0"/>
          <w:sz w:val="24"/>
          <w:szCs w:val="24"/>
          <w:lang w:val="en-US"/>
        </w:rPr>
        <w:t xml:space="preserve">Weinberg, D. R. (2011). Montessori, Maslow, and Self-Actualization. </w:t>
      </w:r>
      <w:r w:rsidRPr="2CB55EB8" w:rsidR="66938186">
        <w:rPr>
          <w:rFonts w:ascii="Arial Nova" w:hAnsi="Arial Nova" w:eastAsia="Arial Nova" w:cs="Arial Nova" w:asciiTheme="minorAscii" w:hAnsiTheme="minorAscii" w:eastAsiaTheme="minorAscii" w:cstheme="minorAscii"/>
          <w:i w:val="1"/>
          <w:iCs w:val="1"/>
          <w:noProof w:val="0"/>
          <w:sz w:val="24"/>
          <w:szCs w:val="24"/>
          <w:lang w:val="en-GB"/>
        </w:rPr>
        <w:t>Montessori Life</w:t>
      </w:r>
      <w:r w:rsidRPr="2CB55EB8" w:rsidR="66938186">
        <w:rPr>
          <w:rFonts w:ascii="Arial Nova" w:hAnsi="Arial Nova" w:eastAsia="Arial Nova" w:cs="Arial Nova" w:asciiTheme="minorAscii" w:hAnsiTheme="minorAscii" w:eastAsiaTheme="minorAscii" w:cstheme="minorAscii"/>
          <w:noProof w:val="0"/>
          <w:sz w:val="24"/>
          <w:szCs w:val="24"/>
          <w:lang w:val="en-GB"/>
        </w:rPr>
        <w:t xml:space="preserve">, </w:t>
      </w:r>
      <w:r w:rsidRPr="2CB55EB8" w:rsidR="66938186">
        <w:rPr>
          <w:rFonts w:ascii="Arial Nova" w:hAnsi="Arial Nova" w:eastAsia="Arial Nova" w:cs="Arial Nova" w:asciiTheme="minorAscii" w:hAnsiTheme="minorAscii" w:eastAsiaTheme="minorAscii" w:cstheme="minorAscii"/>
          <w:i w:val="1"/>
          <w:iCs w:val="1"/>
          <w:noProof w:val="0"/>
          <w:sz w:val="24"/>
          <w:szCs w:val="24"/>
          <w:lang w:val="en-GB"/>
        </w:rPr>
        <w:t>23</w:t>
      </w:r>
      <w:r w:rsidRPr="2CB55EB8" w:rsidR="66938186">
        <w:rPr>
          <w:rFonts w:ascii="Arial Nova" w:hAnsi="Arial Nova" w:eastAsia="Arial Nova" w:cs="Arial Nova" w:asciiTheme="minorAscii" w:hAnsiTheme="minorAscii" w:eastAsiaTheme="minorAscii" w:cstheme="minorAscii"/>
          <w:noProof w:val="0"/>
          <w:sz w:val="24"/>
          <w:szCs w:val="24"/>
          <w:lang w:val="en-GB"/>
        </w:rPr>
        <w:t>(4), 16.</w:t>
      </w:r>
    </w:p>
    <w:p w:rsidR="2CB55EB8" w:rsidP="2CB55EB8" w:rsidRDefault="2CB55EB8" w14:paraId="3600DF14" w14:textId="5216CE6F">
      <w:pPr>
        <w:rPr>
          <w:rFonts w:ascii="Arial" w:hAnsi="Arial" w:eastAsia="Arial" w:cs="Arial"/>
          <w:b w:val="1"/>
          <w:bCs w:val="1"/>
          <w:sz w:val="24"/>
          <w:szCs w:val="24"/>
          <w:u w:val="single"/>
        </w:rPr>
      </w:pPr>
    </w:p>
    <w:p w:rsidR="41DDB191" w:rsidP="41DDB191" w:rsidRDefault="41DDB191" w14:paraId="6CBDC197" w14:textId="1C3CA50C">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56189824" w14:textId="0335609F">
      <w:pPr>
        <w:pStyle w:val="Normal"/>
        <w:spacing w:line="360" w:lineRule="auto"/>
        <w:rPr>
          <w:rFonts w:ascii="Arial Nova" w:hAnsi="Arial Nova" w:eastAsia="Arial Nova" w:cs="Arial Nova"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pPr>
    </w:p>
    <w:p w:rsidR="01F48DF9" w:rsidP="41DDB191" w:rsidRDefault="01F48DF9" w14:paraId="6882846B" w14:textId="50478337">
      <w:pPr>
        <w:pStyle w:val="Normal"/>
        <w:spacing w:line="360" w:lineRule="auto"/>
        <w:rPr>
          <w:rFonts w:ascii="Arial Nova" w:hAnsi="Arial Nova" w:eastAsia="Arial Nova" w:cs="Arial Nova"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pPr>
      <w:r w:rsidRPr="41DDB191" w:rsidR="01F48DF9">
        <w:rPr>
          <w:rFonts w:ascii="Arial Nova" w:hAnsi="Arial Nova" w:eastAsia="Arial Nova" w:cs="Arial Nova"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 xml:space="preserve">Section 2 – Holistic Child Development </w:t>
      </w:r>
    </w:p>
    <w:p w:rsidR="01F48DF9" w:rsidP="41DDB191" w:rsidRDefault="01F48DF9" w14:paraId="798A84DF" w14:textId="1C6E6EE3">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 xml:space="preserve">Introduction </w:t>
      </w:r>
    </w:p>
    <w:p w:rsidR="01F48DF9" w:rsidP="41DDB191" w:rsidRDefault="01F48DF9" w14:paraId="7FB6CEF3" w14:textId="3FB8A0CD">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word holistic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indicates</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taking care of something in its entirety, even if it can be sectioned into different areas. Therefore, holistic child development is where each element of the learning process is considered for the child's development. Each area of learning can contribute to another area of learning as they are all interlinked, for a child's development the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different aspects</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are personal, social, emotional, physical,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spiritual</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cognitive. (Brodie, K. (2018). The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holistic approach</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in child development suggests that each aspect grows together and usually shown that if one area of development is behind then it is likely to show in the other areas of development. This shows the strong interlinking for the developmental areas are and how important it is to ensure each aspect is being taught to allow for a child's full potential in developing</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(WJEC (2019)</w:t>
      </w:r>
    </w:p>
    <w:p w:rsidR="01F48DF9" w:rsidP="41DDB191" w:rsidRDefault="01F48DF9" w14:paraId="5051FE71" w14:textId="4FA5B4E8">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Although all aspects of the development of the child are important, personal,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social</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emotional development are seen as the backbone and are key in aiding the process of learning the other elements. Children's personalities are unique; their personalities are formed from their makeup and experiences along with the confidence in which they have. (Brodie, K. (2018). Therefore, the main part of the essay is going to focus on emotional and social development. </w:t>
      </w:r>
    </w:p>
    <w:p w:rsidR="41DDB191" w:rsidP="41DDB191" w:rsidRDefault="41DDB191" w14:paraId="3C2753B8" w14:textId="31B0EF64">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3B8FE609" w14:textId="060ECC25">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 xml:space="preserve">Emotional Development </w:t>
      </w:r>
    </w:p>
    <w:p w:rsidR="01F48DF9" w:rsidP="41DDB191" w:rsidRDefault="01F48DF9" w14:paraId="525D4A5F" w14:textId="449E4AA4">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is said that emotions play a large part in the learning process and can also be known as the trigger for learning. Emotions can be stronger than that of the logical and can take over in situations. When humans are able to understand and take control of their emotions it allows a system called the limbic system to take control of the information we hold onto, any information in which we do not need it will get rid of and useful information it will hold onto.  This system allows humans to create an understanding of valuable and correct information to hold onto and form long-term memories. (Pound, L. (2006). This is important through child development as the information in which they are being taught, it being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retained</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 depend on their emotional control. This links in with each step in Maslow’s model, for example physiological also known as basic needs, SAHM (no date) talks about with lack of food or irregular meals it can cause sugar levels to drop which in effect can cause feelings of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tiredness and irritability</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sadness. Therefore, if a child does not have access to correct nutrition or does not eat regularly it can cause feelings of tiredness and irritability affecting how they will learn/ develop. On the other hand, they can also be seen positively, meaning that having the needs met would have a direct correlation to a positive development and aid the holistic learning process.</w:t>
      </w:r>
    </w:p>
    <w:p w:rsidR="41DDB191" w:rsidP="41DDB191" w:rsidRDefault="41DDB191" w14:paraId="15130CAC" w14:textId="6F46EE82">
      <w:pPr>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1DDB191" w:rsidP="41DDB191" w:rsidRDefault="41DDB191" w14:paraId="3E8DB559" w14:textId="7E65AA36">
      <w:pPr>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3202978C" w14:textId="6FEA3DDA">
      <w:pPr>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Social development</w:t>
      </w:r>
    </w:p>
    <w:p w:rsidR="01F48DF9" w:rsidP="41DDB191" w:rsidRDefault="01F48DF9" w14:paraId="5EB4BE03" w14:textId="5CD61E6C">
      <w:pPr>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Socialisation is in most situations throughout life, and it starts early in a child's life, it allows them to be learn concepts and behaviours of what is seen as acceptable in society. Through children socialising it allows them to learn skills such as listening, sharing or teamworking. Communication is the main aspect of socialising and for children the skills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required</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can be gained naturally through experiences and situations, however children who struggle to gain the essential skills can face obstacles when it comes to socialising. Social skills can also interlink with cognitive skills, the cognitive skills allow a person to keep their attention, remember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information</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use critical thinking. Children who have successfully gained the skills needed for social interaction usually have a high self-esteem.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Alberg, J. (2018)</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self-esteem element fits into the fourth section of Maslow's hierarchy, Maslow (...) talks about esteem being respect for themselves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and also</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for others. A practitioner can help impact children to allow for the most suitable care setting to build the skills set they need     in most aspects throughout life and allow the potential negative settings to be overruled.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Brodie, K. (2018)</w:t>
      </w:r>
    </w:p>
    <w:p w:rsidR="41DDB191" w:rsidP="41DDB191" w:rsidRDefault="41DDB191" w14:paraId="2EBA0C9B" w14:textId="377290C5">
      <w:pPr>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7D720D38" w14:textId="7FCD02F7">
      <w:pPr>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 xml:space="preserve">How does social and emotional development interlink </w:t>
      </w:r>
    </w:p>
    <w:p w:rsidR="01F48DF9" w:rsidP="41DDB191" w:rsidRDefault="01F48DF9" w14:paraId="2FACE14D" w14:textId="7BA8A10C">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Emotional and social development are key aspects in the development process for children, not only are they both important they are also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closely linked</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it is seen that the environment in which children are in can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determine</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emotional health. It is seen that children and newborns emotions are usually from experiences with parents or caregivers, this interlinks with the social development as these emotions are usually in social experiences. The capability that a child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has to</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control their emotions can change how social situations are experienced and how they are able to cope in social situations. (National Scientific Council on the Developing Child (2024)</w:t>
      </w:r>
    </w:p>
    <w:p w:rsidR="41DDB191" w:rsidP="41DDB191" w:rsidRDefault="41DDB191" w14:paraId="5B51BC41" w14:textId="13D3631C">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6FAD20E5" w14:textId="4B8CE96A">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Conclusion</w:t>
      </w:r>
    </w:p>
    <w:p w:rsidR="01F48DF9" w:rsidP="41DDB191" w:rsidRDefault="01F48DF9" w14:paraId="7FA5D21C" w14:textId="6B1B8277">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conclusion, teaching children through a holistic development approach is seen important as each aspect are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closely linked</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affect each other. Each child will have an individual development experience based on outside factors which means that one teaching style will not meet everyone's needs and therefore it is seen that practitioners within an early year's environment require a large variety skill set that is to cater to the child's development within the fast-paced environment. A practitioner should be aware of each developmental area, and how to aid them through learning experiences.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Brodie, K. (2018). Overall, the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holistic approach</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beneficial, for each child's individual development in helping them reach their full potential.</w:t>
      </w:r>
    </w:p>
    <w:p w:rsidR="41DDB191" w:rsidP="41DDB191" w:rsidRDefault="41DDB191" w14:paraId="691B215C" w14:textId="215A780F">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1DDB191" w:rsidP="41DDB191" w:rsidRDefault="41DDB191" w14:paraId="4C94F7D4" w14:textId="56A59AE8">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51FB6920" w14:textId="5785AD04">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CB55EB8"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References</w:t>
      </w:r>
    </w:p>
    <w:p w:rsidR="5E5BADE7" w:rsidP="2CB55EB8" w:rsidRDefault="5E5BADE7" w14:paraId="365766C2" w14:textId="03A31121">
      <w:pPr>
        <w:spacing w:before="0" w:beforeAutospacing="off" w:after="0" w:afterAutospacing="off"/>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Alberg, J. (2018) ‘Social Development’, in Lenihan, S. (ed.) </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Preparing to Teach, Committing to Learn: An Introduction to Educating Children Who Are Deaf/Hard of Hearing.</w:t>
      </w:r>
      <w:r w:rsidRPr="2CB55EB8" w:rsidR="5E5BADE7">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995964b5878345cf">
        <w:r w:rsidRPr="2CB55EB8" w:rsidR="5E5BADE7">
          <w:rPr>
            <w:rStyle w:val="Hyperlink"/>
            <w:rFonts w:ascii="Arial Nova" w:hAnsi="Arial Nova" w:eastAsia="Arial Nova" w:cs="Arial Nova" w:asciiTheme="minorAscii" w:hAnsiTheme="minorAscii" w:eastAsiaTheme="minorAscii" w:cstheme="minorAscii"/>
            <w:strike w:val="0"/>
            <w:dstrike w:val="0"/>
            <w:noProof w:val="0"/>
            <w:color w:val="467886"/>
            <w:sz w:val="24"/>
            <w:szCs w:val="24"/>
            <w:u w:val="none"/>
            <w:lang w:val="en-GB"/>
          </w:rPr>
          <w:t>https://www.infanthearing.org/ebook-educating-children-dhh/chapters/Chapter%204%202018.pdf</w:t>
        </w:r>
      </w:hyperlink>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r w:rsidRPr="2CB55EB8" w:rsidR="5E5BADE7">
        <w:rPr>
          <w:rFonts w:ascii="Arial Nova" w:hAnsi="Arial Nova" w:eastAsia="Arial Nova" w:cs="Arial Nova" w:asciiTheme="minorAscii" w:hAnsiTheme="minorAscii" w:eastAsiaTheme="minorAscii" w:cstheme="minorAscii"/>
          <w:noProof w:val="0"/>
          <w:sz w:val="24"/>
          <w:szCs w:val="24"/>
          <w:lang w:val="en-GB"/>
        </w:rPr>
        <w:t>(Accessed: 25 November 2025).</w:t>
      </w: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p>
    <w:p w:rsidR="5E5BADE7" w:rsidP="2CB55EB8" w:rsidRDefault="5E5BADE7" w14:paraId="330915F0" w14:textId="5530DC92">
      <w:pPr>
        <w:spacing w:before="0" w:beforeAutospacing="off" w:after="0" w:afterAutospacing="off"/>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2CB55EB8" w:rsidR="5E5BADE7">
        <w:rPr>
          <w:rFonts w:ascii="Arial Nova" w:hAnsi="Arial Nova" w:eastAsia="Arial Nova" w:cs="Arial Nova" w:asciiTheme="minorAscii" w:hAnsiTheme="minorAscii" w:eastAsiaTheme="minorAscii" w:cstheme="minorAscii"/>
          <w:noProof w:val="0"/>
          <w:sz w:val="24"/>
          <w:szCs w:val="24"/>
          <w:lang w:val="en-GB"/>
        </w:rPr>
        <w:t xml:space="preserve">Brodie, K. (2018). </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 xml:space="preserve">The holistic care and development of children from birth to </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three</w:t>
      </w:r>
      <w:r w:rsidRPr="2CB55EB8" w:rsidR="5E5BADE7">
        <w:rPr>
          <w:rFonts w:ascii="Arial Nova" w:hAnsi="Arial Nova" w:eastAsia="Arial Nova" w:cs="Arial Nova" w:asciiTheme="minorAscii" w:hAnsiTheme="minorAscii" w:eastAsiaTheme="minorAscii" w:cstheme="minorAscii"/>
          <w:i w:val="1"/>
          <w:iCs w:val="1"/>
          <w:noProof w:val="0"/>
          <w:color w:val="000000" w:themeColor="text1" w:themeTint="FF" w:themeShade="FF"/>
          <w:sz w:val="24"/>
          <w:szCs w:val="24"/>
          <w:lang w:val="en-GB"/>
        </w:rPr>
        <w:t> </w:t>
      </w:r>
      <w:r w:rsidRPr="2CB55EB8" w:rsidR="5E5BADE7">
        <w:rPr>
          <w:rFonts w:ascii="Arial Nova" w:hAnsi="Arial Nova" w:eastAsia="Arial Nova" w:cs="Arial Nova" w:asciiTheme="minorAscii" w:hAnsiTheme="minorAscii" w:eastAsiaTheme="minorAscii" w:cstheme="minorAscii"/>
          <w:i w:val="1"/>
          <w:iCs w:val="1"/>
          <w:noProof w:val="0"/>
          <w:color w:val="000000" w:themeColor="text1" w:themeTint="FF" w:themeShade="FF"/>
          <w:sz w:val="24"/>
          <w:szCs w:val="24"/>
          <w:lang w:val="en-GB"/>
        </w:rPr>
        <w:t>:</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 xml:space="preserve"> an essential guide for students and practitioners</w:t>
      </w: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Routledge, Taylor &amp; Francis Group. </w:t>
      </w:r>
    </w:p>
    <w:p w:rsidR="5E5BADE7" w:rsidP="2CB55EB8" w:rsidRDefault="5E5BADE7" w14:paraId="68A56938" w14:textId="5E0BA420">
      <w:pPr>
        <w:spacing w:before="0" w:beforeAutospacing="off" w:after="0" w:afterAutospacing="off"/>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Maslow, A. H. (1943). A theory of human motivation. </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Psychological Review</w:t>
      </w:r>
      <w:r w:rsidRPr="2CB55EB8" w:rsidR="5E5BADE7">
        <w:rPr>
          <w:rFonts w:ascii="Arial Nova" w:hAnsi="Arial Nova" w:eastAsia="Arial Nova" w:cs="Arial Nova" w:asciiTheme="minorAscii" w:hAnsiTheme="minorAscii" w:eastAsiaTheme="minorAscii" w:cstheme="minorAscii"/>
          <w:noProof w:val="0"/>
          <w:sz w:val="24"/>
          <w:szCs w:val="24"/>
          <w:lang w:val="en-GB"/>
        </w:rPr>
        <w:t xml:space="preserve">, </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50</w:t>
      </w:r>
      <w:r w:rsidRPr="2CB55EB8" w:rsidR="5E5BADE7">
        <w:rPr>
          <w:rFonts w:ascii="Arial Nova" w:hAnsi="Arial Nova" w:eastAsia="Arial Nova" w:cs="Arial Nova" w:asciiTheme="minorAscii" w:hAnsiTheme="minorAscii" w:eastAsiaTheme="minorAscii" w:cstheme="minorAscii"/>
          <w:noProof w:val="0"/>
          <w:sz w:val="24"/>
          <w:szCs w:val="24"/>
          <w:lang w:val="en-GB"/>
        </w:rPr>
        <w:t xml:space="preserve">(4), 370–396. </w:t>
      </w:r>
      <w:hyperlink r:id="R22c32f320862417f">
        <w:r w:rsidRPr="2CB55EB8" w:rsidR="5E5BADE7">
          <w:rPr>
            <w:rStyle w:val="Hyperlink"/>
            <w:rFonts w:ascii="Arial Nova" w:hAnsi="Arial Nova" w:eastAsia="Arial Nova" w:cs="Arial Nova" w:asciiTheme="minorAscii" w:hAnsiTheme="minorAscii" w:eastAsiaTheme="minorAscii" w:cstheme="minorAscii"/>
            <w:strike w:val="0"/>
            <w:dstrike w:val="0"/>
            <w:noProof w:val="0"/>
            <w:color w:val="467886"/>
            <w:sz w:val="24"/>
            <w:szCs w:val="24"/>
            <w:u w:val="none"/>
            <w:lang w:val="en-GB"/>
          </w:rPr>
          <w:t>https://doi.org/10.1037/h0054346</w:t>
        </w:r>
      </w:hyperlink>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p>
    <w:p w:rsidR="5E5BADE7" w:rsidP="2CB55EB8" w:rsidRDefault="5E5BADE7" w14:paraId="0E739B00" w14:textId="09A9411D">
      <w:pPr>
        <w:spacing w:before="0" w:beforeAutospacing="off" w:after="0" w:afterAutospacing="off"/>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National Scientific Council on the Developing Child (2024) </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Children’s Emotional Development Is Built into the Architecture of Their Brains: Working Paper No. 2</w:t>
      </w:r>
      <w:r w:rsidRPr="2CB55EB8" w:rsidR="5E5BADE7">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d6adcd5b0f9e4079">
        <w:r w:rsidRPr="2CB55EB8" w:rsidR="5E5BADE7">
          <w:rPr>
            <w:rStyle w:val="Hyperlink"/>
            <w:rFonts w:ascii="Arial Nova" w:hAnsi="Arial Nova" w:eastAsia="Arial Nova" w:cs="Arial Nova" w:asciiTheme="minorAscii" w:hAnsiTheme="minorAscii" w:eastAsiaTheme="minorAscii" w:cstheme="minorAscii"/>
            <w:strike w:val="0"/>
            <w:dstrike w:val="0"/>
            <w:noProof w:val="0"/>
            <w:color w:val="467886"/>
            <w:sz w:val="24"/>
            <w:szCs w:val="24"/>
            <w:u w:val="none"/>
            <w:lang w:val="en-GB"/>
          </w:rPr>
          <w:t>https://developingchild.harvard.edu/wp-content/uploads/2024/10/Childrens-Emotional-Development-Is-Built-into-the-Architecture-of-Their-Brains.pdf</w:t>
        </w:r>
      </w:hyperlink>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r w:rsidRPr="2CB55EB8" w:rsidR="5E5BADE7">
        <w:rPr>
          <w:rFonts w:ascii="Arial Nova" w:hAnsi="Arial Nova" w:eastAsia="Arial Nova" w:cs="Arial Nova" w:asciiTheme="minorAscii" w:hAnsiTheme="minorAscii" w:eastAsiaTheme="minorAscii" w:cstheme="minorAscii"/>
          <w:noProof w:val="0"/>
          <w:sz w:val="24"/>
          <w:szCs w:val="24"/>
          <w:lang w:val="en-GB"/>
        </w:rPr>
        <w:t>(Accessed: 25 November 2025).</w:t>
      </w: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p>
    <w:p w:rsidR="5E5BADE7" w:rsidP="2CB55EB8" w:rsidRDefault="5E5BADE7" w14:paraId="3A49A4FD" w14:textId="0DE09916">
      <w:pPr>
        <w:spacing w:before="0" w:beforeAutospacing="off" w:after="0" w:afterAutospacing="off"/>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Pound, L. (2006). </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How children learn</w:t>
      </w:r>
      <w:r w:rsidRPr="2CB55EB8" w:rsidR="5E5BADE7">
        <w:rPr>
          <w:rFonts w:ascii="Arial Nova" w:hAnsi="Arial Nova" w:eastAsia="Arial Nova" w:cs="Arial Nova" w:asciiTheme="minorAscii" w:hAnsiTheme="minorAscii" w:eastAsiaTheme="minorAscii" w:cstheme="minorAscii"/>
          <w:noProof w:val="0"/>
          <w:sz w:val="24"/>
          <w:szCs w:val="24"/>
          <w:lang w:val="en-GB"/>
        </w:rPr>
        <w:t xml:space="preserve"> (1st ed.). Practical Pre-School Books.</w:t>
      </w: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p>
    <w:p w:rsidR="5E5BADE7" w:rsidP="2CB55EB8" w:rsidRDefault="5E5BADE7" w14:paraId="5B23D3CC" w14:textId="0F0418D1">
      <w:pPr>
        <w:spacing w:before="0" w:beforeAutospacing="off" w:after="0" w:afterAutospacing="off"/>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Scottish Association for Mental Health (no date) </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Food and Mood.</w:t>
      </w:r>
      <w:r w:rsidRPr="2CB55EB8" w:rsidR="5E5BADE7">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145011e45dd74e82">
        <w:r w:rsidRPr="2CB55EB8" w:rsidR="5E5BADE7">
          <w:rPr>
            <w:rStyle w:val="Hyperlink"/>
            <w:rFonts w:ascii="Arial Nova" w:hAnsi="Arial Nova" w:eastAsia="Arial Nova" w:cs="Arial Nova" w:asciiTheme="minorAscii" w:hAnsiTheme="minorAscii" w:eastAsiaTheme="minorAscii" w:cstheme="minorAscii"/>
            <w:strike w:val="0"/>
            <w:dstrike w:val="0"/>
            <w:noProof w:val="0"/>
            <w:color w:val="467886"/>
            <w:sz w:val="24"/>
            <w:szCs w:val="24"/>
            <w:u w:val="none"/>
            <w:lang w:val="en-GB"/>
          </w:rPr>
          <w:t>https://www.samh.org.uk/documents/FoodAndMood.pdf</w:t>
        </w:r>
      </w:hyperlink>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r w:rsidRPr="2CB55EB8" w:rsidR="5E5BADE7">
        <w:rPr>
          <w:rFonts w:ascii="Arial Nova" w:hAnsi="Arial Nova" w:eastAsia="Arial Nova" w:cs="Arial Nova" w:asciiTheme="minorAscii" w:hAnsiTheme="minorAscii" w:eastAsiaTheme="minorAscii" w:cstheme="minorAscii"/>
          <w:noProof w:val="0"/>
          <w:sz w:val="24"/>
          <w:szCs w:val="24"/>
          <w:lang w:val="en-GB"/>
        </w:rPr>
        <w:t>(Accessed: 25 November 2025).</w:t>
      </w: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p>
    <w:p w:rsidR="5E5BADE7" w:rsidP="2CB55EB8" w:rsidRDefault="5E5BADE7" w14:paraId="2B2A1107" w14:textId="3DCB1DF7">
      <w:pPr>
        <w:spacing w:before="0" w:beforeAutospacing="off" w:after="0" w:afterAutospacing="off"/>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WJEC (2019) </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 xml:space="preserve">Links between intellectual, </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physical</w:t>
      </w:r>
      <w:r w:rsidRPr="2CB55EB8" w:rsidR="5E5BADE7">
        <w:rPr>
          <w:rFonts w:ascii="Arial Nova" w:hAnsi="Arial Nova" w:eastAsia="Arial Nova" w:cs="Arial Nova" w:asciiTheme="minorAscii" w:hAnsiTheme="minorAscii" w:eastAsiaTheme="minorAscii" w:cstheme="minorAscii"/>
          <w:i w:val="1"/>
          <w:iCs w:val="1"/>
          <w:noProof w:val="0"/>
          <w:sz w:val="24"/>
          <w:szCs w:val="24"/>
          <w:lang w:val="en-GB"/>
        </w:rPr>
        <w:t xml:space="preserve"> and emotional growth</w:t>
      </w:r>
      <w:r w:rsidRPr="2CB55EB8" w:rsidR="5E5BADE7">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ed3cd5d020d74fd1">
        <w:r w:rsidRPr="2CB55EB8" w:rsidR="5E5BADE7">
          <w:rPr>
            <w:rStyle w:val="Hyperlink"/>
            <w:rFonts w:ascii="Arial Nova" w:hAnsi="Arial Nova" w:eastAsia="Arial Nova" w:cs="Arial Nova" w:asciiTheme="minorAscii" w:hAnsiTheme="minorAscii" w:eastAsiaTheme="minorAscii" w:cstheme="minorAscii"/>
            <w:strike w:val="0"/>
            <w:dstrike w:val="0"/>
            <w:noProof w:val="0"/>
            <w:color w:val="467886"/>
            <w:sz w:val="24"/>
            <w:szCs w:val="24"/>
            <w:u w:val="none"/>
            <w:lang w:val="en-GB"/>
          </w:rPr>
          <w:t>https://resource.download.wjec.co.uk/vtc/2018-19/HSC18-19_2-4/_multi-lang/unit02/16-links-between-intellectual-physical-and-emotional-growth.html</w:t>
        </w:r>
      </w:hyperlink>
      <w:r w:rsidRPr="2CB55EB8" w:rsidR="5E5BADE7">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r w:rsidRPr="2CB55EB8" w:rsidR="5E5BADE7">
        <w:rPr>
          <w:rFonts w:ascii="Arial Nova" w:hAnsi="Arial Nova" w:eastAsia="Arial Nova" w:cs="Arial Nova" w:asciiTheme="minorAscii" w:hAnsiTheme="minorAscii" w:eastAsiaTheme="minorAscii" w:cstheme="minorAscii"/>
          <w:noProof w:val="0"/>
          <w:sz w:val="24"/>
          <w:szCs w:val="24"/>
          <w:lang w:val="en-GB"/>
        </w:rPr>
        <w:t>(Accessed: 27 November 2025)</w:t>
      </w:r>
    </w:p>
    <w:p w:rsidR="2CB55EB8" w:rsidP="2CB55EB8" w:rsidRDefault="2CB55EB8" w14:paraId="7EF984ED" w14:textId="526F2B06">
      <w:p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1DDB191" w:rsidP="41DDB191" w:rsidRDefault="41DDB191" w14:paraId="1500E9A9" w14:textId="3EA2C245">
      <w:pPr>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6F0CC887" w14:textId="2DDBD2B8">
      <w:pPr>
        <w:pStyle w:val="Normal"/>
        <w:spacing w:line="360" w:lineRule="auto"/>
        <w:rPr>
          <w:rFonts w:ascii="Arial Nova" w:hAnsi="Arial Nova" w:eastAsia="Arial Nova" w:cs="Arial Nova"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pPr>
      <w:r w:rsidRPr="41DDB191" w:rsidR="01F48DF9">
        <w:rPr>
          <w:rFonts w:ascii="Arial Nova" w:hAnsi="Arial Nova" w:eastAsia="Arial Nova" w:cs="Arial Nova"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 xml:space="preserve">Section 3 – Reflective </w:t>
      </w:r>
      <w:r w:rsidRPr="41DDB191" w:rsidR="01F48DF9">
        <w:rPr>
          <w:rFonts w:ascii="Arial Nova" w:hAnsi="Arial Nova" w:eastAsia="Arial Nova" w:cs="Arial Nova"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Piece</w:t>
      </w:r>
      <w:r w:rsidRPr="41DDB191" w:rsidR="01F48DF9">
        <w:rPr>
          <w:rFonts w:ascii="Arial Nova" w:hAnsi="Arial Nova" w:eastAsia="Arial Nova" w:cs="Arial Nova"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 xml:space="preserve"> </w:t>
      </w:r>
    </w:p>
    <w:p w:rsidR="01F48DF9" w:rsidP="41DDB191" w:rsidRDefault="01F48DF9" w14:paraId="1788DCB5" w14:textId="284E9C9B">
      <w:pPr>
        <w:spacing w:before="0" w:beforeAutospacing="off" w:after="160" w:afterAutospacing="off" w:line="360" w:lineRule="auto"/>
        <w:ind w:left="0" w:right="0"/>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 xml:space="preserve">REFLECTION USING LINKS TO MASLOW </w:t>
      </w:r>
    </w:p>
    <w:p w:rsidR="41DDB191" w:rsidP="41DDB191" w:rsidRDefault="41DDB191" w14:paraId="5BABD792" w14:textId="1B13D466">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1D1A85C2" w14:textId="7DCA3F1E">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Working in early years I have come across many situations which tie in with Maslow model, and they show why it is important to understand the concept of Maslow in early years to help child development. in this reflection I am going to discuss three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previous</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experiences and relate them to Maslow’s model.</w:t>
      </w:r>
    </w:p>
    <w:p w:rsidR="01F48DF9" w:rsidP="41DDB191" w:rsidRDefault="01F48DF9" w14:paraId="03524DF2" w14:textId="251E5916">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 has previously been a child in my class who comes does not seem to have a structured routine for bedtime and comes in to school tired. The child has unfortunately had difficulty speaking clearly and is behind peers on their work and has a poor attendance</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Sleep would be seen as a basic need within Maslow's model, and the model shows how not always having the basic needs can affect this child development</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Maslow (1943) first part of the pyramid in the model is physiological needs, which is also known as ‘basic needs’ and these are what is needed for a human to be able to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health and survive. Within early years this is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very important</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aspect especially within the development of the child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F89300"/>
          <w:sz w:val="24"/>
          <w:szCs w:val="24"/>
          <w:u w:val="single"/>
          <w:lang w:val="en-GB"/>
        </w:rPr>
        <w:t>Fan Jiang</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emphasises the importance of sleep. She talks about the correlation between sleep and the development of the brain, stating that the more disruption of sleep or lack of sleep in early years can prevent information being retained and can also affect the development of the brain, therefore the information this child is being taught they are less likely to remember if there is lack of sleep.  She also discusses that with less sleep there is more difficulty for emotions to be regulated, which could affect the child in school as it could cause lack of concentration, or could cause a mood and make them unwilling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engage in learning experiences. Fan Jiang (2020) also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states</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within the first two years insufficient sleep can hinder the learning of how to speak or pronounce later in the child's life, which could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indicate</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why the child in my class has experienced struggles with speech development. This shows the importance of sleep for a child, and how it can affect the child's natural development, which could hold them back from them meeting their potential. Therefore, moving forward with this child I want to ensure that they have routine and an area where they feel they can have ‘calm time’ to help regulate their emotions. I will also suggest to the teacher more intervention and progress opportunities for the child that are easily tracked to help see development. </w:t>
      </w:r>
    </w:p>
    <w:p w:rsidR="41DDB191" w:rsidP="41DDB191" w:rsidRDefault="41DDB191" w14:paraId="5DA47536" w14:textId="0A40E142">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5941D9F5" w14:textId="14AF2BE2">
      <w:pPr>
        <w:spacing w:before="0" w:beforeAutospacing="off" w:after="160" w:afterAutospacing="off" w:line="360" w:lineRule="auto"/>
        <w:ind w:left="0" w:right="0"/>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have had multiple times when a child has not been willing to do a task from having a lack of confidence in themselves and do not believe that they are able to do it. This can be linked to the fourth part of Maslow's pyramid. They sometimes will switch off and not allow themselves to be involved in the learning process as they do not want to fail or do something incorrectly, so they take the control in other forms by having outburst or distracting others. This can also occur  when a child has always been given information instead of them thinking for themselves independently, this then not allowing them to creatively think and always relining on someone else to give them the information and they believe that  they are unable to complete something due to not having the confidence. It is said that by trying to solve every problem for a child can put them at a disadvantage, this is because allowing them to try and solve it for themselves could create more confidence (Holy Trinity Church of England, no date. I have previously tried to encourage the student when doing the task, but it can lead to more disruption of the group, and it also draws attention to the pupil and can make them feel uncomfortable. Reflecting on this would change it and give the child some space to listen and just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would also pull them aside at a different time and allow them a less focused situation to create less pressure. To allow building of confidence I would begin with doing tasks that they already know and slowly increasing the difficulty, allowing for continuous engagement and development. </w:t>
      </w:r>
    </w:p>
    <w:p w:rsidR="41DDB191" w:rsidP="41DDB191" w:rsidRDefault="41DDB191" w14:paraId="693976C1" w14:textId="5669191B">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3E9DE58E" w14:textId="46C90668">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third part of Maslow’s pyramid is love and belonging, which is known to be what someone will naturally strive for when there first two needs of physiological and safety have been met. I have previously experienced a child in class use behaviours which were to gain attention suggesting they were seeking love and belonging. The child comes from a home where the parents have split up, this is seen as a major transition in the child's life and can affect them in many ways, Nuffield Family Justice Observatory (2022). states that for many children parents separating is a distressing time and they can become unsettled; this can be caused by a change in the routine of which parent they are staying with. This distress can be brought into the school environment, and I would say it is something I usually see on a Monday or a Friday when the routine has been changed over the weekend. From reflecting and noticing when these behaviours happen in the classroom, I think it will be important for the children to have time to regulate the emotions that they are having. A strategy I would like to suggest to my class teacher is that I would do a sensory circuit for the child or children that may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benefit</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it on these days.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AuSM</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(2024). states that we can help regulate our emotions through using our body and senses and therefore doing the sensory circuits could be beneficial. This will also allow myself to strengthen the relationship with the child which can help with a sense of belonging when in the class environment.</w:t>
      </w:r>
    </w:p>
    <w:p w:rsidR="41DDB191" w:rsidP="41DDB191" w:rsidRDefault="41DDB191" w14:paraId="12375962" w14:textId="479D575A">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1CB7FA91" w14:textId="294A7B2D">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Overall, this reflection has taught me the importance of Maslow's concept on the development of children, and how I can use it to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benefit</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understanding and the development of the children that I teach.</w:t>
      </w:r>
    </w:p>
    <w:p w:rsidR="41DDB191" w:rsidP="41DDB191" w:rsidRDefault="41DDB191" w14:paraId="12EDC141" w14:textId="16F18B61">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1DDB191" w:rsidP="41DDB191" w:rsidRDefault="41DDB191" w14:paraId="77FEE6DE" w14:textId="613B1BF1">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pPr>
    </w:p>
    <w:p w:rsidR="01F48DF9" w:rsidP="41DDB191" w:rsidRDefault="01F48DF9" w14:paraId="12D2FE73" w14:textId="08B0F8B0">
      <w:pPr>
        <w:spacing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References</w:t>
      </w:r>
    </w:p>
    <w:p w:rsidR="01F48DF9" w:rsidP="41DDB191" w:rsidRDefault="01F48DF9" w14:paraId="0B0C4AE0" w14:textId="650014B7">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Autism Society of Minnesota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AuSM</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(2024). </w:t>
      </w:r>
      <w:r w:rsidRPr="41DDB191" w:rsidR="01F48DF9">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Sensory Strategies for Emotional Regulation</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Available at:</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7950bcfd98484ae5">
        <w:r w:rsidRPr="41DDB191" w:rsidR="01F48DF9">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4"/>
            <w:szCs w:val="24"/>
            <w:lang w:val="en-GB"/>
          </w:rPr>
          <w:t>https://ausm.org/wp-content/uploads/2024/09/Sensory-Strategies-for-Emotion-Regulation.pdf</w:t>
        </w:r>
      </w:hyperlink>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29 November 2025).</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1DDB191" w:rsidP="41DDB191" w:rsidRDefault="41DDB191" w14:paraId="76C79304" w14:textId="637F6750">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405FD938" w14:textId="113D250C">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Holy Trinity Church of England. (no date) </w:t>
      </w:r>
      <w:r w:rsidRPr="41DDB191" w:rsidR="01F48DF9">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How to build confidence in children</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d26fd1d2f9344ef6">
        <w:r w:rsidRPr="41DDB191" w:rsidR="01F48DF9">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4"/>
            <w:szCs w:val="24"/>
            <w:lang w:val="en-GB"/>
          </w:rPr>
          <w:t>https://holytrinitycofe.org.uk/documents/parents/mental-health-wellbeing/how-to-build-confidence-in-children.pdf</w:t>
        </w:r>
      </w:hyperlink>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29 November 2025).</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1DDB191" w:rsidP="41DDB191" w:rsidRDefault="41DDB191" w14:paraId="03563AA9" w14:textId="6E72028D">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1D3E955E" w14:textId="3407D8CF">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Jiang, F. (2020) ‘Sleep and Early Brain Development’, </w:t>
      </w:r>
      <w:r w:rsidRPr="41DDB191" w:rsidR="01F48DF9">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Annals of Nutrition and </w:t>
      </w:r>
      <w:r w:rsidRPr="41DDB191" w:rsidR="01F48DF9">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Metabolism</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Available</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23c15e9db7d34637">
        <w:r w:rsidRPr="41DDB191" w:rsidR="01F48DF9">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4"/>
            <w:szCs w:val="24"/>
            <w:lang w:val="en-GB"/>
          </w:rPr>
          <w:t>https://karger.com/anm/article/75/Suppl.%201/44/42656/Sleep-and-Early-Brain-Development</w:t>
        </w:r>
      </w:hyperlink>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25 November 2025).</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1DDB191" w:rsidP="41DDB191" w:rsidRDefault="41DDB191" w14:paraId="3BB1F8CE" w14:textId="205AD4B0">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613F035A" w14:textId="62F9EF9D">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Maslow, A. H. (1943). A theory of human motivation. </w:t>
      </w:r>
      <w:r w:rsidRPr="41DDB191" w:rsidR="01F48DF9">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Psychological Review</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DDB191" w:rsidR="01F48DF9">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50</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(4), 370–396. </w:t>
      </w:r>
      <w:hyperlink r:id="Rd70db5f2572840f1">
        <w:r w:rsidRPr="41DDB191" w:rsidR="01F48DF9">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4"/>
            <w:szCs w:val="24"/>
            <w:lang w:val="en-GB"/>
          </w:rPr>
          <w:t>https://doi.org/10.1037/h0054346</w:t>
        </w:r>
      </w:hyperlink>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1DDB191" w:rsidP="41DDB191" w:rsidRDefault="41DDB191" w14:paraId="17742ABD" w14:textId="5DC4BF3C">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1F48DF9" w:rsidP="41DDB191" w:rsidRDefault="01F48DF9" w14:paraId="18754298" w14:textId="0282FFCB">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Nuffield Family Justice Observatory (2022) </w:t>
      </w:r>
      <w:r w:rsidRPr="41DDB191" w:rsidR="01F48DF9">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Separating families: Experiences of separation and support</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62c1b0811f514c5e">
        <w:r w:rsidRPr="41DDB191" w:rsidR="01F48DF9">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4"/>
            <w:szCs w:val="24"/>
            <w:lang w:val="en-GB"/>
          </w:rPr>
          <w:t>https://www.nuffieldfjo.org.uk/wp-content/uploads/2022/11/nfjo_report_private_law_separating_families_20221128-1.pdf</w:t>
        </w:r>
      </w:hyperlink>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29 November 2025).</w:t>
      </w:r>
    </w:p>
    <w:p w:rsidR="01F48DF9" w:rsidP="41DDB191" w:rsidRDefault="01F48DF9" w14:paraId="780C7825" w14:textId="093331EE">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1F48DF9" w:rsidP="41DDB191" w:rsidRDefault="01F48DF9" w14:paraId="1C94D83C" w14:textId="4957387F">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Wilson‑Ali, N., Barratt‑Pugh, C. &amp; Knaus, M. (2019) ‘Multiple perspectives on </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attachment theory: Investigating educators’ knowledge and understanding’, </w:t>
      </w:r>
      <w:r w:rsidRPr="41DDB191" w:rsidR="01F48DF9">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Australasian Journal of Early Childhood</w:t>
      </w:r>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w:t>
      </w:r>
      <w:hyperlink r:id="Ra173d7c6b9bd4ece">
        <w:r w:rsidRPr="41DDB191" w:rsidR="01F48DF9">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sz w:val="24"/>
            <w:szCs w:val="24"/>
            <w:lang w:val="en-GB"/>
          </w:rPr>
          <w:t>https://moodle.uwtsd.ac.uk/course/format/tiles/mod_view.php?cmid=514258</w:t>
        </w:r>
      </w:hyperlink>
      <w:r w:rsidRPr="41DDB191" w:rsidR="01F48D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25 November 2025).</w:t>
      </w:r>
    </w:p>
    <w:p w:rsidR="41DDB191" w:rsidP="41DDB191" w:rsidRDefault="41DDB191" w14:paraId="69EEBAC4" w14:textId="183D5680">
      <w:pPr>
        <w:pStyle w:val="Normal"/>
        <w:spacing w:line="360" w:lineRule="auto"/>
        <w:rPr>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5A4A2368" w14:textId="2987B866">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41DDB191" w:rsidP="41DDB191" w:rsidRDefault="41DDB191" w14:paraId="05A2048C" w14:textId="130DB1B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headerReference w:type="default" r:id="R33e481aa9ee340db"/>
      <w:footerReference w:type="default" r:id="Ra51da983b3244d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A2E15D6" w:rsidTr="5A2E15D6" w14:paraId="52A5FA86">
      <w:trPr>
        <w:trHeight w:val="300"/>
      </w:trPr>
      <w:tc>
        <w:tcPr>
          <w:tcW w:w="3005" w:type="dxa"/>
          <w:tcMar/>
        </w:tcPr>
        <w:p w:rsidR="5A2E15D6" w:rsidP="5A2E15D6" w:rsidRDefault="5A2E15D6" w14:paraId="22935A34" w14:textId="615DE423">
          <w:pPr>
            <w:pStyle w:val="Header"/>
            <w:bidi w:val="0"/>
            <w:ind w:left="-115"/>
            <w:jc w:val="left"/>
          </w:pPr>
        </w:p>
      </w:tc>
      <w:tc>
        <w:tcPr>
          <w:tcW w:w="3005" w:type="dxa"/>
          <w:tcMar/>
        </w:tcPr>
        <w:p w:rsidR="5A2E15D6" w:rsidP="5A2E15D6" w:rsidRDefault="5A2E15D6" w14:paraId="57A03F3F" w14:textId="2D3BE4A6">
          <w:pPr>
            <w:pStyle w:val="Header"/>
            <w:bidi w:val="0"/>
            <w:jc w:val="center"/>
          </w:pPr>
        </w:p>
      </w:tc>
      <w:tc>
        <w:tcPr>
          <w:tcW w:w="3005" w:type="dxa"/>
          <w:tcMar/>
        </w:tcPr>
        <w:p w:rsidR="5A2E15D6" w:rsidP="5A2E15D6" w:rsidRDefault="5A2E15D6" w14:paraId="51609D3F" w14:textId="04B9166E">
          <w:pPr>
            <w:pStyle w:val="Header"/>
            <w:bidi w:val="0"/>
            <w:ind w:right="-115"/>
            <w:jc w:val="right"/>
          </w:pPr>
        </w:p>
      </w:tc>
    </w:tr>
  </w:tbl>
  <w:p w:rsidR="5A2E15D6" w:rsidP="5A2E15D6" w:rsidRDefault="5A2E15D6" w14:paraId="4D70FD1F" w14:textId="33D006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A2E15D6" w:rsidTr="2CB55EB8" w14:paraId="269D5E58">
      <w:trPr>
        <w:trHeight w:val="300"/>
      </w:trPr>
      <w:tc>
        <w:tcPr>
          <w:tcW w:w="3005" w:type="dxa"/>
          <w:tcMar/>
        </w:tcPr>
        <w:p w:rsidR="5A2E15D6" w:rsidP="5A2E15D6" w:rsidRDefault="5A2E15D6" w14:paraId="23A147C8" w14:textId="77A2E904">
          <w:pPr>
            <w:pStyle w:val="Header"/>
            <w:bidi w:val="0"/>
            <w:ind w:left="-115"/>
            <w:jc w:val="left"/>
          </w:pPr>
          <w:r w:rsidR="5A2E15D6">
            <w:rPr/>
            <w:t>Student Number: 2504703</w:t>
          </w:r>
        </w:p>
        <w:p w:rsidR="5A2E15D6" w:rsidP="5A2E15D6" w:rsidRDefault="5A2E15D6" w14:paraId="134ED2C9" w14:textId="455E82B2">
          <w:pPr>
            <w:pStyle w:val="Header"/>
            <w:bidi w:val="0"/>
            <w:ind w:left="-115"/>
            <w:jc w:val="left"/>
          </w:pPr>
          <w:r w:rsidR="2CB55EB8">
            <w:rPr/>
            <w:t>Word Count</w:t>
          </w:r>
          <w:r w:rsidR="2CB55EB8">
            <w:rPr/>
            <w:t xml:space="preserve"> – 2,32</w:t>
          </w:r>
          <w:r w:rsidR="2CB55EB8">
            <w:rPr/>
            <w:t>1</w:t>
          </w:r>
        </w:p>
        <w:p w:rsidR="5A2E15D6" w:rsidP="5A2E15D6" w:rsidRDefault="5A2E15D6" w14:paraId="501C95FC" w14:textId="611A1932">
          <w:pPr>
            <w:pStyle w:val="Header"/>
            <w:bidi w:val="0"/>
            <w:ind w:left="-115"/>
            <w:jc w:val="left"/>
          </w:pPr>
          <w:r w:rsidR="5A2E15D6">
            <w:rPr/>
            <w:t>Module Code - ECEY4001</w:t>
          </w:r>
        </w:p>
      </w:tc>
      <w:tc>
        <w:tcPr>
          <w:tcW w:w="3005" w:type="dxa"/>
          <w:tcMar/>
        </w:tcPr>
        <w:p w:rsidR="5A2E15D6" w:rsidP="5A2E15D6" w:rsidRDefault="5A2E15D6" w14:paraId="4E72D413" w14:textId="639BF0E2">
          <w:pPr>
            <w:pStyle w:val="Header"/>
            <w:bidi w:val="0"/>
            <w:jc w:val="center"/>
          </w:pPr>
        </w:p>
      </w:tc>
      <w:tc>
        <w:tcPr>
          <w:tcW w:w="3005" w:type="dxa"/>
          <w:tcMar/>
        </w:tcPr>
        <w:p w:rsidR="5A2E15D6" w:rsidP="5A2E15D6" w:rsidRDefault="5A2E15D6" w14:paraId="442318C4" w14:textId="6B3A0CD2">
          <w:pPr>
            <w:pStyle w:val="Header"/>
            <w:bidi w:val="0"/>
            <w:ind w:right="-115"/>
            <w:jc w:val="right"/>
          </w:pPr>
        </w:p>
      </w:tc>
    </w:tr>
  </w:tbl>
  <w:p w:rsidR="5A2E15D6" w:rsidP="5A2E15D6" w:rsidRDefault="5A2E15D6" w14:paraId="41470C38" w14:textId="7838511E">
    <w:pPr>
      <w:pStyle w:val="Header"/>
      <w:bidi w:val="0"/>
    </w:pPr>
  </w:p>
</w:hdr>
</file>

<file path=word/numbering.xml><?xml version="1.0" encoding="utf-8"?>
<w:numbering xmlns:w="http://schemas.openxmlformats.org/wordprocessingml/2006/main">
  <w:abstractNum xmlns:w="http://schemas.openxmlformats.org/wordprocessingml/2006/main" w:abstractNumId="2">
    <w:nsid w:val="4c0887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3dad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8CCFB7"/>
    <w:rsid w:val="01F48DF9"/>
    <w:rsid w:val="06D568BE"/>
    <w:rsid w:val="08144F87"/>
    <w:rsid w:val="0CFC6751"/>
    <w:rsid w:val="11BCAEBA"/>
    <w:rsid w:val="19C60A58"/>
    <w:rsid w:val="1A1AA07E"/>
    <w:rsid w:val="22D16E5B"/>
    <w:rsid w:val="25D7F2A9"/>
    <w:rsid w:val="2CB55EB8"/>
    <w:rsid w:val="316464A1"/>
    <w:rsid w:val="3980105D"/>
    <w:rsid w:val="409B78F2"/>
    <w:rsid w:val="41DDB191"/>
    <w:rsid w:val="44F8663C"/>
    <w:rsid w:val="4BBEB01E"/>
    <w:rsid w:val="4C62EAE7"/>
    <w:rsid w:val="4F7BCBC4"/>
    <w:rsid w:val="530E7228"/>
    <w:rsid w:val="564A3CD3"/>
    <w:rsid w:val="566B6FBD"/>
    <w:rsid w:val="5674F841"/>
    <w:rsid w:val="59126A3F"/>
    <w:rsid w:val="5A2E15D6"/>
    <w:rsid w:val="5E5BADE7"/>
    <w:rsid w:val="5F8CCFB7"/>
    <w:rsid w:val="66938186"/>
    <w:rsid w:val="699B5555"/>
    <w:rsid w:val="6C87A631"/>
    <w:rsid w:val="6D24DBA7"/>
    <w:rsid w:val="703794AF"/>
    <w:rsid w:val="7A511296"/>
    <w:rsid w:val="7E856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CCFB7"/>
  <w15:chartTrackingRefBased/>
  <w15:docId w15:val="{E8BFE012-3C78-49E0-A598-B5F7E647BB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A2E15D6"/>
    <w:pPr>
      <w:tabs>
        <w:tab w:val="center" w:leader="none" w:pos="4680"/>
        <w:tab w:val="right" w:leader="none" w:pos="9360"/>
      </w:tabs>
      <w:spacing w:after="0" w:line="240" w:lineRule="auto"/>
    </w:pPr>
  </w:style>
  <w:style w:type="paragraph" w:styleId="Footer">
    <w:uiPriority w:val="99"/>
    <w:name w:val="footer"/>
    <w:basedOn w:val="Normal"/>
    <w:unhideWhenUsed/>
    <w:rsid w:val="5A2E15D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1DDB191"/>
    <w:pPr>
      <w:spacing/>
      <w:ind w:left="720"/>
      <w:contextualSpacing/>
    </w:pPr>
  </w:style>
  <w:style w:type="character" w:styleId="Hyperlink">
    <w:uiPriority w:val="99"/>
    <w:name w:val="Hyperlink"/>
    <w:basedOn w:val="DefaultParagraphFont"/>
    <w:unhideWhenUsed/>
    <w:rsid w:val="41DDB19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3e481aa9ee340db" /><Relationship Type="http://schemas.openxmlformats.org/officeDocument/2006/relationships/footer" Target="/word/footer.xml" Id="Ra51da983b3244db7" /><Relationship Type="http://schemas.openxmlformats.org/officeDocument/2006/relationships/image" Target="/media/image2.png" Id="rId705883244" /><Relationship Type="http://schemas.openxmlformats.org/officeDocument/2006/relationships/hyperlink" Target="https://ausm.org/wp-content/uploads/2024/09/Sensory-Strategies-for-Emotion-Regulation.pdf?utm_source=chatgpt.com" TargetMode="External" Id="R7950bcfd98484ae5" /><Relationship Type="http://schemas.openxmlformats.org/officeDocument/2006/relationships/hyperlink" Target="https://holytrinitycofe.org.uk/documents/parents/mental-health-wellbeing/how-to-build-confidence-in-children.pdf" TargetMode="External" Id="Rd26fd1d2f9344ef6" /><Relationship Type="http://schemas.openxmlformats.org/officeDocument/2006/relationships/hyperlink" Target="https://karger.com/anm/article/75/Suppl.%201/44/42656/Sleep-and-Early-Brain-Development?utm_source=chatgpt.com" TargetMode="External" Id="R23c15e9db7d34637" /><Relationship Type="http://schemas.openxmlformats.org/officeDocument/2006/relationships/hyperlink" Target="https://doi.org/10.1037/h0054346" TargetMode="External" Id="Rd70db5f2572840f1" /><Relationship Type="http://schemas.openxmlformats.org/officeDocument/2006/relationships/hyperlink" Target="https://www.nuffieldfjo.org.uk/wp-content/uploads/2022/11/nfjo_report_private_law_separating_families_20221128-1.pdf?utm_source=chatgpt.com" TargetMode="External" Id="R62c1b0811f514c5e" /><Relationship Type="http://schemas.openxmlformats.org/officeDocument/2006/relationships/hyperlink" Target="https://moodle.uwtsd.ac.uk/course/format/tiles/mod_view.php?cmid=514258" TargetMode="External" Id="Ra173d7c6b9bd4ece" /><Relationship Type="http://schemas.openxmlformats.org/officeDocument/2006/relationships/numbering" Target="/word/numbering.xml" Id="R23147bc6576e4a90" /><Relationship Type="http://schemas.openxmlformats.org/officeDocument/2006/relationships/hyperlink" Target="https://doi.org/10.1037/h0054346" TargetMode="External" Id="R7fb97496c33c4bcd" /><Relationship Type="http://schemas.openxmlformats.org/officeDocument/2006/relationships/hyperlink" Target="https://doi.org/10.1016/j.worlddev.2023.106185" TargetMode="External" Id="R95326e4fbc744b26" /><Relationship Type="http://schemas.openxmlformats.org/officeDocument/2006/relationships/hyperlink" Target="https://www.infanthearing.org/ebook-educating-children-dhh/chapters/Chapter%204%202018.pdf?utm_source=chatgpt.com" TargetMode="External" Id="R995964b5878345cf" /><Relationship Type="http://schemas.openxmlformats.org/officeDocument/2006/relationships/hyperlink" Target="https://doi.org/10.1037/h0054346" TargetMode="External" Id="R22c32f320862417f" /><Relationship Type="http://schemas.openxmlformats.org/officeDocument/2006/relationships/hyperlink" Target="https://developingchild.harvard.edu/wp-content/uploads/2024/10/Childrens-Emotional-Development-Is-Built-into-the-Architecture-of-Their-Brains.pdf?utm_source=chatgpt.com" TargetMode="External" Id="Rd6adcd5b0f9e4079" /><Relationship Type="http://schemas.openxmlformats.org/officeDocument/2006/relationships/hyperlink" Target="https://www.samh.org.uk/documents/FoodAndMood.pdf" TargetMode="External" Id="R145011e45dd74e82" /><Relationship Type="http://schemas.openxmlformats.org/officeDocument/2006/relationships/hyperlink" Target="https://resource.download.wjec.co.uk/vtc/2018-19/HSC18-19_2-4/_multi-lang/unit02/16-links-between-intellectual-physical-and-emotional-growth.html?utm_source=chatgpt.com" TargetMode="External" Id="Red3cd5d020d74f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Georgina Matthews (2504703)</dc:creator>
  <keywords/>
  <dc:description/>
  <lastModifiedBy>Georgina Matthews (2504703)</lastModifiedBy>
  <revision>5</revision>
  <dcterms:created xsi:type="dcterms:W3CDTF">2025-11-29T08:09:24.0425227Z</dcterms:created>
  <dcterms:modified xsi:type="dcterms:W3CDTF">2025-11-30T10:45:08.6515397Z</dcterms:modified>
</coreProperties>
</file>