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0C9C731E" w:rsidR="003F7DD7" w:rsidRDefault="003F7DD7">
      <w:pPr>
        <w:rPr>
          <w:sz w:val="24"/>
          <w:szCs w:val="24"/>
        </w:rPr>
      </w:pPr>
      <w:r>
        <w:rPr>
          <w:sz w:val="24"/>
          <w:szCs w:val="24"/>
        </w:rPr>
        <w:t>Title page should have the following details:</w:t>
      </w:r>
    </w:p>
    <w:p w14:paraId="699D6C5B" w14:textId="77777777" w:rsidR="003F7DD7" w:rsidRDefault="003F7DD7" w:rsidP="003F7DD7">
      <w:pPr>
        <w:rPr>
          <w:sz w:val="24"/>
          <w:szCs w:val="24"/>
        </w:rPr>
      </w:pPr>
    </w:p>
    <w:p w14:paraId="5752CF86" w14:textId="3FC653D6" w:rsidR="003F7DD7" w:rsidRDefault="003F7DD7" w:rsidP="003F7DD7">
      <w:pPr>
        <w:rPr>
          <w:sz w:val="24"/>
          <w:szCs w:val="24"/>
        </w:rPr>
      </w:pPr>
      <w:r w:rsidRPr="006C2F1B">
        <w:rPr>
          <w:sz w:val="36"/>
          <w:szCs w:val="36"/>
        </w:rPr>
        <w:t>Name:</w:t>
      </w:r>
      <w:r w:rsidR="0066090C">
        <w:rPr>
          <w:sz w:val="36"/>
          <w:szCs w:val="36"/>
        </w:rPr>
        <w:t xml:space="preserve"> Renata – Doroti Kiss</w:t>
      </w:r>
    </w:p>
    <w:p w14:paraId="1EF03A2C" w14:textId="77777777" w:rsidR="003F7DD7" w:rsidRDefault="003F7DD7" w:rsidP="003F7DD7">
      <w:pPr>
        <w:rPr>
          <w:sz w:val="24"/>
          <w:szCs w:val="24"/>
        </w:rPr>
      </w:pPr>
    </w:p>
    <w:p w14:paraId="00F47272" w14:textId="17201D0D" w:rsidR="003F7DD7" w:rsidRPr="00626D81" w:rsidRDefault="003F7DD7" w:rsidP="003F7DD7">
      <w:r w:rsidRPr="00626D81">
        <w:rPr>
          <w:sz w:val="32"/>
          <w:szCs w:val="32"/>
        </w:rPr>
        <w:t>Student ID:</w:t>
      </w:r>
      <w:r w:rsidR="0066090C">
        <w:rPr>
          <w:sz w:val="32"/>
          <w:szCs w:val="32"/>
        </w:rPr>
        <w:t xml:space="preserve"> 2538619</w:t>
      </w:r>
    </w:p>
    <w:p w14:paraId="3CD72554" w14:textId="77777777" w:rsidR="003F7DD7" w:rsidRDefault="003F7DD7" w:rsidP="003F7DD7">
      <w:pPr>
        <w:rPr>
          <w:sz w:val="24"/>
          <w:szCs w:val="24"/>
        </w:rPr>
      </w:pPr>
    </w:p>
    <w:p w14:paraId="24BFDDE9" w14:textId="315E9E27" w:rsidR="003F7DD7" w:rsidRDefault="003F7DD7" w:rsidP="003F7DD7">
      <w:pPr>
        <w:rPr>
          <w:sz w:val="32"/>
          <w:szCs w:val="32"/>
        </w:rPr>
      </w:pPr>
      <w:r w:rsidRPr="006C2F1B">
        <w:rPr>
          <w:sz w:val="32"/>
          <w:szCs w:val="32"/>
        </w:rPr>
        <w:t>Module Name:</w:t>
      </w:r>
      <w:r w:rsidR="0066090C">
        <w:rPr>
          <w:sz w:val="32"/>
          <w:szCs w:val="32"/>
        </w:rPr>
        <w:t xml:space="preserve"> E</w:t>
      </w:r>
      <w:r w:rsidR="0066090C" w:rsidRPr="0066090C">
        <w:rPr>
          <w:sz w:val="32"/>
          <w:szCs w:val="32"/>
        </w:rPr>
        <w:t>ffective Teamworking and Communication Module (LCLM4003)</w:t>
      </w:r>
    </w:p>
    <w:p w14:paraId="6FB10324" w14:textId="77777777" w:rsidR="003F7DD7" w:rsidRDefault="003F7DD7" w:rsidP="003F7DD7">
      <w:pPr>
        <w:rPr>
          <w:sz w:val="32"/>
          <w:szCs w:val="32"/>
        </w:rPr>
      </w:pPr>
    </w:p>
    <w:p w14:paraId="57BC33D5" w14:textId="77777777" w:rsidR="0066090C" w:rsidRDefault="003F7DD7" w:rsidP="0066090C">
      <w:pPr>
        <w:rPr>
          <w:sz w:val="24"/>
          <w:szCs w:val="24"/>
        </w:rPr>
      </w:pPr>
      <w:r>
        <w:rPr>
          <w:sz w:val="32"/>
          <w:szCs w:val="32"/>
        </w:rPr>
        <w:t>Lecturer’s Name:</w:t>
      </w:r>
      <w:r w:rsidR="0066090C">
        <w:rPr>
          <w:sz w:val="24"/>
          <w:szCs w:val="24"/>
        </w:rPr>
        <w:t xml:space="preserve"> </w:t>
      </w:r>
      <w:r w:rsidR="0066090C" w:rsidRPr="0066090C">
        <w:rPr>
          <w:sz w:val="32"/>
          <w:szCs w:val="32"/>
        </w:rPr>
        <w:t>Abdallah Naser</w:t>
      </w:r>
    </w:p>
    <w:p w14:paraId="0004DD67" w14:textId="77777777" w:rsidR="0066090C" w:rsidRDefault="0066090C" w:rsidP="0066090C">
      <w:pPr>
        <w:rPr>
          <w:sz w:val="24"/>
          <w:szCs w:val="24"/>
        </w:rPr>
      </w:pPr>
    </w:p>
    <w:p w14:paraId="1C37E6DB" w14:textId="77777777" w:rsidR="0066090C" w:rsidRDefault="0066090C" w:rsidP="0066090C">
      <w:pPr>
        <w:rPr>
          <w:sz w:val="24"/>
          <w:szCs w:val="24"/>
        </w:rPr>
      </w:pPr>
    </w:p>
    <w:p w14:paraId="43716D28" w14:textId="77777777" w:rsidR="0066090C" w:rsidRDefault="0066090C" w:rsidP="0066090C">
      <w:pPr>
        <w:rPr>
          <w:sz w:val="24"/>
          <w:szCs w:val="24"/>
        </w:rPr>
      </w:pPr>
    </w:p>
    <w:p w14:paraId="419F3A47" w14:textId="77777777" w:rsidR="0066090C" w:rsidRDefault="0066090C" w:rsidP="0066090C">
      <w:pPr>
        <w:rPr>
          <w:sz w:val="24"/>
          <w:szCs w:val="24"/>
        </w:rPr>
      </w:pPr>
    </w:p>
    <w:p w14:paraId="4A70BBBF" w14:textId="77777777" w:rsidR="0066090C" w:rsidRDefault="0066090C" w:rsidP="0066090C">
      <w:pPr>
        <w:rPr>
          <w:sz w:val="24"/>
          <w:szCs w:val="24"/>
        </w:rPr>
      </w:pPr>
    </w:p>
    <w:p w14:paraId="5201D280" w14:textId="77777777" w:rsidR="0066090C" w:rsidRDefault="0066090C" w:rsidP="0066090C">
      <w:pPr>
        <w:rPr>
          <w:sz w:val="24"/>
          <w:szCs w:val="24"/>
        </w:rPr>
      </w:pPr>
    </w:p>
    <w:p w14:paraId="22E2C892" w14:textId="77777777" w:rsidR="0066090C" w:rsidRDefault="0066090C" w:rsidP="0066090C">
      <w:pPr>
        <w:rPr>
          <w:sz w:val="24"/>
          <w:szCs w:val="24"/>
        </w:rPr>
      </w:pPr>
    </w:p>
    <w:p w14:paraId="232E5C51" w14:textId="77777777" w:rsidR="0066090C" w:rsidRDefault="0066090C" w:rsidP="0066090C">
      <w:pPr>
        <w:rPr>
          <w:sz w:val="24"/>
          <w:szCs w:val="24"/>
        </w:rPr>
      </w:pPr>
    </w:p>
    <w:p w14:paraId="21C6D885" w14:textId="77777777" w:rsidR="0066090C" w:rsidRDefault="0066090C" w:rsidP="0066090C">
      <w:pPr>
        <w:rPr>
          <w:sz w:val="24"/>
          <w:szCs w:val="24"/>
        </w:rPr>
      </w:pPr>
    </w:p>
    <w:p w14:paraId="4D295CE0" w14:textId="77777777" w:rsidR="0066090C" w:rsidRDefault="0066090C" w:rsidP="0066090C">
      <w:pPr>
        <w:rPr>
          <w:sz w:val="24"/>
          <w:szCs w:val="24"/>
        </w:rPr>
      </w:pPr>
    </w:p>
    <w:p w14:paraId="24300883" w14:textId="77777777" w:rsidR="0066090C" w:rsidRDefault="0066090C" w:rsidP="0066090C">
      <w:pPr>
        <w:rPr>
          <w:sz w:val="24"/>
          <w:szCs w:val="24"/>
        </w:rPr>
      </w:pPr>
    </w:p>
    <w:p w14:paraId="1DA81D35" w14:textId="77777777" w:rsidR="0066090C" w:rsidRDefault="0066090C" w:rsidP="0066090C">
      <w:pPr>
        <w:rPr>
          <w:sz w:val="24"/>
          <w:szCs w:val="24"/>
        </w:rPr>
      </w:pPr>
    </w:p>
    <w:p w14:paraId="0DB2963A" w14:textId="77777777" w:rsidR="0066090C" w:rsidRDefault="0066090C" w:rsidP="0066090C">
      <w:pPr>
        <w:rPr>
          <w:sz w:val="24"/>
          <w:szCs w:val="24"/>
        </w:rPr>
      </w:pPr>
    </w:p>
    <w:p w14:paraId="2322219E" w14:textId="77777777" w:rsidR="0066090C" w:rsidRDefault="0066090C" w:rsidP="0066090C">
      <w:pPr>
        <w:rPr>
          <w:sz w:val="24"/>
          <w:szCs w:val="24"/>
        </w:rPr>
      </w:pPr>
    </w:p>
    <w:p w14:paraId="4A03F00A" w14:textId="77777777" w:rsidR="0066090C" w:rsidRDefault="0066090C" w:rsidP="0066090C">
      <w:pPr>
        <w:rPr>
          <w:sz w:val="24"/>
          <w:szCs w:val="24"/>
        </w:rPr>
      </w:pPr>
    </w:p>
    <w:p w14:paraId="1AA5BBB0" w14:textId="6F7080A3" w:rsidR="008D2E35" w:rsidRPr="002203CA" w:rsidRDefault="006F1A94" w:rsidP="0066090C">
      <w:pPr>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r w:rsidR="00981F8E">
        <w:rPr>
          <w:rFonts w:cstheme="minorHAnsi"/>
          <w:sz w:val="24"/>
          <w:szCs w:val="24"/>
        </w:rPr>
        <w:t>These character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5BF80B54" w14:textId="3222C62D" w:rsidR="00242AB8" w:rsidRPr="00242AB8" w:rsidRDefault="00E94976" w:rsidP="00242AB8">
            <w:pPr>
              <w:jc w:val="both"/>
              <w:rPr>
                <w:rFonts w:cstheme="minorHAnsi"/>
                <w:sz w:val="24"/>
                <w:szCs w:val="24"/>
              </w:rPr>
            </w:pPr>
            <w:r w:rsidRPr="00E94976">
              <w:rPr>
                <w:rFonts w:cstheme="minorHAnsi"/>
                <w:sz w:val="24"/>
                <w:szCs w:val="24"/>
              </w:rPr>
              <w:t>Teamwork means working together towards a common goal, sharing responsibilities, communicating and helping each other complete the work.</w:t>
            </w:r>
            <w:r w:rsidR="00242AB8" w:rsidRPr="00242AB8">
              <w:rPr>
                <w:rFonts w:cstheme="minorHAnsi"/>
                <w:sz w:val="24"/>
                <w:szCs w:val="24"/>
              </w:rPr>
              <w:t xml:space="preserve"> Simply having the same project is not enough. Members also need to connect their individual tasks and take responsibility for the overall result. Riebe et al. (2010) discuss these skills as important parts of effective teamwork.</w:t>
            </w:r>
          </w:p>
          <w:p w14:paraId="55D788AE" w14:textId="77777777" w:rsidR="00242AB8" w:rsidRPr="00242AB8" w:rsidRDefault="00242AB8" w:rsidP="00242AB8">
            <w:pPr>
              <w:jc w:val="both"/>
              <w:rPr>
                <w:rFonts w:cstheme="minorHAnsi"/>
                <w:sz w:val="24"/>
                <w:szCs w:val="24"/>
              </w:rPr>
            </w:pPr>
          </w:p>
          <w:p w14:paraId="5E0AF27A" w14:textId="48A35C05" w:rsidR="00891FB9" w:rsidRPr="002203CA" w:rsidRDefault="00242AB8" w:rsidP="00242AB8">
            <w:pPr>
              <w:jc w:val="both"/>
              <w:rPr>
                <w:rFonts w:cstheme="minorHAnsi"/>
                <w:sz w:val="24"/>
                <w:szCs w:val="24"/>
              </w:rPr>
            </w:pPr>
            <w:r w:rsidRPr="00242AB8">
              <w:rPr>
                <w:rFonts w:cstheme="minorHAnsi"/>
                <w:sz w:val="24"/>
                <w:szCs w:val="24"/>
              </w:rPr>
              <w:t>The students in the video share the goal of completing a digital campaign project. Alex helps organise their work through a shared workspace and task board. Later, members combine research, writing and quality checks to prepare the project for submission (Education Video, 2026, 4:00–5:58). This shows teamwork because their different tasks contribute to one shared result.</w:t>
            </w:r>
          </w:p>
          <w:p w14:paraId="103155BB" w14:textId="4FB29BAF" w:rsidR="00891FB9" w:rsidRPr="002203CA" w:rsidRDefault="00891FB9" w:rsidP="006F1A94">
            <w:pPr>
              <w:jc w:val="both"/>
              <w:rPr>
                <w:rFonts w:cstheme="minorHAnsi"/>
                <w:sz w:val="24"/>
                <w:szCs w:val="24"/>
              </w:rPr>
            </w:pP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722C1732" w14:textId="77DB5ED7" w:rsidR="00242AB8" w:rsidRPr="00242AB8" w:rsidRDefault="00242AB8" w:rsidP="00242AB8">
            <w:pPr>
              <w:jc w:val="both"/>
              <w:rPr>
                <w:rFonts w:cstheme="minorHAnsi"/>
                <w:sz w:val="24"/>
                <w:szCs w:val="24"/>
              </w:rPr>
            </w:pPr>
            <w:r w:rsidRPr="00242AB8">
              <w:rPr>
                <w:rFonts w:cstheme="minorHAnsi"/>
                <w:sz w:val="24"/>
                <w:szCs w:val="24"/>
              </w:rPr>
              <w:t>Pressure can create disagreements when</w:t>
            </w:r>
            <w:r>
              <w:rPr>
                <w:rFonts w:cstheme="minorHAnsi"/>
                <w:sz w:val="24"/>
                <w:szCs w:val="24"/>
              </w:rPr>
              <w:t xml:space="preserve"> the</w:t>
            </w:r>
            <w:r w:rsidRPr="00242AB8">
              <w:rPr>
                <w:rFonts w:cstheme="minorHAnsi"/>
                <w:sz w:val="24"/>
                <w:szCs w:val="24"/>
              </w:rPr>
              <w:t xml:space="preserve"> team members have different views about how to complete their work. This happens in the scene at 2:00–2:56, which represents the storming stage. Bonebright (2010) describes storming as a stage involving conflict and resistance within a developing group.</w:t>
            </w:r>
          </w:p>
          <w:p w14:paraId="2082D7B8" w14:textId="77777777" w:rsidR="00242AB8" w:rsidRPr="00242AB8" w:rsidRDefault="00242AB8" w:rsidP="00242AB8">
            <w:pPr>
              <w:jc w:val="both"/>
              <w:rPr>
                <w:rFonts w:cstheme="minorHAnsi"/>
                <w:sz w:val="24"/>
                <w:szCs w:val="24"/>
              </w:rPr>
            </w:pPr>
          </w:p>
          <w:p w14:paraId="3BDAA103" w14:textId="569A7FBD" w:rsidR="00773777" w:rsidRPr="002203CA" w:rsidRDefault="00242AB8" w:rsidP="00242AB8">
            <w:pPr>
              <w:jc w:val="both"/>
              <w:rPr>
                <w:rFonts w:cstheme="minorHAnsi"/>
                <w:sz w:val="24"/>
                <w:szCs w:val="24"/>
              </w:rPr>
            </w:pPr>
            <w:r w:rsidRPr="00242AB8">
              <w:rPr>
                <w:rFonts w:cstheme="minorHAnsi"/>
                <w:sz w:val="24"/>
                <w:szCs w:val="24"/>
              </w:rPr>
              <w:t>Omar feels that the discussion has lasted too long and wants a decision so the team can begin making the campaign. Lena is concerned that moving ahead without research will affect the academic standard of the project (Education Video, 2026, 2:00–2:56). Their disagreement shows that they have not agreed on how to balance deadlines with research requirements. The pressure makes cooperation harder and slows their progress until they find an acceptable way forward.</w:t>
            </w:r>
          </w:p>
          <w:p w14:paraId="4D5FCA3A" w14:textId="77777777" w:rsidR="00773777" w:rsidRPr="002203CA" w:rsidRDefault="00773777" w:rsidP="00A80797">
            <w:pPr>
              <w:jc w:val="both"/>
              <w:rPr>
                <w:rFonts w:cstheme="minorHAnsi"/>
                <w:sz w:val="24"/>
                <w:szCs w:val="24"/>
              </w:rPr>
            </w:pP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3D26E3E3" w14:textId="77777777" w:rsidR="00242AB8" w:rsidRPr="00242AB8" w:rsidRDefault="00242AB8" w:rsidP="00242AB8">
            <w:pPr>
              <w:jc w:val="both"/>
              <w:rPr>
                <w:rFonts w:cstheme="minorHAnsi"/>
                <w:sz w:val="24"/>
                <w:szCs w:val="24"/>
              </w:rPr>
            </w:pPr>
            <w:r w:rsidRPr="00242AB8">
              <w:rPr>
                <w:rFonts w:cstheme="minorHAnsi"/>
                <w:sz w:val="24"/>
                <w:szCs w:val="24"/>
              </w:rPr>
              <w:t>The team is in the performing stage during the final two minutes. Performing means that members can use their roles and skills to complete the task, with their efforts focused on the shared goal (Bonebright, 2010). The important feature is effective cooperation, rather than everyone doing exactly the same amount of work.</w:t>
            </w:r>
          </w:p>
          <w:p w14:paraId="1801523C" w14:textId="77777777" w:rsidR="00242AB8" w:rsidRPr="00242AB8" w:rsidRDefault="00242AB8" w:rsidP="00242AB8">
            <w:pPr>
              <w:jc w:val="both"/>
              <w:rPr>
                <w:rFonts w:cstheme="minorHAnsi"/>
                <w:sz w:val="24"/>
                <w:szCs w:val="24"/>
              </w:rPr>
            </w:pPr>
          </w:p>
          <w:p w14:paraId="116AA0EB" w14:textId="05BC8850" w:rsidR="00773777" w:rsidRPr="002203CA" w:rsidRDefault="00242AB8" w:rsidP="00242AB8">
            <w:pPr>
              <w:jc w:val="both"/>
              <w:rPr>
                <w:rFonts w:cstheme="minorHAnsi"/>
                <w:sz w:val="24"/>
                <w:szCs w:val="24"/>
              </w:rPr>
            </w:pPr>
            <w:r w:rsidRPr="00242AB8">
              <w:rPr>
                <w:rFonts w:cstheme="minorHAnsi"/>
                <w:sz w:val="24"/>
                <w:szCs w:val="24"/>
              </w:rPr>
              <w:t>In the video, Hannah provides the market analysis and Priya adds relevant case studies. Omar and Lena work together on the written section, while Alex confirms that the tasks are on schedule (Education Video, 2026, 4:00–5:58). These completed tasks show clear progress. The team has moved beyond arguing about its approach and can now combine different contributions to prepare the project for submission.</w:t>
            </w:r>
          </w:p>
          <w:p w14:paraId="42AC0873" w14:textId="77777777" w:rsidR="00773777" w:rsidRPr="002203CA" w:rsidRDefault="00773777" w:rsidP="00A80797">
            <w:pPr>
              <w:jc w:val="both"/>
              <w:rPr>
                <w:rFonts w:cstheme="minorHAnsi"/>
                <w:sz w:val="24"/>
                <w:szCs w:val="24"/>
              </w:rPr>
            </w:pP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2F747949" w14:textId="77777777" w:rsidR="00242AB8" w:rsidRPr="00242AB8" w:rsidRDefault="00242AB8" w:rsidP="00242AB8">
            <w:pPr>
              <w:jc w:val="both"/>
              <w:rPr>
                <w:rFonts w:cstheme="minorHAnsi"/>
                <w:sz w:val="24"/>
                <w:szCs w:val="24"/>
              </w:rPr>
            </w:pPr>
            <w:r w:rsidRPr="00242AB8">
              <w:rPr>
                <w:rFonts w:cstheme="minorHAnsi"/>
                <w:sz w:val="24"/>
                <w:szCs w:val="24"/>
              </w:rPr>
              <w:t>The agreement proposed by Priya is an example of group decision making. The team has different concerns about the campaign, and her proposal gives them a way to continue. She suggests approving the campaign plan while allowing 48 hours to find the evidence that Lena wants. Alex then organises the tasks needed to carry out this agreement (Education Video, 2026, 3:20–3:54).</w:t>
            </w:r>
          </w:p>
          <w:p w14:paraId="225DB5B2" w14:textId="77777777" w:rsidR="00242AB8" w:rsidRPr="00242AB8" w:rsidRDefault="00242AB8" w:rsidP="00242AB8">
            <w:pPr>
              <w:jc w:val="both"/>
              <w:rPr>
                <w:rFonts w:cstheme="minorHAnsi"/>
                <w:sz w:val="24"/>
                <w:szCs w:val="24"/>
              </w:rPr>
            </w:pPr>
          </w:p>
          <w:p w14:paraId="746A1DCD" w14:textId="00102EC8" w:rsidR="00773777" w:rsidRPr="002203CA" w:rsidRDefault="00242AB8" w:rsidP="00242AB8">
            <w:pPr>
              <w:jc w:val="both"/>
              <w:rPr>
                <w:rFonts w:cstheme="minorHAnsi"/>
                <w:sz w:val="24"/>
                <w:szCs w:val="24"/>
              </w:rPr>
            </w:pPr>
            <w:r w:rsidRPr="00242AB8">
              <w:rPr>
                <w:rFonts w:cstheme="minorHAnsi"/>
                <w:sz w:val="24"/>
                <w:szCs w:val="24"/>
              </w:rPr>
              <w:t>Group decision making involves several people discussing a problem, sharing views and choosing a course of action (UWTSD, n.d.-b). Here, the final approach considers both Omar’s concern about time and Lena’s concern about research. Their different opinions help shape the decision. This allows the team to move forward without simply ignoring one member’s concerns.</w:t>
            </w:r>
          </w:p>
          <w:p w14:paraId="26063C82" w14:textId="77777777" w:rsidR="00773777" w:rsidRPr="002203CA" w:rsidRDefault="00773777" w:rsidP="00A80797">
            <w:pPr>
              <w:jc w:val="both"/>
              <w:rPr>
                <w:rFonts w:cstheme="minorHAnsi"/>
                <w:sz w:val="24"/>
                <w:szCs w:val="24"/>
              </w:rPr>
            </w:pPr>
          </w:p>
          <w:p w14:paraId="584C0497" w14:textId="77777777" w:rsidR="00773777" w:rsidRPr="002203CA" w:rsidRDefault="00773777" w:rsidP="00A80797">
            <w:pPr>
              <w:jc w:val="both"/>
              <w:rPr>
                <w:rFonts w:cstheme="minorHAnsi"/>
                <w:sz w:val="24"/>
                <w:szCs w:val="24"/>
              </w:rPr>
            </w:pP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7D2EB86D" w14:textId="77777777" w:rsidR="00242AB8" w:rsidRPr="00242AB8" w:rsidRDefault="00242AB8" w:rsidP="00242AB8">
            <w:pPr>
              <w:jc w:val="both"/>
              <w:rPr>
                <w:rFonts w:cstheme="minorHAnsi"/>
                <w:sz w:val="24"/>
                <w:szCs w:val="24"/>
              </w:rPr>
            </w:pPr>
            <w:r w:rsidRPr="00242AB8">
              <w:rPr>
                <w:rFonts w:cstheme="minorHAnsi"/>
                <w:sz w:val="24"/>
                <w:szCs w:val="24"/>
              </w:rPr>
              <w:t>Giving every member a chance to contribute is an important benefit of the Nominal Group Technique. However, the method involves more than an open discussion. Members first write ideas independently, then share and clarify them before ranking the options through voting (UWTSD, n.d.-a). These steps help prevent stronger personalities from controlling the decision.</w:t>
            </w:r>
          </w:p>
          <w:p w14:paraId="04661C1F" w14:textId="77777777" w:rsidR="00242AB8" w:rsidRPr="00242AB8" w:rsidRDefault="00242AB8" w:rsidP="00242AB8">
            <w:pPr>
              <w:jc w:val="both"/>
              <w:rPr>
                <w:rFonts w:cstheme="minorHAnsi"/>
                <w:sz w:val="24"/>
                <w:szCs w:val="24"/>
              </w:rPr>
            </w:pPr>
          </w:p>
          <w:p w14:paraId="60588203" w14:textId="5C5181BD" w:rsidR="00773777" w:rsidRPr="002203CA" w:rsidRDefault="00242AB8" w:rsidP="00242AB8">
            <w:pPr>
              <w:jc w:val="both"/>
              <w:rPr>
                <w:rFonts w:cstheme="minorHAnsi"/>
                <w:sz w:val="24"/>
                <w:szCs w:val="24"/>
              </w:rPr>
            </w:pPr>
            <w:r w:rsidRPr="00242AB8">
              <w:rPr>
                <w:rFonts w:cstheme="minorHAnsi"/>
                <w:sz w:val="24"/>
                <w:szCs w:val="24"/>
              </w:rPr>
              <w:t>Omar proposes voting during the disagreement, which relates to one part of the method (Education Video, 2026, 2:01–2:14). The discussion involving Lena, Priya and Alex shows different opinions, but does not clearly demonstrate the full procedure. Using the technique could give Hannah a better chance to contribute and allow each proposal to be considered fairly. The video therefore provides a partial connection rather than a complete example.</w:t>
            </w:r>
          </w:p>
          <w:p w14:paraId="3E809278" w14:textId="77777777" w:rsidR="00773777" w:rsidRPr="002203CA" w:rsidRDefault="00773777" w:rsidP="00A80797">
            <w:pPr>
              <w:jc w:val="both"/>
              <w:rPr>
                <w:rFonts w:cstheme="minorHAnsi"/>
                <w:sz w:val="24"/>
                <w:szCs w:val="24"/>
              </w:rPr>
            </w:pP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when she state</w:t>
      </w:r>
      <w:r w:rsidR="0078766C">
        <w:rPr>
          <w:rFonts w:cstheme="minorHAnsi"/>
          <w:sz w:val="24"/>
          <w:szCs w:val="24"/>
        </w:rPr>
        <w:t xml:space="preserve">s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09F9006E" w14:textId="77777777" w:rsidR="00EB6410" w:rsidRPr="00EB6410" w:rsidRDefault="00EB6410" w:rsidP="00EB6410">
            <w:pPr>
              <w:jc w:val="both"/>
              <w:rPr>
                <w:rFonts w:cstheme="minorHAnsi"/>
                <w:sz w:val="24"/>
                <w:szCs w:val="24"/>
              </w:rPr>
            </w:pPr>
            <w:r w:rsidRPr="00EB6410">
              <w:rPr>
                <w:rFonts w:cstheme="minorHAnsi"/>
                <w:sz w:val="24"/>
                <w:szCs w:val="24"/>
              </w:rPr>
              <w:t>Priya uses compromising when she suggests a way to move the project forward. In the Thomas–Kilmann model, compromising involves moderate assertiveness and cooperativeness. Both sides accept an agreement that meets some of their needs, rather than getting everything they originally wanted (Kilmann, 2015).</w:t>
            </w:r>
          </w:p>
          <w:p w14:paraId="3092215A" w14:textId="77777777" w:rsidR="00EB6410" w:rsidRPr="00EB6410" w:rsidRDefault="00EB6410" w:rsidP="00EB6410">
            <w:pPr>
              <w:jc w:val="both"/>
              <w:rPr>
                <w:rFonts w:cstheme="minorHAnsi"/>
                <w:sz w:val="24"/>
                <w:szCs w:val="24"/>
              </w:rPr>
            </w:pPr>
          </w:p>
          <w:p w14:paraId="586FDF4C" w14:textId="52D698EC" w:rsidR="00773777" w:rsidRPr="002203CA" w:rsidRDefault="00EB6410" w:rsidP="00EB6410">
            <w:pPr>
              <w:jc w:val="both"/>
              <w:rPr>
                <w:rFonts w:cstheme="minorHAnsi"/>
                <w:sz w:val="24"/>
                <w:szCs w:val="24"/>
              </w:rPr>
            </w:pPr>
            <w:r w:rsidRPr="00EB6410">
              <w:rPr>
                <w:rFonts w:cstheme="minorHAnsi"/>
                <w:sz w:val="24"/>
                <w:szCs w:val="24"/>
              </w:rPr>
              <w:t xml:space="preserve">Priya supports starting with Omar’s campaign plan but also allows 48 hours to gather the evidence requested by Lena (Education Video, 2026, 3:20–3:36). Omar can begin the creative work, </w:t>
            </w:r>
            <w:r>
              <w:rPr>
                <w:rFonts w:cstheme="minorHAnsi"/>
                <w:sz w:val="24"/>
                <w:szCs w:val="24"/>
              </w:rPr>
              <w:t>however</w:t>
            </w:r>
            <w:r w:rsidRPr="00EB6410">
              <w:rPr>
                <w:rFonts w:cstheme="minorHAnsi"/>
                <w:sz w:val="24"/>
                <w:szCs w:val="24"/>
              </w:rPr>
              <w:t xml:space="preserve"> the research still needs to be completed. Lena gets time for checking the evidence, </w:t>
            </w:r>
            <w:r>
              <w:rPr>
                <w:rFonts w:cstheme="minorHAnsi"/>
                <w:sz w:val="24"/>
                <w:szCs w:val="24"/>
              </w:rPr>
              <w:t>but</w:t>
            </w:r>
            <w:r w:rsidRPr="00EB6410">
              <w:rPr>
                <w:rFonts w:cstheme="minorHAnsi"/>
                <w:sz w:val="24"/>
                <w:szCs w:val="24"/>
              </w:rPr>
              <w:t xml:space="preserve"> the team does not wait for all the research before starting. This practical agreement helps reduce the conflict and gives the team a clear next step.</w:t>
            </w:r>
          </w:p>
          <w:p w14:paraId="56D65966" w14:textId="77777777" w:rsidR="00773777" w:rsidRPr="002203CA" w:rsidRDefault="00773777" w:rsidP="00A80797">
            <w:pPr>
              <w:jc w:val="both"/>
              <w:rPr>
                <w:rFonts w:cstheme="minorHAnsi"/>
                <w:sz w:val="24"/>
                <w:szCs w:val="24"/>
              </w:rPr>
            </w:pP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 timestamp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7ED17963" w14:textId="77777777" w:rsidR="00EB6410" w:rsidRPr="00EB6410" w:rsidRDefault="00EB6410" w:rsidP="00EB6410">
            <w:pPr>
              <w:jc w:val="both"/>
              <w:rPr>
                <w:rFonts w:cstheme="minorHAnsi"/>
                <w:sz w:val="24"/>
                <w:szCs w:val="24"/>
              </w:rPr>
            </w:pPr>
            <w:r w:rsidRPr="00EB6410">
              <w:rPr>
                <w:rFonts w:cstheme="minorHAnsi"/>
                <w:sz w:val="24"/>
                <w:szCs w:val="24"/>
              </w:rPr>
              <w:t>Hannah’s behaviour during the disagreement suggests avoiding. Kilmann (2015) explains that this mode involves low assertiveness and low cooperativeness. The person does not actively pursue their own concerns or work with others to resolve the conflict.</w:t>
            </w:r>
          </w:p>
          <w:p w14:paraId="452AC64C" w14:textId="77777777" w:rsidR="00EB6410" w:rsidRPr="00EB6410" w:rsidRDefault="00EB6410" w:rsidP="00EB6410">
            <w:pPr>
              <w:jc w:val="both"/>
              <w:rPr>
                <w:rFonts w:cstheme="minorHAnsi"/>
                <w:sz w:val="24"/>
                <w:szCs w:val="24"/>
              </w:rPr>
            </w:pPr>
          </w:p>
          <w:p w14:paraId="70A62AC7" w14:textId="15062ADA" w:rsidR="00773777" w:rsidRPr="002203CA" w:rsidRDefault="00EB6410" w:rsidP="00EB6410">
            <w:pPr>
              <w:jc w:val="both"/>
              <w:rPr>
                <w:rFonts w:cstheme="minorHAnsi"/>
                <w:sz w:val="24"/>
                <w:szCs w:val="24"/>
              </w:rPr>
            </w:pPr>
            <w:r w:rsidRPr="00EB6410">
              <w:rPr>
                <w:rFonts w:cstheme="minorHAnsi"/>
                <w:sz w:val="24"/>
                <w:szCs w:val="24"/>
              </w:rPr>
              <w:t>Hannah starts to speak but trails off when she is interrupted. The question also describes her shrinking back in her chair. These actions suggest withdrawal from the discussion at 2:00–2:45 (Education Video, 2026). She does not continue explaining her opinion or challenge the interruption. Avoiding may protect her from the immediate argument, but her ideas are not fully heard and the problem remains unresolved. Giving her time to finish could help the team consider another view before making its decision.</w:t>
            </w:r>
          </w:p>
          <w:p w14:paraId="31C40489" w14:textId="77777777" w:rsidR="00773777" w:rsidRPr="002203CA" w:rsidRDefault="00773777" w:rsidP="00A80797">
            <w:pPr>
              <w:jc w:val="both"/>
              <w:rPr>
                <w:rFonts w:cstheme="minorHAnsi"/>
                <w:sz w:val="24"/>
                <w:szCs w:val="24"/>
              </w:rPr>
            </w:pPr>
          </w:p>
          <w:p w14:paraId="47EED981" w14:textId="77777777" w:rsidR="00773777" w:rsidRPr="002203CA" w:rsidRDefault="00773777"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613212A0" w14:textId="77777777" w:rsidR="00EB6410" w:rsidRPr="00EB6410" w:rsidRDefault="00EB6410" w:rsidP="00EB6410">
            <w:pPr>
              <w:jc w:val="both"/>
              <w:rPr>
                <w:rFonts w:cstheme="minorHAnsi"/>
                <w:sz w:val="24"/>
                <w:szCs w:val="24"/>
              </w:rPr>
            </w:pPr>
            <w:r w:rsidRPr="00EB6410">
              <w:rPr>
                <w:rFonts w:cstheme="minorHAnsi"/>
                <w:sz w:val="24"/>
                <w:szCs w:val="24"/>
              </w:rPr>
              <w:t>Alex and Priya contribute in different ways. Alex fits the Implementer role because he turns plans into practical tasks. He suggests using Notion and Trello, then organises separate tasks for research and digital platforms. Priya fits the Resource Investigator role because she explores outside opportunities and brings information back to the team. She finds examples from digital agencies and shares two case studies (Education Video, 2026, 0:21–0:57, 3:37–3:54, 4:47–4:59).</w:t>
            </w:r>
          </w:p>
          <w:p w14:paraId="590179FC" w14:textId="77777777" w:rsidR="00EB6410" w:rsidRPr="00EB6410" w:rsidRDefault="00EB6410" w:rsidP="00EB6410">
            <w:pPr>
              <w:jc w:val="both"/>
              <w:rPr>
                <w:rFonts w:cstheme="minorHAnsi"/>
                <w:sz w:val="24"/>
                <w:szCs w:val="24"/>
              </w:rPr>
            </w:pPr>
          </w:p>
          <w:p w14:paraId="4FFA1B82" w14:textId="28B1AE09" w:rsidR="00773777" w:rsidRPr="002203CA" w:rsidRDefault="00EB6410" w:rsidP="00EB6410">
            <w:pPr>
              <w:jc w:val="both"/>
              <w:rPr>
                <w:rFonts w:cstheme="minorHAnsi"/>
                <w:sz w:val="24"/>
                <w:szCs w:val="24"/>
              </w:rPr>
            </w:pPr>
            <w:r w:rsidRPr="00EB6410">
              <w:rPr>
                <w:rFonts w:cstheme="minorHAnsi"/>
                <w:sz w:val="24"/>
                <w:szCs w:val="24"/>
              </w:rPr>
              <w:t>Belbin (2022) describes Implementers as practical organisers and Resource Investigators as people who explore and develop outside contacts. These roles help explain their behaviour. Alex makes the work easier to organise, while Priya adds useful material that the team can use to support its campaign.</w:t>
            </w:r>
          </w:p>
          <w:p w14:paraId="48FE1AD9" w14:textId="77777777" w:rsidR="00773777" w:rsidRPr="002203CA" w:rsidRDefault="00773777" w:rsidP="00A80797">
            <w:pPr>
              <w:jc w:val="both"/>
              <w:rPr>
                <w:rFonts w:cstheme="minorHAnsi"/>
                <w:sz w:val="24"/>
                <w:szCs w:val="24"/>
              </w:rPr>
            </w:pP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5D7A3E88" w14:textId="77777777" w:rsidR="00EB6410" w:rsidRPr="00EB6410" w:rsidRDefault="00EB6410" w:rsidP="00EB6410">
            <w:pPr>
              <w:jc w:val="both"/>
              <w:rPr>
                <w:rFonts w:cstheme="minorHAnsi"/>
                <w:sz w:val="24"/>
                <w:szCs w:val="24"/>
              </w:rPr>
            </w:pPr>
            <w:r w:rsidRPr="00EB6410">
              <w:rPr>
                <w:rFonts w:cstheme="minorHAnsi"/>
                <w:sz w:val="24"/>
                <w:szCs w:val="24"/>
              </w:rPr>
              <w:t>Omar’s behaviour suggests the Shaper role. He pushes the team to stop debating and begin working because he is worried about delays. Shapers bring energy and encourage action, although their direct approach can sometimes upset others (Belbin, 2022). Omar shows both sides of this role during his disagreement with Lena.</w:t>
            </w:r>
          </w:p>
          <w:p w14:paraId="35BDD0FB" w14:textId="77777777" w:rsidR="00EB6410" w:rsidRPr="00EB6410" w:rsidRDefault="00EB6410" w:rsidP="00EB6410">
            <w:pPr>
              <w:jc w:val="both"/>
              <w:rPr>
                <w:rFonts w:cstheme="minorHAnsi"/>
                <w:sz w:val="24"/>
                <w:szCs w:val="24"/>
              </w:rPr>
            </w:pPr>
          </w:p>
          <w:p w14:paraId="049B501D" w14:textId="7E40A760" w:rsidR="00EF4387" w:rsidRDefault="00EB6410" w:rsidP="00A77C0E">
            <w:pPr>
              <w:jc w:val="both"/>
              <w:rPr>
                <w:rFonts w:cstheme="minorHAnsi"/>
                <w:sz w:val="24"/>
                <w:szCs w:val="24"/>
              </w:rPr>
            </w:pPr>
            <w:r w:rsidRPr="00EB6410">
              <w:rPr>
                <w:rFonts w:cstheme="minorHAnsi"/>
                <w:sz w:val="24"/>
                <w:szCs w:val="24"/>
              </w:rPr>
              <w:t>Lena fits the Completer Finisher role because she pays attention to standards and checks the work carefully. She questions the evidence behind the campaign and later agrees to review Omar’s draft and make the final edits (Education Video, 2026, 2:01–2:35, 4:17–4:24). Completer Finishers help find errors and improve quality (Belbin, 2022). Together, these roles can help the team finish on time while maintaining a good standard.</w:t>
            </w:r>
          </w:p>
          <w:p w14:paraId="785017C4" w14:textId="77777777" w:rsidR="00EB6410" w:rsidRDefault="00EB6410"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7383C18F" w14:textId="6613FFAB" w:rsidR="00C344A5" w:rsidRPr="00C344A5" w:rsidRDefault="00EB6410" w:rsidP="00C344A5">
            <w:pPr>
              <w:jc w:val="both"/>
              <w:rPr>
                <w:rFonts w:cstheme="minorHAnsi"/>
                <w:sz w:val="24"/>
                <w:szCs w:val="24"/>
              </w:rPr>
            </w:pPr>
            <w:r>
              <w:rPr>
                <w:rFonts w:cstheme="minorHAnsi"/>
                <w:sz w:val="24"/>
                <w:szCs w:val="24"/>
              </w:rPr>
              <w:t xml:space="preserve">I would mainly take </w:t>
            </w:r>
            <w:r w:rsidR="00414443">
              <w:rPr>
                <w:rFonts w:cstheme="minorHAnsi"/>
                <w:sz w:val="24"/>
                <w:szCs w:val="24"/>
              </w:rPr>
              <w:t xml:space="preserve">on </w:t>
            </w:r>
            <w:r>
              <w:rPr>
                <w:rFonts w:cstheme="minorHAnsi"/>
                <w:sz w:val="24"/>
                <w:szCs w:val="24"/>
              </w:rPr>
              <w:t xml:space="preserve">the Shaper and Co-ordinator </w:t>
            </w:r>
            <w:r w:rsidR="00C344A5">
              <w:rPr>
                <w:rFonts w:cstheme="minorHAnsi"/>
                <w:sz w:val="24"/>
                <w:szCs w:val="24"/>
              </w:rPr>
              <w:t xml:space="preserve">roles because I usually encourage </w:t>
            </w:r>
            <w:r w:rsidR="00C344A5" w:rsidRPr="00C344A5">
              <w:rPr>
                <w:rFonts w:cstheme="minorHAnsi"/>
                <w:sz w:val="24"/>
                <w:szCs w:val="24"/>
              </w:rPr>
              <w:t>people to finish on time and help divide the tasks. Belbin (2022) describes Shapers as people who keep the team moving, while Co-ordinators help members focus on shared goals and organise responsibilities.</w:t>
            </w:r>
          </w:p>
          <w:p w14:paraId="20A57C65" w14:textId="77777777" w:rsidR="00C344A5" w:rsidRPr="00C344A5" w:rsidRDefault="00C344A5" w:rsidP="00C344A5">
            <w:pPr>
              <w:jc w:val="both"/>
              <w:rPr>
                <w:rFonts w:cstheme="minorHAnsi"/>
                <w:sz w:val="24"/>
                <w:szCs w:val="24"/>
              </w:rPr>
            </w:pPr>
          </w:p>
          <w:p w14:paraId="4CA821D0" w14:textId="6879DCC6" w:rsidR="007F16AF" w:rsidRDefault="00C344A5" w:rsidP="00A77C0E">
            <w:pPr>
              <w:jc w:val="both"/>
              <w:rPr>
                <w:rFonts w:cstheme="minorHAnsi"/>
                <w:sz w:val="24"/>
                <w:szCs w:val="24"/>
              </w:rPr>
            </w:pPr>
            <w:r w:rsidRPr="00C344A5">
              <w:rPr>
                <w:rFonts w:cstheme="minorHAnsi"/>
                <w:sz w:val="24"/>
                <w:szCs w:val="24"/>
              </w:rPr>
              <w:t>In this team, I would help turn the discussion into clear next steps and make sure everyone understood their task. I would also encourage members to meet deadlines so the project could move forward. However, I would need to listen carefully to concerns such as Lena’s need for research. Pushing for progress should not mean rushing the work or ignoring quieter members. Using both roles would help me support organisation and delivery.</w:t>
            </w: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41E71BB1" w14:textId="77777777" w:rsidR="00A77C0E" w:rsidRPr="002203CA" w:rsidRDefault="00A77C0E" w:rsidP="00A77C0E">
      <w:pPr>
        <w:jc w:val="both"/>
        <w:rPr>
          <w:rFonts w:cstheme="minorHAnsi"/>
          <w:sz w:val="24"/>
          <w:szCs w:val="24"/>
        </w:rPr>
      </w:pPr>
    </w:p>
    <w:p w14:paraId="24EC97F7" w14:textId="534B3D41" w:rsidR="000B24A4" w:rsidRPr="000B24A4" w:rsidRDefault="000B24A4" w:rsidP="000B24A4">
      <w:pPr>
        <w:spacing w:line="240" w:lineRule="auto"/>
        <w:rPr>
          <w:rFonts w:cstheme="minorHAnsi"/>
          <w:i/>
          <w:iCs/>
          <w:sz w:val="24"/>
          <w:szCs w:val="24"/>
        </w:rPr>
      </w:pPr>
      <w:r w:rsidRPr="000B24A4">
        <w:rPr>
          <w:rFonts w:cstheme="minorHAnsi"/>
          <w:i/>
          <w:iCs/>
          <w:sz w:val="24"/>
          <w:szCs w:val="24"/>
        </w:rPr>
        <w:t xml:space="preserve">Belbin (2022) Belbin team roles in a nutshell [PDF]. Available at: </w:t>
      </w:r>
      <w:hyperlink r:id="rId14" w:history="1">
        <w:r w:rsidRPr="000B24A4">
          <w:rPr>
            <w:rStyle w:val="Hyperlink"/>
            <w:rFonts w:cstheme="minorHAnsi"/>
            <w:i/>
            <w:iCs/>
            <w:sz w:val="24"/>
            <w:szCs w:val="24"/>
          </w:rPr>
          <w:t>https://moodle.uwtsd.ac.uk/course/section.php?id=144826</w:t>
        </w:r>
      </w:hyperlink>
      <w:r w:rsidRPr="000B24A4">
        <w:rPr>
          <w:rFonts w:cstheme="minorHAnsi"/>
          <w:i/>
          <w:iCs/>
          <w:sz w:val="24"/>
          <w:szCs w:val="24"/>
        </w:rPr>
        <w:t xml:space="preserve"> (Accessed: </w:t>
      </w:r>
      <w:r>
        <w:rPr>
          <w:rFonts w:cstheme="minorHAnsi"/>
          <w:i/>
          <w:iCs/>
          <w:sz w:val="24"/>
          <w:szCs w:val="24"/>
        </w:rPr>
        <w:t>13</w:t>
      </w:r>
      <w:r w:rsidRPr="000B24A4">
        <w:rPr>
          <w:rFonts w:cstheme="minorHAnsi"/>
          <w:i/>
          <w:iCs/>
          <w:sz w:val="24"/>
          <w:szCs w:val="24"/>
        </w:rPr>
        <w:t xml:space="preserve"> October 2026).</w:t>
      </w:r>
    </w:p>
    <w:p w14:paraId="0471474C" w14:textId="77777777" w:rsidR="00C344A5" w:rsidRPr="000B24A4" w:rsidRDefault="00C344A5" w:rsidP="000B24A4">
      <w:pPr>
        <w:spacing w:line="240" w:lineRule="auto"/>
        <w:rPr>
          <w:rFonts w:cstheme="minorHAnsi"/>
          <w:i/>
          <w:iCs/>
          <w:sz w:val="24"/>
          <w:szCs w:val="24"/>
        </w:rPr>
      </w:pPr>
    </w:p>
    <w:p w14:paraId="25C369B4" w14:textId="6DD53795" w:rsidR="000B24A4" w:rsidRPr="000B4EB6" w:rsidRDefault="000B24A4" w:rsidP="000B4EB6">
      <w:pPr>
        <w:spacing w:line="240" w:lineRule="auto"/>
        <w:rPr>
          <w:rFonts w:cstheme="minorHAnsi"/>
          <w:i/>
          <w:iCs/>
        </w:rPr>
      </w:pPr>
      <w:r w:rsidRPr="000B24A4">
        <w:rPr>
          <w:rFonts w:cstheme="minorHAnsi"/>
          <w:i/>
          <w:iCs/>
          <w:sz w:val="24"/>
          <w:szCs w:val="24"/>
        </w:rPr>
        <w:t>Bonebright, D. A. (2010). 40 years of storming: a historical review of Tuckman’s model of small group development. Human Resource Development International, 13(1), 111–120.</w:t>
      </w:r>
      <w:r w:rsidR="000B4EB6">
        <w:rPr>
          <w:rFonts w:cstheme="minorHAnsi"/>
          <w:i/>
          <w:iCs/>
          <w:sz w:val="24"/>
          <w:szCs w:val="24"/>
        </w:rPr>
        <w:t xml:space="preserve">      </w:t>
      </w:r>
      <w:r w:rsidRPr="000B24A4">
        <w:rPr>
          <w:rFonts w:cstheme="minorHAnsi"/>
          <w:i/>
          <w:iCs/>
          <w:sz w:val="24"/>
          <w:szCs w:val="24"/>
        </w:rPr>
        <w:t xml:space="preserve"> </w:t>
      </w:r>
      <w:hyperlink r:id="rId15" w:history="1">
        <w:r w:rsidR="000B4EB6" w:rsidRPr="000B4EB6">
          <w:rPr>
            <w:rStyle w:val="Hyperlink"/>
            <w:rFonts w:cstheme="minorHAnsi"/>
            <w:i/>
            <w:iCs/>
          </w:rPr>
          <w:t>https://doi-org.uwtsd.idm.oclc.org/10.1080/13678861003589099</w:t>
        </w:r>
      </w:hyperlink>
    </w:p>
    <w:p w14:paraId="3BE8A5B8" w14:textId="77777777" w:rsidR="00C344A5" w:rsidRPr="000B24A4" w:rsidRDefault="00C344A5" w:rsidP="000B24A4">
      <w:pPr>
        <w:spacing w:line="240" w:lineRule="auto"/>
        <w:rPr>
          <w:rFonts w:cstheme="minorHAnsi"/>
          <w:i/>
          <w:iCs/>
          <w:sz w:val="24"/>
          <w:szCs w:val="24"/>
        </w:rPr>
      </w:pPr>
    </w:p>
    <w:p w14:paraId="170DD758" w14:textId="77D8C4F1" w:rsidR="000B24A4" w:rsidRPr="000B24A4" w:rsidRDefault="000B24A4" w:rsidP="000B24A4">
      <w:pPr>
        <w:spacing w:line="240" w:lineRule="auto"/>
        <w:rPr>
          <w:rFonts w:cstheme="minorHAnsi"/>
          <w:i/>
          <w:iCs/>
          <w:sz w:val="24"/>
          <w:szCs w:val="24"/>
        </w:rPr>
      </w:pPr>
      <w:r w:rsidRPr="000B24A4">
        <w:rPr>
          <w:rFonts w:cstheme="minorHAnsi"/>
          <w:i/>
          <w:iCs/>
          <w:sz w:val="24"/>
          <w:szCs w:val="24"/>
        </w:rPr>
        <w:t xml:space="preserve">Education Video (2026) LCLM4003 Effective Teamworking and Communication Component 1 Video. YouTube, 16 July. Available at: </w:t>
      </w:r>
      <w:r w:rsidR="000B4EB6">
        <w:rPr>
          <w:rFonts w:cstheme="minorHAnsi"/>
          <w:i/>
          <w:iCs/>
          <w:sz w:val="24"/>
          <w:szCs w:val="24"/>
        </w:rPr>
        <w:t xml:space="preserve">                         </w:t>
      </w:r>
      <w:hyperlink r:id="rId16" w:history="1">
        <w:r w:rsidR="000B4EB6" w:rsidRPr="008F49D9">
          <w:rPr>
            <w:rStyle w:val="Hyperlink"/>
            <w:rFonts w:cstheme="minorHAnsi"/>
            <w:i/>
            <w:iCs/>
            <w:sz w:val="24"/>
            <w:szCs w:val="24"/>
          </w:rPr>
          <w:t>https://www.youtube.com/watch?v=OZxoeE31-0I</w:t>
        </w:r>
      </w:hyperlink>
      <w:r w:rsidRPr="000B24A4">
        <w:rPr>
          <w:rFonts w:cstheme="minorHAnsi"/>
          <w:i/>
          <w:iCs/>
          <w:sz w:val="24"/>
          <w:szCs w:val="24"/>
        </w:rPr>
        <w:t xml:space="preserve"> (Accessed: </w:t>
      </w:r>
      <w:r>
        <w:rPr>
          <w:rFonts w:cstheme="minorHAnsi"/>
          <w:i/>
          <w:iCs/>
          <w:sz w:val="24"/>
          <w:szCs w:val="24"/>
        </w:rPr>
        <w:t>13</w:t>
      </w:r>
      <w:r w:rsidRPr="000B24A4">
        <w:rPr>
          <w:rFonts w:cstheme="minorHAnsi"/>
          <w:i/>
          <w:iCs/>
          <w:sz w:val="24"/>
          <w:szCs w:val="24"/>
        </w:rPr>
        <w:t xml:space="preserve"> October 2026).</w:t>
      </w:r>
    </w:p>
    <w:p w14:paraId="4D8633B9" w14:textId="77777777" w:rsidR="00C344A5" w:rsidRPr="000B24A4" w:rsidRDefault="00C344A5" w:rsidP="000B24A4">
      <w:pPr>
        <w:spacing w:line="240" w:lineRule="auto"/>
        <w:rPr>
          <w:rFonts w:cstheme="minorHAnsi"/>
          <w:i/>
          <w:iCs/>
          <w:sz w:val="24"/>
          <w:szCs w:val="24"/>
        </w:rPr>
      </w:pPr>
    </w:p>
    <w:p w14:paraId="52B3EED1" w14:textId="66BF8FE3" w:rsidR="00C344A5" w:rsidRPr="000B24A4" w:rsidRDefault="00C344A5" w:rsidP="000B24A4">
      <w:pPr>
        <w:spacing w:line="240" w:lineRule="auto"/>
        <w:rPr>
          <w:rFonts w:cstheme="minorHAnsi"/>
          <w:i/>
          <w:iCs/>
          <w:sz w:val="24"/>
          <w:szCs w:val="24"/>
        </w:rPr>
      </w:pPr>
      <w:r w:rsidRPr="000B24A4">
        <w:rPr>
          <w:rFonts w:cstheme="minorHAnsi"/>
          <w:i/>
          <w:iCs/>
          <w:sz w:val="24"/>
          <w:szCs w:val="24"/>
        </w:rPr>
        <w:t xml:space="preserve">Kilmann, R.H. (2015) A brief overview of the Thomas-Kilmann Instrument (TKI). Available at: </w:t>
      </w:r>
      <w:hyperlink r:id="rId17" w:history="1">
        <w:r w:rsidR="000B24A4" w:rsidRPr="000B24A4">
          <w:rPr>
            <w:rStyle w:val="Hyperlink"/>
            <w:rFonts w:cstheme="minorHAnsi"/>
            <w:i/>
            <w:iCs/>
            <w:sz w:val="24"/>
            <w:szCs w:val="24"/>
          </w:rPr>
          <w:t>https://kilmanndiagnostics.com/a-brief-overview-tki/</w:t>
        </w:r>
      </w:hyperlink>
      <w:r w:rsidRPr="000B24A4">
        <w:rPr>
          <w:rFonts w:cstheme="minorHAnsi"/>
          <w:i/>
          <w:iCs/>
          <w:sz w:val="24"/>
          <w:szCs w:val="24"/>
        </w:rPr>
        <w:t xml:space="preserve"> (Accessed: 13 October 2026).</w:t>
      </w:r>
    </w:p>
    <w:p w14:paraId="41BF50D9" w14:textId="77777777" w:rsidR="00C344A5" w:rsidRPr="000B24A4" w:rsidRDefault="00C344A5" w:rsidP="000B24A4">
      <w:pPr>
        <w:spacing w:line="240" w:lineRule="auto"/>
        <w:rPr>
          <w:rFonts w:cstheme="minorHAnsi"/>
          <w:i/>
          <w:iCs/>
          <w:sz w:val="24"/>
          <w:szCs w:val="24"/>
        </w:rPr>
      </w:pPr>
    </w:p>
    <w:p w14:paraId="76C349E3" w14:textId="1FAD6B72" w:rsidR="00414443" w:rsidRPr="00414443" w:rsidRDefault="00414443" w:rsidP="00414443">
      <w:pPr>
        <w:spacing w:line="240" w:lineRule="auto"/>
        <w:rPr>
          <w:rFonts w:cstheme="minorHAnsi"/>
          <w:i/>
          <w:iCs/>
          <w:sz w:val="24"/>
          <w:szCs w:val="24"/>
        </w:rPr>
      </w:pPr>
      <w:r w:rsidRPr="00414443">
        <w:rPr>
          <w:rFonts w:cstheme="minorHAnsi"/>
          <w:i/>
          <w:iCs/>
          <w:sz w:val="24"/>
          <w:szCs w:val="24"/>
        </w:rPr>
        <w:t xml:space="preserve">Riebe, L., </w:t>
      </w:r>
      <w:proofErr w:type="spellStart"/>
      <w:r w:rsidRPr="00414443">
        <w:rPr>
          <w:rFonts w:cstheme="minorHAnsi"/>
          <w:i/>
          <w:iCs/>
          <w:sz w:val="24"/>
          <w:szCs w:val="24"/>
        </w:rPr>
        <w:t>Roepen</w:t>
      </w:r>
      <w:proofErr w:type="spellEnd"/>
      <w:r w:rsidRPr="00414443">
        <w:rPr>
          <w:rFonts w:cstheme="minorHAnsi"/>
          <w:i/>
          <w:iCs/>
          <w:sz w:val="24"/>
          <w:szCs w:val="24"/>
        </w:rPr>
        <w:t>, D., Santarelli, B. and Marchioro, G. (2010) ‘Teamwork: effectively teaching an employability skill’, Education + Training, 52(6/7), pp. 528–539. Available at:</w:t>
      </w:r>
      <w:r>
        <w:rPr>
          <w:rFonts w:cstheme="minorHAnsi"/>
          <w:i/>
          <w:iCs/>
          <w:sz w:val="24"/>
          <w:szCs w:val="24"/>
        </w:rPr>
        <w:t xml:space="preserve">               </w:t>
      </w:r>
      <w:r w:rsidRPr="00414443">
        <w:rPr>
          <w:rFonts w:cstheme="minorHAnsi"/>
          <w:i/>
          <w:iCs/>
          <w:sz w:val="24"/>
          <w:szCs w:val="24"/>
        </w:rPr>
        <w:t xml:space="preserve"> </w:t>
      </w:r>
      <w:hyperlink r:id="rId18" w:history="1">
        <w:r w:rsidRPr="00414443">
          <w:rPr>
            <w:rStyle w:val="Hyperlink"/>
            <w:rFonts w:cstheme="minorHAnsi"/>
            <w:i/>
            <w:iCs/>
            <w:sz w:val="24"/>
            <w:szCs w:val="24"/>
          </w:rPr>
          <w:t>https://doi-org.uwtsd.idm</w:t>
        </w:r>
        <w:r w:rsidRPr="00414443">
          <w:rPr>
            <w:rStyle w:val="Hyperlink"/>
            <w:rFonts w:cstheme="minorHAnsi"/>
            <w:i/>
            <w:iCs/>
            <w:sz w:val="24"/>
            <w:szCs w:val="24"/>
          </w:rPr>
          <w:t>.</w:t>
        </w:r>
        <w:r w:rsidRPr="00414443">
          <w:rPr>
            <w:rStyle w:val="Hyperlink"/>
            <w:rFonts w:cstheme="minorHAnsi"/>
            <w:i/>
            <w:iCs/>
            <w:sz w:val="24"/>
            <w:szCs w:val="24"/>
          </w:rPr>
          <w:t>oclc.org/10.1108/00400911011068478</w:t>
        </w:r>
      </w:hyperlink>
      <w:r w:rsidRPr="00414443">
        <w:rPr>
          <w:rFonts w:cstheme="minorHAnsi"/>
          <w:i/>
          <w:iCs/>
          <w:sz w:val="24"/>
          <w:szCs w:val="24"/>
        </w:rPr>
        <w:t xml:space="preserve"> (Accessed: 13 October 2026).</w:t>
      </w:r>
    </w:p>
    <w:p w14:paraId="56ABBFF4" w14:textId="19A1283E" w:rsidR="00C344A5" w:rsidRPr="000B24A4" w:rsidRDefault="00C344A5" w:rsidP="000B24A4">
      <w:pPr>
        <w:spacing w:line="240" w:lineRule="auto"/>
        <w:rPr>
          <w:rFonts w:cstheme="minorHAnsi"/>
          <w:i/>
          <w:iCs/>
          <w:sz w:val="24"/>
          <w:szCs w:val="24"/>
        </w:rPr>
      </w:pPr>
    </w:p>
    <w:p w14:paraId="38322500" w14:textId="08E2DCC1" w:rsidR="000B24A4" w:rsidRPr="000B24A4" w:rsidRDefault="000B24A4" w:rsidP="000B24A4">
      <w:pPr>
        <w:rPr>
          <w:rFonts w:eastAsia="Times New Roman" w:cstheme="minorHAnsi"/>
          <w:i/>
          <w:iCs/>
          <w:sz w:val="24"/>
          <w:szCs w:val="24"/>
          <w:lang w:eastAsia="en-GB"/>
        </w:rPr>
      </w:pPr>
      <w:r w:rsidRPr="000B24A4">
        <w:rPr>
          <w:rFonts w:eastAsia="Times New Roman" w:cstheme="minorHAnsi"/>
          <w:i/>
          <w:iCs/>
          <w:sz w:val="24"/>
          <w:szCs w:val="24"/>
          <w:lang w:eastAsia="en-GB"/>
        </w:rPr>
        <w:t xml:space="preserve">University of Wales Trinity Saint David (UWTSD) (n.d.-a) Additional information on Group Decision making Techniques [Moodle page]. Available at: </w:t>
      </w:r>
      <w:hyperlink r:id="rId19" w:history="1">
        <w:r w:rsidRPr="000B24A4">
          <w:rPr>
            <w:rStyle w:val="Hyperlink"/>
            <w:rFonts w:eastAsia="Times New Roman" w:cstheme="minorHAnsi"/>
            <w:i/>
            <w:iCs/>
            <w:sz w:val="24"/>
            <w:szCs w:val="24"/>
            <w:lang w:eastAsia="en-GB"/>
          </w:rPr>
          <w:t>https://moodle.uwtsd.ac.uk/mod/page/view.php?id=475327</w:t>
        </w:r>
      </w:hyperlink>
      <w:r>
        <w:rPr>
          <w:rFonts w:eastAsia="Times New Roman" w:cstheme="minorHAnsi"/>
          <w:i/>
          <w:iCs/>
          <w:sz w:val="24"/>
          <w:szCs w:val="24"/>
          <w:lang w:eastAsia="en-GB"/>
        </w:rPr>
        <w:t xml:space="preserve"> </w:t>
      </w:r>
      <w:r w:rsidRPr="000B24A4">
        <w:rPr>
          <w:rFonts w:eastAsia="Times New Roman" w:cstheme="minorHAnsi"/>
          <w:i/>
          <w:iCs/>
          <w:sz w:val="24"/>
          <w:szCs w:val="24"/>
          <w:lang w:eastAsia="en-GB"/>
        </w:rPr>
        <w:t xml:space="preserve"> (Accessed: </w:t>
      </w:r>
      <w:r>
        <w:rPr>
          <w:rFonts w:eastAsia="Times New Roman" w:cstheme="minorHAnsi"/>
          <w:i/>
          <w:iCs/>
          <w:sz w:val="24"/>
          <w:szCs w:val="24"/>
          <w:lang w:eastAsia="en-GB"/>
        </w:rPr>
        <w:t>13</w:t>
      </w:r>
      <w:r w:rsidRPr="000B24A4">
        <w:rPr>
          <w:rFonts w:eastAsia="Times New Roman" w:cstheme="minorHAnsi"/>
          <w:i/>
          <w:iCs/>
          <w:sz w:val="24"/>
          <w:szCs w:val="24"/>
          <w:lang w:eastAsia="en-GB"/>
        </w:rPr>
        <w:t xml:space="preserve"> October 2026).</w:t>
      </w:r>
    </w:p>
    <w:p w14:paraId="76C244C4" w14:textId="77777777" w:rsidR="000B24A4" w:rsidRPr="000B24A4" w:rsidRDefault="000B24A4" w:rsidP="000B24A4">
      <w:pPr>
        <w:rPr>
          <w:rFonts w:eastAsia="Times New Roman" w:cstheme="minorHAnsi"/>
          <w:i/>
          <w:iCs/>
          <w:sz w:val="24"/>
          <w:szCs w:val="24"/>
          <w:lang w:eastAsia="en-GB"/>
        </w:rPr>
      </w:pPr>
    </w:p>
    <w:p w14:paraId="250ED534" w14:textId="0F64BD27" w:rsidR="00A77C0E" w:rsidRPr="00A9071B" w:rsidRDefault="000B24A4" w:rsidP="000B24A4">
      <w:pPr>
        <w:rPr>
          <w:rFonts w:cstheme="minorHAnsi"/>
          <w:sz w:val="24"/>
          <w:szCs w:val="24"/>
        </w:rPr>
      </w:pPr>
      <w:r w:rsidRPr="000B24A4">
        <w:rPr>
          <w:rFonts w:eastAsia="Times New Roman" w:cstheme="minorHAnsi"/>
          <w:i/>
          <w:iCs/>
          <w:sz w:val="24"/>
          <w:szCs w:val="24"/>
          <w:lang w:eastAsia="en-GB"/>
        </w:rPr>
        <w:t xml:space="preserve">University of Wales Trinity Saint David (UWTSD) (n.d.-b) Week 4 – Group Decision Making [PowerPoint presentation]. Available at: </w:t>
      </w:r>
      <w:hyperlink r:id="rId20" w:history="1">
        <w:r w:rsidRPr="000B24A4">
          <w:rPr>
            <w:rStyle w:val="Hyperlink"/>
            <w:rFonts w:eastAsia="Times New Roman" w:cstheme="minorHAnsi"/>
            <w:i/>
            <w:iCs/>
            <w:sz w:val="24"/>
            <w:szCs w:val="24"/>
            <w:lang w:eastAsia="en-GB"/>
          </w:rPr>
          <w:t>https://moodle.uwtsd.ac.uk/mod/resource/view.php?id=505861</w:t>
        </w:r>
      </w:hyperlink>
      <w:r w:rsidRPr="000B24A4">
        <w:rPr>
          <w:rFonts w:eastAsia="Times New Roman" w:cstheme="minorHAnsi"/>
          <w:i/>
          <w:iCs/>
          <w:sz w:val="24"/>
          <w:szCs w:val="24"/>
          <w:lang w:eastAsia="en-GB"/>
        </w:rPr>
        <w:t xml:space="preserve"> (Accessed: </w:t>
      </w:r>
      <w:r>
        <w:rPr>
          <w:rFonts w:eastAsia="Times New Roman" w:cstheme="minorHAnsi"/>
          <w:i/>
          <w:iCs/>
          <w:sz w:val="24"/>
          <w:szCs w:val="24"/>
          <w:lang w:eastAsia="en-GB"/>
        </w:rPr>
        <w:t>13</w:t>
      </w:r>
      <w:r w:rsidRPr="000B24A4">
        <w:rPr>
          <w:rFonts w:eastAsia="Times New Roman" w:cstheme="minorHAnsi"/>
          <w:i/>
          <w:iCs/>
          <w:sz w:val="24"/>
          <w:szCs w:val="24"/>
          <w:lang w:eastAsia="en-GB"/>
        </w:rPr>
        <w:t xml:space="preserve"> October 2026).</w:t>
      </w: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F8065" w14:textId="77777777" w:rsidR="004C54B8" w:rsidRPr="002203CA" w:rsidRDefault="004C54B8" w:rsidP="002203CA">
      <w:pPr>
        <w:spacing w:after="0" w:line="240" w:lineRule="auto"/>
      </w:pPr>
      <w:r w:rsidRPr="002203CA">
        <w:separator/>
      </w:r>
    </w:p>
  </w:endnote>
  <w:endnote w:type="continuationSeparator" w:id="0">
    <w:p w14:paraId="046E9D58" w14:textId="77777777" w:rsidR="004C54B8" w:rsidRPr="002203CA" w:rsidRDefault="004C54B8"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3B03CC" w14:textId="77777777" w:rsidR="004C54B8" w:rsidRPr="002203CA" w:rsidRDefault="004C54B8" w:rsidP="002203CA">
      <w:pPr>
        <w:spacing w:after="0" w:line="240" w:lineRule="auto"/>
      </w:pPr>
      <w:r w:rsidRPr="002203CA">
        <w:separator/>
      </w:r>
    </w:p>
  </w:footnote>
  <w:footnote w:type="continuationSeparator" w:id="0">
    <w:p w14:paraId="14D50E61" w14:textId="77777777" w:rsidR="004C54B8" w:rsidRPr="002203CA" w:rsidRDefault="004C54B8" w:rsidP="002203CA">
      <w:pPr>
        <w:spacing w:after="0" w:line="240" w:lineRule="auto"/>
      </w:pPr>
      <w:r w:rsidRPr="002203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9A01B8"/>
    <w:multiLevelType w:val="multilevel"/>
    <w:tmpl w:val="42AC3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6905DD0"/>
    <w:multiLevelType w:val="multilevel"/>
    <w:tmpl w:val="8A60F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8190863">
    <w:abstractNumId w:val="0"/>
  </w:num>
  <w:num w:numId="2" w16cid:durableId="12746283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71E7F"/>
    <w:rsid w:val="000A6A63"/>
    <w:rsid w:val="000B24A4"/>
    <w:rsid w:val="000B4D05"/>
    <w:rsid w:val="000B4EB6"/>
    <w:rsid w:val="000D5528"/>
    <w:rsid w:val="000E1E15"/>
    <w:rsid w:val="0010375D"/>
    <w:rsid w:val="001133DD"/>
    <w:rsid w:val="00120653"/>
    <w:rsid w:val="00127B92"/>
    <w:rsid w:val="00146AC8"/>
    <w:rsid w:val="00155AFB"/>
    <w:rsid w:val="001657FE"/>
    <w:rsid w:val="001805B7"/>
    <w:rsid w:val="001A2668"/>
    <w:rsid w:val="001B4B1B"/>
    <w:rsid w:val="001B5CAC"/>
    <w:rsid w:val="001E44DB"/>
    <w:rsid w:val="00200595"/>
    <w:rsid w:val="00204005"/>
    <w:rsid w:val="002203CA"/>
    <w:rsid w:val="00232083"/>
    <w:rsid w:val="00232461"/>
    <w:rsid w:val="00242AB8"/>
    <w:rsid w:val="002457E7"/>
    <w:rsid w:val="002513DA"/>
    <w:rsid w:val="002704D5"/>
    <w:rsid w:val="0028755B"/>
    <w:rsid w:val="002B7282"/>
    <w:rsid w:val="002C2EFB"/>
    <w:rsid w:val="002C4810"/>
    <w:rsid w:val="002D4DBD"/>
    <w:rsid w:val="002F2D1A"/>
    <w:rsid w:val="002F70C2"/>
    <w:rsid w:val="0032226B"/>
    <w:rsid w:val="0033672B"/>
    <w:rsid w:val="00340329"/>
    <w:rsid w:val="00346E2B"/>
    <w:rsid w:val="00374E91"/>
    <w:rsid w:val="00394EB6"/>
    <w:rsid w:val="003A254C"/>
    <w:rsid w:val="003A6AD1"/>
    <w:rsid w:val="003E749B"/>
    <w:rsid w:val="003F7DD7"/>
    <w:rsid w:val="00411216"/>
    <w:rsid w:val="00414443"/>
    <w:rsid w:val="004238E6"/>
    <w:rsid w:val="00436611"/>
    <w:rsid w:val="004405AF"/>
    <w:rsid w:val="00444D4B"/>
    <w:rsid w:val="00485C54"/>
    <w:rsid w:val="00494AF8"/>
    <w:rsid w:val="004958F2"/>
    <w:rsid w:val="004B52CF"/>
    <w:rsid w:val="004C54B8"/>
    <w:rsid w:val="004C6354"/>
    <w:rsid w:val="004C7876"/>
    <w:rsid w:val="004D3769"/>
    <w:rsid w:val="004E5EDA"/>
    <w:rsid w:val="004F7BDE"/>
    <w:rsid w:val="00530BDD"/>
    <w:rsid w:val="00554675"/>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090C"/>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146"/>
    <w:rsid w:val="006F6792"/>
    <w:rsid w:val="00702CAE"/>
    <w:rsid w:val="00702F71"/>
    <w:rsid w:val="00703C38"/>
    <w:rsid w:val="00735576"/>
    <w:rsid w:val="00763AC6"/>
    <w:rsid w:val="00766B35"/>
    <w:rsid w:val="00773777"/>
    <w:rsid w:val="00774225"/>
    <w:rsid w:val="0078766C"/>
    <w:rsid w:val="007C41B6"/>
    <w:rsid w:val="007F16AF"/>
    <w:rsid w:val="007F6A01"/>
    <w:rsid w:val="008004EE"/>
    <w:rsid w:val="00811B2C"/>
    <w:rsid w:val="008304BB"/>
    <w:rsid w:val="008403C1"/>
    <w:rsid w:val="00855C5E"/>
    <w:rsid w:val="00884D33"/>
    <w:rsid w:val="00891FB9"/>
    <w:rsid w:val="008A3741"/>
    <w:rsid w:val="008D2E35"/>
    <w:rsid w:val="008E2DE7"/>
    <w:rsid w:val="00906BF1"/>
    <w:rsid w:val="00922879"/>
    <w:rsid w:val="0092472D"/>
    <w:rsid w:val="00934E70"/>
    <w:rsid w:val="00981F8E"/>
    <w:rsid w:val="00996C20"/>
    <w:rsid w:val="009A7FD7"/>
    <w:rsid w:val="009B0F7C"/>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9071B"/>
    <w:rsid w:val="00AC15C8"/>
    <w:rsid w:val="00AD7AE6"/>
    <w:rsid w:val="00B31E2D"/>
    <w:rsid w:val="00B61356"/>
    <w:rsid w:val="00B950B5"/>
    <w:rsid w:val="00BD5CDC"/>
    <w:rsid w:val="00BD5D25"/>
    <w:rsid w:val="00BE5794"/>
    <w:rsid w:val="00C01EBE"/>
    <w:rsid w:val="00C02555"/>
    <w:rsid w:val="00C344A5"/>
    <w:rsid w:val="00C352DF"/>
    <w:rsid w:val="00C35BC9"/>
    <w:rsid w:val="00C35F24"/>
    <w:rsid w:val="00C67B76"/>
    <w:rsid w:val="00C852E6"/>
    <w:rsid w:val="00CC0819"/>
    <w:rsid w:val="00CC5B2C"/>
    <w:rsid w:val="00CD5BD7"/>
    <w:rsid w:val="00CE2265"/>
    <w:rsid w:val="00CE2FAE"/>
    <w:rsid w:val="00CE41CE"/>
    <w:rsid w:val="00CF0AE8"/>
    <w:rsid w:val="00D20E48"/>
    <w:rsid w:val="00D357F6"/>
    <w:rsid w:val="00D446C3"/>
    <w:rsid w:val="00D55A69"/>
    <w:rsid w:val="00D777B8"/>
    <w:rsid w:val="00D8707E"/>
    <w:rsid w:val="00D9771F"/>
    <w:rsid w:val="00DA4B0A"/>
    <w:rsid w:val="00DA5318"/>
    <w:rsid w:val="00DB4E54"/>
    <w:rsid w:val="00E006C0"/>
    <w:rsid w:val="00E154CE"/>
    <w:rsid w:val="00E25F30"/>
    <w:rsid w:val="00E4277A"/>
    <w:rsid w:val="00E64A3D"/>
    <w:rsid w:val="00E83E5E"/>
    <w:rsid w:val="00E86109"/>
    <w:rsid w:val="00E93F41"/>
    <w:rsid w:val="00E94976"/>
    <w:rsid w:val="00E95335"/>
    <w:rsid w:val="00EB0333"/>
    <w:rsid w:val="00EB6410"/>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styleId="Hyperlink">
    <w:name w:val="Hyperlink"/>
    <w:basedOn w:val="DefaultParagraphFont"/>
    <w:uiPriority w:val="99"/>
    <w:unhideWhenUsed/>
    <w:rsid w:val="00C344A5"/>
    <w:rPr>
      <w:color w:val="0563C1" w:themeColor="hyperlink"/>
      <w:u w:val="single"/>
    </w:rPr>
  </w:style>
  <w:style w:type="character" w:styleId="UnresolvedMention">
    <w:name w:val="Unresolved Mention"/>
    <w:basedOn w:val="DefaultParagraphFont"/>
    <w:uiPriority w:val="99"/>
    <w:semiHidden/>
    <w:unhideWhenUsed/>
    <w:rsid w:val="00C344A5"/>
    <w:rPr>
      <w:color w:val="605E5C"/>
      <w:shd w:val="clear" w:color="auto" w:fill="E1DFDD"/>
    </w:rPr>
  </w:style>
  <w:style w:type="character" w:styleId="FollowedHyperlink">
    <w:name w:val="FollowedHyperlink"/>
    <w:basedOn w:val="DefaultParagraphFont"/>
    <w:uiPriority w:val="99"/>
    <w:semiHidden/>
    <w:unhideWhenUsed/>
    <w:rsid w:val="000B24A4"/>
    <w:rPr>
      <w:color w:val="954F72" w:themeColor="followedHyperlink"/>
      <w:u w:val="single"/>
    </w:rPr>
  </w:style>
  <w:style w:type="paragraph" w:styleId="ListParagraph">
    <w:name w:val="List Paragraph"/>
    <w:basedOn w:val="Normal"/>
    <w:uiPriority w:val="34"/>
    <w:qFormat/>
    <w:rsid w:val="000B4E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uwtsd.idm.oclc.org/10.1108/00400911011068478"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kilmanndiagnostics.com/a-brief-overview-tki/" TargetMode="External"/><Relationship Id="rId2" Type="http://schemas.openxmlformats.org/officeDocument/2006/relationships/numbering" Target="numbering.xml"/><Relationship Id="rId16" Type="http://schemas.openxmlformats.org/officeDocument/2006/relationships/hyperlink" Target="https://www.youtube.com/watch?v=OZxoeE31-0I" TargetMode="External"/><Relationship Id="rId20" Type="http://schemas.openxmlformats.org/officeDocument/2006/relationships/hyperlink" Target="https://moodle.uwtsd.ac.uk/mod/resource/view.php?id=505861%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uwtsd.idm.oclc.org/10.1080/13678861003589099" TargetMode="External"/><Relationship Id="rId10" Type="http://schemas.openxmlformats.org/officeDocument/2006/relationships/image" Target="media/image3.png"/><Relationship Id="rId19" Type="http://schemas.openxmlformats.org/officeDocument/2006/relationships/hyperlink" Target="https://moodle.uwtsd.ac.uk/mod/page/view.php?id=475327%2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oodle.uwtsd.ac.uk/course/section.php?id=14482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2075</Words>
  <Characters>11830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Bogdan Moga</cp:lastModifiedBy>
  <cp:revision>5</cp:revision>
  <dcterms:created xsi:type="dcterms:W3CDTF">2026-10-13T22:06:00Z</dcterms:created>
  <dcterms:modified xsi:type="dcterms:W3CDTF">2026-10-13T22:22:00Z</dcterms:modified>
</cp:coreProperties>
</file>