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68B15" w14:textId="77777777" w:rsidR="005A3E9A" w:rsidRDefault="005A3E9A" w:rsidP="005A3E9A">
      <w:pPr>
        <w:spacing w:after="200" w:line="276" w:lineRule="auto"/>
        <w:jc w:val="center"/>
        <w:rPr>
          <w:b/>
          <w:sz w:val="36"/>
        </w:rPr>
      </w:pPr>
    </w:p>
    <w:p w14:paraId="5D3265F7" w14:textId="77777777" w:rsidR="005A3E9A" w:rsidRDefault="005A3E9A" w:rsidP="005A3E9A">
      <w:pPr>
        <w:spacing w:after="200" w:line="276" w:lineRule="auto"/>
        <w:jc w:val="center"/>
        <w:rPr>
          <w:b/>
          <w:sz w:val="36"/>
        </w:rPr>
      </w:pPr>
    </w:p>
    <w:p w14:paraId="717E9D8D" w14:textId="77777777" w:rsidR="005A3E9A" w:rsidRDefault="005A3E9A" w:rsidP="005A3E9A">
      <w:pPr>
        <w:spacing w:after="200" w:line="276" w:lineRule="auto"/>
        <w:jc w:val="center"/>
        <w:rPr>
          <w:b/>
          <w:sz w:val="36"/>
        </w:rPr>
      </w:pPr>
    </w:p>
    <w:p w14:paraId="216F2ED9" w14:textId="77777777" w:rsidR="005A3E9A" w:rsidRDefault="005A3E9A" w:rsidP="005A3E9A">
      <w:pPr>
        <w:spacing w:after="200" w:line="276" w:lineRule="auto"/>
        <w:jc w:val="center"/>
        <w:rPr>
          <w:b/>
          <w:sz w:val="36"/>
        </w:rPr>
      </w:pPr>
    </w:p>
    <w:p w14:paraId="416501CA" w14:textId="77777777" w:rsidR="005A3E9A" w:rsidRDefault="005A3E9A" w:rsidP="005A3E9A">
      <w:pPr>
        <w:spacing w:after="200" w:line="276" w:lineRule="auto"/>
        <w:jc w:val="center"/>
        <w:rPr>
          <w:b/>
          <w:sz w:val="36"/>
        </w:rPr>
      </w:pPr>
    </w:p>
    <w:p w14:paraId="5B027CBF" w14:textId="77777777" w:rsidR="005A3E9A" w:rsidRPr="00A3100C" w:rsidRDefault="005A3E9A" w:rsidP="005A3E9A">
      <w:pPr>
        <w:spacing w:after="200" w:line="276" w:lineRule="auto"/>
        <w:jc w:val="center"/>
        <w:rPr>
          <w:b/>
          <w:sz w:val="44"/>
        </w:rPr>
      </w:pPr>
    </w:p>
    <w:p w14:paraId="5A3482A4" w14:textId="3FC98BA2" w:rsidR="00AE1834" w:rsidRDefault="00AE1834" w:rsidP="00AE1834">
      <w:pPr>
        <w:spacing w:after="200" w:line="276" w:lineRule="auto"/>
        <w:jc w:val="center"/>
        <w:rPr>
          <w:b/>
          <w:sz w:val="32"/>
          <w:szCs w:val="16"/>
        </w:rPr>
      </w:pPr>
      <w:r w:rsidRPr="00AE1834">
        <w:rPr>
          <w:b/>
          <w:sz w:val="32"/>
          <w:szCs w:val="16"/>
        </w:rPr>
        <w:t>The future of hospitality and is it profitable to be green?</w:t>
      </w:r>
    </w:p>
    <w:p w14:paraId="7575E79E" w14:textId="0DA34152" w:rsidR="00705C0C" w:rsidRPr="00A3100C" w:rsidRDefault="00705C0C" w:rsidP="00705C0C">
      <w:pPr>
        <w:spacing w:after="200" w:line="276" w:lineRule="auto"/>
        <w:jc w:val="center"/>
        <w:rPr>
          <w:b/>
          <w:sz w:val="32"/>
        </w:rPr>
      </w:pPr>
      <w:r w:rsidRPr="00A3100C">
        <w:rPr>
          <w:b/>
          <w:sz w:val="32"/>
        </w:rPr>
        <w:t>Name:</w:t>
      </w:r>
      <w:r>
        <w:rPr>
          <w:b/>
          <w:sz w:val="32"/>
        </w:rPr>
        <w:t xml:space="preserve"> Bogdan-Adrian Gisca</w:t>
      </w:r>
    </w:p>
    <w:p w14:paraId="59538DDB" w14:textId="4D252713" w:rsidR="00705C0C" w:rsidRPr="00705C0C" w:rsidRDefault="00705C0C" w:rsidP="00705C0C">
      <w:pPr>
        <w:spacing w:after="200" w:line="276" w:lineRule="auto"/>
        <w:jc w:val="center"/>
        <w:rPr>
          <w:b/>
          <w:sz w:val="32"/>
        </w:rPr>
      </w:pPr>
      <w:r>
        <w:rPr>
          <w:b/>
          <w:sz w:val="32"/>
        </w:rPr>
        <w:t>Student ID: 2118571</w:t>
      </w:r>
    </w:p>
    <w:p w14:paraId="34576222" w14:textId="5A82BF26" w:rsidR="005A3E9A" w:rsidRDefault="00AA6B11" w:rsidP="00D463B1">
      <w:pPr>
        <w:spacing w:after="200" w:line="276" w:lineRule="auto"/>
        <w:jc w:val="center"/>
        <w:rPr>
          <w:b/>
          <w:sz w:val="32"/>
        </w:rPr>
      </w:pPr>
      <w:r w:rsidRPr="00A3100C">
        <w:rPr>
          <w:b/>
          <w:sz w:val="32"/>
        </w:rPr>
        <w:t>Module title</w:t>
      </w:r>
      <w:r w:rsidR="005A3E9A" w:rsidRPr="00A3100C">
        <w:rPr>
          <w:b/>
          <w:sz w:val="32"/>
        </w:rPr>
        <w:t>:</w:t>
      </w:r>
      <w:r w:rsidR="00D463B1">
        <w:rPr>
          <w:b/>
          <w:sz w:val="32"/>
        </w:rPr>
        <w:t xml:space="preserve"> </w:t>
      </w:r>
      <w:r w:rsidR="00D463B1" w:rsidRPr="00D463B1">
        <w:rPr>
          <w:b/>
          <w:sz w:val="32"/>
        </w:rPr>
        <w:t>Sustainable Hospitality &amp; Tourism</w:t>
      </w:r>
      <w:r w:rsidR="00D463B1">
        <w:rPr>
          <w:b/>
          <w:sz w:val="32"/>
        </w:rPr>
        <w:t xml:space="preserve"> </w:t>
      </w:r>
      <w:r w:rsidR="00D463B1" w:rsidRPr="00D463B1">
        <w:rPr>
          <w:b/>
          <w:sz w:val="32"/>
        </w:rPr>
        <w:t>Management</w:t>
      </w:r>
    </w:p>
    <w:p w14:paraId="3AA6809D" w14:textId="7C3833E1" w:rsidR="00705C0C" w:rsidRPr="00A3100C" w:rsidRDefault="005A3E9A" w:rsidP="00705C0C">
      <w:pPr>
        <w:spacing w:after="200" w:line="276" w:lineRule="auto"/>
        <w:jc w:val="center"/>
        <w:rPr>
          <w:b/>
          <w:sz w:val="32"/>
        </w:rPr>
      </w:pPr>
      <w:r w:rsidRPr="00A3100C">
        <w:rPr>
          <w:b/>
          <w:sz w:val="32"/>
        </w:rPr>
        <w:t xml:space="preserve">Module </w:t>
      </w:r>
      <w:r w:rsidR="00AA6B11" w:rsidRPr="00A3100C">
        <w:rPr>
          <w:b/>
          <w:sz w:val="32"/>
        </w:rPr>
        <w:t>number</w:t>
      </w:r>
      <w:r w:rsidRPr="00A3100C">
        <w:rPr>
          <w:b/>
          <w:sz w:val="32"/>
        </w:rPr>
        <w:t>:</w:t>
      </w:r>
      <w:r w:rsidR="00CB1E10">
        <w:rPr>
          <w:b/>
          <w:sz w:val="32"/>
        </w:rPr>
        <w:t xml:space="preserve"> BMIH5006</w:t>
      </w:r>
    </w:p>
    <w:p w14:paraId="546F85FD" w14:textId="37E0AC3A" w:rsidR="00AA6B11" w:rsidRDefault="005A3E9A" w:rsidP="005A3E9A">
      <w:pPr>
        <w:spacing w:after="200" w:line="276" w:lineRule="auto"/>
        <w:jc w:val="center"/>
        <w:rPr>
          <w:rFonts w:eastAsiaTheme="majorEastAsia" w:cstheme="majorBidi"/>
          <w:b/>
          <w:bCs/>
          <w:sz w:val="28"/>
          <w:szCs w:val="28"/>
        </w:rPr>
      </w:pPr>
      <w:r w:rsidRPr="00A3100C">
        <w:rPr>
          <w:b/>
          <w:sz w:val="32"/>
        </w:rPr>
        <w:t>L</w:t>
      </w:r>
      <w:r w:rsidR="00AA6B11" w:rsidRPr="00A3100C">
        <w:rPr>
          <w:b/>
          <w:sz w:val="32"/>
        </w:rPr>
        <w:t>ecturer’s name</w:t>
      </w:r>
      <w:r w:rsidRPr="00A3100C">
        <w:rPr>
          <w:b/>
          <w:sz w:val="32"/>
        </w:rPr>
        <w:t>:</w:t>
      </w:r>
      <w:r w:rsidR="00B56A99">
        <w:rPr>
          <w:b/>
          <w:sz w:val="32"/>
        </w:rPr>
        <w:t xml:space="preserve"> Kathryn Roberts</w:t>
      </w:r>
      <w:r w:rsidR="00AA6B11">
        <w:br w:type="page"/>
      </w:r>
    </w:p>
    <w:p w14:paraId="7205A432" w14:textId="761575F6" w:rsidR="00145AA4" w:rsidRDefault="00145AA4" w:rsidP="00D00CBD">
      <w:pPr>
        <w:pStyle w:val="Titlucuprins"/>
        <w:spacing w:line="480" w:lineRule="auto"/>
      </w:pPr>
    </w:p>
    <w:p w14:paraId="046A1AF4" w14:textId="305B525C" w:rsidR="00C77F98" w:rsidRPr="007F3B1C" w:rsidRDefault="00C77F98" w:rsidP="00A01714">
      <w:pPr>
        <w:spacing w:after="200" w:line="276" w:lineRule="auto"/>
        <w:jc w:val="left"/>
        <w:rPr>
          <w:rFonts w:ascii="Arial" w:eastAsiaTheme="majorEastAsia" w:hAnsi="Arial"/>
          <w:b/>
          <w:bCs/>
          <w:szCs w:val="24"/>
        </w:rPr>
      </w:pPr>
      <w:bookmarkStart w:id="0" w:name="_Toc150262757"/>
      <w:r w:rsidRPr="007F3B1C">
        <w:rPr>
          <w:rFonts w:ascii="Arial" w:hAnsi="Arial"/>
          <w:b/>
          <w:bCs/>
          <w:szCs w:val="24"/>
        </w:rPr>
        <w:t>Introduction</w:t>
      </w:r>
      <w:bookmarkEnd w:id="0"/>
    </w:p>
    <w:p w14:paraId="7598A328" w14:textId="708B08FE" w:rsidR="00C77F98" w:rsidRPr="007F3B1C" w:rsidRDefault="00C77F98" w:rsidP="00C77F98">
      <w:pPr>
        <w:rPr>
          <w:rFonts w:ascii="Arial" w:hAnsi="Arial"/>
          <w:szCs w:val="24"/>
        </w:rPr>
      </w:pPr>
      <w:r w:rsidRPr="007F3B1C">
        <w:rPr>
          <w:rFonts w:ascii="Arial" w:hAnsi="Arial"/>
          <w:szCs w:val="24"/>
        </w:rPr>
        <w:t>The hospitality sector continues to contribute significantly to the overall economy of the world</w:t>
      </w:r>
      <w:r w:rsidR="00F27F15" w:rsidRPr="007F3B1C">
        <w:rPr>
          <w:rFonts w:ascii="Arial" w:hAnsi="Arial"/>
          <w:szCs w:val="24"/>
        </w:rPr>
        <w:t xml:space="preserve"> (</w:t>
      </w:r>
      <w:r w:rsidR="0074551E" w:rsidRPr="007F3B1C">
        <w:rPr>
          <w:rFonts w:ascii="Arial" w:hAnsi="Arial"/>
          <w:szCs w:val="24"/>
        </w:rPr>
        <w:t>Walker, J.R., 2019)</w:t>
      </w:r>
      <w:r w:rsidRPr="007F3B1C">
        <w:rPr>
          <w:rFonts w:ascii="Arial" w:hAnsi="Arial"/>
          <w:szCs w:val="24"/>
        </w:rPr>
        <w:t xml:space="preserve">. However, the present landscape in the industry has shifted towards sustainability, and firms are expected to meet the change. Thus, this task will delve into the relevance of the firm's main motive to its earnings and also shed light on the fact that finance remains the main priority. Moreover, the task will also delve into the cause of a firm's conduct towards sustainability and provide recommendations. </w:t>
      </w:r>
      <w:r w:rsidR="00660568" w:rsidRPr="007F3B1C">
        <w:rPr>
          <w:rFonts w:ascii="Arial" w:hAnsi="Arial"/>
          <w:szCs w:val="24"/>
        </w:rPr>
        <w:t>Additionally,</w:t>
      </w:r>
      <w:r w:rsidRPr="007F3B1C">
        <w:rPr>
          <w:rFonts w:ascii="Arial" w:hAnsi="Arial"/>
          <w:szCs w:val="24"/>
        </w:rPr>
        <w:t xml:space="preserve"> the task will look into whether the industry can achieve being truly green and reflect on the impact of finance.</w:t>
      </w:r>
    </w:p>
    <w:p w14:paraId="269414CD" w14:textId="77777777" w:rsidR="00D00CBD" w:rsidRPr="007F3B1C" w:rsidRDefault="00D00CBD" w:rsidP="00A01714">
      <w:pPr>
        <w:spacing w:after="200" w:line="276" w:lineRule="auto"/>
        <w:jc w:val="left"/>
        <w:rPr>
          <w:rFonts w:ascii="Arial" w:hAnsi="Arial"/>
          <w:b/>
          <w:bCs/>
          <w:szCs w:val="24"/>
        </w:rPr>
      </w:pPr>
      <w:bookmarkStart w:id="1" w:name="_Toc150262758"/>
    </w:p>
    <w:p w14:paraId="7BB82F49" w14:textId="5EF63675" w:rsidR="00C77F98" w:rsidRPr="007F3B1C" w:rsidRDefault="003737EA" w:rsidP="00A01714">
      <w:pPr>
        <w:spacing w:after="200" w:line="276" w:lineRule="auto"/>
        <w:jc w:val="left"/>
        <w:rPr>
          <w:rFonts w:ascii="Arial" w:eastAsiaTheme="majorEastAsia" w:hAnsi="Arial"/>
          <w:b/>
          <w:bCs/>
          <w:szCs w:val="24"/>
        </w:rPr>
      </w:pPr>
      <w:r w:rsidRPr="007F3B1C">
        <w:rPr>
          <w:rFonts w:ascii="Arial" w:hAnsi="Arial"/>
          <w:b/>
          <w:bCs/>
          <w:szCs w:val="24"/>
        </w:rPr>
        <w:t>Relevance of the statement “the social responsibility of an organisation is to increase profits”</w:t>
      </w:r>
      <w:bookmarkEnd w:id="1"/>
    </w:p>
    <w:p w14:paraId="6395305B" w14:textId="55C2BA71" w:rsidR="00660568" w:rsidRPr="007F3B1C" w:rsidRDefault="00A460E9">
      <w:pPr>
        <w:rPr>
          <w:rFonts w:ascii="Arial" w:hAnsi="Arial"/>
          <w:szCs w:val="24"/>
        </w:rPr>
      </w:pPr>
      <w:r w:rsidRPr="007F3B1C">
        <w:rPr>
          <w:rFonts w:ascii="Arial" w:hAnsi="Arial"/>
          <w:szCs w:val="24"/>
        </w:rPr>
        <w:t>The hospitality sector at present has seen a massive shift in its conduct. Thus, the statement put forward by Milton Friedman regarding the motive of the maxim is subjective. Although the statement manages to keep its relevance, due to the growing concern regarding the well-being of the environment, the statute does not regulate the conduct of the firms at present. At present, the sector of hospitality accounts for close to 570 billion worldwide, with over 70000 hotels and accommodation facilities. However, as per the survey conducted, it was found that more than 80% of the respondents preferred sustainable accommodation, which has also forced the industry to adapt. Thus, for firms to maximize their share of gains, it has become essential to meet the demands of the consumer, which brings sustainable approaches. Moreover, the regulating bodies have also taken the necessary steps to ensure that the firms do not negatively impact the environment in their quest to maximize gains</w:t>
      </w:r>
      <w:r w:rsidR="00B4096D" w:rsidRPr="007F3B1C">
        <w:rPr>
          <w:rFonts w:ascii="Arial" w:hAnsi="Arial"/>
          <w:szCs w:val="24"/>
        </w:rPr>
        <w:t xml:space="preserve"> (Dev, C.S., 2012)</w:t>
      </w:r>
      <w:r w:rsidRPr="007F3B1C">
        <w:rPr>
          <w:rFonts w:ascii="Arial" w:hAnsi="Arial"/>
          <w:szCs w:val="24"/>
        </w:rPr>
        <w:t xml:space="preserve">. </w:t>
      </w:r>
    </w:p>
    <w:p w14:paraId="66EF3331" w14:textId="77777777" w:rsidR="00D00CBD" w:rsidRPr="007F3B1C" w:rsidRDefault="00A460E9" w:rsidP="00D00CBD">
      <w:pPr>
        <w:rPr>
          <w:rFonts w:ascii="Arial" w:hAnsi="Arial"/>
          <w:szCs w:val="24"/>
        </w:rPr>
      </w:pPr>
      <w:r w:rsidRPr="007F3B1C">
        <w:rPr>
          <w:rFonts w:ascii="Arial" w:hAnsi="Arial"/>
          <w:szCs w:val="24"/>
        </w:rPr>
        <w:lastRenderedPageBreak/>
        <w:t>In this context, the WTTC laid down guidelines regarding the basic requirements firms in the hospitality sector need to address in order to conduct such operations</w:t>
      </w:r>
      <w:r w:rsidR="00391EFF" w:rsidRPr="007F3B1C">
        <w:rPr>
          <w:rFonts w:ascii="Arial" w:hAnsi="Arial"/>
          <w:szCs w:val="24"/>
        </w:rPr>
        <w:t xml:space="preserve"> </w:t>
      </w:r>
      <w:r w:rsidR="00391EFF" w:rsidRPr="007F3B1C">
        <w:rPr>
          <w:rFonts w:ascii="Arial" w:hAnsi="Arial"/>
          <w:szCs w:val="24"/>
          <w:shd w:val="clear" w:color="auto" w:fill="FFFFFF"/>
        </w:rPr>
        <w:t>(Bae, 2022)</w:t>
      </w:r>
      <w:r w:rsidRPr="007F3B1C">
        <w:rPr>
          <w:rFonts w:ascii="Arial" w:hAnsi="Arial"/>
          <w:szCs w:val="24"/>
        </w:rPr>
        <w:t xml:space="preserve">. Thus, in order to continue their operations, firms in the sector have also integrated sustainability. Moreover, sustainability approaches allow the firm to shape their perception in the minds of consumers, which can in turn influence the reputation generated by the firm. However, there are firms in the sector that do not prioritize gains over sustainability. At present, firms have also come to realize the importance of </w:t>
      </w:r>
      <w:r w:rsidR="006C4C89" w:rsidRPr="007F3B1C">
        <w:rPr>
          <w:rFonts w:ascii="Arial" w:hAnsi="Arial"/>
          <w:szCs w:val="24"/>
        </w:rPr>
        <w:t>up keeping</w:t>
      </w:r>
      <w:r w:rsidRPr="007F3B1C">
        <w:rPr>
          <w:rFonts w:ascii="Arial" w:hAnsi="Arial"/>
          <w:szCs w:val="24"/>
        </w:rPr>
        <w:t xml:space="preserve"> the environment to ensure the continuity of their operations over a long period of time</w:t>
      </w:r>
      <w:r w:rsidR="003F44D2" w:rsidRPr="007F3B1C">
        <w:rPr>
          <w:rFonts w:ascii="Arial" w:hAnsi="Arial"/>
          <w:szCs w:val="24"/>
        </w:rPr>
        <w:t xml:space="preserve"> (University of Central California, 2022)</w:t>
      </w:r>
      <w:r w:rsidRPr="007F3B1C">
        <w:rPr>
          <w:rFonts w:ascii="Arial" w:hAnsi="Arial"/>
          <w:szCs w:val="24"/>
        </w:rPr>
        <w:t>. Thus, firms like Accor Group have stressed reducing water waste, while Marriott Inns also encourages the surrounding community to participate in their operations</w:t>
      </w:r>
      <w:r w:rsidR="00391EFF" w:rsidRPr="007F3B1C">
        <w:rPr>
          <w:rFonts w:ascii="Arial" w:hAnsi="Arial"/>
          <w:szCs w:val="24"/>
          <w:shd w:val="clear" w:color="auto" w:fill="FFFFFF"/>
        </w:rPr>
        <w:t xml:space="preserve"> (Nga, 2020)</w:t>
      </w:r>
      <w:r w:rsidRPr="007F3B1C">
        <w:rPr>
          <w:rFonts w:ascii="Arial" w:hAnsi="Arial"/>
          <w:szCs w:val="24"/>
        </w:rPr>
        <w:t>. Although the motive of the firm to maximize revenue is still relevant at present, sustainability has gained momentum to meet the changing landscape of the sector.</w:t>
      </w:r>
      <w:bookmarkStart w:id="2" w:name="_Toc150262759"/>
    </w:p>
    <w:p w14:paraId="6C61AD45" w14:textId="77777777" w:rsidR="00D00CBD" w:rsidRPr="007F3B1C" w:rsidRDefault="00D00CBD" w:rsidP="00D00CBD">
      <w:pPr>
        <w:rPr>
          <w:rFonts w:ascii="Arial" w:hAnsi="Arial"/>
          <w:b/>
          <w:bCs/>
          <w:szCs w:val="24"/>
        </w:rPr>
      </w:pPr>
    </w:p>
    <w:p w14:paraId="30C1D6D5" w14:textId="018BD471" w:rsidR="003737EA" w:rsidRPr="007F3B1C" w:rsidRDefault="003737EA" w:rsidP="00D00CBD">
      <w:pPr>
        <w:rPr>
          <w:rFonts w:ascii="Arial" w:hAnsi="Arial"/>
          <w:b/>
          <w:bCs/>
          <w:szCs w:val="24"/>
          <w:shd w:val="clear" w:color="auto" w:fill="FFFFFF"/>
        </w:rPr>
      </w:pPr>
      <w:r w:rsidRPr="007F3B1C">
        <w:rPr>
          <w:rFonts w:ascii="Arial" w:hAnsi="Arial"/>
          <w:b/>
          <w:bCs/>
          <w:szCs w:val="24"/>
        </w:rPr>
        <w:t>Does finance come first?</w:t>
      </w:r>
      <w:bookmarkEnd w:id="2"/>
    </w:p>
    <w:p w14:paraId="29B68A0B" w14:textId="7A0B4DCF" w:rsidR="00660568" w:rsidRPr="007F3B1C" w:rsidRDefault="00114B9A">
      <w:pPr>
        <w:rPr>
          <w:rFonts w:ascii="Arial" w:hAnsi="Arial"/>
          <w:szCs w:val="24"/>
        </w:rPr>
      </w:pPr>
      <w:r w:rsidRPr="007F3B1C">
        <w:rPr>
          <w:rFonts w:ascii="Arial" w:hAnsi="Arial"/>
          <w:szCs w:val="24"/>
        </w:rPr>
        <w:t>Although finance still holds relevance for firms at present, the stress on finance itself has reduced. As firms engage in multiple activities, it requires funds to cover the charges and also meet the expectations of the shareholders, which allows finance to maintain relevance</w:t>
      </w:r>
      <w:r w:rsidR="00321115" w:rsidRPr="007F3B1C">
        <w:rPr>
          <w:rFonts w:ascii="Arial" w:hAnsi="Arial"/>
          <w:szCs w:val="24"/>
        </w:rPr>
        <w:t xml:space="preserve"> (Caroll, A.B. and Brown, J</w:t>
      </w:r>
      <w:r w:rsidR="00C34A95" w:rsidRPr="007F3B1C">
        <w:rPr>
          <w:rFonts w:ascii="Arial" w:hAnsi="Arial"/>
          <w:szCs w:val="24"/>
        </w:rPr>
        <w:t>, 2022</w:t>
      </w:r>
      <w:r w:rsidR="00321115" w:rsidRPr="007F3B1C">
        <w:rPr>
          <w:rFonts w:ascii="Arial" w:hAnsi="Arial"/>
          <w:szCs w:val="24"/>
        </w:rPr>
        <w:t>)</w:t>
      </w:r>
      <w:r w:rsidRPr="007F3B1C">
        <w:rPr>
          <w:rFonts w:ascii="Arial" w:hAnsi="Arial"/>
          <w:szCs w:val="24"/>
        </w:rPr>
        <w:t xml:space="preserve">. However, due to the growing concern of individuals about the quality of the environment, firms have shifted to a more well-rounded methodology, such as the triple bottom line, to allow the firm to meet their decided objective. The methodology allows firms to measure their performance with respect to three elements. The first element of the methodology is economic, which stresses the financial performance of the firm. The second element </w:t>
      </w:r>
      <w:r w:rsidRPr="007F3B1C">
        <w:rPr>
          <w:rFonts w:ascii="Arial" w:hAnsi="Arial"/>
          <w:szCs w:val="24"/>
        </w:rPr>
        <w:lastRenderedPageBreak/>
        <w:t xml:space="preserve">is social, which is used to measure the performance of the firm in relation to their contribution to the surrounding community. </w:t>
      </w:r>
    </w:p>
    <w:p w14:paraId="3A7E6185" w14:textId="77777777" w:rsidR="00D00CBD" w:rsidRPr="007F3B1C" w:rsidRDefault="00114B9A" w:rsidP="00D00CBD">
      <w:pPr>
        <w:rPr>
          <w:rFonts w:ascii="Arial" w:hAnsi="Arial"/>
          <w:szCs w:val="24"/>
        </w:rPr>
      </w:pPr>
      <w:r w:rsidRPr="007F3B1C">
        <w:rPr>
          <w:rFonts w:ascii="Arial" w:hAnsi="Arial"/>
          <w:szCs w:val="24"/>
        </w:rPr>
        <w:t>The methodology also consists of the environmental element, which allows the firm to measure its impact on the environment. The methodology has gained wide acknowledgment from different firms in the hospitality sector at present, which shifts the stress from fiancés to other elements</w:t>
      </w:r>
      <w:r w:rsidR="00391EFF" w:rsidRPr="007F3B1C">
        <w:rPr>
          <w:rFonts w:ascii="Arial" w:hAnsi="Arial"/>
          <w:szCs w:val="24"/>
          <w:shd w:val="clear" w:color="auto" w:fill="FFFFFF"/>
        </w:rPr>
        <w:t xml:space="preserve"> (</w:t>
      </w:r>
      <w:proofErr w:type="spellStart"/>
      <w:r w:rsidR="00391EFF" w:rsidRPr="007F3B1C">
        <w:rPr>
          <w:rFonts w:ascii="Arial" w:hAnsi="Arial"/>
          <w:szCs w:val="24"/>
          <w:shd w:val="clear" w:color="auto" w:fill="FFFFFF"/>
        </w:rPr>
        <w:t>Loviscek</w:t>
      </w:r>
      <w:proofErr w:type="spellEnd"/>
      <w:r w:rsidR="00391EFF" w:rsidRPr="007F3B1C">
        <w:rPr>
          <w:rFonts w:ascii="Arial" w:hAnsi="Arial"/>
          <w:szCs w:val="24"/>
          <w:shd w:val="clear" w:color="auto" w:fill="FFFFFF"/>
        </w:rPr>
        <w:t>, 2020)</w:t>
      </w:r>
      <w:r w:rsidRPr="007F3B1C">
        <w:rPr>
          <w:rFonts w:ascii="Arial" w:hAnsi="Arial"/>
          <w:szCs w:val="24"/>
        </w:rPr>
        <w:t>. By adopting the methodology, firms can approach their financial motives in a better way, which does not negate the impact of other elements.</w:t>
      </w:r>
      <w:r w:rsidR="00660568" w:rsidRPr="007F3B1C">
        <w:rPr>
          <w:rFonts w:ascii="Arial" w:hAnsi="Arial"/>
          <w:szCs w:val="24"/>
        </w:rPr>
        <w:t xml:space="preserve"> </w:t>
      </w:r>
      <w:r w:rsidRPr="007F3B1C">
        <w:rPr>
          <w:rFonts w:ascii="Arial" w:hAnsi="Arial"/>
          <w:szCs w:val="24"/>
        </w:rPr>
        <w:t>Due to the growing concern regarding the well-being of the environment, prioritizing finance over other elements such as society and the environment can negatively impact the perspective of the brand, which can in turn damage their ability to increase revenue and at the same time risk their survival. One of the notable firms that has integrated the methodology is Marriot Inns through their initiative of Serve 360, which stresses reducing the negative impact of the environment as well as supporting individuals in the surrounding community</w:t>
      </w:r>
      <w:r w:rsidR="00391EFF" w:rsidRPr="007F3B1C">
        <w:rPr>
          <w:rFonts w:ascii="Arial" w:hAnsi="Arial"/>
          <w:szCs w:val="24"/>
          <w:shd w:val="clear" w:color="auto" w:fill="FFFFFF"/>
        </w:rPr>
        <w:t xml:space="preserve"> (Xie, 2022)</w:t>
      </w:r>
      <w:r w:rsidRPr="007F3B1C">
        <w:rPr>
          <w:rFonts w:ascii="Arial" w:hAnsi="Arial"/>
          <w:szCs w:val="24"/>
        </w:rPr>
        <w:t xml:space="preserve">. The initiative has helped the firm enhance their reputation, which in turn has raised their revenue by 22%. </w:t>
      </w:r>
      <w:r w:rsidR="00372D40" w:rsidRPr="007F3B1C">
        <w:rPr>
          <w:rFonts w:ascii="Arial" w:hAnsi="Arial"/>
          <w:szCs w:val="24"/>
        </w:rPr>
        <w:t>Thus, at</w:t>
      </w:r>
      <w:r w:rsidRPr="007F3B1C">
        <w:rPr>
          <w:rFonts w:ascii="Arial" w:hAnsi="Arial"/>
          <w:szCs w:val="24"/>
        </w:rPr>
        <w:t xml:space="preserve"> present, finance does serve as the first priority for firms in the sector.</w:t>
      </w:r>
      <w:bookmarkStart w:id="3" w:name="_Toc150262760"/>
    </w:p>
    <w:p w14:paraId="6E855590" w14:textId="77777777" w:rsidR="00D00CBD" w:rsidRPr="007F3B1C" w:rsidRDefault="00D00CBD" w:rsidP="00D00CBD">
      <w:pPr>
        <w:rPr>
          <w:rFonts w:ascii="Arial" w:hAnsi="Arial"/>
          <w:szCs w:val="24"/>
        </w:rPr>
      </w:pPr>
    </w:p>
    <w:p w14:paraId="2C61318B" w14:textId="1D700BE7" w:rsidR="00151438" w:rsidRPr="007F3B1C" w:rsidRDefault="003737EA" w:rsidP="00D00CBD">
      <w:pPr>
        <w:rPr>
          <w:rFonts w:ascii="Arial" w:hAnsi="Arial"/>
          <w:b/>
          <w:bCs/>
          <w:szCs w:val="24"/>
          <w:shd w:val="clear" w:color="auto" w:fill="FFFFFF"/>
        </w:rPr>
      </w:pPr>
      <w:r w:rsidRPr="007F3B1C">
        <w:rPr>
          <w:rFonts w:ascii="Arial" w:hAnsi="Arial"/>
          <w:b/>
          <w:bCs/>
          <w:szCs w:val="24"/>
        </w:rPr>
        <w:t>Are businesses responsible for being environmentally sound or is it consumer driven?</w:t>
      </w:r>
      <w:bookmarkEnd w:id="3"/>
    </w:p>
    <w:p w14:paraId="27B671AC" w14:textId="443F2A16" w:rsidR="0058095F" w:rsidRPr="007F3B1C" w:rsidRDefault="00C564F2">
      <w:pPr>
        <w:rPr>
          <w:rFonts w:ascii="Arial" w:hAnsi="Arial"/>
          <w:szCs w:val="24"/>
        </w:rPr>
      </w:pPr>
      <w:r w:rsidRPr="007F3B1C">
        <w:rPr>
          <w:rFonts w:ascii="Arial" w:hAnsi="Arial"/>
          <w:szCs w:val="24"/>
        </w:rPr>
        <w:t xml:space="preserve">As per Elkington’s Triple Bottom Line theory, it is the duty of organisations to focus on solving environmental and social problems besides developing their profit margin. </w:t>
      </w:r>
      <w:r w:rsidR="00372D40" w:rsidRPr="007F3B1C">
        <w:rPr>
          <w:rFonts w:ascii="Arial" w:hAnsi="Arial"/>
          <w:szCs w:val="24"/>
        </w:rPr>
        <w:t xml:space="preserve">Firms in the sector are required to conduct themselves in a certain manner due to various factors. The foremost factor that shapes the conduct of firms to act responsibly towards the environment </w:t>
      </w:r>
      <w:r w:rsidR="00151438" w:rsidRPr="007F3B1C">
        <w:rPr>
          <w:rFonts w:ascii="Arial" w:hAnsi="Arial"/>
          <w:szCs w:val="24"/>
        </w:rPr>
        <w:t>is,</w:t>
      </w:r>
      <w:r w:rsidR="00372D40" w:rsidRPr="007F3B1C">
        <w:rPr>
          <w:rFonts w:ascii="Arial" w:hAnsi="Arial"/>
          <w:szCs w:val="24"/>
        </w:rPr>
        <w:t xml:space="preserve"> </w:t>
      </w:r>
      <w:r w:rsidR="00151438" w:rsidRPr="007F3B1C">
        <w:rPr>
          <w:rFonts w:ascii="Arial" w:hAnsi="Arial"/>
          <w:szCs w:val="24"/>
        </w:rPr>
        <w:t>understanding</w:t>
      </w:r>
      <w:r w:rsidR="00372D40" w:rsidRPr="007F3B1C">
        <w:rPr>
          <w:rFonts w:ascii="Arial" w:hAnsi="Arial"/>
          <w:szCs w:val="24"/>
        </w:rPr>
        <w:t xml:space="preserve"> the importance of preserving the co-system </w:t>
      </w:r>
      <w:r w:rsidR="00372D40" w:rsidRPr="007F3B1C">
        <w:rPr>
          <w:rFonts w:ascii="Arial" w:hAnsi="Arial"/>
          <w:szCs w:val="24"/>
        </w:rPr>
        <w:lastRenderedPageBreak/>
        <w:t>to allow firms to operate over a long period of time. As the environment supports firms with resources, firms have recognized the importance of reducing pollution as well as reducing stress on resources so that the environment can provide the firm with the resources it requires over an indefinite period of time, which is one of the long-term objectives. This can be further understood with the methodology of the Butler Life Cycle</w:t>
      </w:r>
      <w:r w:rsidR="007049D9" w:rsidRPr="007F3B1C">
        <w:rPr>
          <w:rFonts w:ascii="Arial" w:hAnsi="Arial"/>
          <w:szCs w:val="24"/>
        </w:rPr>
        <w:t xml:space="preserve"> (Rahman, M, 2023)</w:t>
      </w:r>
      <w:r w:rsidR="00372D40" w:rsidRPr="007F3B1C">
        <w:rPr>
          <w:rFonts w:ascii="Arial" w:hAnsi="Arial"/>
          <w:szCs w:val="24"/>
        </w:rPr>
        <w:t>. Based on the methodology, a location for business is decided by exploration and gaining the attention of consumers. After the location attracts interest, firms start to operate in the location and develop the infrastructure to cater to individuals, which allows the destination to cater to the maximum number of individuals</w:t>
      </w:r>
      <w:r w:rsidR="00391EFF" w:rsidRPr="007F3B1C">
        <w:rPr>
          <w:rFonts w:ascii="Arial" w:hAnsi="Arial"/>
          <w:szCs w:val="24"/>
          <w:shd w:val="clear" w:color="auto" w:fill="FFFFFF"/>
        </w:rPr>
        <w:t xml:space="preserve"> (Butler, 2020)</w:t>
      </w:r>
      <w:r w:rsidR="00372D40" w:rsidRPr="007F3B1C">
        <w:rPr>
          <w:rFonts w:ascii="Arial" w:hAnsi="Arial"/>
          <w:szCs w:val="24"/>
        </w:rPr>
        <w:t xml:space="preserve">. </w:t>
      </w:r>
    </w:p>
    <w:p w14:paraId="71CECF4A" w14:textId="77777777" w:rsidR="00D00CBD" w:rsidRPr="007F3B1C" w:rsidRDefault="00372D40" w:rsidP="00D00CBD">
      <w:pPr>
        <w:rPr>
          <w:rFonts w:ascii="Arial" w:hAnsi="Arial"/>
          <w:szCs w:val="24"/>
        </w:rPr>
      </w:pPr>
      <w:r w:rsidRPr="007F3B1C">
        <w:rPr>
          <w:rFonts w:ascii="Arial" w:hAnsi="Arial"/>
          <w:szCs w:val="24"/>
        </w:rPr>
        <w:t>However, due to a direct dependence on the resources, the ability of the location to cater to the demand of the consumer, which in turn leads to a fall in demand. Thus, the methodology is integrated by firms to act responsibly to ensure their survival over a long period of time. Moreover, firms are required to conduct themselves ethically due to the guidelines of the government. However, the influence of consumption demand on the firms conduct cannot be understated. As per the sustainable travel report published in 2020, close to 55% of consumers are influenced by sustainable practices, which have massively influenced the conduct of the industry</w:t>
      </w:r>
      <w:r w:rsidR="00391EFF" w:rsidRPr="007F3B1C">
        <w:rPr>
          <w:rFonts w:ascii="Arial" w:hAnsi="Arial"/>
          <w:szCs w:val="24"/>
          <w:shd w:val="clear" w:color="auto" w:fill="FFFFFF"/>
        </w:rPr>
        <w:t xml:space="preserve"> (Ioannides and Gyimóthy, 2020)</w:t>
      </w:r>
      <w:r w:rsidRPr="007F3B1C">
        <w:rPr>
          <w:rFonts w:ascii="Arial" w:hAnsi="Arial"/>
          <w:szCs w:val="24"/>
        </w:rPr>
        <w:t>. Moreover, adapting to sustainable practices also allows them to shape the perception of the firm in the minds of the consumer, which has also shaped the conduct. Thus, firms in the hospitality sector conduct themselves in a way that is sound for the environment, not only due to changing demands but also for their long-term objectives, which can be supported by upholding the quality of the environment.</w:t>
      </w:r>
      <w:bookmarkStart w:id="4" w:name="_Toc150262761"/>
    </w:p>
    <w:p w14:paraId="7F5757CA" w14:textId="77777777" w:rsidR="00D00CBD" w:rsidRPr="007F3B1C" w:rsidRDefault="00D00CBD" w:rsidP="00D00CBD">
      <w:pPr>
        <w:rPr>
          <w:rFonts w:ascii="Arial" w:hAnsi="Arial"/>
          <w:szCs w:val="24"/>
        </w:rPr>
      </w:pPr>
    </w:p>
    <w:p w14:paraId="7162C6C8" w14:textId="77777777" w:rsidR="003A61A8" w:rsidRDefault="003A61A8" w:rsidP="00D00CBD">
      <w:pPr>
        <w:rPr>
          <w:rFonts w:ascii="Arial" w:hAnsi="Arial"/>
          <w:b/>
          <w:bCs/>
          <w:szCs w:val="24"/>
        </w:rPr>
      </w:pPr>
    </w:p>
    <w:p w14:paraId="5ED88580" w14:textId="40F42601" w:rsidR="008F7561" w:rsidRPr="007F3B1C" w:rsidRDefault="003737EA" w:rsidP="00D00CBD">
      <w:pPr>
        <w:rPr>
          <w:rFonts w:ascii="Arial" w:hAnsi="Arial"/>
          <w:b/>
          <w:bCs/>
          <w:szCs w:val="24"/>
        </w:rPr>
      </w:pPr>
      <w:r w:rsidRPr="007F3B1C">
        <w:rPr>
          <w:rFonts w:ascii="Arial" w:hAnsi="Arial"/>
          <w:b/>
          <w:bCs/>
          <w:szCs w:val="24"/>
        </w:rPr>
        <w:lastRenderedPageBreak/>
        <w:t>Future recommendations</w:t>
      </w:r>
      <w:bookmarkEnd w:id="4"/>
    </w:p>
    <w:p w14:paraId="33866A20" w14:textId="77777777" w:rsidR="008F7561" w:rsidRPr="007F3B1C" w:rsidRDefault="008F7561" w:rsidP="008F7561">
      <w:pPr>
        <w:rPr>
          <w:rFonts w:ascii="Arial" w:hAnsi="Arial"/>
          <w:szCs w:val="24"/>
        </w:rPr>
      </w:pPr>
      <w:r w:rsidRPr="007F3B1C">
        <w:rPr>
          <w:rFonts w:ascii="Arial" w:hAnsi="Arial"/>
          <w:szCs w:val="24"/>
        </w:rPr>
        <w:t>With the focus shifted towards upholding the well-being of the environment at present, firms can look for multiple approaches to fall in line with the trend.</w:t>
      </w:r>
    </w:p>
    <w:p w14:paraId="46A2134F" w14:textId="77777777" w:rsidR="008F7561" w:rsidRPr="007F3B1C" w:rsidRDefault="008F7561" w:rsidP="0058095F">
      <w:pPr>
        <w:pStyle w:val="Listparagraf"/>
        <w:numPr>
          <w:ilvl w:val="0"/>
          <w:numId w:val="2"/>
        </w:numPr>
        <w:rPr>
          <w:rFonts w:ascii="Arial" w:hAnsi="Arial"/>
          <w:szCs w:val="24"/>
          <w:shd w:val="clear" w:color="auto" w:fill="FFFFFF"/>
        </w:rPr>
      </w:pPr>
      <w:r w:rsidRPr="007F3B1C">
        <w:rPr>
          <w:rFonts w:ascii="Arial" w:hAnsi="Arial"/>
          <w:b/>
          <w:szCs w:val="24"/>
        </w:rPr>
        <w:t>Technology</w:t>
      </w:r>
      <w:r w:rsidRPr="007F3B1C">
        <w:rPr>
          <w:rFonts w:ascii="Arial" w:hAnsi="Arial"/>
          <w:szCs w:val="24"/>
        </w:rPr>
        <w:t>: One of the significant steps firms can take is by incorporating technology. The progression of technology has been immense, and it offers solutions to the current challenges of maintaining sustainability. The use of solar panels to generate energy can reduce the pressure on fossil fuels, which can stop their depletion</w:t>
      </w:r>
      <w:r w:rsidR="002C1380" w:rsidRPr="007F3B1C">
        <w:rPr>
          <w:rFonts w:ascii="Arial" w:hAnsi="Arial"/>
          <w:szCs w:val="24"/>
          <w:shd w:val="clear" w:color="auto" w:fill="FFFFFF"/>
        </w:rPr>
        <w:t xml:space="preserve"> (Navratil et. al., 2019)</w:t>
      </w:r>
      <w:r w:rsidRPr="007F3B1C">
        <w:rPr>
          <w:rFonts w:ascii="Arial" w:hAnsi="Arial"/>
          <w:szCs w:val="24"/>
        </w:rPr>
        <w:t>. Moreover, firms can use modern technology to handle waste, which can help them manage waste effectively without having any negative impact on the environment.</w:t>
      </w:r>
    </w:p>
    <w:p w14:paraId="52CB94B1" w14:textId="19C9F09F" w:rsidR="008F7561" w:rsidRPr="007F3B1C" w:rsidRDefault="008F7561" w:rsidP="0058095F">
      <w:pPr>
        <w:pStyle w:val="Listparagraf"/>
        <w:numPr>
          <w:ilvl w:val="0"/>
          <w:numId w:val="2"/>
        </w:numPr>
        <w:rPr>
          <w:rFonts w:ascii="Arial" w:hAnsi="Arial"/>
          <w:szCs w:val="24"/>
          <w:shd w:val="clear" w:color="auto" w:fill="FFFFFF"/>
        </w:rPr>
      </w:pPr>
      <w:r w:rsidRPr="007F3B1C">
        <w:rPr>
          <w:rFonts w:ascii="Arial" w:hAnsi="Arial"/>
          <w:b/>
          <w:szCs w:val="24"/>
        </w:rPr>
        <w:t>Collaboration</w:t>
      </w:r>
      <w:r w:rsidRPr="007F3B1C">
        <w:rPr>
          <w:rFonts w:ascii="Arial" w:hAnsi="Arial"/>
          <w:szCs w:val="24"/>
        </w:rPr>
        <w:t xml:space="preserve">: Another approach that firms can consider is involving the surrounding community in decision-making. Taking in the viewpoint of the individuals in the surrounding areas can allow firms to approach their objectives without neglecting the well-being of the individuals. This can be further explored with the help of Doxey’s </w:t>
      </w:r>
      <w:proofErr w:type="spellStart"/>
      <w:r w:rsidRPr="007F3B1C">
        <w:rPr>
          <w:rFonts w:ascii="Arial" w:hAnsi="Arial"/>
          <w:szCs w:val="24"/>
        </w:rPr>
        <w:t>Irridex</w:t>
      </w:r>
      <w:proofErr w:type="spellEnd"/>
      <w:r w:rsidRPr="007F3B1C">
        <w:rPr>
          <w:rFonts w:ascii="Arial" w:hAnsi="Arial"/>
          <w:szCs w:val="24"/>
        </w:rPr>
        <w:t xml:space="preserve"> model, which delves into the relationship between local communities and consumers. As per the methodology, at the dawn of tourism, the local community feels excited due to the activities of tourism</w:t>
      </w:r>
      <w:r w:rsidR="00E309C7" w:rsidRPr="007F3B1C">
        <w:rPr>
          <w:rFonts w:ascii="Arial" w:hAnsi="Arial"/>
          <w:szCs w:val="24"/>
        </w:rPr>
        <w:t xml:space="preserve"> (Morrison, A.M., 2022)</w:t>
      </w:r>
      <w:r w:rsidRPr="007F3B1C">
        <w:rPr>
          <w:rFonts w:ascii="Arial" w:hAnsi="Arial"/>
          <w:szCs w:val="24"/>
        </w:rPr>
        <w:t>. However, gradually, as the operations continue and more tourists start entering their land, it hampers their normal lives, which makes the local community irritated and, in turn, makes it difficult to continue operations</w:t>
      </w:r>
      <w:r w:rsidR="002C1380" w:rsidRPr="007F3B1C">
        <w:rPr>
          <w:rFonts w:ascii="Arial" w:hAnsi="Arial"/>
          <w:szCs w:val="24"/>
          <w:shd w:val="clear" w:color="auto" w:fill="FFFFFF"/>
        </w:rPr>
        <w:t xml:space="preserve"> (Wang and </w:t>
      </w:r>
      <w:proofErr w:type="spellStart"/>
      <w:r w:rsidR="002C1380" w:rsidRPr="007F3B1C">
        <w:rPr>
          <w:rFonts w:ascii="Arial" w:hAnsi="Arial"/>
          <w:szCs w:val="24"/>
          <w:shd w:val="clear" w:color="auto" w:fill="FFFFFF"/>
        </w:rPr>
        <w:t>Mirehie</w:t>
      </w:r>
      <w:proofErr w:type="spellEnd"/>
      <w:r w:rsidR="002C1380" w:rsidRPr="007F3B1C">
        <w:rPr>
          <w:rFonts w:ascii="Arial" w:hAnsi="Arial"/>
          <w:szCs w:val="24"/>
          <w:shd w:val="clear" w:color="auto" w:fill="FFFFFF"/>
        </w:rPr>
        <w:t>, 2022)</w:t>
      </w:r>
      <w:r w:rsidRPr="007F3B1C">
        <w:rPr>
          <w:rFonts w:ascii="Arial" w:hAnsi="Arial"/>
          <w:szCs w:val="24"/>
        </w:rPr>
        <w:t xml:space="preserve">. Due to the increased number of </w:t>
      </w:r>
      <w:r w:rsidR="002C1380" w:rsidRPr="007F3B1C">
        <w:rPr>
          <w:rFonts w:ascii="Arial" w:hAnsi="Arial"/>
          <w:szCs w:val="24"/>
        </w:rPr>
        <w:t>travellers</w:t>
      </w:r>
      <w:r w:rsidRPr="007F3B1C">
        <w:rPr>
          <w:rFonts w:ascii="Arial" w:hAnsi="Arial"/>
          <w:szCs w:val="24"/>
        </w:rPr>
        <w:t xml:space="preserve"> in Amsterdam, the local community was involved in the anti-tourism movement. Thus, it is essential for firms to encourage the local communities to participate.</w:t>
      </w:r>
    </w:p>
    <w:p w14:paraId="67141FB8" w14:textId="4E614061" w:rsidR="008F7561" w:rsidRPr="007F3B1C" w:rsidRDefault="008F7561" w:rsidP="0058095F">
      <w:pPr>
        <w:pStyle w:val="Listparagraf"/>
        <w:numPr>
          <w:ilvl w:val="0"/>
          <w:numId w:val="2"/>
        </w:numPr>
        <w:rPr>
          <w:rFonts w:ascii="Arial" w:hAnsi="Arial"/>
          <w:szCs w:val="24"/>
        </w:rPr>
      </w:pPr>
      <w:r w:rsidRPr="007F3B1C">
        <w:rPr>
          <w:rFonts w:ascii="Arial" w:hAnsi="Arial"/>
          <w:b/>
          <w:szCs w:val="24"/>
        </w:rPr>
        <w:lastRenderedPageBreak/>
        <w:t>Education</w:t>
      </w:r>
      <w:r w:rsidRPr="007F3B1C">
        <w:rPr>
          <w:rFonts w:ascii="Arial" w:hAnsi="Arial"/>
          <w:szCs w:val="24"/>
        </w:rPr>
        <w:t xml:space="preserve">: The firms can also provide the required training to the workforce to improve their competence in adapting to sustainable approaches. </w:t>
      </w:r>
      <w:r w:rsidR="002C1380" w:rsidRPr="007F3B1C">
        <w:rPr>
          <w:rFonts w:ascii="Arial" w:hAnsi="Arial"/>
          <w:szCs w:val="24"/>
        </w:rPr>
        <w:t>Developing</w:t>
      </w:r>
      <w:r w:rsidRPr="007F3B1C">
        <w:rPr>
          <w:rFonts w:ascii="Arial" w:hAnsi="Arial"/>
          <w:szCs w:val="24"/>
        </w:rPr>
        <w:t xml:space="preserve"> the workforce and aiding the firm to encourage innovation, which can in turn assist them in upholding sustainable practices and improving their adaptability</w:t>
      </w:r>
      <w:r w:rsidR="009C5DD3" w:rsidRPr="007F3B1C">
        <w:rPr>
          <w:rFonts w:ascii="Arial" w:hAnsi="Arial"/>
          <w:szCs w:val="24"/>
        </w:rPr>
        <w:t xml:space="preserve"> (</w:t>
      </w:r>
      <w:proofErr w:type="spellStart"/>
      <w:r w:rsidR="00E13695" w:rsidRPr="007F3B1C">
        <w:rPr>
          <w:rFonts w:ascii="Arial" w:hAnsi="Arial"/>
          <w:szCs w:val="24"/>
        </w:rPr>
        <w:t>Boella</w:t>
      </w:r>
      <w:proofErr w:type="spellEnd"/>
      <w:r w:rsidR="00E13695" w:rsidRPr="007F3B1C">
        <w:rPr>
          <w:rFonts w:ascii="Arial" w:hAnsi="Arial"/>
          <w:szCs w:val="24"/>
        </w:rPr>
        <w:t>, M.J. and Gross-Turner, S, 2020)</w:t>
      </w:r>
      <w:r w:rsidRPr="007F3B1C">
        <w:rPr>
          <w:rFonts w:ascii="Arial" w:hAnsi="Arial"/>
          <w:szCs w:val="24"/>
        </w:rPr>
        <w:t>.</w:t>
      </w:r>
    </w:p>
    <w:p w14:paraId="547F035E" w14:textId="77777777" w:rsidR="00D00CBD" w:rsidRPr="007F3B1C" w:rsidRDefault="008F7561" w:rsidP="003737EA">
      <w:pPr>
        <w:pStyle w:val="Listparagraf"/>
        <w:numPr>
          <w:ilvl w:val="0"/>
          <w:numId w:val="2"/>
        </w:numPr>
        <w:rPr>
          <w:rFonts w:ascii="Arial" w:hAnsi="Arial"/>
          <w:szCs w:val="24"/>
        </w:rPr>
      </w:pPr>
      <w:r w:rsidRPr="007F3B1C">
        <w:rPr>
          <w:rFonts w:ascii="Arial" w:hAnsi="Arial"/>
          <w:b/>
          <w:szCs w:val="24"/>
        </w:rPr>
        <w:t>Sourcing</w:t>
      </w:r>
      <w:r w:rsidRPr="007F3B1C">
        <w:rPr>
          <w:rFonts w:ascii="Arial" w:hAnsi="Arial"/>
          <w:szCs w:val="24"/>
        </w:rPr>
        <w:t>: The firms can also look to gather the required resources ethically. Firms can seek the resources of the local community, which can provide livelihood opportunities to the community as well as identify suppliers of eco-friendly goods to offer consumers</w:t>
      </w:r>
      <w:r w:rsidR="002C1380" w:rsidRPr="007F3B1C">
        <w:rPr>
          <w:rFonts w:ascii="Arial" w:hAnsi="Arial"/>
          <w:szCs w:val="24"/>
          <w:shd w:val="clear" w:color="auto" w:fill="FFFFFF"/>
        </w:rPr>
        <w:t xml:space="preserve"> (</w:t>
      </w:r>
      <w:proofErr w:type="spellStart"/>
      <w:r w:rsidR="002C1380" w:rsidRPr="007F3B1C">
        <w:rPr>
          <w:rFonts w:ascii="Arial" w:hAnsi="Arial"/>
          <w:szCs w:val="24"/>
          <w:shd w:val="clear" w:color="auto" w:fill="FFFFFF"/>
        </w:rPr>
        <w:t>Ertuna</w:t>
      </w:r>
      <w:proofErr w:type="spellEnd"/>
      <w:r w:rsidR="002C1380" w:rsidRPr="007F3B1C">
        <w:rPr>
          <w:rFonts w:ascii="Arial" w:hAnsi="Arial"/>
          <w:szCs w:val="24"/>
          <w:shd w:val="clear" w:color="auto" w:fill="FFFFFF"/>
        </w:rPr>
        <w:t xml:space="preserve"> et. al., 2019)</w:t>
      </w:r>
      <w:r w:rsidRPr="007F3B1C">
        <w:rPr>
          <w:rFonts w:ascii="Arial" w:hAnsi="Arial"/>
          <w:szCs w:val="24"/>
        </w:rPr>
        <w:t>.</w:t>
      </w:r>
      <w:bookmarkStart w:id="5" w:name="_Toc150262762"/>
    </w:p>
    <w:p w14:paraId="6D9CB86E" w14:textId="77777777" w:rsidR="00D00CBD" w:rsidRPr="007F3B1C" w:rsidRDefault="00D00CBD" w:rsidP="00D00CBD">
      <w:pPr>
        <w:rPr>
          <w:rFonts w:ascii="Arial" w:hAnsi="Arial"/>
          <w:szCs w:val="24"/>
        </w:rPr>
      </w:pPr>
    </w:p>
    <w:p w14:paraId="63F51997" w14:textId="04CAA807" w:rsidR="003737EA" w:rsidRPr="007F3B1C" w:rsidRDefault="003737EA" w:rsidP="00D00CBD">
      <w:pPr>
        <w:rPr>
          <w:rFonts w:ascii="Arial" w:hAnsi="Arial"/>
          <w:b/>
          <w:bCs/>
          <w:szCs w:val="24"/>
        </w:rPr>
      </w:pPr>
      <w:r w:rsidRPr="007F3B1C">
        <w:rPr>
          <w:rFonts w:ascii="Arial" w:hAnsi="Arial"/>
          <w:b/>
          <w:bCs/>
          <w:szCs w:val="24"/>
        </w:rPr>
        <w:t>Can the hospitality industry ever be truly green?</w:t>
      </w:r>
      <w:bookmarkEnd w:id="5"/>
    </w:p>
    <w:p w14:paraId="0FC1A8F4" w14:textId="44B44BD4" w:rsidR="00660568" w:rsidRPr="007F3B1C" w:rsidRDefault="00057C16">
      <w:pPr>
        <w:rPr>
          <w:rFonts w:ascii="Arial" w:hAnsi="Arial"/>
          <w:szCs w:val="24"/>
        </w:rPr>
      </w:pPr>
      <w:r w:rsidRPr="007F3B1C">
        <w:rPr>
          <w:rFonts w:ascii="Arial" w:hAnsi="Arial"/>
          <w:szCs w:val="24"/>
        </w:rPr>
        <w:t>Achieving true green is a barrier for firms in the hospitality sector. As the firms that operate mostly include hotels, restaurants, and other accommodations services, the reliance on energy and water is massive</w:t>
      </w:r>
      <w:r w:rsidR="002C1380" w:rsidRPr="007F3B1C">
        <w:rPr>
          <w:rFonts w:ascii="Arial" w:hAnsi="Arial"/>
          <w:szCs w:val="24"/>
          <w:shd w:val="clear" w:color="auto" w:fill="FFFFFF"/>
        </w:rPr>
        <w:t xml:space="preserve"> (Legrand et. al., 2022)</w:t>
      </w:r>
      <w:r w:rsidRPr="007F3B1C">
        <w:rPr>
          <w:rFonts w:ascii="Arial" w:hAnsi="Arial"/>
          <w:szCs w:val="24"/>
        </w:rPr>
        <w:t>. This in turn poses a challenge for the insurgency to achieve true green. However, to achieve sustainability, the firm can look to make use of digital tools that not only reduce the consumption of energy but at the same time provide alternate energy for use. However, technology can also be used to reduce the wastage of water as well as handle waste. This can significantly reduce the negative impacts of their activities on the environment</w:t>
      </w:r>
      <w:r w:rsidR="00A52E08" w:rsidRPr="007F3B1C">
        <w:rPr>
          <w:rFonts w:ascii="Arial" w:hAnsi="Arial"/>
          <w:szCs w:val="24"/>
        </w:rPr>
        <w:t xml:space="preserve"> (</w:t>
      </w:r>
      <w:proofErr w:type="spellStart"/>
      <w:r w:rsidR="00CC75B4" w:rsidRPr="007F3B1C">
        <w:rPr>
          <w:rFonts w:ascii="Arial" w:hAnsi="Arial"/>
          <w:szCs w:val="24"/>
        </w:rPr>
        <w:t>Gardetti</w:t>
      </w:r>
      <w:proofErr w:type="spellEnd"/>
      <w:r w:rsidR="00CC75B4" w:rsidRPr="007F3B1C">
        <w:rPr>
          <w:rFonts w:ascii="Arial" w:hAnsi="Arial"/>
          <w:szCs w:val="24"/>
        </w:rPr>
        <w:t>, M.A. and Torres, A.L., 2015)</w:t>
      </w:r>
      <w:r w:rsidRPr="007F3B1C">
        <w:rPr>
          <w:rFonts w:ascii="Arial" w:hAnsi="Arial"/>
          <w:szCs w:val="24"/>
        </w:rPr>
        <w:t xml:space="preserve">. </w:t>
      </w:r>
    </w:p>
    <w:p w14:paraId="1D1626A0" w14:textId="77777777" w:rsidR="00D00CBD" w:rsidRPr="007F3B1C" w:rsidRDefault="00057C16" w:rsidP="00D00CBD">
      <w:pPr>
        <w:rPr>
          <w:rFonts w:ascii="Arial" w:hAnsi="Arial"/>
          <w:szCs w:val="24"/>
        </w:rPr>
      </w:pPr>
      <w:r w:rsidRPr="007F3B1C">
        <w:rPr>
          <w:rFonts w:ascii="Arial" w:hAnsi="Arial"/>
          <w:szCs w:val="24"/>
        </w:rPr>
        <w:t xml:space="preserve">Likewise, the firm can also look to develop the infrastructure with organic materials and using modern design that integrates sustainability. Moreover, firms can educate their workforce regarding the practices of sustainability, which can improve their ability to adopt sustainable practices. Firms can also stress electric vehicles to provide transport facilities to consumers, which can reduce the emission of carbon into the </w:t>
      </w:r>
      <w:r w:rsidRPr="007F3B1C">
        <w:rPr>
          <w:rFonts w:ascii="Arial" w:hAnsi="Arial"/>
          <w:szCs w:val="24"/>
        </w:rPr>
        <w:lastRenderedPageBreak/>
        <w:t>atmosphere. The Hilton Group focuses on such an approach through their initiative-driven approach with purpose. However, the firms can also encourage the participation of individuals from the local communities and provide them with opportunities for life, which can also help the firm achieve the status of green. However, due to the increase in consumer preference for traveling, the sector requires excessive energy, which makes it difficult for the industry to achieve true green.</w:t>
      </w:r>
      <w:bookmarkStart w:id="6" w:name="_Toc150262763"/>
    </w:p>
    <w:p w14:paraId="76EF2E13" w14:textId="77777777" w:rsidR="00D00CBD" w:rsidRPr="007F3B1C" w:rsidRDefault="00D00CBD" w:rsidP="00D00CBD">
      <w:pPr>
        <w:rPr>
          <w:rFonts w:ascii="Arial" w:hAnsi="Arial"/>
          <w:szCs w:val="24"/>
        </w:rPr>
      </w:pPr>
    </w:p>
    <w:p w14:paraId="51BEA951" w14:textId="75D491ED" w:rsidR="00011D74" w:rsidRPr="007F3B1C" w:rsidRDefault="003737EA" w:rsidP="00D00CBD">
      <w:pPr>
        <w:rPr>
          <w:rFonts w:ascii="Arial" w:hAnsi="Arial"/>
          <w:b/>
          <w:bCs/>
          <w:szCs w:val="24"/>
          <w:shd w:val="clear" w:color="auto" w:fill="FFFFFF"/>
        </w:rPr>
      </w:pPr>
      <w:r w:rsidRPr="007F3B1C">
        <w:rPr>
          <w:rFonts w:ascii="Arial" w:hAnsi="Arial"/>
          <w:b/>
          <w:bCs/>
          <w:szCs w:val="24"/>
        </w:rPr>
        <w:t>Is financial resiliency key to sustainability?</w:t>
      </w:r>
      <w:bookmarkEnd w:id="6"/>
    </w:p>
    <w:p w14:paraId="33B3B05F" w14:textId="77777777" w:rsidR="00660568" w:rsidRPr="007F3B1C" w:rsidRDefault="00011D74">
      <w:pPr>
        <w:rPr>
          <w:rFonts w:ascii="Arial" w:hAnsi="Arial"/>
          <w:szCs w:val="24"/>
        </w:rPr>
      </w:pPr>
      <w:r w:rsidRPr="007F3B1C">
        <w:rPr>
          <w:rFonts w:ascii="Arial" w:hAnsi="Arial"/>
          <w:szCs w:val="24"/>
        </w:rPr>
        <w:t xml:space="preserve">The importance of finances in order to achieve sustainability cannot be understated. As the road to sustainability involves reshaping the infrastructure, it requires a vast amount of work to be diverted, which stresses the importance of finances. Moreover, as the sector is faced with fluctuation in demand as well as unpredictable events such as the </w:t>
      </w:r>
      <w:r w:rsidR="002C1380" w:rsidRPr="007F3B1C">
        <w:rPr>
          <w:rFonts w:ascii="Arial" w:hAnsi="Arial"/>
          <w:szCs w:val="24"/>
        </w:rPr>
        <w:t>pandemic</w:t>
      </w:r>
      <w:r w:rsidRPr="007F3B1C">
        <w:rPr>
          <w:rFonts w:ascii="Arial" w:hAnsi="Arial"/>
          <w:szCs w:val="24"/>
        </w:rPr>
        <w:t>, it reduces the ability of firms to divert their resources for sustainable approaches. The Premier Inn was forced to halt its operations due to the pandemic, which had left the firm short of the required monetary resources. Moreover, implementing technology to reduce the consumption of energy also requires significant monetary resources</w:t>
      </w:r>
      <w:r w:rsidR="002C1380" w:rsidRPr="007F3B1C">
        <w:rPr>
          <w:rFonts w:ascii="Arial" w:hAnsi="Arial"/>
          <w:szCs w:val="24"/>
        </w:rPr>
        <w:t xml:space="preserve"> (</w:t>
      </w:r>
      <w:r w:rsidR="002C1380" w:rsidRPr="007F3B1C">
        <w:rPr>
          <w:rFonts w:ascii="Arial" w:hAnsi="Arial"/>
          <w:szCs w:val="24"/>
          <w:shd w:val="clear" w:color="auto" w:fill="FFFFFF"/>
        </w:rPr>
        <w:t>Baumüller</w:t>
      </w:r>
      <w:r w:rsidR="00660568" w:rsidRPr="007F3B1C">
        <w:rPr>
          <w:rFonts w:ascii="Arial" w:hAnsi="Arial"/>
          <w:szCs w:val="24"/>
          <w:shd w:val="clear" w:color="auto" w:fill="FFFFFF"/>
        </w:rPr>
        <w:t xml:space="preserve"> </w:t>
      </w:r>
      <w:r w:rsidR="002C1380" w:rsidRPr="007F3B1C">
        <w:rPr>
          <w:rFonts w:ascii="Arial" w:hAnsi="Arial"/>
          <w:szCs w:val="24"/>
          <w:shd w:val="clear" w:color="auto" w:fill="FFFFFF"/>
        </w:rPr>
        <w:t>and Sopp, 2021)</w:t>
      </w:r>
      <w:r w:rsidRPr="007F3B1C">
        <w:rPr>
          <w:rFonts w:ascii="Arial" w:hAnsi="Arial"/>
          <w:szCs w:val="24"/>
        </w:rPr>
        <w:t xml:space="preserve">. </w:t>
      </w:r>
    </w:p>
    <w:p w14:paraId="140A32F0" w14:textId="77777777" w:rsidR="00D00CBD" w:rsidRPr="007F3B1C" w:rsidRDefault="00011D74" w:rsidP="00D00CBD">
      <w:pPr>
        <w:rPr>
          <w:rFonts w:ascii="Arial" w:hAnsi="Arial"/>
          <w:szCs w:val="24"/>
        </w:rPr>
      </w:pPr>
      <w:r w:rsidRPr="007F3B1C">
        <w:rPr>
          <w:rFonts w:ascii="Arial" w:hAnsi="Arial"/>
          <w:szCs w:val="24"/>
        </w:rPr>
        <w:t xml:space="preserve">The InterContinental Hotels used a huge volume of monetary resources to reduce carbon emissions. Moreover, shifting to sustainable approaches does not reduce the charges in the short run but gives back to the firm in the long run. Thus, due to the huge </w:t>
      </w:r>
      <w:proofErr w:type="gramStart"/>
      <w:r w:rsidRPr="007F3B1C">
        <w:rPr>
          <w:rFonts w:ascii="Arial" w:hAnsi="Arial"/>
          <w:szCs w:val="24"/>
        </w:rPr>
        <w:t>amount</w:t>
      </w:r>
      <w:proofErr w:type="gramEnd"/>
      <w:r w:rsidRPr="007F3B1C">
        <w:rPr>
          <w:rFonts w:ascii="Arial" w:hAnsi="Arial"/>
          <w:szCs w:val="24"/>
        </w:rPr>
        <w:t xml:space="preserve"> of monetary resources required, the initial phase without expecting a return requires financial stability. Travelodge has diverted a huge volume of monetary resources to reshape their infrastructure, which has helped the firm reduce the charges for their activities but did not impact their revenue massively. Thus, to achieve sustainability, financial resilience holds significant importance as it allows firms to </w:t>
      </w:r>
      <w:r w:rsidRPr="007F3B1C">
        <w:rPr>
          <w:rFonts w:ascii="Arial" w:hAnsi="Arial"/>
          <w:szCs w:val="24"/>
        </w:rPr>
        <w:lastRenderedPageBreak/>
        <w:t>cover the initial expenses while also allowing them to navigate through the fluctuation of demand</w:t>
      </w:r>
      <w:r w:rsidR="002C1380" w:rsidRPr="007F3B1C">
        <w:rPr>
          <w:rFonts w:ascii="Arial" w:hAnsi="Arial"/>
          <w:szCs w:val="24"/>
        </w:rPr>
        <w:t xml:space="preserve"> (</w:t>
      </w:r>
      <w:r w:rsidR="002C1380" w:rsidRPr="007F3B1C">
        <w:rPr>
          <w:rFonts w:ascii="Arial" w:hAnsi="Arial"/>
          <w:szCs w:val="24"/>
          <w:shd w:val="clear" w:color="auto" w:fill="FFFFFF"/>
        </w:rPr>
        <w:t>Thacker et. al., 2019)</w:t>
      </w:r>
      <w:r w:rsidRPr="007F3B1C">
        <w:rPr>
          <w:rFonts w:ascii="Arial" w:hAnsi="Arial"/>
          <w:szCs w:val="24"/>
        </w:rPr>
        <w:t>. Moreover, as it does not provide a benefit in the short run, firms require sufficient sources to ensure the continuation of their operations.</w:t>
      </w:r>
      <w:bookmarkStart w:id="7" w:name="_Toc150262764"/>
    </w:p>
    <w:p w14:paraId="4868337F" w14:textId="77777777" w:rsidR="00D00CBD" w:rsidRPr="007F3B1C" w:rsidRDefault="00D00CBD" w:rsidP="00D00CBD">
      <w:pPr>
        <w:rPr>
          <w:rFonts w:ascii="Arial" w:hAnsi="Arial"/>
          <w:szCs w:val="24"/>
        </w:rPr>
      </w:pPr>
    </w:p>
    <w:p w14:paraId="331386A6" w14:textId="6650E4D9" w:rsidR="00C77F98" w:rsidRPr="007F3B1C" w:rsidRDefault="00C77F98" w:rsidP="00D00CBD">
      <w:pPr>
        <w:rPr>
          <w:rFonts w:ascii="Arial" w:hAnsi="Arial"/>
          <w:b/>
          <w:bCs/>
          <w:szCs w:val="24"/>
          <w:shd w:val="clear" w:color="auto" w:fill="FFFFFF"/>
        </w:rPr>
      </w:pPr>
      <w:r w:rsidRPr="007F3B1C">
        <w:rPr>
          <w:rFonts w:ascii="Arial" w:hAnsi="Arial"/>
          <w:b/>
          <w:bCs/>
          <w:szCs w:val="24"/>
        </w:rPr>
        <w:t>Conclusion</w:t>
      </w:r>
      <w:bookmarkEnd w:id="7"/>
    </w:p>
    <w:p w14:paraId="0F2165E6" w14:textId="77777777" w:rsidR="00C77F98" w:rsidRPr="007F3B1C" w:rsidRDefault="00C77F98" w:rsidP="00C77F98">
      <w:pPr>
        <w:rPr>
          <w:rFonts w:ascii="Arial" w:hAnsi="Arial"/>
          <w:szCs w:val="24"/>
        </w:rPr>
      </w:pPr>
      <w:r w:rsidRPr="007F3B1C">
        <w:rPr>
          <w:rFonts w:ascii="Arial" w:hAnsi="Arial"/>
          <w:szCs w:val="24"/>
        </w:rPr>
        <w:t>In conclusion, although the motive of the firm to maximize revenue is still relevant at present, sustainability has gained momentum to meet the changing landscape of the sector. Due to the growing concern regarding the well-being of the environment, prioritizing finance over other elements such as society and the environment can negatively impact the perspective of the brand, which can in turn damage their ability to increase revenue at the same time. Firms in the hospitality sector conduct themselves in a way that is sound for the environment, not only due to changing demands but also for their long-term objectives. To achieve sustainability, financial resilience holds significant importance as it allows firms to cover their initial expenses.</w:t>
      </w:r>
    </w:p>
    <w:p w14:paraId="30CE2A74" w14:textId="77777777" w:rsidR="00D00CBD" w:rsidRPr="007F3B1C" w:rsidRDefault="00D00CBD" w:rsidP="00D00CBD">
      <w:pPr>
        <w:spacing w:after="200" w:line="276" w:lineRule="auto"/>
        <w:jc w:val="left"/>
        <w:rPr>
          <w:rFonts w:ascii="Arial" w:hAnsi="Arial"/>
          <w:szCs w:val="24"/>
        </w:rPr>
      </w:pPr>
      <w:bookmarkStart w:id="8" w:name="_Toc150262765"/>
    </w:p>
    <w:p w14:paraId="4BA07C95" w14:textId="77777777" w:rsidR="00D00CBD" w:rsidRPr="007F3B1C" w:rsidRDefault="00D00CBD" w:rsidP="00D00CBD">
      <w:pPr>
        <w:spacing w:after="200" w:line="276" w:lineRule="auto"/>
        <w:jc w:val="left"/>
        <w:rPr>
          <w:rFonts w:ascii="Arial" w:hAnsi="Arial"/>
          <w:szCs w:val="24"/>
        </w:rPr>
      </w:pPr>
    </w:p>
    <w:p w14:paraId="13148FA9" w14:textId="77777777" w:rsidR="00D00CBD" w:rsidRPr="007F3B1C" w:rsidRDefault="00D00CBD" w:rsidP="00D00CBD">
      <w:pPr>
        <w:spacing w:after="200" w:line="276" w:lineRule="auto"/>
        <w:jc w:val="left"/>
        <w:rPr>
          <w:rFonts w:ascii="Arial" w:hAnsi="Arial"/>
          <w:szCs w:val="24"/>
        </w:rPr>
      </w:pPr>
    </w:p>
    <w:p w14:paraId="79685159" w14:textId="77777777" w:rsidR="00D00CBD" w:rsidRDefault="00D00CBD" w:rsidP="00D00CBD">
      <w:pPr>
        <w:spacing w:after="200" w:line="276" w:lineRule="auto"/>
        <w:jc w:val="left"/>
        <w:rPr>
          <w:rFonts w:ascii="Arial" w:hAnsi="Arial"/>
          <w:szCs w:val="24"/>
        </w:rPr>
      </w:pPr>
    </w:p>
    <w:p w14:paraId="0635E49B" w14:textId="77777777" w:rsidR="003A61A8" w:rsidRDefault="003A61A8" w:rsidP="00D00CBD">
      <w:pPr>
        <w:spacing w:after="200" w:line="276" w:lineRule="auto"/>
        <w:jc w:val="left"/>
        <w:rPr>
          <w:rFonts w:ascii="Arial" w:hAnsi="Arial"/>
          <w:szCs w:val="24"/>
        </w:rPr>
      </w:pPr>
    </w:p>
    <w:p w14:paraId="118B9363" w14:textId="77777777" w:rsidR="003A61A8" w:rsidRDefault="003A61A8" w:rsidP="00D00CBD">
      <w:pPr>
        <w:spacing w:after="200" w:line="276" w:lineRule="auto"/>
        <w:jc w:val="left"/>
        <w:rPr>
          <w:rFonts w:ascii="Arial" w:hAnsi="Arial"/>
          <w:szCs w:val="24"/>
        </w:rPr>
      </w:pPr>
    </w:p>
    <w:p w14:paraId="07EE439C" w14:textId="77777777" w:rsidR="003A61A8" w:rsidRDefault="003A61A8" w:rsidP="00D00CBD">
      <w:pPr>
        <w:spacing w:after="200" w:line="276" w:lineRule="auto"/>
        <w:jc w:val="left"/>
        <w:rPr>
          <w:rFonts w:ascii="Arial" w:hAnsi="Arial"/>
          <w:szCs w:val="24"/>
        </w:rPr>
      </w:pPr>
    </w:p>
    <w:p w14:paraId="6ECC7833" w14:textId="77777777" w:rsidR="003A61A8" w:rsidRDefault="003A61A8" w:rsidP="00D00CBD">
      <w:pPr>
        <w:spacing w:after="200" w:line="276" w:lineRule="auto"/>
        <w:jc w:val="left"/>
        <w:rPr>
          <w:rFonts w:ascii="Arial" w:hAnsi="Arial"/>
          <w:szCs w:val="24"/>
        </w:rPr>
      </w:pPr>
    </w:p>
    <w:p w14:paraId="7D566159" w14:textId="77777777" w:rsidR="003A61A8" w:rsidRDefault="003A61A8" w:rsidP="00D00CBD">
      <w:pPr>
        <w:spacing w:after="200" w:line="276" w:lineRule="auto"/>
        <w:jc w:val="left"/>
        <w:rPr>
          <w:rFonts w:ascii="Arial" w:hAnsi="Arial"/>
          <w:szCs w:val="24"/>
        </w:rPr>
      </w:pPr>
    </w:p>
    <w:p w14:paraId="6B4190CA" w14:textId="77777777" w:rsidR="003A61A8" w:rsidRDefault="003A61A8" w:rsidP="00D00CBD">
      <w:pPr>
        <w:spacing w:after="200" w:line="276" w:lineRule="auto"/>
        <w:jc w:val="left"/>
        <w:rPr>
          <w:rFonts w:ascii="Arial" w:hAnsi="Arial"/>
          <w:szCs w:val="24"/>
        </w:rPr>
      </w:pPr>
    </w:p>
    <w:p w14:paraId="73D7EDC1" w14:textId="77777777" w:rsidR="003A61A8" w:rsidRPr="007F3B1C" w:rsidRDefault="003A61A8" w:rsidP="00D00CBD">
      <w:pPr>
        <w:spacing w:after="200" w:line="276" w:lineRule="auto"/>
        <w:jc w:val="left"/>
        <w:rPr>
          <w:rFonts w:ascii="Arial" w:hAnsi="Arial"/>
          <w:szCs w:val="24"/>
        </w:rPr>
      </w:pPr>
    </w:p>
    <w:p w14:paraId="22EEA7B9" w14:textId="77777777" w:rsidR="00D00CBD" w:rsidRPr="007F3B1C" w:rsidRDefault="00D00CBD" w:rsidP="00D00CBD">
      <w:pPr>
        <w:spacing w:after="200" w:line="276" w:lineRule="auto"/>
        <w:jc w:val="left"/>
        <w:rPr>
          <w:rFonts w:ascii="Arial" w:hAnsi="Arial"/>
          <w:szCs w:val="24"/>
        </w:rPr>
      </w:pPr>
    </w:p>
    <w:p w14:paraId="614D3A34" w14:textId="3205C8A1" w:rsidR="002C1380" w:rsidRPr="007F3B1C" w:rsidRDefault="002C1380" w:rsidP="00D00CBD">
      <w:pPr>
        <w:spacing w:after="200" w:line="276" w:lineRule="auto"/>
        <w:jc w:val="left"/>
        <w:rPr>
          <w:rFonts w:ascii="Arial" w:eastAsiaTheme="majorEastAsia" w:hAnsi="Arial"/>
          <w:b/>
          <w:bCs/>
          <w:szCs w:val="24"/>
        </w:rPr>
      </w:pPr>
      <w:r w:rsidRPr="007F3B1C">
        <w:rPr>
          <w:rFonts w:ascii="Arial" w:hAnsi="Arial"/>
          <w:b/>
          <w:bCs/>
          <w:szCs w:val="24"/>
        </w:rPr>
        <w:lastRenderedPageBreak/>
        <w:t>References</w:t>
      </w:r>
      <w:bookmarkEnd w:id="8"/>
    </w:p>
    <w:p w14:paraId="6ABEC63D" w14:textId="77777777"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Bae, J.H., (2022). “Developing ESG Evaluation Guidelines for the Tourism Sector: With a Focus on the Hotel Industry”. </w:t>
      </w:r>
      <w:r w:rsidRPr="007F3B1C">
        <w:rPr>
          <w:rFonts w:ascii="Arial" w:hAnsi="Arial"/>
          <w:i/>
          <w:iCs/>
          <w:szCs w:val="24"/>
          <w:shd w:val="clear" w:color="auto" w:fill="FFFFFF"/>
        </w:rPr>
        <w:t>Sustainability</w:t>
      </w:r>
      <w:r w:rsidRPr="007F3B1C">
        <w:rPr>
          <w:rFonts w:ascii="Arial" w:hAnsi="Arial"/>
          <w:szCs w:val="24"/>
          <w:shd w:val="clear" w:color="auto" w:fill="FFFFFF"/>
        </w:rPr>
        <w:t>, </w:t>
      </w:r>
      <w:r w:rsidRPr="007F3B1C">
        <w:rPr>
          <w:rFonts w:ascii="Arial" w:hAnsi="Arial"/>
          <w:i/>
          <w:iCs/>
          <w:szCs w:val="24"/>
          <w:shd w:val="clear" w:color="auto" w:fill="FFFFFF"/>
        </w:rPr>
        <w:t>14</w:t>
      </w:r>
      <w:r w:rsidRPr="007F3B1C">
        <w:rPr>
          <w:rFonts w:ascii="Arial" w:hAnsi="Arial"/>
          <w:szCs w:val="24"/>
          <w:shd w:val="clear" w:color="auto" w:fill="FFFFFF"/>
        </w:rPr>
        <w:t>(24), p.16474.</w:t>
      </w:r>
    </w:p>
    <w:p w14:paraId="33C7FAD6" w14:textId="77777777"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Baumüller, J. and Sopp, K., (2021). “Double materiality and the shift from non-financial to European sustainability reporting: Review, outlook and implications”. </w:t>
      </w:r>
      <w:r w:rsidRPr="007F3B1C">
        <w:rPr>
          <w:rFonts w:ascii="Arial" w:hAnsi="Arial"/>
          <w:i/>
          <w:iCs/>
          <w:szCs w:val="24"/>
          <w:shd w:val="clear" w:color="auto" w:fill="FFFFFF"/>
        </w:rPr>
        <w:t>Journal of Applied Accounting Research</w:t>
      </w:r>
      <w:r w:rsidRPr="007F3B1C">
        <w:rPr>
          <w:rFonts w:ascii="Arial" w:hAnsi="Arial"/>
          <w:szCs w:val="24"/>
          <w:shd w:val="clear" w:color="auto" w:fill="FFFFFF"/>
        </w:rPr>
        <w:t>, </w:t>
      </w:r>
      <w:r w:rsidRPr="007F3B1C">
        <w:rPr>
          <w:rFonts w:ascii="Arial" w:hAnsi="Arial"/>
          <w:i/>
          <w:iCs/>
          <w:szCs w:val="24"/>
          <w:shd w:val="clear" w:color="auto" w:fill="FFFFFF"/>
        </w:rPr>
        <w:t>23</w:t>
      </w:r>
      <w:r w:rsidRPr="007F3B1C">
        <w:rPr>
          <w:rFonts w:ascii="Arial" w:hAnsi="Arial"/>
          <w:szCs w:val="24"/>
          <w:shd w:val="clear" w:color="auto" w:fill="FFFFFF"/>
        </w:rPr>
        <w:t>(1), pp.8-28.</w:t>
      </w:r>
    </w:p>
    <w:p w14:paraId="686C78AF" w14:textId="12B7F398" w:rsidR="00E13695" w:rsidRPr="007F3B1C" w:rsidRDefault="00E13695" w:rsidP="00E13695">
      <w:pPr>
        <w:pStyle w:val="Listparagraf"/>
        <w:numPr>
          <w:ilvl w:val="0"/>
          <w:numId w:val="3"/>
        </w:numPr>
        <w:rPr>
          <w:rFonts w:ascii="Arial" w:hAnsi="Arial"/>
          <w:szCs w:val="24"/>
        </w:rPr>
      </w:pPr>
      <w:proofErr w:type="spellStart"/>
      <w:r w:rsidRPr="007F3B1C">
        <w:rPr>
          <w:rFonts w:ascii="Arial" w:hAnsi="Arial"/>
          <w:szCs w:val="24"/>
        </w:rPr>
        <w:t>Boella</w:t>
      </w:r>
      <w:proofErr w:type="spellEnd"/>
      <w:r w:rsidRPr="007F3B1C">
        <w:rPr>
          <w:rFonts w:ascii="Arial" w:hAnsi="Arial"/>
          <w:szCs w:val="24"/>
        </w:rPr>
        <w:t xml:space="preserve">, M.J. and Gross-Turner, S. (2020). Human resource management in the hospitality industry. A guide of best practice. </w:t>
      </w:r>
      <w:r w:rsidR="00A00AFB" w:rsidRPr="007F3B1C">
        <w:rPr>
          <w:rFonts w:ascii="Arial" w:hAnsi="Arial"/>
          <w:szCs w:val="24"/>
        </w:rPr>
        <w:t>10</w:t>
      </w:r>
      <w:r w:rsidR="00A00AFB" w:rsidRPr="007F3B1C">
        <w:rPr>
          <w:rFonts w:ascii="Arial" w:hAnsi="Arial"/>
          <w:szCs w:val="24"/>
          <w:vertAlign w:val="superscript"/>
        </w:rPr>
        <w:t>th</w:t>
      </w:r>
      <w:r w:rsidR="00A00AFB" w:rsidRPr="007F3B1C">
        <w:rPr>
          <w:rFonts w:ascii="Arial" w:hAnsi="Arial"/>
          <w:szCs w:val="24"/>
        </w:rPr>
        <w:t xml:space="preserve"> edition. Routledge, UK (2020).</w:t>
      </w:r>
    </w:p>
    <w:p w14:paraId="19EEB411" w14:textId="77F6E113"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Butler, R.W., (2020). “</w:t>
      </w:r>
      <w:proofErr w:type="spellStart"/>
      <w:r w:rsidRPr="007F3B1C">
        <w:rPr>
          <w:rFonts w:ascii="Arial" w:hAnsi="Arial"/>
          <w:szCs w:val="24"/>
          <w:shd w:val="clear" w:color="auto" w:fill="FFFFFF"/>
        </w:rPr>
        <w:t>Overtourism</w:t>
      </w:r>
      <w:proofErr w:type="spellEnd"/>
      <w:r w:rsidRPr="007F3B1C">
        <w:rPr>
          <w:rFonts w:ascii="Arial" w:hAnsi="Arial"/>
          <w:szCs w:val="24"/>
          <w:shd w:val="clear" w:color="auto" w:fill="FFFFFF"/>
        </w:rPr>
        <w:t>, education, and the tourism area life cycle model”. In </w:t>
      </w:r>
      <w:proofErr w:type="spellStart"/>
      <w:r w:rsidRPr="007F3B1C">
        <w:rPr>
          <w:rFonts w:ascii="Arial" w:hAnsi="Arial"/>
          <w:i/>
          <w:iCs/>
          <w:szCs w:val="24"/>
          <w:shd w:val="clear" w:color="auto" w:fill="FFFFFF"/>
        </w:rPr>
        <w:t>Overtourism</w:t>
      </w:r>
      <w:proofErr w:type="spellEnd"/>
      <w:r w:rsidRPr="007F3B1C">
        <w:rPr>
          <w:rFonts w:ascii="Arial" w:hAnsi="Arial"/>
          <w:i/>
          <w:iCs/>
          <w:szCs w:val="24"/>
          <w:shd w:val="clear" w:color="auto" w:fill="FFFFFF"/>
        </w:rPr>
        <w:t xml:space="preserve"> and Tourism Education</w:t>
      </w:r>
      <w:r w:rsidRPr="007F3B1C">
        <w:rPr>
          <w:rFonts w:ascii="Arial" w:hAnsi="Arial"/>
          <w:szCs w:val="24"/>
          <w:shd w:val="clear" w:color="auto" w:fill="FFFFFF"/>
        </w:rPr>
        <w:t> (pp. 7-23). Routledge</w:t>
      </w:r>
      <w:r w:rsidR="00A00AFB" w:rsidRPr="007F3B1C">
        <w:rPr>
          <w:rFonts w:ascii="Arial" w:hAnsi="Arial"/>
          <w:szCs w:val="24"/>
          <w:shd w:val="clear" w:color="auto" w:fill="FFFFFF"/>
        </w:rPr>
        <w:t>, UK (2020)</w:t>
      </w:r>
      <w:r w:rsidRPr="007F3B1C">
        <w:rPr>
          <w:rFonts w:ascii="Arial" w:hAnsi="Arial"/>
          <w:szCs w:val="24"/>
          <w:shd w:val="clear" w:color="auto" w:fill="FFFFFF"/>
        </w:rPr>
        <w:t>.</w:t>
      </w:r>
    </w:p>
    <w:p w14:paraId="5C768FC4" w14:textId="64EFDA75" w:rsidR="00EC3D16" w:rsidRPr="007F3B1C" w:rsidRDefault="00EC3D16"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Carroll, A.B. and Brown, J., (2022). Business &amp; society: Ethics, sustainability &amp; stakeholder management. Cengage Learning.</w:t>
      </w:r>
    </w:p>
    <w:p w14:paraId="43F45FD0" w14:textId="0A3CE053" w:rsidR="00B4096D" w:rsidRPr="007F3B1C" w:rsidRDefault="00B4096D"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 xml:space="preserve">Dev, C.S. (2012). </w:t>
      </w:r>
      <w:r w:rsidRPr="007F3B1C">
        <w:rPr>
          <w:rFonts w:ascii="Arial" w:hAnsi="Arial"/>
          <w:i/>
          <w:iCs/>
          <w:szCs w:val="24"/>
          <w:shd w:val="clear" w:color="auto" w:fill="FFFFFF"/>
        </w:rPr>
        <w:t>Hospitality Branding</w:t>
      </w:r>
      <w:r w:rsidRPr="007F3B1C">
        <w:rPr>
          <w:rFonts w:ascii="Arial" w:hAnsi="Arial"/>
          <w:szCs w:val="24"/>
          <w:shd w:val="clear" w:color="auto" w:fill="FFFFFF"/>
        </w:rPr>
        <w:t>. Cornell University Press, New York, USA (2012).</w:t>
      </w:r>
    </w:p>
    <w:p w14:paraId="757EBF39" w14:textId="77777777" w:rsidR="00391EFF" w:rsidRPr="007F3B1C" w:rsidRDefault="00391EFF" w:rsidP="00B56A99">
      <w:pPr>
        <w:pStyle w:val="Listparagraf"/>
        <w:numPr>
          <w:ilvl w:val="0"/>
          <w:numId w:val="3"/>
        </w:numPr>
        <w:rPr>
          <w:rFonts w:ascii="Arial" w:hAnsi="Arial"/>
          <w:szCs w:val="24"/>
          <w:shd w:val="clear" w:color="auto" w:fill="FFFFFF"/>
        </w:rPr>
      </w:pPr>
      <w:proofErr w:type="spellStart"/>
      <w:r w:rsidRPr="007F3B1C">
        <w:rPr>
          <w:rFonts w:ascii="Arial" w:hAnsi="Arial"/>
          <w:szCs w:val="24"/>
          <w:shd w:val="clear" w:color="auto" w:fill="FFFFFF"/>
        </w:rPr>
        <w:t>Ertuna</w:t>
      </w:r>
      <w:proofErr w:type="spellEnd"/>
      <w:r w:rsidRPr="007F3B1C">
        <w:rPr>
          <w:rFonts w:ascii="Arial" w:hAnsi="Arial"/>
          <w:szCs w:val="24"/>
          <w:shd w:val="clear" w:color="auto" w:fill="FFFFFF"/>
        </w:rPr>
        <w:t>, B., Karatas-Ozkan, M. and Yamak, S., (2019). “Diffusion of sustainability and CSR discourse in hospitality industry: Dynamics of local context”. </w:t>
      </w:r>
      <w:r w:rsidRPr="007F3B1C">
        <w:rPr>
          <w:rFonts w:ascii="Arial" w:hAnsi="Arial"/>
          <w:i/>
          <w:iCs/>
          <w:szCs w:val="24"/>
          <w:shd w:val="clear" w:color="auto" w:fill="FFFFFF"/>
        </w:rPr>
        <w:t>International Journal of Contemporary Hospitality Management</w:t>
      </w:r>
      <w:r w:rsidRPr="007F3B1C">
        <w:rPr>
          <w:rFonts w:ascii="Arial" w:hAnsi="Arial"/>
          <w:szCs w:val="24"/>
          <w:shd w:val="clear" w:color="auto" w:fill="FFFFFF"/>
        </w:rPr>
        <w:t>, </w:t>
      </w:r>
      <w:r w:rsidRPr="007F3B1C">
        <w:rPr>
          <w:rFonts w:ascii="Arial" w:hAnsi="Arial"/>
          <w:i/>
          <w:iCs/>
          <w:szCs w:val="24"/>
          <w:shd w:val="clear" w:color="auto" w:fill="FFFFFF"/>
        </w:rPr>
        <w:t>31</w:t>
      </w:r>
      <w:r w:rsidRPr="007F3B1C">
        <w:rPr>
          <w:rFonts w:ascii="Arial" w:hAnsi="Arial"/>
          <w:szCs w:val="24"/>
          <w:shd w:val="clear" w:color="auto" w:fill="FFFFFF"/>
        </w:rPr>
        <w:t>(6), pp.2564-2581.</w:t>
      </w:r>
    </w:p>
    <w:p w14:paraId="1C330BB8" w14:textId="435323FE" w:rsidR="00CC75B4" w:rsidRPr="007F3B1C" w:rsidRDefault="00CC75B4" w:rsidP="00B56A99">
      <w:pPr>
        <w:pStyle w:val="Listparagraf"/>
        <w:numPr>
          <w:ilvl w:val="0"/>
          <w:numId w:val="3"/>
        </w:numPr>
        <w:rPr>
          <w:rFonts w:ascii="Arial" w:hAnsi="Arial"/>
          <w:szCs w:val="24"/>
          <w:shd w:val="clear" w:color="auto" w:fill="FFFFFF"/>
        </w:rPr>
      </w:pPr>
      <w:proofErr w:type="spellStart"/>
      <w:r w:rsidRPr="007F3B1C">
        <w:rPr>
          <w:rFonts w:ascii="Arial" w:hAnsi="Arial"/>
          <w:szCs w:val="24"/>
        </w:rPr>
        <w:t>Gardetti</w:t>
      </w:r>
      <w:proofErr w:type="spellEnd"/>
      <w:r w:rsidRPr="007F3B1C">
        <w:rPr>
          <w:rFonts w:ascii="Arial" w:hAnsi="Arial"/>
          <w:szCs w:val="24"/>
        </w:rPr>
        <w:t>, M.A. and Torres, A.L., (2015). Sustainability in hospitality: how innovative hotels are transforming the industry. Gree</w:t>
      </w:r>
      <w:r w:rsidR="00A01714" w:rsidRPr="007F3B1C">
        <w:rPr>
          <w:rFonts w:ascii="Arial" w:hAnsi="Arial"/>
          <w:szCs w:val="24"/>
        </w:rPr>
        <w:t>nleaf, Austin, USA (2016).</w:t>
      </w:r>
    </w:p>
    <w:p w14:paraId="1A7ADFC0" w14:textId="7481374A"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Ioannides, D. and Gyimóthy, S., (2020). “The COVID-19 crisis as an opportunity for escaping the unsustainable global tourism path”. </w:t>
      </w:r>
      <w:r w:rsidRPr="007F3B1C">
        <w:rPr>
          <w:rFonts w:ascii="Arial" w:hAnsi="Arial"/>
          <w:i/>
          <w:iCs/>
          <w:szCs w:val="24"/>
          <w:shd w:val="clear" w:color="auto" w:fill="FFFFFF"/>
        </w:rPr>
        <w:t>Tourism Geographies</w:t>
      </w:r>
      <w:r w:rsidRPr="007F3B1C">
        <w:rPr>
          <w:rFonts w:ascii="Arial" w:hAnsi="Arial"/>
          <w:szCs w:val="24"/>
          <w:shd w:val="clear" w:color="auto" w:fill="FFFFFF"/>
        </w:rPr>
        <w:t>, </w:t>
      </w:r>
      <w:r w:rsidRPr="007F3B1C">
        <w:rPr>
          <w:rFonts w:ascii="Arial" w:hAnsi="Arial"/>
          <w:i/>
          <w:iCs/>
          <w:szCs w:val="24"/>
          <w:shd w:val="clear" w:color="auto" w:fill="FFFFFF"/>
        </w:rPr>
        <w:t>22</w:t>
      </w:r>
      <w:r w:rsidRPr="007F3B1C">
        <w:rPr>
          <w:rFonts w:ascii="Arial" w:hAnsi="Arial"/>
          <w:szCs w:val="24"/>
          <w:shd w:val="clear" w:color="auto" w:fill="FFFFFF"/>
        </w:rPr>
        <w:t>(3), pp.624-632.</w:t>
      </w:r>
    </w:p>
    <w:p w14:paraId="76E68DE8" w14:textId="77777777"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lastRenderedPageBreak/>
        <w:t xml:space="preserve">Legrand, W., Chen, J.S. and </w:t>
      </w:r>
      <w:proofErr w:type="spellStart"/>
      <w:r w:rsidRPr="007F3B1C">
        <w:rPr>
          <w:rFonts w:ascii="Arial" w:hAnsi="Arial"/>
          <w:szCs w:val="24"/>
          <w:shd w:val="clear" w:color="auto" w:fill="FFFFFF"/>
        </w:rPr>
        <w:t>Laeis</w:t>
      </w:r>
      <w:proofErr w:type="spellEnd"/>
      <w:r w:rsidRPr="007F3B1C">
        <w:rPr>
          <w:rFonts w:ascii="Arial" w:hAnsi="Arial"/>
          <w:szCs w:val="24"/>
          <w:shd w:val="clear" w:color="auto" w:fill="FFFFFF"/>
        </w:rPr>
        <w:t>, G.C., (2022). “</w:t>
      </w:r>
      <w:r w:rsidRPr="007F3B1C">
        <w:rPr>
          <w:rFonts w:ascii="Arial" w:hAnsi="Arial"/>
          <w:i/>
          <w:iCs/>
          <w:szCs w:val="24"/>
          <w:shd w:val="clear" w:color="auto" w:fill="FFFFFF"/>
        </w:rPr>
        <w:t>Sustainability in the hospitality industry: Principles of sustainable operations”</w:t>
      </w:r>
      <w:r w:rsidRPr="007F3B1C">
        <w:rPr>
          <w:rFonts w:ascii="Arial" w:hAnsi="Arial"/>
          <w:szCs w:val="24"/>
          <w:shd w:val="clear" w:color="auto" w:fill="FFFFFF"/>
        </w:rPr>
        <w:t>. Taylor &amp; Francis.</w:t>
      </w:r>
    </w:p>
    <w:p w14:paraId="05DEF03A" w14:textId="77777777" w:rsidR="00391EFF" w:rsidRPr="007F3B1C" w:rsidRDefault="00391EFF" w:rsidP="00B56A99">
      <w:pPr>
        <w:pStyle w:val="Listparagraf"/>
        <w:numPr>
          <w:ilvl w:val="0"/>
          <w:numId w:val="3"/>
        </w:numPr>
        <w:rPr>
          <w:rFonts w:ascii="Arial" w:hAnsi="Arial"/>
          <w:szCs w:val="24"/>
          <w:shd w:val="clear" w:color="auto" w:fill="FFFFFF"/>
        </w:rPr>
      </w:pPr>
      <w:proofErr w:type="spellStart"/>
      <w:r w:rsidRPr="007F3B1C">
        <w:rPr>
          <w:rFonts w:ascii="Arial" w:hAnsi="Arial"/>
          <w:szCs w:val="24"/>
          <w:shd w:val="clear" w:color="auto" w:fill="FFFFFF"/>
        </w:rPr>
        <w:t>Loviscek</w:t>
      </w:r>
      <w:proofErr w:type="spellEnd"/>
      <w:r w:rsidRPr="007F3B1C">
        <w:rPr>
          <w:rFonts w:ascii="Arial" w:hAnsi="Arial"/>
          <w:szCs w:val="24"/>
          <w:shd w:val="clear" w:color="auto" w:fill="FFFFFF"/>
        </w:rPr>
        <w:t>, V., (2020). “Triple bottom line toward a holistic framework for sustainability: A systematic review”. </w:t>
      </w:r>
      <w:proofErr w:type="spellStart"/>
      <w:r w:rsidRPr="007F3B1C">
        <w:rPr>
          <w:rFonts w:ascii="Arial" w:hAnsi="Arial"/>
          <w:i/>
          <w:iCs/>
          <w:szCs w:val="24"/>
          <w:shd w:val="clear" w:color="auto" w:fill="FFFFFF"/>
        </w:rPr>
        <w:t>Revista</w:t>
      </w:r>
      <w:proofErr w:type="spellEnd"/>
      <w:r w:rsidRPr="007F3B1C">
        <w:rPr>
          <w:rFonts w:ascii="Arial" w:hAnsi="Arial"/>
          <w:i/>
          <w:iCs/>
          <w:szCs w:val="24"/>
          <w:shd w:val="clear" w:color="auto" w:fill="FFFFFF"/>
        </w:rPr>
        <w:t xml:space="preserve"> de </w:t>
      </w:r>
      <w:proofErr w:type="spellStart"/>
      <w:r w:rsidRPr="007F3B1C">
        <w:rPr>
          <w:rFonts w:ascii="Arial" w:hAnsi="Arial"/>
          <w:i/>
          <w:iCs/>
          <w:szCs w:val="24"/>
          <w:shd w:val="clear" w:color="auto" w:fill="FFFFFF"/>
        </w:rPr>
        <w:t>Administração</w:t>
      </w:r>
      <w:proofErr w:type="spellEnd"/>
      <w:r w:rsidRPr="007F3B1C">
        <w:rPr>
          <w:rFonts w:ascii="Arial" w:hAnsi="Arial"/>
          <w:i/>
          <w:iCs/>
          <w:szCs w:val="24"/>
          <w:shd w:val="clear" w:color="auto" w:fill="FFFFFF"/>
        </w:rPr>
        <w:t xml:space="preserve"> </w:t>
      </w:r>
      <w:proofErr w:type="spellStart"/>
      <w:r w:rsidRPr="007F3B1C">
        <w:rPr>
          <w:rFonts w:ascii="Arial" w:hAnsi="Arial"/>
          <w:i/>
          <w:iCs/>
          <w:szCs w:val="24"/>
          <w:shd w:val="clear" w:color="auto" w:fill="FFFFFF"/>
        </w:rPr>
        <w:t>Contemporânea</w:t>
      </w:r>
      <w:proofErr w:type="spellEnd"/>
      <w:r w:rsidRPr="007F3B1C">
        <w:rPr>
          <w:rFonts w:ascii="Arial" w:hAnsi="Arial"/>
          <w:szCs w:val="24"/>
          <w:shd w:val="clear" w:color="auto" w:fill="FFFFFF"/>
        </w:rPr>
        <w:t>, </w:t>
      </w:r>
      <w:r w:rsidRPr="007F3B1C">
        <w:rPr>
          <w:rFonts w:ascii="Arial" w:hAnsi="Arial"/>
          <w:i/>
          <w:iCs/>
          <w:szCs w:val="24"/>
          <w:shd w:val="clear" w:color="auto" w:fill="FFFFFF"/>
        </w:rPr>
        <w:t>25</w:t>
      </w:r>
      <w:r w:rsidRPr="007F3B1C">
        <w:rPr>
          <w:rFonts w:ascii="Arial" w:hAnsi="Arial"/>
          <w:szCs w:val="24"/>
          <w:shd w:val="clear" w:color="auto" w:fill="FFFFFF"/>
        </w:rPr>
        <w:t>, p.e200017.</w:t>
      </w:r>
    </w:p>
    <w:p w14:paraId="56B5277F" w14:textId="53397CEC" w:rsidR="00BE414A" w:rsidRPr="007F3B1C" w:rsidRDefault="00BE414A"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 xml:space="preserve">Morrison, A.M. (2022). </w:t>
      </w:r>
      <w:r w:rsidRPr="007F3B1C">
        <w:rPr>
          <w:rFonts w:ascii="Arial" w:hAnsi="Arial"/>
          <w:i/>
          <w:iCs/>
          <w:szCs w:val="24"/>
          <w:shd w:val="clear" w:color="auto" w:fill="FFFFFF"/>
        </w:rPr>
        <w:t>Hospitality and Travel Marketing</w:t>
      </w:r>
      <w:r w:rsidRPr="007F3B1C">
        <w:rPr>
          <w:rFonts w:ascii="Arial" w:hAnsi="Arial"/>
          <w:szCs w:val="24"/>
          <w:shd w:val="clear" w:color="auto" w:fill="FFFFFF"/>
        </w:rPr>
        <w:t>. 5</w:t>
      </w:r>
      <w:r w:rsidRPr="007F3B1C">
        <w:rPr>
          <w:rFonts w:ascii="Arial" w:hAnsi="Arial"/>
          <w:szCs w:val="24"/>
          <w:shd w:val="clear" w:color="auto" w:fill="FFFFFF"/>
          <w:vertAlign w:val="superscript"/>
        </w:rPr>
        <w:t>th</w:t>
      </w:r>
      <w:r w:rsidRPr="007F3B1C">
        <w:rPr>
          <w:rFonts w:ascii="Arial" w:hAnsi="Arial"/>
          <w:szCs w:val="24"/>
          <w:shd w:val="clear" w:color="auto" w:fill="FFFFFF"/>
        </w:rPr>
        <w:t xml:space="preserve"> edition. </w:t>
      </w:r>
      <w:r w:rsidR="00D73846" w:rsidRPr="007F3B1C">
        <w:rPr>
          <w:rFonts w:ascii="Arial" w:hAnsi="Arial"/>
          <w:szCs w:val="24"/>
          <w:shd w:val="clear" w:color="auto" w:fill="FFFFFF"/>
        </w:rPr>
        <w:t>Routledge, UK (2022).</w:t>
      </w:r>
    </w:p>
    <w:p w14:paraId="54B286C2" w14:textId="47240ABC" w:rsidR="00391EFF" w:rsidRPr="007F3B1C" w:rsidRDefault="00391EFF" w:rsidP="00BE414A">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 xml:space="preserve">Navratil, J., Picha, K., </w:t>
      </w:r>
      <w:proofErr w:type="spellStart"/>
      <w:r w:rsidRPr="007F3B1C">
        <w:rPr>
          <w:rFonts w:ascii="Arial" w:hAnsi="Arial"/>
          <w:szCs w:val="24"/>
          <w:shd w:val="clear" w:color="auto" w:fill="FFFFFF"/>
        </w:rPr>
        <w:t>Buchecker</w:t>
      </w:r>
      <w:proofErr w:type="spellEnd"/>
      <w:r w:rsidRPr="007F3B1C">
        <w:rPr>
          <w:rFonts w:ascii="Arial" w:hAnsi="Arial"/>
          <w:szCs w:val="24"/>
          <w:shd w:val="clear" w:color="auto" w:fill="FFFFFF"/>
        </w:rPr>
        <w:t xml:space="preserve">, M., Martinat, S., Svec, R., </w:t>
      </w:r>
      <w:proofErr w:type="spellStart"/>
      <w:r w:rsidRPr="007F3B1C">
        <w:rPr>
          <w:rFonts w:ascii="Arial" w:hAnsi="Arial"/>
          <w:szCs w:val="24"/>
          <w:shd w:val="clear" w:color="auto" w:fill="FFFFFF"/>
        </w:rPr>
        <w:t>Brezinova</w:t>
      </w:r>
      <w:proofErr w:type="spellEnd"/>
      <w:r w:rsidRPr="007F3B1C">
        <w:rPr>
          <w:rFonts w:ascii="Arial" w:hAnsi="Arial"/>
          <w:szCs w:val="24"/>
          <w:shd w:val="clear" w:color="auto" w:fill="FFFFFF"/>
        </w:rPr>
        <w:t>, M. and Knotek, J., (2019). “Visitors’ preferences of renewable energy options in “green” hotels”. </w:t>
      </w:r>
      <w:r w:rsidRPr="007F3B1C">
        <w:rPr>
          <w:rFonts w:ascii="Arial" w:hAnsi="Arial"/>
          <w:i/>
          <w:iCs/>
          <w:szCs w:val="24"/>
          <w:shd w:val="clear" w:color="auto" w:fill="FFFFFF"/>
        </w:rPr>
        <w:t>Renewable energy</w:t>
      </w:r>
      <w:r w:rsidRPr="007F3B1C">
        <w:rPr>
          <w:rFonts w:ascii="Arial" w:hAnsi="Arial"/>
          <w:szCs w:val="24"/>
          <w:shd w:val="clear" w:color="auto" w:fill="FFFFFF"/>
        </w:rPr>
        <w:t>, </w:t>
      </w:r>
      <w:r w:rsidRPr="007F3B1C">
        <w:rPr>
          <w:rFonts w:ascii="Arial" w:hAnsi="Arial"/>
          <w:i/>
          <w:iCs/>
          <w:szCs w:val="24"/>
          <w:shd w:val="clear" w:color="auto" w:fill="FFFFFF"/>
        </w:rPr>
        <w:t>138</w:t>
      </w:r>
      <w:r w:rsidRPr="007F3B1C">
        <w:rPr>
          <w:rFonts w:ascii="Arial" w:hAnsi="Arial"/>
          <w:szCs w:val="24"/>
          <w:shd w:val="clear" w:color="auto" w:fill="FFFFFF"/>
        </w:rPr>
        <w:t>, pp.1065-1077.</w:t>
      </w:r>
    </w:p>
    <w:p w14:paraId="5FE8A853" w14:textId="2E7AD916"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 xml:space="preserve">Nga, M.N.T.T., (2020). “Corporate social responsibility: a case study of </w:t>
      </w:r>
      <w:r w:rsidR="00DA7D38" w:rsidRPr="007F3B1C">
        <w:rPr>
          <w:rFonts w:ascii="Arial" w:hAnsi="Arial"/>
          <w:szCs w:val="24"/>
          <w:shd w:val="clear" w:color="auto" w:fill="FFFFFF"/>
        </w:rPr>
        <w:t>A</w:t>
      </w:r>
      <w:r w:rsidRPr="007F3B1C">
        <w:rPr>
          <w:rFonts w:ascii="Arial" w:hAnsi="Arial"/>
          <w:szCs w:val="24"/>
          <w:shd w:val="clear" w:color="auto" w:fill="FFFFFF"/>
        </w:rPr>
        <w:t xml:space="preserve">ccor </w:t>
      </w:r>
      <w:r w:rsidR="00DA7D38" w:rsidRPr="007F3B1C">
        <w:rPr>
          <w:rFonts w:ascii="Arial" w:hAnsi="Arial"/>
          <w:szCs w:val="24"/>
          <w:shd w:val="clear" w:color="auto" w:fill="FFFFFF"/>
        </w:rPr>
        <w:t>H</w:t>
      </w:r>
      <w:r w:rsidRPr="007F3B1C">
        <w:rPr>
          <w:rFonts w:ascii="Arial" w:hAnsi="Arial"/>
          <w:szCs w:val="24"/>
          <w:shd w:val="clear" w:color="auto" w:fill="FFFFFF"/>
        </w:rPr>
        <w:t xml:space="preserve">otels </w:t>
      </w:r>
      <w:r w:rsidR="00DA7D38" w:rsidRPr="007F3B1C">
        <w:rPr>
          <w:rFonts w:ascii="Arial" w:hAnsi="Arial"/>
          <w:szCs w:val="24"/>
          <w:shd w:val="clear" w:color="auto" w:fill="FFFFFF"/>
        </w:rPr>
        <w:t>G</w:t>
      </w:r>
      <w:r w:rsidRPr="007F3B1C">
        <w:rPr>
          <w:rFonts w:ascii="Arial" w:hAnsi="Arial"/>
          <w:szCs w:val="24"/>
          <w:shd w:val="clear" w:color="auto" w:fill="FFFFFF"/>
        </w:rPr>
        <w:t>roup”. </w:t>
      </w:r>
      <w:r w:rsidRPr="007F3B1C">
        <w:rPr>
          <w:rFonts w:ascii="Arial" w:hAnsi="Arial"/>
          <w:i/>
          <w:iCs/>
          <w:szCs w:val="24"/>
          <w:shd w:val="clear" w:color="auto" w:fill="FFFFFF"/>
        </w:rPr>
        <w:t>Sustainable tourism: Shaping a Better Future</w:t>
      </w:r>
      <w:r w:rsidRPr="007F3B1C">
        <w:rPr>
          <w:rFonts w:ascii="Arial" w:hAnsi="Arial"/>
          <w:szCs w:val="24"/>
          <w:shd w:val="clear" w:color="auto" w:fill="FFFFFF"/>
        </w:rPr>
        <w:t>, </w:t>
      </w:r>
      <w:r w:rsidRPr="007F3B1C">
        <w:rPr>
          <w:rFonts w:ascii="Arial" w:hAnsi="Arial"/>
          <w:i/>
          <w:iCs/>
          <w:szCs w:val="24"/>
          <w:shd w:val="clear" w:color="auto" w:fill="FFFFFF"/>
        </w:rPr>
        <w:t>203</w:t>
      </w:r>
      <w:r w:rsidRPr="007F3B1C">
        <w:rPr>
          <w:rFonts w:ascii="Arial" w:hAnsi="Arial"/>
          <w:szCs w:val="24"/>
          <w:shd w:val="clear" w:color="auto" w:fill="FFFFFF"/>
        </w:rPr>
        <w:t>.</w:t>
      </w:r>
    </w:p>
    <w:p w14:paraId="60E341EA" w14:textId="72366366" w:rsidR="007049D9" w:rsidRPr="007F3B1C" w:rsidRDefault="007049D9"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 xml:space="preserve">Rahman, M. (2023). </w:t>
      </w:r>
      <w:r w:rsidR="008213A5" w:rsidRPr="007F3B1C">
        <w:rPr>
          <w:rFonts w:ascii="Arial" w:hAnsi="Arial"/>
          <w:szCs w:val="24"/>
          <w:shd w:val="clear" w:color="auto" w:fill="FFFFFF"/>
        </w:rPr>
        <w:t xml:space="preserve">Butler’s tourism area life cycle model (TALC). Available at: </w:t>
      </w:r>
      <w:hyperlink r:id="rId8" w:history="1">
        <w:r w:rsidR="00385B65" w:rsidRPr="007F3B1C">
          <w:rPr>
            <w:rStyle w:val="Hyperlink"/>
            <w:rFonts w:ascii="Arial" w:hAnsi="Arial"/>
            <w:szCs w:val="24"/>
            <w:shd w:val="clear" w:color="auto" w:fill="FFFFFF"/>
          </w:rPr>
          <w:t>https://www.howandwhat.net/butler-tourism-area-life-cycle-model-talc/</w:t>
        </w:r>
      </w:hyperlink>
      <w:r w:rsidR="00385B65" w:rsidRPr="007F3B1C">
        <w:rPr>
          <w:rFonts w:ascii="Arial" w:hAnsi="Arial"/>
          <w:szCs w:val="24"/>
          <w:shd w:val="clear" w:color="auto" w:fill="FFFFFF"/>
        </w:rPr>
        <w:t>. Accessed: 5 November 2023)</w:t>
      </w:r>
    </w:p>
    <w:p w14:paraId="7B8E6EE9" w14:textId="463E58D8"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 xml:space="preserve">Thacker, S., Adshead, D., Fay, M., </w:t>
      </w:r>
      <w:proofErr w:type="spellStart"/>
      <w:r w:rsidRPr="007F3B1C">
        <w:rPr>
          <w:rFonts w:ascii="Arial" w:hAnsi="Arial"/>
          <w:szCs w:val="24"/>
          <w:shd w:val="clear" w:color="auto" w:fill="FFFFFF"/>
        </w:rPr>
        <w:t>Hallegatte</w:t>
      </w:r>
      <w:proofErr w:type="spellEnd"/>
      <w:r w:rsidRPr="007F3B1C">
        <w:rPr>
          <w:rFonts w:ascii="Arial" w:hAnsi="Arial"/>
          <w:szCs w:val="24"/>
          <w:shd w:val="clear" w:color="auto" w:fill="FFFFFF"/>
        </w:rPr>
        <w:t>, S., Harvey, M., Meller, H., O’Regan, N., Rozenberg, J., Watkins, G. and Hall, J.W., (2019). “Infrastructure for sustainable development”. </w:t>
      </w:r>
      <w:r w:rsidRPr="007F3B1C">
        <w:rPr>
          <w:rFonts w:ascii="Arial" w:hAnsi="Arial"/>
          <w:i/>
          <w:iCs/>
          <w:szCs w:val="24"/>
          <w:shd w:val="clear" w:color="auto" w:fill="FFFFFF"/>
        </w:rPr>
        <w:t>Nature Sustainability</w:t>
      </w:r>
      <w:r w:rsidRPr="007F3B1C">
        <w:rPr>
          <w:rFonts w:ascii="Arial" w:hAnsi="Arial"/>
          <w:szCs w:val="24"/>
          <w:shd w:val="clear" w:color="auto" w:fill="FFFFFF"/>
        </w:rPr>
        <w:t>, </w:t>
      </w:r>
      <w:r w:rsidRPr="007F3B1C">
        <w:rPr>
          <w:rFonts w:ascii="Arial" w:hAnsi="Arial"/>
          <w:i/>
          <w:iCs/>
          <w:szCs w:val="24"/>
          <w:shd w:val="clear" w:color="auto" w:fill="FFFFFF"/>
        </w:rPr>
        <w:t>2</w:t>
      </w:r>
      <w:r w:rsidRPr="007F3B1C">
        <w:rPr>
          <w:rFonts w:ascii="Arial" w:hAnsi="Arial"/>
          <w:szCs w:val="24"/>
          <w:shd w:val="clear" w:color="auto" w:fill="FFFFFF"/>
        </w:rPr>
        <w:t>(4), pp.324-331.</w:t>
      </w:r>
    </w:p>
    <w:p w14:paraId="200A77E0" w14:textId="78720FBD" w:rsidR="003F44D2" w:rsidRPr="007F3B1C" w:rsidRDefault="003F44D2"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 xml:space="preserve">University of Central California (2022). </w:t>
      </w:r>
      <w:r w:rsidR="00A44F62" w:rsidRPr="007F3B1C">
        <w:rPr>
          <w:rFonts w:ascii="Arial" w:hAnsi="Arial"/>
          <w:szCs w:val="24"/>
          <w:shd w:val="clear" w:color="auto" w:fill="FFFFFF"/>
        </w:rPr>
        <w:t xml:space="preserve">Sustainability in hospitality: why it is important and how industry leaders can help. Available at: </w:t>
      </w:r>
      <w:hyperlink r:id="rId9" w:history="1">
        <w:r w:rsidR="00C25F8A" w:rsidRPr="007F3B1C">
          <w:rPr>
            <w:rStyle w:val="Hyperlink"/>
            <w:rFonts w:ascii="Arial" w:hAnsi="Arial"/>
            <w:szCs w:val="24"/>
            <w:shd w:val="clear" w:color="auto" w:fill="FFFFFF"/>
          </w:rPr>
          <w:t>https://www.ucf.edu/online/hospitality/news/sustainability-in-hospitality-why-it-is-important-and-how-industry-leaders-can-help/</w:t>
        </w:r>
      </w:hyperlink>
      <w:r w:rsidR="00C25F8A" w:rsidRPr="007F3B1C">
        <w:rPr>
          <w:rFonts w:ascii="Arial" w:hAnsi="Arial"/>
          <w:szCs w:val="24"/>
          <w:shd w:val="clear" w:color="auto" w:fill="FFFFFF"/>
        </w:rPr>
        <w:t>. Accessed: 3 November</w:t>
      </w:r>
      <w:r w:rsidR="00FE3461" w:rsidRPr="007F3B1C">
        <w:rPr>
          <w:rFonts w:ascii="Arial" w:hAnsi="Arial"/>
          <w:szCs w:val="24"/>
          <w:shd w:val="clear" w:color="auto" w:fill="FFFFFF"/>
        </w:rPr>
        <w:t xml:space="preserve"> 2022.</w:t>
      </w:r>
    </w:p>
    <w:p w14:paraId="2241DD07" w14:textId="77777777"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 xml:space="preserve">Wang, S. and </w:t>
      </w:r>
      <w:proofErr w:type="spellStart"/>
      <w:r w:rsidRPr="007F3B1C">
        <w:rPr>
          <w:rFonts w:ascii="Arial" w:hAnsi="Arial"/>
          <w:szCs w:val="24"/>
          <w:shd w:val="clear" w:color="auto" w:fill="FFFFFF"/>
        </w:rPr>
        <w:t>Mirehie</w:t>
      </w:r>
      <w:proofErr w:type="spellEnd"/>
      <w:r w:rsidRPr="007F3B1C">
        <w:rPr>
          <w:rFonts w:ascii="Arial" w:hAnsi="Arial"/>
          <w:szCs w:val="24"/>
          <w:shd w:val="clear" w:color="auto" w:fill="FFFFFF"/>
        </w:rPr>
        <w:t>, M., (2022). “Community perceptions of tourism impacts”. </w:t>
      </w:r>
      <w:r w:rsidRPr="007F3B1C">
        <w:rPr>
          <w:rFonts w:ascii="Arial" w:hAnsi="Arial"/>
          <w:i/>
          <w:iCs/>
          <w:szCs w:val="24"/>
          <w:shd w:val="clear" w:color="auto" w:fill="FFFFFF"/>
        </w:rPr>
        <w:t>Handbook of Tourism Impacts</w:t>
      </w:r>
      <w:r w:rsidRPr="007F3B1C">
        <w:rPr>
          <w:rFonts w:ascii="Arial" w:hAnsi="Arial"/>
          <w:szCs w:val="24"/>
          <w:shd w:val="clear" w:color="auto" w:fill="FFFFFF"/>
        </w:rPr>
        <w:t>, pp.60-74.</w:t>
      </w:r>
    </w:p>
    <w:p w14:paraId="09DE205A" w14:textId="42A78492" w:rsidR="0074551E" w:rsidRPr="007F3B1C" w:rsidRDefault="0074551E"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lastRenderedPageBreak/>
        <w:t xml:space="preserve">Walker, J.R. (2019). </w:t>
      </w:r>
      <w:r w:rsidR="00E32C3E" w:rsidRPr="007F3B1C">
        <w:rPr>
          <w:rFonts w:ascii="Arial" w:hAnsi="Arial"/>
          <w:i/>
          <w:iCs/>
          <w:szCs w:val="24"/>
          <w:shd w:val="clear" w:color="auto" w:fill="FFFFFF"/>
        </w:rPr>
        <w:t>Introduction to Hospitality</w:t>
      </w:r>
      <w:r w:rsidR="00E32C3E" w:rsidRPr="007F3B1C">
        <w:rPr>
          <w:rFonts w:ascii="Arial" w:hAnsi="Arial"/>
          <w:szCs w:val="24"/>
          <w:shd w:val="clear" w:color="auto" w:fill="FFFFFF"/>
        </w:rPr>
        <w:t>. 8</w:t>
      </w:r>
      <w:r w:rsidR="00E32C3E" w:rsidRPr="007F3B1C">
        <w:rPr>
          <w:rFonts w:ascii="Arial" w:hAnsi="Arial"/>
          <w:szCs w:val="24"/>
          <w:shd w:val="clear" w:color="auto" w:fill="FFFFFF"/>
          <w:vertAlign w:val="superscript"/>
        </w:rPr>
        <w:t>th</w:t>
      </w:r>
      <w:r w:rsidR="00E32C3E" w:rsidRPr="007F3B1C">
        <w:rPr>
          <w:rFonts w:ascii="Arial" w:hAnsi="Arial"/>
          <w:szCs w:val="24"/>
          <w:shd w:val="clear" w:color="auto" w:fill="FFFFFF"/>
        </w:rPr>
        <w:t xml:space="preserve"> edition. Pearson, London, UK.</w:t>
      </w:r>
    </w:p>
    <w:p w14:paraId="53C91D19" w14:textId="77777777" w:rsidR="00391EFF" w:rsidRPr="007F3B1C" w:rsidRDefault="00391EFF" w:rsidP="00B56A99">
      <w:pPr>
        <w:pStyle w:val="Listparagraf"/>
        <w:numPr>
          <w:ilvl w:val="0"/>
          <w:numId w:val="3"/>
        </w:numPr>
        <w:rPr>
          <w:rFonts w:ascii="Arial" w:hAnsi="Arial"/>
          <w:szCs w:val="24"/>
          <w:shd w:val="clear" w:color="auto" w:fill="FFFFFF"/>
        </w:rPr>
      </w:pPr>
      <w:r w:rsidRPr="007F3B1C">
        <w:rPr>
          <w:rFonts w:ascii="Arial" w:hAnsi="Arial"/>
          <w:szCs w:val="24"/>
          <w:shd w:val="clear" w:color="auto" w:fill="FFFFFF"/>
        </w:rPr>
        <w:t>Xie, Y., (2022), “April. Corporate Social Responsibility: Concept and Cases”. In </w:t>
      </w:r>
      <w:r w:rsidRPr="007F3B1C">
        <w:rPr>
          <w:rFonts w:ascii="Arial" w:hAnsi="Arial"/>
          <w:i/>
          <w:iCs/>
          <w:szCs w:val="24"/>
          <w:shd w:val="clear" w:color="auto" w:fill="FFFFFF"/>
        </w:rPr>
        <w:t>2022 7th International Conference on Social Sciences and Economic Development (ICSSED 2022)</w:t>
      </w:r>
      <w:r w:rsidRPr="007F3B1C">
        <w:rPr>
          <w:rFonts w:ascii="Arial" w:hAnsi="Arial"/>
          <w:szCs w:val="24"/>
          <w:shd w:val="clear" w:color="auto" w:fill="FFFFFF"/>
        </w:rPr>
        <w:t> (pp. 1394-1399). Atlantis Press.</w:t>
      </w:r>
    </w:p>
    <w:p w14:paraId="656E33D4" w14:textId="77777777" w:rsidR="002C1380" w:rsidRDefault="002C1380" w:rsidP="002C1380"/>
    <w:p w14:paraId="4FC72D7F" w14:textId="77777777" w:rsidR="002C1380" w:rsidRDefault="002C1380" w:rsidP="00C77F98"/>
    <w:p w14:paraId="2729470B" w14:textId="77777777" w:rsidR="00C77F98" w:rsidRDefault="00C77F98"/>
    <w:sectPr w:rsidR="00C77F98" w:rsidSect="005A3E9A">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81ED9" w14:textId="77777777" w:rsidR="001D390B" w:rsidRDefault="001D390B" w:rsidP="005A3E9A">
      <w:pPr>
        <w:spacing w:line="240" w:lineRule="auto"/>
      </w:pPr>
      <w:r>
        <w:separator/>
      </w:r>
    </w:p>
  </w:endnote>
  <w:endnote w:type="continuationSeparator" w:id="0">
    <w:p w14:paraId="300E727F" w14:textId="77777777" w:rsidR="001D390B" w:rsidRDefault="001D390B" w:rsidP="005A3E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727952"/>
      <w:docPartObj>
        <w:docPartGallery w:val="Page Numbers (Bottom of Page)"/>
        <w:docPartUnique/>
      </w:docPartObj>
    </w:sdtPr>
    <w:sdtEndPr/>
    <w:sdtContent>
      <w:sdt>
        <w:sdtPr>
          <w:id w:val="565050523"/>
          <w:docPartObj>
            <w:docPartGallery w:val="Page Numbers (Top of Page)"/>
            <w:docPartUnique/>
          </w:docPartObj>
        </w:sdtPr>
        <w:sdtEndPr/>
        <w:sdtContent>
          <w:p w14:paraId="5A078E29" w14:textId="77777777" w:rsidR="005A3E9A" w:rsidRDefault="005A3E9A">
            <w:pPr>
              <w:pStyle w:val="Subsol"/>
              <w:jc w:val="right"/>
            </w:pPr>
            <w:r>
              <w:t xml:space="preserve">Page </w:t>
            </w:r>
            <w:r w:rsidR="0070658E">
              <w:rPr>
                <w:b/>
                <w:szCs w:val="24"/>
              </w:rPr>
              <w:fldChar w:fldCharType="begin"/>
            </w:r>
            <w:r>
              <w:rPr>
                <w:b/>
              </w:rPr>
              <w:instrText xml:space="preserve"> PAGE </w:instrText>
            </w:r>
            <w:r w:rsidR="0070658E">
              <w:rPr>
                <w:b/>
                <w:szCs w:val="24"/>
              </w:rPr>
              <w:fldChar w:fldCharType="separate"/>
            </w:r>
            <w:r w:rsidR="00145AA4">
              <w:rPr>
                <w:b/>
                <w:noProof/>
              </w:rPr>
              <w:t>2</w:t>
            </w:r>
            <w:r w:rsidR="0070658E">
              <w:rPr>
                <w:b/>
                <w:szCs w:val="24"/>
              </w:rPr>
              <w:fldChar w:fldCharType="end"/>
            </w:r>
            <w:r>
              <w:t xml:space="preserve"> of </w:t>
            </w:r>
            <w:r w:rsidR="0070658E">
              <w:rPr>
                <w:b/>
                <w:szCs w:val="24"/>
              </w:rPr>
              <w:fldChar w:fldCharType="begin"/>
            </w:r>
            <w:r>
              <w:rPr>
                <w:b/>
              </w:rPr>
              <w:instrText xml:space="preserve"> NUMPAGES  </w:instrText>
            </w:r>
            <w:r w:rsidR="0070658E">
              <w:rPr>
                <w:b/>
                <w:szCs w:val="24"/>
              </w:rPr>
              <w:fldChar w:fldCharType="separate"/>
            </w:r>
            <w:r w:rsidR="00145AA4">
              <w:rPr>
                <w:b/>
                <w:noProof/>
              </w:rPr>
              <w:t>11</w:t>
            </w:r>
            <w:r w:rsidR="0070658E">
              <w:rPr>
                <w:b/>
                <w:szCs w:val="24"/>
              </w:rPr>
              <w:fldChar w:fldCharType="end"/>
            </w:r>
          </w:p>
        </w:sdtContent>
      </w:sdt>
    </w:sdtContent>
  </w:sdt>
  <w:p w14:paraId="6EE5AA29" w14:textId="77777777" w:rsidR="005A3E9A" w:rsidRDefault="005A3E9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DBED8" w14:textId="77777777" w:rsidR="001D390B" w:rsidRDefault="001D390B" w:rsidP="005A3E9A">
      <w:pPr>
        <w:spacing w:line="240" w:lineRule="auto"/>
      </w:pPr>
      <w:r>
        <w:separator/>
      </w:r>
    </w:p>
  </w:footnote>
  <w:footnote w:type="continuationSeparator" w:id="0">
    <w:p w14:paraId="33F41DA6" w14:textId="77777777" w:rsidR="001D390B" w:rsidRDefault="001D390B" w:rsidP="005A3E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7A999" w14:textId="7F26A4D4" w:rsidR="005A3E9A" w:rsidRPr="00AE1834" w:rsidRDefault="005A3E9A" w:rsidP="005A3E9A">
    <w:pPr>
      <w:pStyle w:val="Antet"/>
      <w:jc w:val="right"/>
      <w:rPr>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BA7B88"/>
    <w:multiLevelType w:val="hybridMultilevel"/>
    <w:tmpl w:val="AD96D73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455F7EF2"/>
    <w:multiLevelType w:val="hybridMultilevel"/>
    <w:tmpl w:val="AA6A1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0D480D"/>
    <w:multiLevelType w:val="hybridMultilevel"/>
    <w:tmpl w:val="DF4E63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343149">
    <w:abstractNumId w:val="2"/>
  </w:num>
  <w:num w:numId="2" w16cid:durableId="2060980711">
    <w:abstractNumId w:val="1"/>
  </w:num>
  <w:num w:numId="3" w16cid:durableId="594215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0E9"/>
    <w:rsid w:val="00011D74"/>
    <w:rsid w:val="00057C16"/>
    <w:rsid w:val="00083CE8"/>
    <w:rsid w:val="00094924"/>
    <w:rsid w:val="00114B9A"/>
    <w:rsid w:val="00145AA4"/>
    <w:rsid w:val="00151438"/>
    <w:rsid w:val="001753BB"/>
    <w:rsid w:val="001D390B"/>
    <w:rsid w:val="00205B56"/>
    <w:rsid w:val="0025431A"/>
    <w:rsid w:val="00275983"/>
    <w:rsid w:val="002C1380"/>
    <w:rsid w:val="002D63B8"/>
    <w:rsid w:val="00321115"/>
    <w:rsid w:val="003717AC"/>
    <w:rsid w:val="00372D40"/>
    <w:rsid w:val="003737EA"/>
    <w:rsid w:val="00385B65"/>
    <w:rsid w:val="00391EFF"/>
    <w:rsid w:val="003A61A8"/>
    <w:rsid w:val="003A61DB"/>
    <w:rsid w:val="003F44D2"/>
    <w:rsid w:val="004B0453"/>
    <w:rsid w:val="004F32DE"/>
    <w:rsid w:val="0058095F"/>
    <w:rsid w:val="0058132F"/>
    <w:rsid w:val="005A3E9A"/>
    <w:rsid w:val="005C3644"/>
    <w:rsid w:val="00660568"/>
    <w:rsid w:val="006B3805"/>
    <w:rsid w:val="006C4C89"/>
    <w:rsid w:val="007049D9"/>
    <w:rsid w:val="00705C0C"/>
    <w:rsid w:val="0070658E"/>
    <w:rsid w:val="0074551E"/>
    <w:rsid w:val="00767CD6"/>
    <w:rsid w:val="007F3B1C"/>
    <w:rsid w:val="008213A5"/>
    <w:rsid w:val="0085114E"/>
    <w:rsid w:val="008C697D"/>
    <w:rsid w:val="008F7561"/>
    <w:rsid w:val="00900015"/>
    <w:rsid w:val="009C5DD3"/>
    <w:rsid w:val="00A00190"/>
    <w:rsid w:val="00A00AFB"/>
    <w:rsid w:val="00A01714"/>
    <w:rsid w:val="00A171E4"/>
    <w:rsid w:val="00A212D1"/>
    <w:rsid w:val="00A3100C"/>
    <w:rsid w:val="00A44F62"/>
    <w:rsid w:val="00A44F6F"/>
    <w:rsid w:val="00A460E9"/>
    <w:rsid w:val="00A52E08"/>
    <w:rsid w:val="00AA430F"/>
    <w:rsid w:val="00AA6B11"/>
    <w:rsid w:val="00AD6F18"/>
    <w:rsid w:val="00AE1834"/>
    <w:rsid w:val="00B4096D"/>
    <w:rsid w:val="00B56A99"/>
    <w:rsid w:val="00B7355F"/>
    <w:rsid w:val="00BA2F41"/>
    <w:rsid w:val="00BB63F1"/>
    <w:rsid w:val="00BD4229"/>
    <w:rsid w:val="00BE414A"/>
    <w:rsid w:val="00C25F8A"/>
    <w:rsid w:val="00C34A95"/>
    <w:rsid w:val="00C35620"/>
    <w:rsid w:val="00C564F2"/>
    <w:rsid w:val="00C77F98"/>
    <w:rsid w:val="00CB1E10"/>
    <w:rsid w:val="00CC75B4"/>
    <w:rsid w:val="00CE50A2"/>
    <w:rsid w:val="00D00CBD"/>
    <w:rsid w:val="00D463B1"/>
    <w:rsid w:val="00D73846"/>
    <w:rsid w:val="00DA7D38"/>
    <w:rsid w:val="00E13695"/>
    <w:rsid w:val="00E309C7"/>
    <w:rsid w:val="00E32C3E"/>
    <w:rsid w:val="00EC3D16"/>
    <w:rsid w:val="00F27F15"/>
    <w:rsid w:val="00F47342"/>
    <w:rsid w:val="00F7535E"/>
    <w:rsid w:val="00FA7A43"/>
    <w:rsid w:val="00FE3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CDD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F41"/>
    <w:pPr>
      <w:spacing w:after="0" w:line="480" w:lineRule="auto"/>
      <w:jc w:val="both"/>
    </w:pPr>
    <w:rPr>
      <w:rFonts w:ascii="Times New Roman" w:hAnsi="Times New Roman" w:cs="Arial"/>
      <w:sz w:val="24"/>
    </w:rPr>
  </w:style>
  <w:style w:type="paragraph" w:styleId="Titlu1">
    <w:name w:val="heading 1"/>
    <w:basedOn w:val="Normal"/>
    <w:next w:val="Normal"/>
    <w:link w:val="Titlu1Caracter"/>
    <w:uiPriority w:val="9"/>
    <w:qFormat/>
    <w:rsid w:val="002D63B8"/>
    <w:pPr>
      <w:keepNext/>
      <w:keepLines/>
      <w:spacing w:before="48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2D63B8"/>
    <w:pPr>
      <w:keepNext/>
      <w:keepLines/>
      <w:spacing w:before="200"/>
      <w:outlineLvl w:val="1"/>
    </w:pPr>
    <w:rPr>
      <w:rFonts w:eastAsiaTheme="majorEastAsia" w:cstheme="majorBidi"/>
      <w:b/>
      <w:bCs/>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D63B8"/>
    <w:rPr>
      <w:rFonts w:ascii="Times New Roman" w:eastAsiaTheme="majorEastAsia" w:hAnsi="Times New Roman" w:cstheme="majorBidi"/>
      <w:b/>
      <w:bCs/>
      <w:sz w:val="28"/>
      <w:szCs w:val="28"/>
      <w:lang w:val="en-US"/>
    </w:rPr>
  </w:style>
  <w:style w:type="character" w:customStyle="1" w:styleId="Titlu2Caracter">
    <w:name w:val="Titlu 2 Caracter"/>
    <w:basedOn w:val="Fontdeparagrafimplicit"/>
    <w:link w:val="Titlu2"/>
    <w:uiPriority w:val="9"/>
    <w:rsid w:val="002D63B8"/>
    <w:rPr>
      <w:rFonts w:ascii="Times New Roman" w:eastAsiaTheme="majorEastAsia" w:hAnsi="Times New Roman" w:cstheme="majorBidi"/>
      <w:b/>
      <w:bCs/>
      <w:sz w:val="26"/>
      <w:szCs w:val="26"/>
      <w:lang w:val="en-US"/>
    </w:rPr>
  </w:style>
  <w:style w:type="paragraph" w:styleId="Corptext">
    <w:name w:val="Body Text"/>
    <w:basedOn w:val="Normal"/>
    <w:link w:val="CorptextCaracter"/>
    <w:uiPriority w:val="1"/>
    <w:qFormat/>
    <w:rsid w:val="003A61DB"/>
    <w:pPr>
      <w:widowControl w:val="0"/>
      <w:autoSpaceDE w:val="0"/>
      <w:autoSpaceDN w:val="0"/>
    </w:pPr>
    <w:rPr>
      <w:rFonts w:ascii="Arial" w:hAnsi="Arial"/>
      <w:szCs w:val="24"/>
    </w:rPr>
  </w:style>
  <w:style w:type="character" w:customStyle="1" w:styleId="CorptextCaracter">
    <w:name w:val="Corp text Caracter"/>
    <w:basedOn w:val="Fontdeparagrafimplicit"/>
    <w:link w:val="Corptext"/>
    <w:uiPriority w:val="1"/>
    <w:rsid w:val="003A61DB"/>
    <w:rPr>
      <w:rFonts w:ascii="Arial" w:hAnsi="Arial" w:cs="Arial"/>
      <w:sz w:val="24"/>
      <w:szCs w:val="24"/>
    </w:rPr>
  </w:style>
  <w:style w:type="paragraph" w:styleId="Frspaiere">
    <w:name w:val="No Spacing"/>
    <w:uiPriority w:val="1"/>
    <w:qFormat/>
    <w:rsid w:val="002D63B8"/>
    <w:pPr>
      <w:spacing w:after="0" w:line="480" w:lineRule="auto"/>
      <w:jc w:val="both"/>
    </w:pPr>
    <w:rPr>
      <w:rFonts w:ascii="Times New Roman" w:hAnsi="Times New Roman"/>
      <w:sz w:val="24"/>
      <w:lang w:val="en-US"/>
    </w:rPr>
  </w:style>
  <w:style w:type="paragraph" w:styleId="Listparagraf">
    <w:name w:val="List Paragraph"/>
    <w:basedOn w:val="Normal"/>
    <w:uiPriority w:val="34"/>
    <w:qFormat/>
    <w:rsid w:val="00391EFF"/>
    <w:pPr>
      <w:ind w:left="720"/>
      <w:contextualSpacing/>
    </w:pPr>
  </w:style>
  <w:style w:type="paragraph" w:styleId="Antet">
    <w:name w:val="header"/>
    <w:basedOn w:val="Normal"/>
    <w:link w:val="AntetCaracter"/>
    <w:uiPriority w:val="99"/>
    <w:unhideWhenUsed/>
    <w:rsid w:val="005A3E9A"/>
    <w:pPr>
      <w:tabs>
        <w:tab w:val="center" w:pos="4513"/>
        <w:tab w:val="right" w:pos="9026"/>
      </w:tabs>
      <w:spacing w:line="240" w:lineRule="auto"/>
    </w:pPr>
  </w:style>
  <w:style w:type="character" w:customStyle="1" w:styleId="AntetCaracter">
    <w:name w:val="Antet Caracter"/>
    <w:basedOn w:val="Fontdeparagrafimplicit"/>
    <w:link w:val="Antet"/>
    <w:uiPriority w:val="99"/>
    <w:rsid w:val="005A3E9A"/>
    <w:rPr>
      <w:rFonts w:ascii="Times New Roman" w:hAnsi="Times New Roman" w:cs="Arial"/>
      <w:sz w:val="24"/>
    </w:rPr>
  </w:style>
  <w:style w:type="paragraph" w:styleId="Subsol">
    <w:name w:val="footer"/>
    <w:basedOn w:val="Normal"/>
    <w:link w:val="SubsolCaracter"/>
    <w:uiPriority w:val="99"/>
    <w:unhideWhenUsed/>
    <w:rsid w:val="005A3E9A"/>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A3E9A"/>
    <w:rPr>
      <w:rFonts w:ascii="Times New Roman" w:hAnsi="Times New Roman" w:cs="Arial"/>
      <w:sz w:val="24"/>
    </w:rPr>
  </w:style>
  <w:style w:type="paragraph" w:styleId="Titlucuprins">
    <w:name w:val="TOC Heading"/>
    <w:basedOn w:val="Titlu1"/>
    <w:next w:val="Normal"/>
    <w:uiPriority w:val="39"/>
    <w:unhideWhenUsed/>
    <w:qFormat/>
    <w:rsid w:val="005A3E9A"/>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5A3E9A"/>
    <w:pPr>
      <w:spacing w:after="100"/>
    </w:pPr>
  </w:style>
  <w:style w:type="character" w:styleId="Hyperlink">
    <w:name w:val="Hyperlink"/>
    <w:basedOn w:val="Fontdeparagrafimplicit"/>
    <w:uiPriority w:val="99"/>
    <w:unhideWhenUsed/>
    <w:rsid w:val="005A3E9A"/>
    <w:rPr>
      <w:color w:val="0000FF" w:themeColor="hyperlink"/>
      <w:u w:val="single"/>
    </w:rPr>
  </w:style>
  <w:style w:type="paragraph" w:styleId="TextnBalon">
    <w:name w:val="Balloon Text"/>
    <w:basedOn w:val="Normal"/>
    <w:link w:val="TextnBalonCaracter"/>
    <w:uiPriority w:val="99"/>
    <w:semiHidden/>
    <w:unhideWhenUsed/>
    <w:rsid w:val="005A3E9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A3E9A"/>
    <w:rPr>
      <w:rFonts w:ascii="Tahoma" w:hAnsi="Tahoma" w:cs="Tahoma"/>
      <w:sz w:val="16"/>
      <w:szCs w:val="16"/>
    </w:rPr>
  </w:style>
  <w:style w:type="character" w:styleId="MeniuneNerezolvat">
    <w:name w:val="Unresolved Mention"/>
    <w:basedOn w:val="Fontdeparagrafimplicit"/>
    <w:uiPriority w:val="99"/>
    <w:semiHidden/>
    <w:unhideWhenUsed/>
    <w:rsid w:val="00C25F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howandwhat.net/butler-tourism-area-life-cycle-model-talc/"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ucf.edu/online/hospitality/news/sustainability-in-hospitality-why-it-is-important-and-how-industry-leaders-can-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D26CDE-1361-41A2-8D7F-4ADD8C0A6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2601</Words>
  <Characters>15092</Characters>
  <Application>Microsoft Office Word</Application>
  <DocSecurity>0</DocSecurity>
  <Lines>125</Lines>
  <Paragraphs>35</Paragraphs>
  <ScaleCrop>false</ScaleCrop>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2023-11-07T19:05:00Z</dcterms:created>
  <dcterms:modified xsi:type="dcterms:W3CDTF">2023-11-17T15:45:00Z</dcterms:modified>
</cp:coreProperties>
</file>