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D2E3D33" w14:textId="77777777"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 xml:space="preserve">Module Title: </w:t>
      </w:r>
      <w:r w:rsidRPr="00927DCC">
        <w:rPr>
          <w:rFonts w:ascii="Times New Roman" w:eastAsia="Times New Roman" w:hAnsi="Times New Roman" w:cs="Times New Roman"/>
          <w:b/>
          <w:bCs/>
          <w:color w:val="000000"/>
          <w:kern w:val="36"/>
          <w:sz w:val="48"/>
          <w:szCs w:val="48"/>
          <w:lang w:val="en-US" w:eastAsia="en-GB"/>
          <w14:ligatures w14:val="none"/>
        </w:rPr>
        <w:t xml:space="preserve">Psychology in Health and Social Care </w:t>
      </w:r>
    </w:p>
    <w:p w14:paraId="51EEBD2B" w14:textId="77777777"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 xml:space="preserve">Module Number: </w:t>
      </w:r>
      <w:r w:rsidRPr="00927DCC">
        <w:rPr>
          <w:rFonts w:ascii="Times New Roman" w:eastAsia="Times New Roman" w:hAnsi="Times New Roman" w:cs="Times New Roman"/>
          <w:b/>
          <w:bCs/>
          <w:color w:val="000000"/>
          <w:kern w:val="36"/>
          <w:sz w:val="48"/>
          <w:szCs w:val="48"/>
          <w:lang w:val="en-US" w:eastAsia="en-GB"/>
          <w14:ligatures w14:val="none"/>
        </w:rPr>
        <w:t>LCHS4010</w:t>
      </w:r>
      <w:r w:rsidRPr="00927DCC">
        <w:rPr>
          <w:rFonts w:ascii="Times New Roman" w:eastAsia="Times New Roman" w:hAnsi="Times New Roman" w:cs="Times New Roman"/>
          <w:b/>
          <w:bCs/>
          <w:i/>
          <w:iCs/>
          <w:color w:val="000000"/>
          <w:kern w:val="36"/>
          <w:sz w:val="48"/>
          <w:szCs w:val="48"/>
          <w:lang w:eastAsia="en-GB"/>
          <w14:ligatures w14:val="none"/>
        </w:rPr>
        <w:t>(LON)</w:t>
      </w:r>
    </w:p>
    <w:p w14:paraId="4EDC0D30" w14:textId="4134A129"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Assignment No</w:t>
      </w:r>
      <w:r w:rsidRPr="00927DCC">
        <w:rPr>
          <w:rFonts w:ascii="Times New Roman" w:eastAsia="Times New Roman" w:hAnsi="Times New Roman" w:cs="Times New Roman"/>
          <w:b/>
          <w:bCs/>
          <w:i/>
          <w:iCs/>
          <w:color w:val="000000"/>
          <w:kern w:val="36"/>
          <w:sz w:val="48"/>
          <w:szCs w:val="48"/>
          <w:lang w:eastAsia="en-GB"/>
          <w14:ligatures w14:val="none"/>
        </w:rPr>
        <w:t xml:space="preserve">:     ASSIGNMENT </w:t>
      </w:r>
      <w:r>
        <w:rPr>
          <w:rFonts w:ascii="Times New Roman" w:eastAsia="Times New Roman" w:hAnsi="Times New Roman" w:cs="Times New Roman"/>
          <w:b/>
          <w:bCs/>
          <w:i/>
          <w:iCs/>
          <w:color w:val="000000"/>
          <w:kern w:val="36"/>
          <w:sz w:val="48"/>
          <w:szCs w:val="48"/>
          <w:lang w:eastAsia="en-GB"/>
          <w14:ligatures w14:val="none"/>
        </w:rPr>
        <w:t>2</w:t>
      </w:r>
    </w:p>
    <w:p w14:paraId="6AF2B9DC" w14:textId="77777777"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Student Name</w:t>
      </w:r>
      <w:r w:rsidRPr="00927DCC">
        <w:rPr>
          <w:rFonts w:ascii="Times New Roman" w:eastAsia="Times New Roman" w:hAnsi="Times New Roman" w:cs="Times New Roman"/>
          <w:b/>
          <w:bCs/>
          <w:i/>
          <w:iCs/>
          <w:color w:val="000000"/>
          <w:kern w:val="36"/>
          <w:sz w:val="48"/>
          <w:szCs w:val="48"/>
          <w:lang w:eastAsia="en-GB"/>
          <w14:ligatures w14:val="none"/>
        </w:rPr>
        <w:t xml:space="preserve">: SOUHIB ALHASSAN </w:t>
      </w:r>
    </w:p>
    <w:p w14:paraId="7CD11B70" w14:textId="77777777"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Student ID:             2438046</w:t>
      </w:r>
    </w:p>
    <w:p w14:paraId="7D1694E4" w14:textId="77777777" w:rsidR="00927DCC" w:rsidRPr="00927DCC" w:rsidRDefault="00927DCC" w:rsidP="00927DCC">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t>Lecturer’s Name</w:t>
      </w:r>
      <w:r w:rsidRPr="00927DCC">
        <w:rPr>
          <w:rFonts w:ascii="Times New Roman" w:eastAsia="Times New Roman" w:hAnsi="Times New Roman" w:cs="Times New Roman"/>
          <w:b/>
          <w:bCs/>
          <w:i/>
          <w:iCs/>
          <w:color w:val="000000"/>
          <w:kern w:val="36"/>
          <w:sz w:val="48"/>
          <w:szCs w:val="48"/>
          <w:lang w:eastAsia="en-GB"/>
          <w14:ligatures w14:val="none"/>
        </w:rPr>
        <w:t xml:space="preserve">: </w:t>
      </w:r>
      <w:r w:rsidRPr="00927DCC">
        <w:rPr>
          <w:rFonts w:ascii="Times New Roman" w:eastAsia="Times New Roman" w:hAnsi="Times New Roman" w:cs="Times New Roman"/>
          <w:b/>
          <w:bCs/>
          <w:color w:val="000000"/>
          <w:kern w:val="36"/>
          <w:sz w:val="48"/>
          <w:szCs w:val="48"/>
          <w:lang w:val="en-US" w:eastAsia="en-GB"/>
          <w14:ligatures w14:val="none"/>
        </w:rPr>
        <w:t xml:space="preserve">Pascal </w:t>
      </w:r>
      <w:proofErr w:type="spellStart"/>
      <w:r w:rsidRPr="00927DCC">
        <w:rPr>
          <w:rFonts w:ascii="Times New Roman" w:eastAsia="Times New Roman" w:hAnsi="Times New Roman" w:cs="Times New Roman"/>
          <w:b/>
          <w:bCs/>
          <w:color w:val="000000"/>
          <w:kern w:val="36"/>
          <w:sz w:val="48"/>
          <w:szCs w:val="48"/>
          <w:lang w:val="en-US" w:eastAsia="en-GB"/>
          <w14:ligatures w14:val="none"/>
        </w:rPr>
        <w:t>Navelle</w:t>
      </w:r>
      <w:proofErr w:type="spellEnd"/>
    </w:p>
    <w:p w14:paraId="04DFFF48" w14:textId="373E49D7" w:rsidR="00553B00" w:rsidRDefault="00553B00" w:rsidP="00553B00">
      <w:pPr>
        <w:rPr>
          <w:rFonts w:ascii="Times New Roman" w:eastAsia="Times New Roman" w:hAnsi="Times New Roman" w:cs="Times New Roman"/>
          <w:b/>
          <w:bCs/>
          <w:color w:val="000000"/>
          <w:kern w:val="36"/>
          <w:sz w:val="48"/>
          <w:szCs w:val="48"/>
          <w:lang w:eastAsia="en-GB"/>
          <w14:ligatures w14:val="none"/>
        </w:rPr>
      </w:pPr>
    </w:p>
    <w:p w14:paraId="60ABD78F" w14:textId="77777777" w:rsidR="00553B00" w:rsidRDefault="00553B00" w:rsidP="00553B00">
      <w:pPr>
        <w:rPr>
          <w:rFonts w:ascii="Times New Roman" w:eastAsia="Times New Roman" w:hAnsi="Times New Roman" w:cs="Times New Roman"/>
          <w:b/>
          <w:bCs/>
          <w:color w:val="000000"/>
          <w:kern w:val="36"/>
          <w:sz w:val="48"/>
          <w:szCs w:val="48"/>
          <w:lang w:eastAsia="en-GB"/>
          <w14:ligatures w14:val="none"/>
        </w:rPr>
      </w:pPr>
    </w:p>
    <w:p w14:paraId="3F3C3E1A" w14:textId="06D76E09" w:rsidR="00553B00" w:rsidRDefault="00175CCD" w:rsidP="00553B00">
      <w:pPr>
        <w:rPr>
          <w:rFonts w:ascii="Times New Roman" w:eastAsia="Times New Roman" w:hAnsi="Times New Roman" w:cs="Times New Roman"/>
          <w:b/>
          <w:bCs/>
          <w:color w:val="000000"/>
          <w:kern w:val="36"/>
          <w:sz w:val="48"/>
          <w:szCs w:val="48"/>
          <w:lang w:eastAsia="en-GB"/>
          <w14:ligatures w14:val="none"/>
        </w:rPr>
      </w:pPr>
      <w:r>
        <w:rPr>
          <w:rFonts w:ascii="Times New Roman" w:eastAsia="Times New Roman" w:hAnsi="Times New Roman" w:cs="Times New Roman"/>
          <w:b/>
          <w:bCs/>
          <w:noProof/>
          <w:color w:val="000000"/>
          <w:kern w:val="36"/>
          <w:sz w:val="48"/>
          <w:szCs w:val="48"/>
          <w:lang w:eastAsia="en-GB"/>
        </w:rPr>
        <w:drawing>
          <wp:inline distT="0" distB="0" distL="0" distR="0" wp14:anchorId="11A50166" wp14:editId="2A372BD6">
            <wp:extent cx="5731510" cy="3009265"/>
            <wp:effectExtent l="0" t="0" r="0" b="635"/>
            <wp:docPr id="350269391" name="Picture 1" descr="A blue and whit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0269391" name="Picture 1" descr="A blue and white logo&#10;&#10;AI-generated content may be incorrect."/>
                    <pic:cNvPicPr/>
                  </pic:nvPicPr>
                  <pic:blipFill>
                    <a:blip r:embed="rId6">
                      <a:extLst>
                        <a:ext uri="{28A0092B-C50C-407E-A947-70E740481C1C}">
                          <a14:useLocalDpi xmlns:a14="http://schemas.microsoft.com/office/drawing/2010/main" val="0"/>
                        </a:ext>
                      </a:extLst>
                    </a:blip>
                    <a:stretch>
                      <a:fillRect/>
                    </a:stretch>
                  </pic:blipFill>
                  <pic:spPr>
                    <a:xfrm>
                      <a:off x="0" y="0"/>
                      <a:ext cx="5731510" cy="3009265"/>
                    </a:xfrm>
                    <a:prstGeom prst="rect">
                      <a:avLst/>
                    </a:prstGeom>
                  </pic:spPr>
                </pic:pic>
              </a:graphicData>
            </a:graphic>
          </wp:inline>
        </w:drawing>
      </w:r>
    </w:p>
    <w:p w14:paraId="01784EDD" w14:textId="77777777" w:rsidR="00F47C51" w:rsidRDefault="00F47C51" w:rsidP="00553B00">
      <w:pPr>
        <w:rPr>
          <w:rFonts w:ascii="Times New Roman" w:eastAsia="Times New Roman" w:hAnsi="Times New Roman" w:cs="Times New Roman"/>
          <w:b/>
          <w:bCs/>
          <w:color w:val="000000"/>
          <w:kern w:val="36"/>
          <w:sz w:val="48"/>
          <w:szCs w:val="48"/>
          <w:lang w:eastAsia="en-GB"/>
          <w14:ligatures w14:val="none"/>
        </w:rPr>
      </w:pPr>
    </w:p>
    <w:p w14:paraId="5D4FDA10" w14:textId="08AA1F1D" w:rsidR="00927DCC" w:rsidRPr="00927DCC" w:rsidRDefault="00927DCC" w:rsidP="00553B00">
      <w:pPr>
        <w:rPr>
          <w:rFonts w:ascii="Times New Roman" w:eastAsia="Times New Roman" w:hAnsi="Times New Roman" w:cs="Times New Roman"/>
          <w:b/>
          <w:bCs/>
          <w:color w:val="000000"/>
          <w:kern w:val="36"/>
          <w:sz w:val="48"/>
          <w:szCs w:val="48"/>
          <w:lang w:eastAsia="en-GB"/>
          <w14:ligatures w14:val="none"/>
        </w:rPr>
      </w:pPr>
      <w:r w:rsidRPr="00927DCC">
        <w:rPr>
          <w:rFonts w:ascii="Times New Roman" w:eastAsia="Times New Roman" w:hAnsi="Times New Roman" w:cs="Times New Roman"/>
          <w:b/>
          <w:bCs/>
          <w:color w:val="000000"/>
          <w:kern w:val="36"/>
          <w:sz w:val="48"/>
          <w:szCs w:val="48"/>
          <w:lang w:eastAsia="en-GB"/>
          <w14:ligatures w14:val="none"/>
        </w:rPr>
        <w:lastRenderedPageBreak/>
        <w:t>Development and Wellbeing in Health and Social Care</w:t>
      </w:r>
    </w:p>
    <w:p w14:paraId="1965ECB0" w14:textId="77777777" w:rsidR="001D68C8" w:rsidRPr="001D68C8" w:rsidRDefault="001D68C8" w:rsidP="001D68C8">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lang w:eastAsia="en-GB"/>
          <w14:ligatures w14:val="none"/>
        </w:rPr>
      </w:pPr>
      <w:r w:rsidRPr="001D68C8">
        <w:rPr>
          <w:rFonts w:ascii="Times New Roman" w:eastAsia="Times New Roman" w:hAnsi="Times New Roman" w:cs="Times New Roman"/>
          <w:b/>
          <w:bCs/>
          <w:color w:val="000000"/>
          <w:kern w:val="36"/>
          <w:sz w:val="48"/>
          <w:szCs w:val="48"/>
          <w:lang w:eastAsia="en-GB"/>
          <w14:ligatures w14:val="none"/>
        </w:rPr>
        <w:t>Annotated Bibliography: Psychological Theories Relevant to Adult Development and Wellbeing in Health and Social Care</w:t>
      </w:r>
    </w:p>
    <w:p w14:paraId="70B3F72E" w14:textId="77777777" w:rsidR="0046741B" w:rsidRPr="0046741B" w:rsidRDefault="0046741B" w:rsidP="0046741B">
      <w:pPr>
        <w:rPr>
          <w:rFonts w:asciiTheme="minorBidi" w:hAnsiTheme="minorBidi"/>
          <w:sz w:val="22"/>
          <w:szCs w:val="22"/>
        </w:rPr>
      </w:pPr>
    </w:p>
    <w:p w14:paraId="431EA336"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Erik Erikson</w:t>
      </w:r>
    </w:p>
    <w:p w14:paraId="7AA2F0A8" w14:textId="6B4E09F7" w:rsidR="0046741B" w:rsidRPr="009824A4" w:rsidRDefault="0046741B" w:rsidP="00DB0D75">
      <w:pPr>
        <w:spacing w:line="360" w:lineRule="auto"/>
        <w:rPr>
          <w:rFonts w:asciiTheme="minorBidi" w:hAnsiTheme="minorBidi"/>
          <w:b/>
          <w:bCs/>
          <w:sz w:val="22"/>
          <w:szCs w:val="22"/>
        </w:rPr>
      </w:pPr>
      <w:r w:rsidRPr="009824A4">
        <w:rPr>
          <w:rFonts w:asciiTheme="minorBidi" w:hAnsiTheme="minorBidi"/>
          <w:b/>
          <w:bCs/>
          <w:sz w:val="22"/>
          <w:szCs w:val="22"/>
        </w:rPr>
        <w:t>Reference</w:t>
      </w:r>
      <w:r w:rsidR="00DB0D75" w:rsidRPr="009824A4">
        <w:rPr>
          <w:rFonts w:asciiTheme="minorBidi" w:hAnsiTheme="minorBidi"/>
          <w:b/>
          <w:bCs/>
          <w:sz w:val="22"/>
          <w:szCs w:val="22"/>
        </w:rPr>
        <w:t>:</w:t>
      </w:r>
    </w:p>
    <w:p w14:paraId="16876EAC" w14:textId="77777777" w:rsidR="003E7539" w:rsidRPr="00EC019A" w:rsidRDefault="003E7539" w:rsidP="00EC019A">
      <w:pPr>
        <w:pStyle w:val="NormalWeb"/>
        <w:spacing w:line="360" w:lineRule="auto"/>
        <w:rPr>
          <w:rFonts w:asciiTheme="minorBidi" w:hAnsiTheme="minorBidi" w:cstheme="minorBidi"/>
          <w:color w:val="000000"/>
          <w:sz w:val="22"/>
          <w:szCs w:val="22"/>
        </w:rPr>
      </w:pPr>
      <w:r w:rsidRPr="00EC019A">
        <w:rPr>
          <w:rFonts w:asciiTheme="minorBidi" w:hAnsiTheme="minorBidi" w:cstheme="minorBidi"/>
          <w:color w:val="000000"/>
          <w:sz w:val="22"/>
          <w:szCs w:val="22"/>
        </w:rPr>
        <w:t>Orenstein, G.A. and Lewis, L. (2022)</w:t>
      </w:r>
      <w:r w:rsidRPr="00EC019A">
        <w:rPr>
          <w:rStyle w:val="apple-converted-space"/>
          <w:rFonts w:asciiTheme="minorBidi" w:eastAsiaTheme="majorEastAsia" w:hAnsiTheme="minorBidi" w:cstheme="minorBidi"/>
          <w:color w:val="000000"/>
          <w:sz w:val="22"/>
          <w:szCs w:val="22"/>
        </w:rPr>
        <w:t> </w:t>
      </w:r>
      <w:r w:rsidRPr="00EC019A">
        <w:rPr>
          <w:rStyle w:val="Emphasis"/>
          <w:rFonts w:asciiTheme="minorBidi" w:eastAsiaTheme="majorEastAsia" w:hAnsiTheme="minorBidi" w:cstheme="minorBidi"/>
          <w:color w:val="000000"/>
          <w:sz w:val="22"/>
          <w:szCs w:val="22"/>
        </w:rPr>
        <w:t>Erikson’s stages of psychosocial development</w:t>
      </w:r>
      <w:r w:rsidRPr="00EC019A">
        <w:rPr>
          <w:rFonts w:asciiTheme="minorBidi" w:hAnsiTheme="minorBidi" w:cstheme="minorBidi"/>
          <w:color w:val="000000"/>
          <w:sz w:val="22"/>
          <w:szCs w:val="22"/>
        </w:rPr>
        <w:t>. Available at:</w:t>
      </w:r>
      <w:r w:rsidRPr="00EC019A">
        <w:rPr>
          <w:rStyle w:val="apple-converted-space"/>
          <w:rFonts w:asciiTheme="minorBidi" w:eastAsiaTheme="majorEastAsia" w:hAnsiTheme="minorBidi" w:cstheme="minorBidi"/>
          <w:color w:val="000000"/>
          <w:sz w:val="22"/>
          <w:szCs w:val="22"/>
        </w:rPr>
        <w:t> </w:t>
      </w:r>
      <w:hyperlink r:id="rId7" w:tgtFrame="_new" w:history="1">
        <w:r w:rsidRPr="00EC019A">
          <w:rPr>
            <w:rStyle w:val="Hyperlink"/>
            <w:rFonts w:asciiTheme="minorBidi" w:eastAsiaTheme="majorEastAsia" w:hAnsiTheme="minorBidi" w:cstheme="minorBidi"/>
            <w:sz w:val="22"/>
            <w:szCs w:val="22"/>
          </w:rPr>
          <w:t>https://www.ncbi.nlm.nih.gov</w:t>
        </w:r>
      </w:hyperlink>
      <w:r w:rsidRPr="00EC019A">
        <w:rPr>
          <w:rStyle w:val="apple-converted-space"/>
          <w:rFonts w:asciiTheme="minorBidi" w:eastAsiaTheme="majorEastAsia" w:hAnsiTheme="minorBidi" w:cstheme="minorBidi"/>
          <w:color w:val="000000"/>
          <w:sz w:val="22"/>
          <w:szCs w:val="22"/>
        </w:rPr>
        <w:t> </w:t>
      </w:r>
      <w:r w:rsidRPr="00EC019A">
        <w:rPr>
          <w:rFonts w:asciiTheme="minorBidi" w:hAnsiTheme="minorBidi" w:cstheme="minorBidi"/>
          <w:color w:val="000000"/>
          <w:sz w:val="22"/>
          <w:szCs w:val="22"/>
        </w:rPr>
        <w:t>(Accessed: 08 April 2026).</w:t>
      </w:r>
    </w:p>
    <w:p w14:paraId="64AD7760" w14:textId="77777777" w:rsidR="003E7539" w:rsidRPr="00EC019A" w:rsidRDefault="003E7539" w:rsidP="00EC019A">
      <w:pPr>
        <w:pStyle w:val="NormalWeb"/>
        <w:spacing w:line="360" w:lineRule="auto"/>
        <w:rPr>
          <w:rFonts w:asciiTheme="minorBidi" w:hAnsiTheme="minorBidi" w:cstheme="minorBidi"/>
          <w:color w:val="000000"/>
          <w:sz w:val="22"/>
          <w:szCs w:val="22"/>
        </w:rPr>
      </w:pPr>
      <w:r w:rsidRPr="00EC019A">
        <w:rPr>
          <w:rFonts w:asciiTheme="minorBidi" w:hAnsiTheme="minorBidi" w:cstheme="minorBidi"/>
          <w:color w:val="000000"/>
          <w:sz w:val="22"/>
          <w:szCs w:val="22"/>
        </w:rPr>
        <w:t>McLeod, S. (2025)</w:t>
      </w:r>
      <w:r w:rsidRPr="00EC019A">
        <w:rPr>
          <w:rStyle w:val="apple-converted-space"/>
          <w:rFonts w:asciiTheme="minorBidi" w:eastAsiaTheme="majorEastAsia" w:hAnsiTheme="minorBidi" w:cstheme="minorBidi"/>
          <w:color w:val="000000"/>
          <w:sz w:val="22"/>
          <w:szCs w:val="22"/>
        </w:rPr>
        <w:t> </w:t>
      </w:r>
      <w:r w:rsidRPr="00EC019A">
        <w:rPr>
          <w:rStyle w:val="Emphasis"/>
          <w:rFonts w:asciiTheme="minorBidi" w:eastAsiaTheme="majorEastAsia" w:hAnsiTheme="minorBidi" w:cstheme="minorBidi"/>
          <w:color w:val="000000"/>
          <w:sz w:val="22"/>
          <w:szCs w:val="22"/>
        </w:rPr>
        <w:t>Erik Erikson’s stages of psychosocial development</w:t>
      </w:r>
      <w:r w:rsidRPr="00EC019A">
        <w:rPr>
          <w:rFonts w:asciiTheme="minorBidi" w:hAnsiTheme="minorBidi" w:cstheme="minorBidi"/>
          <w:color w:val="000000"/>
          <w:sz w:val="22"/>
          <w:szCs w:val="22"/>
        </w:rPr>
        <w:t>. Available at:</w:t>
      </w:r>
      <w:r w:rsidRPr="00EC019A">
        <w:rPr>
          <w:rStyle w:val="apple-converted-space"/>
          <w:rFonts w:asciiTheme="minorBidi" w:eastAsiaTheme="majorEastAsia" w:hAnsiTheme="minorBidi" w:cstheme="minorBidi"/>
          <w:color w:val="000000"/>
          <w:sz w:val="22"/>
          <w:szCs w:val="22"/>
        </w:rPr>
        <w:t> </w:t>
      </w:r>
      <w:hyperlink r:id="rId8" w:tgtFrame="_new" w:history="1">
        <w:r w:rsidRPr="00EC019A">
          <w:rPr>
            <w:rStyle w:val="Hyperlink"/>
            <w:rFonts w:asciiTheme="minorBidi" w:eastAsiaTheme="majorEastAsia" w:hAnsiTheme="minorBidi" w:cstheme="minorBidi"/>
            <w:sz w:val="22"/>
            <w:szCs w:val="22"/>
          </w:rPr>
          <w:t>https://www.simplypsychology.org</w:t>
        </w:r>
      </w:hyperlink>
      <w:r w:rsidRPr="00EC019A">
        <w:rPr>
          <w:rStyle w:val="apple-converted-space"/>
          <w:rFonts w:asciiTheme="minorBidi" w:eastAsiaTheme="majorEastAsia" w:hAnsiTheme="minorBidi" w:cstheme="minorBidi"/>
          <w:color w:val="000000"/>
          <w:sz w:val="22"/>
          <w:szCs w:val="22"/>
        </w:rPr>
        <w:t> </w:t>
      </w:r>
      <w:r w:rsidRPr="00EC019A">
        <w:rPr>
          <w:rFonts w:asciiTheme="minorBidi" w:hAnsiTheme="minorBidi" w:cstheme="minorBidi"/>
          <w:color w:val="000000"/>
          <w:sz w:val="22"/>
          <w:szCs w:val="22"/>
        </w:rPr>
        <w:t>(Accessed: 08 April 2026).</w:t>
      </w:r>
    </w:p>
    <w:p w14:paraId="11690FC4" w14:textId="77777777" w:rsidR="0046741B" w:rsidRPr="00EC019A" w:rsidRDefault="0046741B" w:rsidP="00EC019A">
      <w:pPr>
        <w:spacing w:line="360" w:lineRule="auto"/>
        <w:rPr>
          <w:rFonts w:asciiTheme="minorBidi" w:hAnsiTheme="minorBidi"/>
          <w:sz w:val="22"/>
          <w:szCs w:val="22"/>
        </w:rPr>
      </w:pPr>
    </w:p>
    <w:p w14:paraId="068E79B2"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Summary:</w:t>
      </w:r>
    </w:p>
    <w:p w14:paraId="4CE7DF24" w14:textId="77777777" w:rsidR="00175CCD" w:rsidRDefault="0046741B" w:rsidP="00EC019A">
      <w:pPr>
        <w:spacing w:line="360" w:lineRule="auto"/>
        <w:rPr>
          <w:rFonts w:asciiTheme="minorBidi" w:hAnsiTheme="minorBidi"/>
          <w:sz w:val="22"/>
          <w:szCs w:val="22"/>
        </w:rPr>
      </w:pPr>
      <w:r w:rsidRPr="00EC019A">
        <w:rPr>
          <w:rFonts w:asciiTheme="minorBidi" w:hAnsiTheme="minorBidi"/>
          <w:sz w:val="22"/>
          <w:szCs w:val="22"/>
        </w:rPr>
        <w:t>Erikson's psychosocial development theory posits that individuals navigate eight stages throughout their lifespan, each characterised by a conflict requiring resolution. Three stages are especially important in adulthood: intimacy vs. isolation, generativity vs. stagnation, and ego integrity vs. despair.</w:t>
      </w:r>
    </w:p>
    <w:p w14:paraId="1B0A1B1C" w14:textId="6DBED46A" w:rsidR="00175CCD"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 People in their early twenties want to make close and meaningful connections with others. If this stage is not successfully resolved, it may lead to feelings of isolation and loneliness.</w:t>
      </w:r>
      <w:r w:rsidR="00A237A1" w:rsidRPr="00EC019A">
        <w:rPr>
          <w:rFonts w:asciiTheme="minorBidi" w:hAnsiTheme="minorBidi"/>
          <w:color w:val="000000"/>
          <w:sz w:val="22"/>
          <w:szCs w:val="22"/>
        </w:rPr>
        <w:t xml:space="preserve"> </w:t>
      </w:r>
      <w:r w:rsidRPr="00EC019A">
        <w:rPr>
          <w:rFonts w:asciiTheme="minorBidi" w:hAnsiTheme="minorBidi"/>
          <w:sz w:val="22"/>
          <w:szCs w:val="22"/>
        </w:rPr>
        <w:t xml:space="preserve">During middle adulthood, people concentrate on making a difference in society through their jobs, families, or community service. </w:t>
      </w:r>
    </w:p>
    <w:p w14:paraId="22DF4A94" w14:textId="7779E9C5"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At this point, not having a purpose could lead to stagnation. During later adulthood, individuals contemplate their life experiences, potentially resulting in a sense of fulfilment or, conversely, feelings of regret and despair.</w:t>
      </w:r>
      <w:r w:rsidR="00CE6301" w:rsidRPr="00EC019A">
        <w:rPr>
          <w:rFonts w:asciiTheme="minorBidi" w:hAnsiTheme="minorBidi"/>
          <w:color w:val="000000"/>
          <w:sz w:val="22"/>
          <w:szCs w:val="22"/>
        </w:rPr>
        <w:t xml:space="preserve"> (Orenstein and Lewis, 2022)</w:t>
      </w:r>
      <w:r w:rsidR="00CB03F0" w:rsidRPr="00EC019A">
        <w:rPr>
          <w:rFonts w:asciiTheme="minorBidi" w:hAnsiTheme="minorBidi"/>
          <w:color w:val="000000"/>
          <w:sz w:val="22"/>
          <w:szCs w:val="22"/>
        </w:rPr>
        <w:t xml:space="preserve"> (McLeod, 2025)</w:t>
      </w:r>
    </w:p>
    <w:p w14:paraId="6B3CC9FC" w14:textId="77777777" w:rsidR="0046741B" w:rsidRPr="00EC019A" w:rsidRDefault="0046741B" w:rsidP="00EC019A">
      <w:pPr>
        <w:spacing w:line="360" w:lineRule="auto"/>
        <w:rPr>
          <w:rFonts w:asciiTheme="minorBidi" w:hAnsiTheme="minorBidi"/>
          <w:sz w:val="22"/>
          <w:szCs w:val="22"/>
        </w:rPr>
      </w:pPr>
    </w:p>
    <w:p w14:paraId="161DA78F"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Critical comment:</w:t>
      </w:r>
    </w:p>
    <w:p w14:paraId="5D44686A" w14:textId="77777777"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lastRenderedPageBreak/>
        <w:t>This theory is very important for people who work in health and social care.</w:t>
      </w:r>
      <w:r w:rsidR="00566A13" w:rsidRPr="00EC019A">
        <w:rPr>
          <w:rFonts w:asciiTheme="minorBidi" w:hAnsiTheme="minorBidi"/>
          <w:color w:val="000000"/>
          <w:sz w:val="22"/>
          <w:szCs w:val="22"/>
        </w:rPr>
        <w:t xml:space="preserve"> (Orenstein and Lewis, 2022; McLeod, 2025)</w:t>
      </w:r>
      <w:r w:rsidRPr="00EC019A">
        <w:rPr>
          <w:rFonts w:asciiTheme="minorBidi" w:hAnsiTheme="minorBidi"/>
          <w:sz w:val="22"/>
          <w:szCs w:val="22"/>
        </w:rPr>
        <w:t xml:space="preserve"> For instance, older adults in residential care may feel lonely because they don't see their family or friends as often.</w:t>
      </w:r>
    </w:p>
    <w:p w14:paraId="6D3F0B1D" w14:textId="36D9D16F"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 Practitioners can help these people by encouraging them to talk to each other, keeping in touch with family, and giving them chances to socialise. Group discussions or hobbies can help people feel like they belong and have a purpose.</w:t>
      </w:r>
    </w:p>
    <w:p w14:paraId="0AB758E4" w14:textId="77777777"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 Also, helping people think positively about their lives can make them feel better emotionally and lower their chances of getting depressed.</w:t>
      </w:r>
    </w:p>
    <w:p w14:paraId="0AB1D8B7" w14:textId="269A5B90"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 So, Erikson's theory helps professionals understand the emotional and social needs of adults at different stages of life and change the way they care for them.</w:t>
      </w:r>
    </w:p>
    <w:p w14:paraId="63D3AE0F" w14:textId="77777777" w:rsidR="0046741B" w:rsidRPr="00EC019A" w:rsidRDefault="0046741B" w:rsidP="00EC019A">
      <w:pPr>
        <w:spacing w:line="360" w:lineRule="auto"/>
        <w:rPr>
          <w:rFonts w:asciiTheme="minorBidi" w:hAnsiTheme="minorBidi"/>
          <w:sz w:val="22"/>
          <w:szCs w:val="22"/>
        </w:rPr>
      </w:pPr>
    </w:p>
    <w:p w14:paraId="4AC95D86"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Abraham Maslow</w:t>
      </w:r>
    </w:p>
    <w:p w14:paraId="1FE60734" w14:textId="65BB2446" w:rsidR="0046741B" w:rsidRPr="009824A4" w:rsidRDefault="005A0F94" w:rsidP="00EC019A">
      <w:pPr>
        <w:spacing w:line="360" w:lineRule="auto"/>
        <w:rPr>
          <w:rFonts w:asciiTheme="minorBidi" w:hAnsiTheme="minorBidi"/>
          <w:b/>
          <w:bCs/>
          <w:sz w:val="22"/>
          <w:szCs w:val="22"/>
        </w:rPr>
      </w:pPr>
      <w:r w:rsidRPr="009824A4">
        <w:rPr>
          <w:rFonts w:asciiTheme="minorBidi" w:hAnsiTheme="minorBidi"/>
          <w:b/>
          <w:bCs/>
          <w:sz w:val="22"/>
          <w:szCs w:val="22"/>
        </w:rPr>
        <w:t>Reference:</w:t>
      </w:r>
    </w:p>
    <w:p w14:paraId="56AF1E92" w14:textId="77777777"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Maslow, A.H. (1943) ‘A theory of human motivation’, Psychological Review, 50(4), pp. 370–396.</w:t>
      </w:r>
    </w:p>
    <w:p w14:paraId="5A265CBC"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Summary:</w:t>
      </w:r>
    </w:p>
    <w:p w14:paraId="621EA872" w14:textId="77777777"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t>Maslow's hierarchy of needs looks at motivation and overall health.</w:t>
      </w:r>
      <w:r w:rsidR="005A0F94" w:rsidRPr="00EC019A">
        <w:rPr>
          <w:rFonts w:asciiTheme="minorBidi" w:hAnsiTheme="minorBidi"/>
          <w:color w:val="000000"/>
          <w:sz w:val="22"/>
          <w:szCs w:val="22"/>
        </w:rPr>
        <w:t xml:space="preserve"> (Maslow, 1943)</w:t>
      </w:r>
      <w:r w:rsidRPr="00EC019A">
        <w:rPr>
          <w:rFonts w:asciiTheme="minorBidi" w:hAnsiTheme="minorBidi"/>
          <w:sz w:val="22"/>
          <w:szCs w:val="22"/>
        </w:rPr>
        <w:t xml:space="preserve"> Maslow delineated five tiers of human needs: physiological needs, safety needs, love and belonging, esteem, and self-actualization. </w:t>
      </w:r>
    </w:p>
    <w:p w14:paraId="0CC083D3" w14:textId="4DF8F011"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This theory posits that individuals must first fulfil their fundamental needs prior to attaining elevated stages of personal development. For example, someone can't work on their relationships or personal goals if they don't have food, shelter, or safety.</w:t>
      </w:r>
    </w:p>
    <w:p w14:paraId="6D389F8C" w14:textId="77777777" w:rsidR="0046741B" w:rsidRPr="009824A4" w:rsidRDefault="0046741B" w:rsidP="00EC019A">
      <w:pPr>
        <w:spacing w:line="360" w:lineRule="auto"/>
        <w:rPr>
          <w:rFonts w:asciiTheme="minorBidi" w:hAnsiTheme="minorBidi"/>
          <w:b/>
          <w:bCs/>
          <w:sz w:val="22"/>
          <w:szCs w:val="22"/>
        </w:rPr>
      </w:pPr>
      <w:r w:rsidRPr="009824A4">
        <w:rPr>
          <w:rFonts w:asciiTheme="minorBidi" w:hAnsiTheme="minorBidi"/>
          <w:b/>
          <w:bCs/>
          <w:sz w:val="22"/>
          <w:szCs w:val="22"/>
        </w:rPr>
        <w:t>Critical comment:</w:t>
      </w:r>
    </w:p>
    <w:p w14:paraId="4CE97086" w14:textId="77777777"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t>Maslow's theory is very helpful in health and social care settings because it gives a clear way to meet people's needs.</w:t>
      </w:r>
      <w:r w:rsidR="005A0F94" w:rsidRPr="00EC019A">
        <w:rPr>
          <w:rFonts w:asciiTheme="minorBidi" w:hAnsiTheme="minorBidi"/>
          <w:color w:val="000000"/>
          <w:sz w:val="22"/>
          <w:szCs w:val="22"/>
        </w:rPr>
        <w:t xml:space="preserve"> (Maslow, 1943)</w:t>
      </w:r>
      <w:r w:rsidRPr="00EC019A">
        <w:rPr>
          <w:rFonts w:asciiTheme="minorBidi" w:hAnsiTheme="minorBidi"/>
          <w:sz w:val="22"/>
          <w:szCs w:val="22"/>
        </w:rPr>
        <w:t xml:space="preserve"> First, care providers need to make sure that the people they serve have access to basic needs like food, a safe place to live, and the right kind of medical care. After these basic needs are met, professionals can help with emotional and social health. </w:t>
      </w:r>
    </w:p>
    <w:p w14:paraId="254472E8" w14:textId="77777777" w:rsidR="00946633"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For instance, helping people make friends and interact with others can help them feel like they belong. Encouraging independence and recognising personal accomplishments can </w:t>
      </w:r>
      <w:r w:rsidRPr="00EC019A">
        <w:rPr>
          <w:rFonts w:asciiTheme="minorBidi" w:hAnsiTheme="minorBidi"/>
          <w:sz w:val="22"/>
          <w:szCs w:val="22"/>
        </w:rPr>
        <w:lastRenderedPageBreak/>
        <w:t>enhance self-esteem, while assisting individuals in establishing and attaining personal objectives can foster self-actualization.</w:t>
      </w:r>
    </w:p>
    <w:p w14:paraId="304DBE23" w14:textId="328EA45E"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 xml:space="preserve"> Maslow's hierarchy also strongly supports the idea of person-centred care because it stresses the importance of knowing what each person needs and wants. This means looking at the whole person instead of just their physical health. For instance, an older person may have all their physical needs met but still feel lonely or down. This shows that emotional support and social connection, which are higher-level needs, are just as important for overall health.</w:t>
      </w:r>
      <w:r w:rsidR="00CF5157" w:rsidRPr="00EC019A">
        <w:rPr>
          <w:rFonts w:asciiTheme="minorBidi" w:hAnsiTheme="minorBidi"/>
          <w:color w:val="000000"/>
          <w:sz w:val="22"/>
          <w:szCs w:val="22"/>
        </w:rPr>
        <w:t xml:space="preserve"> (Maslow, 1943)</w:t>
      </w:r>
    </w:p>
    <w:p w14:paraId="31841D5B" w14:textId="77777777" w:rsidR="0046741B" w:rsidRPr="00EC019A" w:rsidRDefault="0046741B" w:rsidP="00EC019A">
      <w:pPr>
        <w:spacing w:line="360" w:lineRule="auto"/>
        <w:rPr>
          <w:rFonts w:asciiTheme="minorBidi" w:hAnsiTheme="minorBidi"/>
          <w:sz w:val="22"/>
          <w:szCs w:val="22"/>
        </w:rPr>
      </w:pPr>
    </w:p>
    <w:p w14:paraId="34670154" w14:textId="48B82F72" w:rsidR="0046741B" w:rsidRPr="009824A4" w:rsidRDefault="0046741B" w:rsidP="00EC019A">
      <w:pPr>
        <w:spacing w:line="360" w:lineRule="auto"/>
        <w:rPr>
          <w:rFonts w:asciiTheme="minorBidi" w:hAnsiTheme="minorBidi"/>
          <w:b/>
          <w:bCs/>
          <w:color w:val="000000" w:themeColor="text1"/>
          <w:sz w:val="22"/>
          <w:szCs w:val="22"/>
        </w:rPr>
      </w:pPr>
      <w:r w:rsidRPr="009824A4">
        <w:rPr>
          <w:rFonts w:asciiTheme="minorBidi" w:hAnsiTheme="minorBidi"/>
          <w:b/>
          <w:bCs/>
          <w:color w:val="000000" w:themeColor="text1"/>
          <w:sz w:val="22"/>
          <w:szCs w:val="22"/>
        </w:rPr>
        <w:t>Comparison of Theories</w:t>
      </w:r>
      <w:r w:rsidR="009824A4">
        <w:rPr>
          <w:rFonts w:asciiTheme="minorBidi" w:hAnsiTheme="minorBidi"/>
          <w:b/>
          <w:bCs/>
          <w:color w:val="000000" w:themeColor="text1"/>
          <w:sz w:val="22"/>
          <w:szCs w:val="22"/>
        </w:rPr>
        <w:t>:</w:t>
      </w:r>
    </w:p>
    <w:p w14:paraId="342EECBA" w14:textId="77777777" w:rsidR="0046741B" w:rsidRPr="00EC019A" w:rsidRDefault="0046741B" w:rsidP="00EC019A">
      <w:pPr>
        <w:spacing w:line="360" w:lineRule="auto"/>
        <w:rPr>
          <w:rFonts w:asciiTheme="minorBidi" w:hAnsiTheme="minorBidi"/>
          <w:sz w:val="22"/>
          <w:szCs w:val="22"/>
        </w:rPr>
      </w:pPr>
      <w:r w:rsidRPr="00EC019A">
        <w:rPr>
          <w:rFonts w:asciiTheme="minorBidi" w:hAnsiTheme="minorBidi"/>
          <w:sz w:val="22"/>
          <w:szCs w:val="22"/>
        </w:rPr>
        <w:t>Both theories emphasise the significance of relationships and emotional well-being in adulthood. Erikson's theory is about the stages of development, and the psychological problems people have throughout their lives. Maslow's theory, on the other hand, is about motivation and meeting needs.</w:t>
      </w:r>
    </w:p>
    <w:p w14:paraId="57796EF6" w14:textId="77777777" w:rsidR="0046741B" w:rsidRPr="00EC019A" w:rsidRDefault="0046741B" w:rsidP="00EC019A">
      <w:pPr>
        <w:spacing w:line="360" w:lineRule="auto"/>
        <w:rPr>
          <w:rFonts w:asciiTheme="minorBidi" w:hAnsiTheme="minorBidi"/>
          <w:sz w:val="22"/>
          <w:szCs w:val="22"/>
        </w:rPr>
      </w:pPr>
    </w:p>
    <w:p w14:paraId="68A2C868" w14:textId="77777777" w:rsidR="0046741B" w:rsidRPr="00EC019A" w:rsidRDefault="0046741B" w:rsidP="00EC019A">
      <w:pPr>
        <w:spacing w:line="360" w:lineRule="auto"/>
        <w:rPr>
          <w:rFonts w:asciiTheme="minorBidi" w:hAnsiTheme="minorBidi"/>
          <w:b/>
          <w:bCs/>
          <w:color w:val="0070C0"/>
          <w:sz w:val="22"/>
          <w:szCs w:val="22"/>
        </w:rPr>
      </w:pPr>
      <w:r w:rsidRPr="00EC019A">
        <w:rPr>
          <w:rFonts w:asciiTheme="minorBidi" w:hAnsiTheme="minorBidi"/>
          <w:b/>
          <w:bCs/>
          <w:color w:val="0070C0"/>
          <w:sz w:val="22"/>
          <w:szCs w:val="22"/>
        </w:rPr>
        <w:t>Conclusion</w:t>
      </w:r>
    </w:p>
    <w:p w14:paraId="42C69E1F" w14:textId="2301BBAD" w:rsidR="0046741B" w:rsidRDefault="0046741B" w:rsidP="00EC019A">
      <w:pPr>
        <w:spacing w:line="360" w:lineRule="auto"/>
        <w:rPr>
          <w:rFonts w:asciiTheme="minorBidi" w:hAnsiTheme="minorBidi"/>
          <w:sz w:val="22"/>
          <w:szCs w:val="22"/>
        </w:rPr>
      </w:pPr>
      <w:r w:rsidRPr="00EC019A">
        <w:rPr>
          <w:rFonts w:asciiTheme="minorBidi" w:hAnsiTheme="minorBidi"/>
          <w:sz w:val="22"/>
          <w:szCs w:val="22"/>
        </w:rPr>
        <w:t>In conclusion, the theories of Erikson and Maslow are exceedingly pertinent to the development and well-being of adults in the fields of health and social care. Erikson's psychosocial theory aids practitioners in comprehending the emotional difficulties linked to various phases of adulthood, whereas Maslow's hierarchy of needs offers a systematic framework for addressing individual requirements. Health and social care professionals can provide effective, holistic, and person-centred care that encourages individuals to improve their quality of life by implementing these theories in practice.</w:t>
      </w:r>
      <w:r>
        <w:rPr>
          <w:rFonts w:asciiTheme="minorBidi" w:hAnsiTheme="minorBidi"/>
          <w:sz w:val="22"/>
          <w:szCs w:val="22"/>
        </w:rPr>
        <w:br w:type="page"/>
      </w:r>
    </w:p>
    <w:p w14:paraId="3B9FB82C" w14:textId="45AD110E" w:rsidR="001873DB" w:rsidRPr="00CA346D" w:rsidRDefault="00442C6C" w:rsidP="00CA346D">
      <w:pP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spacing w:after="0" w:line="360" w:lineRule="auto"/>
        <w:jc w:val="center"/>
        <w:rPr>
          <w:rFonts w:asciiTheme="minorBidi" w:hAnsiTheme="minorBidi"/>
          <w:b/>
          <w:bCs/>
          <w:color w:val="000000"/>
          <w:kern w:val="0"/>
          <w:sz w:val="32"/>
          <w:szCs w:val="32"/>
        </w:rPr>
      </w:pPr>
      <w:r w:rsidRPr="00CA346D">
        <w:rPr>
          <w:rFonts w:asciiTheme="minorBidi" w:hAnsiTheme="minorBidi"/>
          <w:b/>
          <w:bCs/>
          <w:color w:val="000000"/>
          <w:kern w:val="0"/>
          <w:sz w:val="32"/>
          <w:szCs w:val="32"/>
        </w:rPr>
        <w:lastRenderedPageBreak/>
        <w:t>R</w:t>
      </w:r>
      <w:r w:rsidR="001873DB" w:rsidRPr="00CA346D">
        <w:rPr>
          <w:rFonts w:asciiTheme="minorBidi" w:hAnsiTheme="minorBidi"/>
          <w:b/>
          <w:bCs/>
          <w:color w:val="000000"/>
          <w:kern w:val="0"/>
          <w:sz w:val="32"/>
          <w:szCs w:val="32"/>
        </w:rPr>
        <w:t xml:space="preserve">eport aimed at health and social care professionals working in an </w:t>
      </w:r>
      <w:r w:rsidRPr="00CA346D">
        <w:rPr>
          <w:rFonts w:asciiTheme="minorBidi" w:hAnsiTheme="minorBidi"/>
          <w:b/>
          <w:bCs/>
          <w:color w:val="000000"/>
          <w:kern w:val="0"/>
          <w:sz w:val="32"/>
          <w:szCs w:val="32"/>
        </w:rPr>
        <w:t>older adult</w:t>
      </w:r>
    </w:p>
    <w:p w14:paraId="212B172E" w14:textId="73E0B48A" w:rsidR="006D4E6A" w:rsidRPr="00CA346D" w:rsidRDefault="001873DB" w:rsidP="00CA346D">
      <w:pPr>
        <w:spacing w:line="360" w:lineRule="auto"/>
        <w:jc w:val="center"/>
        <w:rPr>
          <w:rFonts w:asciiTheme="minorBidi" w:hAnsiTheme="minorBidi"/>
          <w:color w:val="000000"/>
          <w:kern w:val="0"/>
          <w:sz w:val="32"/>
          <w:szCs w:val="32"/>
        </w:rPr>
      </w:pPr>
      <w:r w:rsidRPr="00CA346D">
        <w:rPr>
          <w:rFonts w:asciiTheme="minorBidi" w:hAnsiTheme="minorBidi"/>
          <w:b/>
          <w:bCs/>
          <w:color w:val="000000"/>
          <w:kern w:val="0"/>
          <w:sz w:val="32"/>
          <w:szCs w:val="32"/>
        </w:rPr>
        <w:t>care home</w:t>
      </w:r>
    </w:p>
    <w:p w14:paraId="3A3E683D" w14:textId="1A8838F4" w:rsidR="00427FBF" w:rsidRPr="00691E1C" w:rsidRDefault="00427FBF" w:rsidP="00595EDE">
      <w:pPr>
        <w:pStyle w:val="Heading1"/>
        <w:spacing w:line="360" w:lineRule="auto"/>
        <w:jc w:val="both"/>
        <w:rPr>
          <w:rFonts w:asciiTheme="minorBidi" w:hAnsiTheme="minorBidi" w:cstheme="minorBidi"/>
          <w:color w:val="000000"/>
          <w:sz w:val="22"/>
          <w:szCs w:val="22"/>
        </w:rPr>
      </w:pPr>
      <w:r w:rsidRPr="00691E1C">
        <w:rPr>
          <w:rStyle w:val="Strong"/>
          <w:rFonts w:asciiTheme="minorBidi" w:hAnsiTheme="minorBidi" w:cstheme="minorBidi"/>
          <w:b w:val="0"/>
          <w:bCs w:val="0"/>
          <w:color w:val="000000"/>
          <w:sz w:val="22"/>
          <w:szCs w:val="22"/>
        </w:rPr>
        <w:t>Short Report on Using Erikson’s Theory to Support Older Adults in Residential Care</w:t>
      </w:r>
      <w:r w:rsidR="00CA346D">
        <w:rPr>
          <w:rStyle w:val="Strong"/>
          <w:rFonts w:asciiTheme="minorBidi" w:hAnsiTheme="minorBidi" w:cstheme="minorBidi"/>
          <w:b w:val="0"/>
          <w:bCs w:val="0"/>
          <w:color w:val="000000"/>
          <w:sz w:val="22"/>
          <w:szCs w:val="22"/>
        </w:rPr>
        <w:t>.</w:t>
      </w:r>
    </w:p>
    <w:p w14:paraId="1B85BFAD" w14:textId="77777777" w:rsidR="00427FBF" w:rsidRPr="00595EDE" w:rsidRDefault="00427FBF" w:rsidP="00595EDE">
      <w:pPr>
        <w:pStyle w:val="Heading2"/>
        <w:spacing w:line="360" w:lineRule="auto"/>
        <w:jc w:val="both"/>
        <w:rPr>
          <w:rFonts w:asciiTheme="minorBidi" w:hAnsiTheme="minorBidi" w:cstheme="minorBidi"/>
          <w:color w:val="0070C0"/>
          <w:sz w:val="22"/>
          <w:szCs w:val="22"/>
        </w:rPr>
      </w:pPr>
      <w:r w:rsidRPr="00595EDE">
        <w:rPr>
          <w:rStyle w:val="Strong"/>
          <w:rFonts w:asciiTheme="minorBidi" w:hAnsiTheme="minorBidi" w:cstheme="minorBidi"/>
          <w:color w:val="0070C0"/>
          <w:sz w:val="22"/>
          <w:szCs w:val="22"/>
        </w:rPr>
        <w:t>Introduction</w:t>
      </w:r>
    </w:p>
    <w:p w14:paraId="7946EB14" w14:textId="77777777" w:rsidR="00FA4B02" w:rsidRPr="00FA4B02" w:rsidRDefault="00FA4B02" w:rsidP="00595EDE">
      <w:pPr>
        <w:pStyle w:val="Heading2"/>
        <w:spacing w:line="360" w:lineRule="auto"/>
        <w:jc w:val="both"/>
        <w:rPr>
          <w:rStyle w:val="Strong"/>
          <w:rFonts w:asciiTheme="minorBidi" w:hAnsiTheme="minorBidi" w:cstheme="minorBidi"/>
          <w:b w:val="0"/>
          <w:bCs w:val="0"/>
          <w:color w:val="000000"/>
          <w:sz w:val="22"/>
          <w:szCs w:val="22"/>
        </w:rPr>
      </w:pPr>
      <w:r w:rsidRPr="00FA4B02">
        <w:rPr>
          <w:rStyle w:val="Strong"/>
          <w:rFonts w:asciiTheme="minorBidi" w:hAnsiTheme="minorBidi" w:cstheme="minorBidi"/>
          <w:b w:val="0"/>
          <w:bCs w:val="0"/>
          <w:color w:val="000000"/>
          <w:sz w:val="22"/>
          <w:szCs w:val="22"/>
        </w:rPr>
        <w:t xml:space="preserve">Erik Erikson's psychosocial theory is the subject of this report, which delineates the methods by which health and social care professionals can enhance the psychological well-being of older adults residing in residential care. It focuses mainly on Erikson’s final stage, Ego Integrity vs Despair, because this stage relates directly to older age. The report also offers a brief case scenario and discusses one challenge staff may face in applying this theory as well as a practical strategy for overcoming this </w:t>
      </w:r>
      <w:proofErr w:type="spellStart"/>
      <w:r w:rsidRPr="00FA4B02">
        <w:rPr>
          <w:rStyle w:val="Strong"/>
          <w:rFonts w:asciiTheme="minorBidi" w:hAnsiTheme="minorBidi" w:cstheme="minorBidi"/>
          <w:b w:val="0"/>
          <w:bCs w:val="0"/>
          <w:color w:val="000000"/>
          <w:sz w:val="22"/>
          <w:szCs w:val="22"/>
        </w:rPr>
        <w:t>challenge.</w:t>
      </w:r>
      <w:proofErr w:type="spellEnd"/>
    </w:p>
    <w:p w14:paraId="550BB8D8" w14:textId="38169E40" w:rsidR="00930404" w:rsidRPr="00930404" w:rsidRDefault="00930404" w:rsidP="00595EDE">
      <w:pPr>
        <w:spacing w:line="360" w:lineRule="auto"/>
        <w:jc w:val="both"/>
        <w:rPr>
          <w:rFonts w:asciiTheme="minorBidi" w:hAnsiTheme="minorBidi"/>
          <w:b/>
          <w:bCs/>
          <w:color w:val="0070C0"/>
          <w:sz w:val="22"/>
          <w:szCs w:val="22"/>
        </w:rPr>
      </w:pPr>
      <w:r w:rsidRPr="00930404">
        <w:rPr>
          <w:rFonts w:asciiTheme="minorBidi" w:hAnsiTheme="minorBidi"/>
          <w:b/>
          <w:bCs/>
          <w:color w:val="0070C0"/>
          <w:sz w:val="22"/>
          <w:szCs w:val="22"/>
        </w:rPr>
        <w:t>Main body:</w:t>
      </w:r>
    </w:p>
    <w:p w14:paraId="7024D6FA" w14:textId="1D90BF68" w:rsidR="00B04670" w:rsidRDefault="007620FF" w:rsidP="00595EDE">
      <w:pPr>
        <w:spacing w:line="360" w:lineRule="auto"/>
        <w:jc w:val="both"/>
        <w:rPr>
          <w:rFonts w:asciiTheme="minorBidi" w:hAnsiTheme="minorBidi"/>
          <w:sz w:val="22"/>
          <w:szCs w:val="22"/>
        </w:rPr>
      </w:pPr>
      <w:r w:rsidRPr="00F10201">
        <w:rPr>
          <w:rFonts w:asciiTheme="minorBidi" w:hAnsiTheme="minorBidi"/>
          <w:sz w:val="22"/>
          <w:szCs w:val="22"/>
        </w:rPr>
        <w:t>Applying Erikson’s Theory for Better Wellbeing</w:t>
      </w:r>
      <w:r w:rsidRPr="007620FF">
        <w:rPr>
          <w:rFonts w:asciiTheme="minorBidi" w:hAnsiTheme="minorBidi"/>
          <w:sz w:val="22"/>
          <w:szCs w:val="22"/>
        </w:rPr>
        <w:t xml:space="preserve"> Erikson (1995) proposed that every individual passes through eight stages of development during a lifetime. The final stage is Ego Integrity vs Despair in late adulthood. </w:t>
      </w:r>
    </w:p>
    <w:p w14:paraId="2854FAF4" w14:textId="77777777" w:rsidR="00F10201"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It is often </w:t>
      </w:r>
      <w:r w:rsidR="00B04670" w:rsidRPr="007620FF">
        <w:rPr>
          <w:rFonts w:asciiTheme="minorBidi" w:hAnsiTheme="minorBidi"/>
          <w:sz w:val="22"/>
          <w:szCs w:val="22"/>
        </w:rPr>
        <w:t>currently</w:t>
      </w:r>
      <w:r w:rsidRPr="007620FF">
        <w:rPr>
          <w:rFonts w:asciiTheme="minorBidi" w:hAnsiTheme="minorBidi"/>
          <w:sz w:val="22"/>
          <w:szCs w:val="22"/>
        </w:rPr>
        <w:t xml:space="preserve"> that older people look back on their lives and think about what they have achieved, the relationships they have formed and the difficulties they have faced. If they feel their life has had meaning this leads to ego integrity which brings a feeling of peace and acceptance. </w:t>
      </w:r>
    </w:p>
    <w:p w14:paraId="613C4CD7" w14:textId="0D02326B" w:rsidR="00B04670"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However, when they are feeling regret or disappointment, despair can build and increase sadness, anxiety and low self-worth (McLeod, 2018).</w:t>
      </w:r>
    </w:p>
    <w:p w14:paraId="3FA31F62" w14:textId="77777777" w:rsidR="00B04670"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 In residential care, there are several ways in which professionals can support ego integrity. </w:t>
      </w:r>
    </w:p>
    <w:p w14:paraId="0F260B57" w14:textId="77777777" w:rsidR="00B04670" w:rsidRPr="00F10201" w:rsidRDefault="007620FF" w:rsidP="00595EDE">
      <w:pPr>
        <w:spacing w:line="360" w:lineRule="auto"/>
        <w:jc w:val="both"/>
        <w:rPr>
          <w:rFonts w:asciiTheme="minorBidi" w:hAnsiTheme="minorBidi"/>
          <w:sz w:val="22"/>
          <w:szCs w:val="22"/>
          <w:u w:val="single"/>
        </w:rPr>
      </w:pPr>
      <w:r w:rsidRPr="00F10201">
        <w:rPr>
          <w:rFonts w:asciiTheme="minorBidi" w:hAnsiTheme="minorBidi"/>
          <w:sz w:val="22"/>
          <w:szCs w:val="22"/>
          <w:u w:val="single"/>
        </w:rPr>
        <w:t>1. Life Review and Reminiscence:</w:t>
      </w:r>
    </w:p>
    <w:p w14:paraId="7232843E" w14:textId="77777777" w:rsidR="00B04670"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 Another approach that is effective is to help residents participate in life-review activities. Erikson (1995) believed that reflecting on life leads to the formation of meaning in older adults. Reminiscence therapy, memory boxes and talking about previous events with residents helps them see the worth in their experiences. Research indicates that reminiscence can boost mood, confidence and social connection (Woods et al., 2018). </w:t>
      </w:r>
    </w:p>
    <w:p w14:paraId="66CD4169" w14:textId="77777777" w:rsidR="00F10201" w:rsidRDefault="00F10201" w:rsidP="00595EDE">
      <w:pPr>
        <w:spacing w:line="360" w:lineRule="auto"/>
        <w:jc w:val="both"/>
        <w:rPr>
          <w:rFonts w:asciiTheme="minorBidi" w:hAnsiTheme="minorBidi"/>
          <w:sz w:val="22"/>
          <w:szCs w:val="22"/>
        </w:rPr>
      </w:pPr>
    </w:p>
    <w:p w14:paraId="758694CC" w14:textId="77777777" w:rsidR="00F10201" w:rsidRDefault="00F10201" w:rsidP="00595EDE">
      <w:pPr>
        <w:spacing w:line="360" w:lineRule="auto"/>
        <w:jc w:val="both"/>
        <w:rPr>
          <w:rFonts w:asciiTheme="minorBidi" w:hAnsiTheme="minorBidi"/>
          <w:sz w:val="22"/>
          <w:szCs w:val="22"/>
        </w:rPr>
      </w:pPr>
    </w:p>
    <w:p w14:paraId="3307AF8F" w14:textId="6B534B8F" w:rsidR="00B04670" w:rsidRPr="00F10201" w:rsidRDefault="007620FF" w:rsidP="00595EDE">
      <w:pPr>
        <w:spacing w:line="360" w:lineRule="auto"/>
        <w:jc w:val="both"/>
        <w:rPr>
          <w:rFonts w:asciiTheme="minorBidi" w:hAnsiTheme="minorBidi"/>
          <w:sz w:val="22"/>
          <w:szCs w:val="22"/>
          <w:u w:val="single"/>
        </w:rPr>
      </w:pPr>
      <w:r w:rsidRPr="00F10201">
        <w:rPr>
          <w:rFonts w:asciiTheme="minorBidi" w:hAnsiTheme="minorBidi"/>
          <w:sz w:val="22"/>
          <w:szCs w:val="22"/>
          <w:u w:val="single"/>
        </w:rPr>
        <w:lastRenderedPageBreak/>
        <w:t xml:space="preserve">2. Encouraging choice and independence: </w:t>
      </w:r>
    </w:p>
    <w:p w14:paraId="59CEFB4A" w14:textId="77777777" w:rsidR="00B04670"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Supporting autonomy also promotes ego integrity. When residents are given choices such as what to wear, when to get out of bed or what activities to participate in, they feel a sense of control over their lives. Independence can help to reduce feelings of despair and enhance dignity (NICE, 2021). </w:t>
      </w:r>
    </w:p>
    <w:p w14:paraId="6EF5100C" w14:textId="77777777"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3. Promoting Social Belonging</w:t>
      </w:r>
      <w:r w:rsidR="00526812">
        <w:rPr>
          <w:rFonts w:asciiTheme="minorBidi" w:hAnsiTheme="minorBidi"/>
          <w:sz w:val="22"/>
          <w:szCs w:val="22"/>
        </w:rPr>
        <w:t>:</w:t>
      </w:r>
    </w:p>
    <w:p w14:paraId="188645CB" w14:textId="3E82E332"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 The core of Erikson’s concept of identity lies in social relationships. Residents may feel more a part of the community if they feel connected to family, staff and peers. Group activities, social clubs and regular contact </w:t>
      </w:r>
      <w:r w:rsidR="00526812" w:rsidRPr="007620FF">
        <w:rPr>
          <w:rFonts w:asciiTheme="minorBidi" w:hAnsiTheme="minorBidi"/>
          <w:sz w:val="22"/>
          <w:szCs w:val="22"/>
        </w:rPr>
        <w:t>reduce</w:t>
      </w:r>
      <w:r w:rsidRPr="007620FF">
        <w:rPr>
          <w:rFonts w:asciiTheme="minorBidi" w:hAnsiTheme="minorBidi"/>
          <w:sz w:val="22"/>
          <w:szCs w:val="22"/>
        </w:rPr>
        <w:t xml:space="preserve"> loneliness and can support positive feelings about life (Age UK, 2022).</w:t>
      </w:r>
    </w:p>
    <w:p w14:paraId="0BF2D2FC" w14:textId="77777777" w:rsidR="00526812" w:rsidRPr="00F10201" w:rsidRDefault="007620FF" w:rsidP="00595EDE">
      <w:pPr>
        <w:spacing w:line="360" w:lineRule="auto"/>
        <w:jc w:val="both"/>
        <w:rPr>
          <w:rFonts w:asciiTheme="minorBidi" w:hAnsiTheme="minorBidi"/>
          <w:sz w:val="22"/>
          <w:szCs w:val="22"/>
          <w:u w:val="single"/>
        </w:rPr>
      </w:pPr>
      <w:r w:rsidRPr="00F10201">
        <w:rPr>
          <w:rFonts w:asciiTheme="minorBidi" w:hAnsiTheme="minorBidi"/>
          <w:sz w:val="22"/>
          <w:szCs w:val="22"/>
          <w:u w:val="single"/>
        </w:rPr>
        <w:t xml:space="preserve"> 4. Constructing Purpose and Identity.</w:t>
      </w:r>
    </w:p>
    <w:p w14:paraId="7E229CD8" w14:textId="77777777" w:rsidR="00F10201"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 Erikson believed that identity continued to develop, even in old age. Keeping residents involved in meaningful roles such as helping others or sharing skills helps them to keep a sense of purpose. It can increase confidence and promote a more favourable view of their life story (Erikson, 1995).</w:t>
      </w:r>
    </w:p>
    <w:p w14:paraId="34AC6998" w14:textId="36BD8DFC"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 Applying Erikson’s Theory Mrs Carter, 87, had recently been admitted to the care home following a fall. She says </w:t>
      </w:r>
      <w:r w:rsidR="00F10201">
        <w:rPr>
          <w:rFonts w:asciiTheme="minorBidi" w:hAnsiTheme="minorBidi"/>
          <w:sz w:val="22"/>
          <w:szCs w:val="22"/>
        </w:rPr>
        <w:t xml:space="preserve">that </w:t>
      </w:r>
      <w:r w:rsidRPr="007620FF">
        <w:rPr>
          <w:rFonts w:asciiTheme="minorBidi" w:hAnsiTheme="minorBidi"/>
          <w:sz w:val="22"/>
          <w:szCs w:val="22"/>
        </w:rPr>
        <w:t>she does</w:t>
      </w:r>
      <w:r w:rsidR="00F10201">
        <w:rPr>
          <w:rFonts w:asciiTheme="minorBidi" w:hAnsiTheme="minorBidi"/>
          <w:sz w:val="22"/>
          <w:szCs w:val="22"/>
        </w:rPr>
        <w:t xml:space="preserve"> not </w:t>
      </w:r>
      <w:r w:rsidRPr="007620FF">
        <w:rPr>
          <w:rFonts w:asciiTheme="minorBidi" w:hAnsiTheme="minorBidi"/>
          <w:sz w:val="22"/>
          <w:szCs w:val="22"/>
        </w:rPr>
        <w:t xml:space="preserve"> see the point anymore” and tends to stay in her room. Staff say she sometimes talks about her late husband and her years as a school cook. </w:t>
      </w:r>
    </w:p>
    <w:p w14:paraId="3A88391E" w14:textId="77777777"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The care worker uses Erikson’s theory and starts gentle reminiscence sessions with Mrs Carter once a week. They look at old photographs together, talk about her family, her work. Mrs Carter begins to speak proudly about the meals she made for children and the friendships she made. She is also encouraged by staff to join a small baking group in the home, where she helps others prepare simple recipes. Mrs Carter becomes more sociable after a few weeks. She spends more time in the dining room, and she begins to speak more positively about her life. </w:t>
      </w:r>
    </w:p>
    <w:p w14:paraId="6E0AB144" w14:textId="555BB6FF"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 xml:space="preserve">This demonstrates how reminiscence and purposeful activity can aid ego integrity and improve psychological wellbeing for older adults. Challenge: Memory Loss and Cognitive Impairment: One major obstacle in applying Erikson’s theory is that many older adults in care suffer dementia or other memory difficulties. This can make life-review activities more difficult as the person may not remember events clearly or may become distressed when unable to recall details (Alzheimer’s Society, 2020). In such situations, the usual reminiscence may not </w:t>
      </w:r>
      <w:r w:rsidR="00526812" w:rsidRPr="007620FF">
        <w:rPr>
          <w:rFonts w:asciiTheme="minorBidi" w:hAnsiTheme="minorBidi"/>
          <w:sz w:val="22"/>
          <w:szCs w:val="22"/>
        </w:rPr>
        <w:t>work or</w:t>
      </w:r>
      <w:r w:rsidRPr="007620FF">
        <w:rPr>
          <w:rFonts w:asciiTheme="minorBidi" w:hAnsiTheme="minorBidi"/>
          <w:sz w:val="22"/>
          <w:szCs w:val="22"/>
        </w:rPr>
        <w:t xml:space="preserve"> may need to be adapted. </w:t>
      </w:r>
    </w:p>
    <w:p w14:paraId="3E18BBAA" w14:textId="77777777" w:rsidR="00526812" w:rsidRPr="00526812" w:rsidRDefault="007620FF" w:rsidP="00595EDE">
      <w:pPr>
        <w:spacing w:line="360" w:lineRule="auto"/>
        <w:jc w:val="both"/>
        <w:rPr>
          <w:rFonts w:asciiTheme="minorBidi" w:hAnsiTheme="minorBidi"/>
          <w:b/>
          <w:bCs/>
          <w:sz w:val="22"/>
          <w:szCs w:val="22"/>
        </w:rPr>
      </w:pPr>
      <w:r w:rsidRPr="00526812">
        <w:rPr>
          <w:rFonts w:asciiTheme="minorBidi" w:hAnsiTheme="minorBidi"/>
          <w:b/>
          <w:bCs/>
          <w:sz w:val="22"/>
          <w:szCs w:val="22"/>
        </w:rPr>
        <w:t>The Strategy to Meet the Challenge:</w:t>
      </w:r>
    </w:p>
    <w:p w14:paraId="0F25D924" w14:textId="77777777" w:rsidR="00526812"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lastRenderedPageBreak/>
        <w:t xml:space="preserve"> One useful technique is to use reminiscence which is sensory-based or simplified. Instead of focusing on specific memories, staff can use objects, music, smells or textures that evoke feelings of comfort or familiarity. </w:t>
      </w:r>
    </w:p>
    <w:p w14:paraId="73356C12" w14:textId="1703FDA1" w:rsidR="00427FBF" w:rsidRPr="00691E1C" w:rsidRDefault="007620FF" w:rsidP="00595EDE">
      <w:pPr>
        <w:spacing w:line="360" w:lineRule="auto"/>
        <w:jc w:val="both"/>
        <w:rPr>
          <w:rFonts w:asciiTheme="minorBidi" w:hAnsiTheme="minorBidi"/>
          <w:sz w:val="22"/>
          <w:szCs w:val="22"/>
        </w:rPr>
      </w:pPr>
      <w:r w:rsidRPr="007620FF">
        <w:rPr>
          <w:rFonts w:asciiTheme="minorBidi" w:hAnsiTheme="minorBidi"/>
          <w:sz w:val="22"/>
          <w:szCs w:val="22"/>
        </w:rPr>
        <w:t>For example, familiar songs, baked smells or touch with soft fabrics can help residents feel calm and connected without needing to recall specific memories (NICE, 2021). Sessions should be brief, gentle and focus on the person’s emotional response rather than the accuracy of memory. This method of doing things promotes wellbeing without frustration.</w:t>
      </w:r>
    </w:p>
    <w:p w14:paraId="637FF1BD" w14:textId="67344370" w:rsidR="00427FBF" w:rsidRPr="0042666B" w:rsidRDefault="00427FBF" w:rsidP="00595EDE">
      <w:pPr>
        <w:pStyle w:val="Heading2"/>
        <w:spacing w:line="360" w:lineRule="auto"/>
        <w:jc w:val="both"/>
        <w:rPr>
          <w:rFonts w:asciiTheme="minorBidi" w:hAnsiTheme="minorBidi" w:cstheme="minorBidi"/>
          <w:color w:val="0070C0"/>
          <w:sz w:val="28"/>
          <w:szCs w:val="28"/>
        </w:rPr>
      </w:pPr>
      <w:r w:rsidRPr="0042666B">
        <w:rPr>
          <w:rStyle w:val="Strong"/>
          <w:rFonts w:asciiTheme="minorBidi" w:hAnsiTheme="minorBidi" w:cstheme="minorBidi"/>
          <w:color w:val="0070C0"/>
          <w:sz w:val="28"/>
          <w:szCs w:val="28"/>
        </w:rPr>
        <w:t>Conclusion</w:t>
      </w:r>
      <w:r w:rsidR="0042666B" w:rsidRPr="0042666B">
        <w:rPr>
          <w:rStyle w:val="Strong"/>
          <w:rFonts w:asciiTheme="minorBidi" w:hAnsiTheme="minorBidi" w:cstheme="minorBidi"/>
          <w:color w:val="0070C0"/>
          <w:sz w:val="28"/>
          <w:szCs w:val="28"/>
        </w:rPr>
        <w:t>:</w:t>
      </w:r>
    </w:p>
    <w:p w14:paraId="30EC007E" w14:textId="77777777" w:rsidR="008B27E1" w:rsidRDefault="008B27E1" w:rsidP="00427FBF">
      <w:r w:rsidRPr="008B27E1">
        <w:t>Erikson’s psychosocial theory offers a useful framework for supporting older adults in residential care. Professionals can support residents in reflecting on their lives, preserving their identities, and feeling appreciated by emphasising ego integrity.</w:t>
      </w:r>
    </w:p>
    <w:p w14:paraId="4FB7093F" w14:textId="3BEA91E6" w:rsidR="008B27E1" w:rsidRDefault="008B27E1" w:rsidP="00427FBF">
      <w:r w:rsidRPr="008B27E1">
        <w:t xml:space="preserve"> Reminiscence, autonomy and social connection contribute to psychological wellbeing. Reflective work can be hard with cognitive impairment, but sensory-based approaches offer a practical and compassionate solution. </w:t>
      </w:r>
    </w:p>
    <w:p w14:paraId="794EB18C" w14:textId="28D0075B" w:rsidR="00427FBF" w:rsidRDefault="008B27E1" w:rsidP="00427FBF">
      <w:r w:rsidRPr="008B27E1">
        <w:t>Such application of Erikson’s theory can help older adults to achieve more peace, purpose and dignity in later life.</w:t>
      </w:r>
    </w:p>
    <w:p w14:paraId="356E2BFC" w14:textId="77777777" w:rsidR="00093F14" w:rsidRDefault="00093F14" w:rsidP="00093F14">
      <w:pPr>
        <w:spacing w:after="0" w:line="360" w:lineRule="auto"/>
        <w:rPr>
          <w:rFonts w:asciiTheme="minorBidi" w:hAnsiTheme="minorBidi"/>
          <w:b/>
          <w:bCs/>
          <w:color w:val="0070C0"/>
          <w:sz w:val="32"/>
          <w:szCs w:val="32"/>
        </w:rPr>
      </w:pPr>
      <w:r w:rsidRPr="0044156F">
        <w:rPr>
          <w:rFonts w:asciiTheme="minorBidi" w:hAnsiTheme="minorBidi"/>
          <w:b/>
          <w:bCs/>
          <w:color w:val="0070C0"/>
          <w:sz w:val="32"/>
          <w:szCs w:val="32"/>
        </w:rPr>
        <w:t>References:</w:t>
      </w:r>
    </w:p>
    <w:p w14:paraId="07E8080C" w14:textId="77777777" w:rsidR="00093F14" w:rsidRDefault="00093F14" w:rsidP="00093F14">
      <w:pPr>
        <w:pStyle w:val="NormalWeb"/>
        <w:spacing w:before="0" w:beforeAutospacing="0" w:after="240" w:afterAutospacing="0" w:line="360" w:lineRule="atLeast"/>
        <w:rPr>
          <w:color w:val="000000"/>
        </w:rPr>
      </w:pPr>
      <w:r>
        <w:rPr>
          <w:color w:val="000000"/>
        </w:rPr>
        <w:t>Orenstein, G. and Lewis, L. (2022).</w:t>
      </w:r>
      <w:r>
        <w:rPr>
          <w:rStyle w:val="apple-converted-space"/>
          <w:rFonts w:eastAsiaTheme="majorEastAsia"/>
          <w:color w:val="000000"/>
        </w:rPr>
        <w:t> </w:t>
      </w:r>
      <w:r>
        <w:rPr>
          <w:i/>
          <w:iCs/>
          <w:color w:val="000000"/>
        </w:rPr>
        <w:t>Erikson’s stages of psychosocial development</w:t>
      </w:r>
      <w:r>
        <w:rPr>
          <w:color w:val="000000"/>
        </w:rPr>
        <w:t>. National Library of Medicine. Available at: https://www.ncbi.nlm.nih.gov/books/NBK556096/ [Accessed 3 Apr. 2026].</w:t>
      </w:r>
    </w:p>
    <w:p w14:paraId="6B897279" w14:textId="77777777" w:rsidR="00093F14" w:rsidRDefault="00093F14" w:rsidP="00093F14">
      <w:pPr>
        <w:pStyle w:val="NormalWeb"/>
        <w:spacing w:before="0" w:beforeAutospacing="0" w:after="240" w:afterAutospacing="0" w:line="360" w:lineRule="atLeast"/>
        <w:rPr>
          <w:color w:val="000000"/>
        </w:rPr>
      </w:pPr>
      <w:r>
        <w:rPr>
          <w:color w:val="000000"/>
        </w:rPr>
        <w:t>McLeod, S. (2025).</w:t>
      </w:r>
      <w:r>
        <w:rPr>
          <w:rStyle w:val="apple-converted-space"/>
          <w:rFonts w:eastAsiaTheme="majorEastAsia"/>
          <w:color w:val="000000"/>
        </w:rPr>
        <w:t> </w:t>
      </w:r>
      <w:r>
        <w:rPr>
          <w:i/>
          <w:iCs/>
          <w:color w:val="000000"/>
        </w:rPr>
        <w:t>Erik Erikson’s Stages of Psychosocial Development</w:t>
      </w:r>
      <w:r>
        <w:rPr>
          <w:color w:val="000000"/>
        </w:rPr>
        <w:t>. Simply Psychology. Available at: https://www.simplypsychology.org/Erik-Erikson.html [Accessed 3 Apr. 2026].</w:t>
      </w:r>
    </w:p>
    <w:p w14:paraId="12F97C0E" w14:textId="5F8766FE" w:rsidR="00093F14" w:rsidRPr="00C33F4E" w:rsidRDefault="00093F14" w:rsidP="00093F14">
      <w:pPr>
        <w:pStyle w:val="NormalWeb"/>
        <w:spacing w:before="0" w:beforeAutospacing="0" w:after="240" w:afterAutospacing="0" w:line="360" w:lineRule="atLeast"/>
        <w:rPr>
          <w:rFonts w:asciiTheme="minorBidi" w:hAnsiTheme="minorBidi" w:cstheme="minorBidi"/>
          <w:color w:val="000000"/>
          <w:sz w:val="22"/>
          <w:szCs w:val="22"/>
        </w:rPr>
      </w:pPr>
      <w:r w:rsidRPr="00C33F4E">
        <w:rPr>
          <w:rFonts w:asciiTheme="minorBidi" w:hAnsiTheme="minorBidi" w:cstheme="minorBidi"/>
          <w:color w:val="222222"/>
          <w:sz w:val="22"/>
          <w:szCs w:val="22"/>
          <w:shd w:val="clear" w:color="auto" w:fill="FFFFFF"/>
        </w:rPr>
        <w:t xml:space="preserve">Kidwell, </w:t>
      </w:r>
      <w:proofErr w:type="spellStart"/>
      <w:r w:rsidRPr="00C33F4E">
        <w:rPr>
          <w:rFonts w:asciiTheme="minorBidi" w:hAnsiTheme="minorBidi" w:cstheme="minorBidi"/>
          <w:color w:val="222222"/>
          <w:sz w:val="22"/>
          <w:szCs w:val="22"/>
          <w:shd w:val="clear" w:color="auto" w:fill="FFFFFF"/>
        </w:rPr>
        <w:t>R.E</w:t>
      </w:r>
      <w:proofErr w:type="spellEnd"/>
      <w:r w:rsidRPr="00C33F4E">
        <w:rPr>
          <w:rFonts w:asciiTheme="minorBidi" w:hAnsiTheme="minorBidi" w:cstheme="minorBidi"/>
          <w:color w:val="222222"/>
          <w:sz w:val="22"/>
          <w:szCs w:val="22"/>
          <w:shd w:val="clear" w:color="auto" w:fill="FFFFFF"/>
        </w:rPr>
        <w:t>., Eddleston, K.A., Kidwell, L.A., Cater, J.J. and Howard, E., 2024. Families and their firms behaving badly: A review of dysfunctional behaviour in family businesses.</w:t>
      </w:r>
      <w:r w:rsidRPr="00C33F4E">
        <w:rPr>
          <w:rStyle w:val="apple-converted-space"/>
          <w:rFonts w:asciiTheme="minorBidi" w:eastAsiaTheme="majorEastAsia" w:hAnsiTheme="minorBidi" w:cstheme="minorBidi"/>
          <w:color w:val="222222"/>
          <w:sz w:val="22"/>
          <w:szCs w:val="22"/>
          <w:shd w:val="clear" w:color="auto" w:fill="FFFFFF"/>
        </w:rPr>
        <w:t> </w:t>
      </w:r>
      <w:r w:rsidRPr="00C33F4E">
        <w:rPr>
          <w:rFonts w:asciiTheme="minorBidi" w:hAnsiTheme="minorBidi" w:cstheme="minorBidi"/>
          <w:i/>
          <w:iCs/>
          <w:color w:val="222222"/>
          <w:sz w:val="22"/>
          <w:szCs w:val="22"/>
        </w:rPr>
        <w:t>Family Business Review</w:t>
      </w:r>
      <w:r w:rsidRPr="00C33F4E">
        <w:rPr>
          <w:rFonts w:asciiTheme="minorBidi" w:hAnsiTheme="minorBidi" w:cstheme="minorBidi"/>
          <w:color w:val="222222"/>
          <w:sz w:val="22"/>
          <w:szCs w:val="22"/>
          <w:shd w:val="clear" w:color="auto" w:fill="FFFFFF"/>
        </w:rPr>
        <w:t>,</w:t>
      </w:r>
      <w:r w:rsidRPr="00C33F4E">
        <w:rPr>
          <w:rStyle w:val="apple-converted-space"/>
          <w:rFonts w:asciiTheme="minorBidi" w:eastAsiaTheme="majorEastAsia" w:hAnsiTheme="minorBidi" w:cstheme="minorBidi"/>
          <w:color w:val="222222"/>
          <w:sz w:val="22"/>
          <w:szCs w:val="22"/>
          <w:shd w:val="clear" w:color="auto" w:fill="FFFFFF"/>
        </w:rPr>
        <w:t> </w:t>
      </w:r>
      <w:r w:rsidRPr="00C33F4E">
        <w:rPr>
          <w:rFonts w:asciiTheme="minorBidi" w:hAnsiTheme="minorBidi" w:cstheme="minorBidi"/>
          <w:i/>
          <w:iCs/>
          <w:color w:val="222222"/>
          <w:sz w:val="22"/>
          <w:szCs w:val="22"/>
        </w:rPr>
        <w:t>37</w:t>
      </w:r>
      <w:r w:rsidRPr="00C33F4E">
        <w:rPr>
          <w:rFonts w:asciiTheme="minorBidi" w:hAnsiTheme="minorBidi" w:cstheme="minorBidi"/>
          <w:color w:val="222222"/>
          <w:sz w:val="22"/>
          <w:szCs w:val="22"/>
          <w:shd w:val="clear" w:color="auto" w:fill="FFFFFF"/>
        </w:rPr>
        <w:t>(1), pp.89-129.</w:t>
      </w:r>
      <w:r w:rsidRPr="00093F14">
        <w:rPr>
          <w:color w:val="000000"/>
        </w:rPr>
        <w:t xml:space="preserve"> </w:t>
      </w:r>
      <w:r>
        <w:rPr>
          <w:color w:val="000000"/>
        </w:rPr>
        <w:t>[Accessed 3 Apr. 2026].</w:t>
      </w:r>
    </w:p>
    <w:p w14:paraId="43870007" w14:textId="77777777" w:rsidR="00093F14" w:rsidRPr="00093F14" w:rsidRDefault="00093F14" w:rsidP="00093F14"/>
    <w:p w14:paraId="6802A0DA" w14:textId="7AF7F9D9" w:rsidR="00427FBF" w:rsidRDefault="00427FBF" w:rsidP="00427FBF">
      <w:pPr>
        <w:pStyle w:val="NormalWeb"/>
        <w:rPr>
          <w:color w:val="000000"/>
        </w:rPr>
      </w:pPr>
      <w:r>
        <w:rPr>
          <w:color w:val="000000"/>
        </w:rPr>
        <w:t>Age UK (2022)</w:t>
      </w:r>
      <w:r>
        <w:rPr>
          <w:rStyle w:val="apple-converted-space"/>
          <w:rFonts w:eastAsiaTheme="majorEastAsia"/>
          <w:color w:val="000000"/>
        </w:rPr>
        <w:t> </w:t>
      </w:r>
      <w:r>
        <w:rPr>
          <w:rStyle w:val="Emphasis"/>
          <w:rFonts w:eastAsiaTheme="majorEastAsia"/>
          <w:color w:val="000000"/>
        </w:rPr>
        <w:t>Loneliness and older people</w:t>
      </w:r>
      <w:r>
        <w:rPr>
          <w:color w:val="000000"/>
        </w:rPr>
        <w:t>. Available at:</w:t>
      </w:r>
      <w:r>
        <w:rPr>
          <w:rStyle w:val="apple-converted-space"/>
          <w:rFonts w:eastAsiaTheme="majorEastAsia"/>
          <w:color w:val="000000"/>
        </w:rPr>
        <w:t> </w:t>
      </w:r>
      <w:hyperlink r:id="rId9" w:tgtFrame="_new" w:history="1">
        <w:r>
          <w:rPr>
            <w:rStyle w:val="Hyperlink"/>
            <w:rFonts w:eastAsiaTheme="majorEastAsia"/>
          </w:rPr>
          <w:t>https://www.ageuk.org.uk</w:t>
        </w:r>
      </w:hyperlink>
      <w:r w:rsidR="00093F14">
        <w:rPr>
          <w:color w:val="000000"/>
        </w:rPr>
        <w:t xml:space="preserve">[Accessed </w:t>
      </w:r>
      <w:r w:rsidR="004C59E3">
        <w:rPr>
          <w:color w:val="000000"/>
        </w:rPr>
        <w:t>7</w:t>
      </w:r>
      <w:r w:rsidR="00093F14">
        <w:rPr>
          <w:color w:val="000000"/>
        </w:rPr>
        <w:t>Apr. 2026].</w:t>
      </w:r>
    </w:p>
    <w:p w14:paraId="47E1AE66" w14:textId="12FBF114" w:rsidR="00427FBF" w:rsidRDefault="00427FBF" w:rsidP="00427FBF">
      <w:pPr>
        <w:pStyle w:val="NormalWeb"/>
        <w:rPr>
          <w:color w:val="000000"/>
        </w:rPr>
      </w:pPr>
      <w:r>
        <w:rPr>
          <w:color w:val="000000"/>
        </w:rPr>
        <w:t>Alzheimer’s Society (2020)</w:t>
      </w:r>
      <w:r>
        <w:rPr>
          <w:rStyle w:val="apple-converted-space"/>
          <w:rFonts w:eastAsiaTheme="majorEastAsia"/>
          <w:color w:val="000000"/>
        </w:rPr>
        <w:t> </w:t>
      </w:r>
      <w:r>
        <w:rPr>
          <w:rStyle w:val="Emphasis"/>
          <w:rFonts w:eastAsiaTheme="majorEastAsia"/>
          <w:color w:val="000000"/>
        </w:rPr>
        <w:t>Dementia and memory loss</w:t>
      </w:r>
      <w:r>
        <w:rPr>
          <w:color w:val="000000"/>
        </w:rPr>
        <w:t>. London: Alzheimer’s Society.</w:t>
      </w:r>
      <w:r w:rsidR="00093F14" w:rsidRPr="00093F14">
        <w:rPr>
          <w:color w:val="000000"/>
        </w:rPr>
        <w:t xml:space="preserve"> </w:t>
      </w:r>
      <w:r w:rsidR="00093F14">
        <w:rPr>
          <w:color w:val="000000"/>
        </w:rPr>
        <w:t xml:space="preserve">[Accessed </w:t>
      </w:r>
      <w:r w:rsidR="004C59E3">
        <w:rPr>
          <w:color w:val="000000"/>
        </w:rPr>
        <w:t>7</w:t>
      </w:r>
      <w:r w:rsidR="00093F14">
        <w:rPr>
          <w:color w:val="000000"/>
        </w:rPr>
        <w:t>Apr. 2026].</w:t>
      </w:r>
    </w:p>
    <w:p w14:paraId="37EC6BC7" w14:textId="00B33719" w:rsidR="00427FBF" w:rsidRDefault="00427FBF" w:rsidP="00427FBF">
      <w:pPr>
        <w:pStyle w:val="NormalWeb"/>
        <w:rPr>
          <w:color w:val="000000"/>
        </w:rPr>
      </w:pPr>
      <w:r>
        <w:rPr>
          <w:color w:val="000000"/>
        </w:rPr>
        <w:t>Erikson, E. (1995)</w:t>
      </w:r>
      <w:r>
        <w:rPr>
          <w:rStyle w:val="apple-converted-space"/>
          <w:rFonts w:eastAsiaTheme="majorEastAsia"/>
          <w:color w:val="000000"/>
        </w:rPr>
        <w:t> </w:t>
      </w:r>
      <w:r>
        <w:rPr>
          <w:rStyle w:val="Emphasis"/>
          <w:rFonts w:eastAsiaTheme="majorEastAsia"/>
          <w:color w:val="000000"/>
        </w:rPr>
        <w:t>Identity and the Life Cycle</w:t>
      </w:r>
      <w:r>
        <w:rPr>
          <w:color w:val="000000"/>
        </w:rPr>
        <w:t>. New York: Norton.</w:t>
      </w:r>
      <w:r w:rsidR="00093F14" w:rsidRPr="00093F14">
        <w:rPr>
          <w:color w:val="000000"/>
        </w:rPr>
        <w:t xml:space="preserve"> </w:t>
      </w:r>
      <w:r w:rsidR="00093F14">
        <w:rPr>
          <w:color w:val="000000"/>
        </w:rPr>
        <w:t xml:space="preserve">[Accessed </w:t>
      </w:r>
      <w:r w:rsidR="007E75B8">
        <w:rPr>
          <w:color w:val="000000"/>
        </w:rPr>
        <w:t>14</w:t>
      </w:r>
      <w:r w:rsidR="00093F14">
        <w:rPr>
          <w:color w:val="000000"/>
        </w:rPr>
        <w:t>Apr. 2026].</w:t>
      </w:r>
    </w:p>
    <w:p w14:paraId="03EF7A47" w14:textId="01663B69" w:rsidR="00427FBF" w:rsidRDefault="00427FBF" w:rsidP="00427FBF">
      <w:pPr>
        <w:pStyle w:val="NormalWeb"/>
        <w:rPr>
          <w:color w:val="000000"/>
        </w:rPr>
      </w:pPr>
      <w:r>
        <w:rPr>
          <w:color w:val="000000"/>
        </w:rPr>
        <w:lastRenderedPageBreak/>
        <w:t>McLeod, S. (2018) ‘Erik Erikson’s theory of psychosocial development’,</w:t>
      </w:r>
      <w:r>
        <w:rPr>
          <w:rStyle w:val="apple-converted-space"/>
          <w:rFonts w:eastAsiaTheme="majorEastAsia"/>
          <w:color w:val="000000"/>
        </w:rPr>
        <w:t> </w:t>
      </w:r>
      <w:r>
        <w:rPr>
          <w:rStyle w:val="Emphasis"/>
          <w:rFonts w:eastAsiaTheme="majorEastAsia"/>
          <w:color w:val="000000"/>
        </w:rPr>
        <w:t>Simply Psychology</w:t>
      </w:r>
      <w:r>
        <w:rPr>
          <w:color w:val="000000"/>
        </w:rPr>
        <w:t>. Available at:</w:t>
      </w:r>
      <w:r>
        <w:rPr>
          <w:rStyle w:val="apple-converted-space"/>
          <w:rFonts w:eastAsiaTheme="majorEastAsia"/>
          <w:color w:val="000000"/>
        </w:rPr>
        <w:t> </w:t>
      </w:r>
      <w:hyperlink r:id="rId10" w:tgtFrame="_new" w:history="1">
        <w:r>
          <w:rPr>
            <w:rStyle w:val="Hyperlink"/>
            <w:rFonts w:eastAsiaTheme="majorEastAsia"/>
          </w:rPr>
          <w:t>https://www.simplypsychology.org</w:t>
        </w:r>
      </w:hyperlink>
      <w:r w:rsidR="00093F14">
        <w:rPr>
          <w:color w:val="000000"/>
        </w:rPr>
        <w:t xml:space="preserve">[Accessed </w:t>
      </w:r>
      <w:r w:rsidR="007E75B8">
        <w:rPr>
          <w:color w:val="000000"/>
        </w:rPr>
        <w:t xml:space="preserve">14 </w:t>
      </w:r>
      <w:r w:rsidR="00093F14">
        <w:rPr>
          <w:color w:val="000000"/>
        </w:rPr>
        <w:t>Apr. 2026].</w:t>
      </w:r>
    </w:p>
    <w:p w14:paraId="1532A620" w14:textId="5178A78C" w:rsidR="00427FBF" w:rsidRDefault="00427FBF" w:rsidP="00427FBF">
      <w:pPr>
        <w:pStyle w:val="NormalWeb"/>
        <w:rPr>
          <w:color w:val="000000"/>
        </w:rPr>
      </w:pPr>
      <w:r>
        <w:rPr>
          <w:color w:val="000000"/>
        </w:rPr>
        <w:t>NICE (2021)</w:t>
      </w:r>
      <w:r>
        <w:rPr>
          <w:rStyle w:val="apple-converted-space"/>
          <w:rFonts w:eastAsiaTheme="majorEastAsia"/>
          <w:color w:val="000000"/>
        </w:rPr>
        <w:t> </w:t>
      </w:r>
      <w:r>
        <w:rPr>
          <w:rStyle w:val="Emphasis"/>
          <w:rFonts w:eastAsiaTheme="majorEastAsia"/>
          <w:color w:val="000000"/>
        </w:rPr>
        <w:t>Supporting independence and wellbeing in older adults</w:t>
      </w:r>
      <w:r>
        <w:rPr>
          <w:color w:val="000000"/>
        </w:rPr>
        <w:t>. London: NICE.</w:t>
      </w:r>
      <w:r w:rsidR="00093F14" w:rsidRPr="00093F14">
        <w:rPr>
          <w:color w:val="000000"/>
        </w:rPr>
        <w:t xml:space="preserve"> </w:t>
      </w:r>
      <w:r w:rsidR="00093F14">
        <w:rPr>
          <w:color w:val="000000"/>
        </w:rPr>
        <w:t xml:space="preserve">[Accessed </w:t>
      </w:r>
      <w:r w:rsidR="007E75B8">
        <w:rPr>
          <w:color w:val="000000"/>
        </w:rPr>
        <w:t>17</w:t>
      </w:r>
      <w:r w:rsidR="00093F14">
        <w:rPr>
          <w:color w:val="000000"/>
        </w:rPr>
        <w:t xml:space="preserve"> Apr. 2026].</w:t>
      </w:r>
    </w:p>
    <w:p w14:paraId="531BD32B" w14:textId="68E386F1" w:rsidR="00427FBF" w:rsidRDefault="00427FBF" w:rsidP="00427FBF">
      <w:pPr>
        <w:pStyle w:val="NormalWeb"/>
        <w:rPr>
          <w:color w:val="000000"/>
        </w:rPr>
      </w:pPr>
      <w:r>
        <w:rPr>
          <w:color w:val="000000"/>
        </w:rPr>
        <w:t>Woods, B. et al. (2018) ‘Reminiscence therapy for dementia’,</w:t>
      </w:r>
      <w:r>
        <w:rPr>
          <w:rStyle w:val="apple-converted-space"/>
          <w:rFonts w:eastAsiaTheme="majorEastAsia"/>
          <w:color w:val="000000"/>
        </w:rPr>
        <w:t> </w:t>
      </w:r>
      <w:r>
        <w:rPr>
          <w:rStyle w:val="Emphasis"/>
          <w:rFonts w:eastAsiaTheme="majorEastAsia"/>
          <w:color w:val="000000"/>
        </w:rPr>
        <w:t>Cochrane Database of Systematic Reviews</w:t>
      </w:r>
      <w:r>
        <w:rPr>
          <w:color w:val="000000"/>
        </w:rPr>
        <w:t>, 3(1), pp. 1–89.</w:t>
      </w:r>
      <w:r w:rsidR="00093F14" w:rsidRPr="00093F14">
        <w:rPr>
          <w:color w:val="000000"/>
        </w:rPr>
        <w:t xml:space="preserve"> </w:t>
      </w:r>
      <w:r w:rsidR="00093F14">
        <w:rPr>
          <w:color w:val="000000"/>
        </w:rPr>
        <w:t xml:space="preserve">[Accessed </w:t>
      </w:r>
      <w:r w:rsidR="00093F14">
        <w:rPr>
          <w:color w:val="000000"/>
        </w:rPr>
        <w:t>1</w:t>
      </w:r>
      <w:r w:rsidR="007E75B8">
        <w:rPr>
          <w:color w:val="000000"/>
        </w:rPr>
        <w:t>7</w:t>
      </w:r>
      <w:r w:rsidR="00093F14">
        <w:rPr>
          <w:color w:val="000000"/>
        </w:rPr>
        <w:t xml:space="preserve"> Apr. 2026].</w:t>
      </w:r>
    </w:p>
    <w:p w14:paraId="2D4A3837" w14:textId="77777777" w:rsidR="003D0D30" w:rsidRDefault="003D0D30">
      <w:pPr>
        <w:rPr>
          <w:rFonts w:asciiTheme="minorBidi" w:hAnsiTheme="minorBidi"/>
          <w:sz w:val="22"/>
          <w:szCs w:val="22"/>
        </w:rPr>
      </w:pPr>
    </w:p>
    <w:p w14:paraId="57B032BA" w14:textId="77777777" w:rsidR="008039F9" w:rsidRDefault="008039F9" w:rsidP="001E375D">
      <w:pPr>
        <w:spacing w:after="0" w:line="360" w:lineRule="auto"/>
        <w:rPr>
          <w:rFonts w:asciiTheme="minorBidi" w:hAnsiTheme="minorBidi"/>
          <w:b/>
          <w:bCs/>
          <w:color w:val="0070C0"/>
          <w:sz w:val="32"/>
          <w:szCs w:val="32"/>
        </w:rPr>
      </w:pPr>
    </w:p>
    <w:p w14:paraId="68BD7808" w14:textId="77777777" w:rsidR="0066256E" w:rsidRPr="0066256E" w:rsidRDefault="0066256E" w:rsidP="001E375D">
      <w:pPr>
        <w:spacing w:after="0" w:line="360" w:lineRule="auto"/>
        <w:rPr>
          <w:rFonts w:asciiTheme="minorBidi" w:hAnsiTheme="minorBidi"/>
          <w:b/>
          <w:bCs/>
          <w:color w:val="000000" w:themeColor="text1"/>
          <w:sz w:val="22"/>
          <w:szCs w:val="22"/>
        </w:rPr>
      </w:pPr>
    </w:p>
    <w:sectPr w:rsidR="0066256E" w:rsidRPr="0066256E" w:rsidSect="009D136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86A735" w14:textId="77777777" w:rsidR="0047204B" w:rsidRDefault="0047204B" w:rsidP="009D1361">
      <w:pPr>
        <w:spacing w:after="0" w:line="240" w:lineRule="auto"/>
      </w:pPr>
      <w:r>
        <w:separator/>
      </w:r>
    </w:p>
  </w:endnote>
  <w:endnote w:type="continuationSeparator" w:id="0">
    <w:p w14:paraId="2095457A" w14:textId="77777777" w:rsidR="0047204B" w:rsidRDefault="0047204B" w:rsidP="009D136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70E20DD" w14:textId="77777777" w:rsidR="0047204B" w:rsidRDefault="0047204B" w:rsidP="009D1361">
      <w:pPr>
        <w:spacing w:after="0" w:line="240" w:lineRule="auto"/>
      </w:pPr>
      <w:r>
        <w:separator/>
      </w:r>
    </w:p>
  </w:footnote>
  <w:footnote w:type="continuationSeparator" w:id="0">
    <w:p w14:paraId="32CDB202" w14:textId="77777777" w:rsidR="0047204B" w:rsidRDefault="0047204B" w:rsidP="009D1361">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7DCC"/>
    <w:rsid w:val="00093F14"/>
    <w:rsid w:val="000A696C"/>
    <w:rsid w:val="000D0C6D"/>
    <w:rsid w:val="00175CCD"/>
    <w:rsid w:val="00184E26"/>
    <w:rsid w:val="001873DB"/>
    <w:rsid w:val="001D68C8"/>
    <w:rsid w:val="001E375D"/>
    <w:rsid w:val="001F1867"/>
    <w:rsid w:val="001F383B"/>
    <w:rsid w:val="00225F01"/>
    <w:rsid w:val="002A3E9F"/>
    <w:rsid w:val="002A77C3"/>
    <w:rsid w:val="002D1898"/>
    <w:rsid w:val="003835F0"/>
    <w:rsid w:val="003C5D59"/>
    <w:rsid w:val="003D0D30"/>
    <w:rsid w:val="003E7539"/>
    <w:rsid w:val="003F1BC4"/>
    <w:rsid w:val="0042666B"/>
    <w:rsid w:val="00427FBF"/>
    <w:rsid w:val="0044156F"/>
    <w:rsid w:val="00442C6C"/>
    <w:rsid w:val="0046741B"/>
    <w:rsid w:val="00471DCB"/>
    <w:rsid w:val="0047204B"/>
    <w:rsid w:val="00473592"/>
    <w:rsid w:val="004C59E3"/>
    <w:rsid w:val="00526812"/>
    <w:rsid w:val="00553B00"/>
    <w:rsid w:val="00566A13"/>
    <w:rsid w:val="00595EDE"/>
    <w:rsid w:val="005A0F94"/>
    <w:rsid w:val="005A3B3D"/>
    <w:rsid w:val="00631523"/>
    <w:rsid w:val="00635A65"/>
    <w:rsid w:val="0066256E"/>
    <w:rsid w:val="006710E8"/>
    <w:rsid w:val="00691E1C"/>
    <w:rsid w:val="006B53DA"/>
    <w:rsid w:val="006D4E6A"/>
    <w:rsid w:val="007620FF"/>
    <w:rsid w:val="007E75B8"/>
    <w:rsid w:val="008039F9"/>
    <w:rsid w:val="00834492"/>
    <w:rsid w:val="00896A4C"/>
    <w:rsid w:val="008B27E1"/>
    <w:rsid w:val="008C7613"/>
    <w:rsid w:val="009248C5"/>
    <w:rsid w:val="00927DCC"/>
    <w:rsid w:val="00930404"/>
    <w:rsid w:val="00942CAE"/>
    <w:rsid w:val="00946633"/>
    <w:rsid w:val="009671A2"/>
    <w:rsid w:val="009824A4"/>
    <w:rsid w:val="00984D40"/>
    <w:rsid w:val="009D1361"/>
    <w:rsid w:val="009E270C"/>
    <w:rsid w:val="00A148CD"/>
    <w:rsid w:val="00A237A1"/>
    <w:rsid w:val="00A514E6"/>
    <w:rsid w:val="00A614BC"/>
    <w:rsid w:val="00A9511A"/>
    <w:rsid w:val="00AC37C7"/>
    <w:rsid w:val="00B04670"/>
    <w:rsid w:val="00C33F4E"/>
    <w:rsid w:val="00C76C7B"/>
    <w:rsid w:val="00C976B2"/>
    <w:rsid w:val="00CA346D"/>
    <w:rsid w:val="00CB03F0"/>
    <w:rsid w:val="00CE6301"/>
    <w:rsid w:val="00CF5157"/>
    <w:rsid w:val="00D13E31"/>
    <w:rsid w:val="00D270E1"/>
    <w:rsid w:val="00D65BE6"/>
    <w:rsid w:val="00DB0D75"/>
    <w:rsid w:val="00DB64FE"/>
    <w:rsid w:val="00E73486"/>
    <w:rsid w:val="00E942A6"/>
    <w:rsid w:val="00EC019A"/>
    <w:rsid w:val="00EC26C7"/>
    <w:rsid w:val="00F0446C"/>
    <w:rsid w:val="00F10201"/>
    <w:rsid w:val="00F47C51"/>
    <w:rsid w:val="00F5355C"/>
    <w:rsid w:val="00F729F4"/>
    <w:rsid w:val="00F96962"/>
    <w:rsid w:val="00FA4B0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EE4836"/>
  <w15:chartTrackingRefBased/>
  <w15:docId w15:val="{049A60D6-E5C2-984D-9A7F-83150E135A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27D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927D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927D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927D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927D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927D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27D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27D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27D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27D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927D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927D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927D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927D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927D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27D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27D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27DCC"/>
    <w:rPr>
      <w:rFonts w:eastAsiaTheme="majorEastAsia" w:cstheme="majorBidi"/>
      <w:color w:val="272727" w:themeColor="text1" w:themeTint="D8"/>
    </w:rPr>
  </w:style>
  <w:style w:type="paragraph" w:styleId="Title">
    <w:name w:val="Title"/>
    <w:basedOn w:val="Normal"/>
    <w:next w:val="Normal"/>
    <w:link w:val="TitleChar"/>
    <w:uiPriority w:val="10"/>
    <w:qFormat/>
    <w:rsid w:val="00927D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27D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27D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27D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27DCC"/>
    <w:pPr>
      <w:spacing w:before="160"/>
      <w:jc w:val="center"/>
    </w:pPr>
    <w:rPr>
      <w:i/>
      <w:iCs/>
      <w:color w:val="404040" w:themeColor="text1" w:themeTint="BF"/>
    </w:rPr>
  </w:style>
  <w:style w:type="character" w:customStyle="1" w:styleId="QuoteChar">
    <w:name w:val="Quote Char"/>
    <w:basedOn w:val="DefaultParagraphFont"/>
    <w:link w:val="Quote"/>
    <w:uiPriority w:val="29"/>
    <w:rsid w:val="00927DCC"/>
    <w:rPr>
      <w:i/>
      <w:iCs/>
      <w:color w:val="404040" w:themeColor="text1" w:themeTint="BF"/>
    </w:rPr>
  </w:style>
  <w:style w:type="paragraph" w:styleId="ListParagraph">
    <w:name w:val="List Paragraph"/>
    <w:basedOn w:val="Normal"/>
    <w:uiPriority w:val="34"/>
    <w:qFormat/>
    <w:rsid w:val="00927DCC"/>
    <w:pPr>
      <w:ind w:left="720"/>
      <w:contextualSpacing/>
    </w:pPr>
  </w:style>
  <w:style w:type="character" w:styleId="IntenseEmphasis">
    <w:name w:val="Intense Emphasis"/>
    <w:basedOn w:val="DefaultParagraphFont"/>
    <w:uiPriority w:val="21"/>
    <w:qFormat/>
    <w:rsid w:val="00927DCC"/>
    <w:rPr>
      <w:i/>
      <w:iCs/>
      <w:color w:val="0F4761" w:themeColor="accent1" w:themeShade="BF"/>
    </w:rPr>
  </w:style>
  <w:style w:type="paragraph" w:styleId="IntenseQuote">
    <w:name w:val="Intense Quote"/>
    <w:basedOn w:val="Normal"/>
    <w:next w:val="Normal"/>
    <w:link w:val="IntenseQuoteChar"/>
    <w:uiPriority w:val="30"/>
    <w:qFormat/>
    <w:rsid w:val="00927D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927DCC"/>
    <w:rPr>
      <w:i/>
      <w:iCs/>
      <w:color w:val="0F4761" w:themeColor="accent1" w:themeShade="BF"/>
    </w:rPr>
  </w:style>
  <w:style w:type="character" w:styleId="IntenseReference">
    <w:name w:val="Intense Reference"/>
    <w:basedOn w:val="DefaultParagraphFont"/>
    <w:uiPriority w:val="32"/>
    <w:qFormat/>
    <w:rsid w:val="00927DCC"/>
    <w:rPr>
      <w:b/>
      <w:bCs/>
      <w:smallCaps/>
      <w:color w:val="0F4761" w:themeColor="accent1" w:themeShade="BF"/>
      <w:spacing w:val="5"/>
    </w:rPr>
  </w:style>
  <w:style w:type="character" w:styleId="Strong">
    <w:name w:val="Strong"/>
    <w:basedOn w:val="DefaultParagraphFont"/>
    <w:uiPriority w:val="22"/>
    <w:qFormat/>
    <w:rsid w:val="00927DCC"/>
    <w:rPr>
      <w:b/>
      <w:bCs/>
    </w:rPr>
  </w:style>
  <w:style w:type="paragraph" w:styleId="NormalWeb">
    <w:name w:val="Normal (Web)"/>
    <w:basedOn w:val="Normal"/>
    <w:uiPriority w:val="99"/>
    <w:semiHidden/>
    <w:unhideWhenUsed/>
    <w:rsid w:val="00927DCC"/>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customStyle="1" w:styleId="apple-converted-space">
    <w:name w:val="apple-converted-space"/>
    <w:basedOn w:val="DefaultParagraphFont"/>
    <w:rsid w:val="00927DCC"/>
  </w:style>
  <w:style w:type="character" w:customStyle="1" w:styleId="whitespace-normal">
    <w:name w:val="whitespace-normal"/>
    <w:basedOn w:val="DefaultParagraphFont"/>
    <w:rsid w:val="00927DCC"/>
  </w:style>
  <w:style w:type="paragraph" w:styleId="NoSpacing">
    <w:name w:val="No Spacing"/>
    <w:link w:val="NoSpacingChar"/>
    <w:uiPriority w:val="1"/>
    <w:qFormat/>
    <w:rsid w:val="00927DCC"/>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27DCC"/>
    <w:rPr>
      <w:rFonts w:eastAsiaTheme="minorEastAsia"/>
      <w:kern w:val="0"/>
      <w:sz w:val="22"/>
      <w:szCs w:val="22"/>
      <w:lang w:val="en-US" w:eastAsia="zh-CN"/>
      <w14:ligatures w14:val="none"/>
    </w:rPr>
  </w:style>
  <w:style w:type="character" w:styleId="Emphasis">
    <w:name w:val="Emphasis"/>
    <w:basedOn w:val="DefaultParagraphFont"/>
    <w:uiPriority w:val="20"/>
    <w:qFormat/>
    <w:rsid w:val="003E7539"/>
    <w:rPr>
      <w:i/>
      <w:iCs/>
    </w:rPr>
  </w:style>
  <w:style w:type="character" w:styleId="Hyperlink">
    <w:name w:val="Hyperlink"/>
    <w:basedOn w:val="DefaultParagraphFont"/>
    <w:uiPriority w:val="99"/>
    <w:semiHidden/>
    <w:unhideWhenUsed/>
    <w:rsid w:val="003E7539"/>
    <w:rPr>
      <w:color w:val="0000FF"/>
      <w:u w:val="single"/>
    </w:rPr>
  </w:style>
  <w:style w:type="paragraph" w:styleId="Header">
    <w:name w:val="header"/>
    <w:basedOn w:val="Normal"/>
    <w:link w:val="HeaderChar"/>
    <w:uiPriority w:val="99"/>
    <w:unhideWhenUsed/>
    <w:rsid w:val="009D136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D1361"/>
  </w:style>
  <w:style w:type="paragraph" w:styleId="Footer">
    <w:name w:val="footer"/>
    <w:basedOn w:val="Normal"/>
    <w:link w:val="FooterChar"/>
    <w:uiPriority w:val="99"/>
    <w:unhideWhenUsed/>
    <w:rsid w:val="009D136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D13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implypsychology.org/" TargetMode="External"/><Relationship Id="rId3" Type="http://schemas.openxmlformats.org/officeDocument/2006/relationships/webSettings" Target="webSettings.xml"/><Relationship Id="rId7" Type="http://schemas.openxmlformats.org/officeDocument/2006/relationships/hyperlink" Target="https://www.ncbi.nlm.nih.gov/" TargetMode="External"/><Relationship Id="rId12"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fontTable" Target="fontTable.xml"/><Relationship Id="rId5" Type="http://schemas.openxmlformats.org/officeDocument/2006/relationships/endnotes" Target="endnotes.xml"/><Relationship Id="rId10" Type="http://schemas.openxmlformats.org/officeDocument/2006/relationships/hyperlink" Target="https://www.simplypsychology.org/" TargetMode="External"/><Relationship Id="rId4" Type="http://schemas.openxmlformats.org/officeDocument/2006/relationships/footnotes" Target="footnotes.xml"/><Relationship Id="rId9" Type="http://schemas.openxmlformats.org/officeDocument/2006/relationships/hyperlink" Target="https://www.ageuk.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8</Pages>
  <Words>1828</Words>
  <Characters>10426</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Souhib Alhassan (2438046)</dc:creator>
  <cp:keywords/>
  <dc:description/>
  <cp:lastModifiedBy>Souhib Alhassan (2438046)</cp:lastModifiedBy>
  <cp:revision>2</cp:revision>
  <dcterms:created xsi:type="dcterms:W3CDTF">2026-04-20T23:40:00Z</dcterms:created>
  <dcterms:modified xsi:type="dcterms:W3CDTF">2026-04-20T23:40:00Z</dcterms:modified>
</cp:coreProperties>
</file>