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05165230"/>
        <w:docPartObj>
          <w:docPartGallery w:val="Cover Pages"/>
          <w:docPartUnique/>
        </w:docPartObj>
      </w:sdtPr>
      <w:sdtEndPr>
        <w:rPr>
          <w:rFonts w:ascii="Arial" w:hAnsi="Arial" w:cs="Arial"/>
          <w:sz w:val="24"/>
          <w:szCs w:val="24"/>
        </w:rPr>
      </w:sdtEndPr>
      <w:sdtContent>
        <w:p w14:paraId="65554481" w14:textId="1A50EBBC" w:rsidR="00102163" w:rsidRDefault="008063D2">
          <w:r>
            <w:rPr>
              <w:noProof/>
            </w:rPr>
            <mc:AlternateContent>
              <mc:Choice Requires="wpg">
                <w:drawing>
                  <wp:anchor distT="0" distB="0" distL="114300" distR="114300" simplePos="0" relativeHeight="251665408" behindDoc="0" locked="0" layoutInCell="1" allowOverlap="1" wp14:anchorId="3ECBC947" wp14:editId="31E787C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3745" cy="1283970"/>
                    <wp:effectExtent l="0" t="0" r="0" b="0"/>
                    <wp:wrapNone/>
                    <wp:docPr id="2066464545"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3745" cy="1283970"/>
                              <a:chOff x="0" y="-1"/>
                              <a:chExt cx="7315200" cy="1216153"/>
                            </a:xfrm>
                          </wpg:grpSpPr>
                          <wps:wsp>
                            <wps:cNvPr id="2090369722"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12111254"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6EE7CC" id="Group 2" o:spid="_x0000_s1026" style="position:absolute;margin-left:0;margin-top:0;width:559.35pt;height:101.1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055608C3" wp14:editId="79934B3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540" cy="589280"/>
                    <wp:effectExtent l="0" t="0" r="0" b="0"/>
                    <wp:wrapSquare wrapText="bothSides"/>
                    <wp:docPr id="179689724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589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742E74" w14:textId="60A6F816" w:rsidR="00102163" w:rsidRDefault="0087744B">
                                <w:pPr>
                                  <w:pStyle w:val="NoSpacing"/>
                                  <w:jc w:val="right"/>
                                  <w:rPr>
                                    <w:color w:val="156082" w:themeColor="accent1"/>
                                    <w:sz w:val="28"/>
                                    <w:szCs w:val="28"/>
                                  </w:rPr>
                                </w:pPr>
                                <w:r>
                                  <w:rPr>
                                    <w:color w:val="156082" w:themeColor="accent1"/>
                                    <w:sz w:val="28"/>
                                    <w:szCs w:val="28"/>
                                  </w:rPr>
                                  <w:t xml:space="preserve">BMIH 5007- </w:t>
                                </w:r>
                                <w:r w:rsidR="00347BA4">
                                  <w:rPr>
                                    <w:color w:val="156082" w:themeColor="accent1"/>
                                    <w:sz w:val="28"/>
                                    <w:szCs w:val="28"/>
                                  </w:rPr>
                                  <w:t>Financial Management for the Hotel Industry</w:t>
                                </w:r>
                              </w:p>
                              <w:p w14:paraId="5FEB18C9" w14:textId="1DBCACFD" w:rsidR="00347BA4" w:rsidRDefault="00905598">
                                <w:pPr>
                                  <w:pStyle w:val="NoSpacing"/>
                                  <w:jc w:val="right"/>
                                  <w:rPr>
                                    <w:color w:val="156082" w:themeColor="accent1"/>
                                    <w:sz w:val="28"/>
                                    <w:szCs w:val="28"/>
                                  </w:rPr>
                                </w:pPr>
                                <w:r>
                                  <w:rPr>
                                    <w:color w:val="156082" w:themeColor="accent1"/>
                                    <w:sz w:val="28"/>
                                    <w:szCs w:val="28"/>
                                  </w:rPr>
                                  <w:t>Lecturer – Tristan Hawkins</w:t>
                                </w:r>
                              </w:p>
                              <w:p w14:paraId="1D27114D" w14:textId="291D9AF5" w:rsidR="00102163" w:rsidRDefault="0010216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55608C3" id="_x0000_t202" coordsize="21600,21600" o:spt="202" path="m,l,21600r21600,l21600,xe">
                    <v:stroke joinstyle="miter"/>
                    <v:path gradientshapeok="t" o:connecttype="rect"/>
                  </v:shapetype>
                  <v:shape id="Text Box 1" o:spid="_x0000_s1026" type="#_x0000_t202" style="position:absolute;margin-left:0;margin-top:0;width:560.2pt;height:46.4pt;z-index:2516643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" filled="f" stroked="f" strokeweight=".5pt">
                    <v:textbox style="mso-fit-shape-to-text:t" inset="126pt,0,54pt,0">
                      <w:txbxContent>
                        <w:p w14:paraId="6D742E74" w14:textId="60A6F816" w:rsidR="00102163" w:rsidRDefault="0087744B">
                          <w:pPr>
                            <w:pStyle w:val="NoSpacing"/>
                            <w:jc w:val="right"/>
                            <w:rPr>
                              <w:color w:val="156082" w:themeColor="accent1"/>
                              <w:sz w:val="28"/>
                              <w:szCs w:val="28"/>
                            </w:rPr>
                          </w:pPr>
                          <w:r>
                            <w:rPr>
                              <w:color w:val="156082" w:themeColor="accent1"/>
                              <w:sz w:val="28"/>
                              <w:szCs w:val="28"/>
                            </w:rPr>
                            <w:t xml:space="preserve">BMIH 5007- </w:t>
                          </w:r>
                          <w:r w:rsidR="00347BA4">
                            <w:rPr>
                              <w:color w:val="156082" w:themeColor="accent1"/>
                              <w:sz w:val="28"/>
                              <w:szCs w:val="28"/>
                            </w:rPr>
                            <w:t>Financial Management for the Hotel Industry</w:t>
                          </w:r>
                        </w:p>
                        <w:p w14:paraId="5FEB18C9" w14:textId="1DBCACFD" w:rsidR="00347BA4" w:rsidRDefault="00905598">
                          <w:pPr>
                            <w:pStyle w:val="NoSpacing"/>
                            <w:jc w:val="right"/>
                            <w:rPr>
                              <w:color w:val="156082" w:themeColor="accent1"/>
                              <w:sz w:val="28"/>
                              <w:szCs w:val="28"/>
                            </w:rPr>
                          </w:pPr>
                          <w:r>
                            <w:rPr>
                              <w:color w:val="156082" w:themeColor="accent1"/>
                              <w:sz w:val="28"/>
                              <w:szCs w:val="28"/>
                            </w:rPr>
                            <w:t>Lecturer – Tristan Hawkins</w:t>
                          </w:r>
                        </w:p>
                        <w:p w14:paraId="1D27114D" w14:textId="291D9AF5" w:rsidR="00102163" w:rsidRDefault="00102163">
                          <w:pPr>
                            <w:pStyle w:val="NoSpacing"/>
                            <w:jc w:val="right"/>
                            <w:rPr>
                              <w:color w:val="595959" w:themeColor="text1" w:themeTint="A6"/>
                              <w:sz w:val="20"/>
                              <w:szCs w:val="20"/>
                            </w:rPr>
                          </w:pPr>
                        </w:p>
                      </w:txbxContent>
                    </v:textbox>
                    <w10:wrap type="square" anchorx="page" anchory="page"/>
                  </v:shape>
                </w:pict>
              </mc:Fallback>
            </mc:AlternateContent>
          </w:r>
        </w:p>
        <w:p w14:paraId="5502F2A1" w14:textId="54367E04" w:rsidR="00102163" w:rsidRDefault="008063D2">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4E3C8F4F" wp14:editId="3F30F51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540" cy="1326515"/>
                    <wp:effectExtent l="3810" t="0" r="0" b="1270"/>
                    <wp:wrapSquare wrapText="bothSides"/>
                    <wp:docPr id="861882665"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4540" cy="13265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A14791" w14:textId="15206739" w:rsidR="00102163" w:rsidRDefault="00905598">
                                    <w:pPr>
                                      <w:pStyle w:val="NoSpacing"/>
                                      <w:jc w:val="right"/>
                                      <w:rPr>
                                        <w:color w:val="595959" w:themeColor="text1" w:themeTint="A6"/>
                                        <w:sz w:val="28"/>
                                        <w:szCs w:val="28"/>
                                      </w:rPr>
                                    </w:pPr>
                                    <w:r>
                                      <w:rPr>
                                        <w:color w:val="595959" w:themeColor="text1" w:themeTint="A6"/>
                                        <w:sz w:val="28"/>
                                        <w:szCs w:val="28"/>
                                      </w:rPr>
                                      <w:t xml:space="preserve">Mihaela Bumb </w:t>
                                    </w:r>
                                    <w:r w:rsidR="004577DE">
                                      <w:rPr>
                                        <w:color w:val="595959" w:themeColor="text1" w:themeTint="A6"/>
                                        <w:sz w:val="28"/>
                                        <w:szCs w:val="28"/>
                                      </w:rPr>
                                      <w:t xml:space="preserve">2232072   </w:t>
                                    </w:r>
                                    <w:r w:rsidR="001345BF">
                                      <w:rPr>
                                        <w:color w:val="595959" w:themeColor="text1" w:themeTint="A6"/>
                                        <w:sz w:val="28"/>
                                        <w:szCs w:val="28"/>
                                      </w:rPr>
                                      <w:t xml:space="preserve">Word </w:t>
                                    </w:r>
                                    <w:proofErr w:type="gramStart"/>
                                    <w:r w:rsidR="001345BF">
                                      <w:rPr>
                                        <w:color w:val="595959" w:themeColor="text1" w:themeTint="A6"/>
                                        <w:sz w:val="28"/>
                                        <w:szCs w:val="28"/>
                                      </w:rPr>
                                      <w:t>Count  2111</w:t>
                                    </w:r>
                                    <w:proofErr w:type="gramEnd"/>
                                  </w:p>
                                </w:sdtContent>
                              </w:sdt>
                              <w:p w14:paraId="5F437099" w14:textId="1CF05B58" w:rsidR="00102163" w:rsidRDefault="00102163">
                                <w:pPr>
                                  <w:pStyle w:val="NoSpacing"/>
                                  <w:jc w:val="right"/>
                                  <w:rPr>
                                    <w:color w:val="595959" w:themeColor="text1" w:themeTint="A6"/>
                                    <w:sz w:val="18"/>
                                    <w:szCs w:val="18"/>
                                  </w:rPr>
                                </w:pPr>
                              </w:p>
                            </w:txbxContent>
                          </wps:txbx>
                          <wps:bodyPr rot="0" vert="horz" wrap="square" lIns="1600200" tIns="0" rIns="685800" bIns="0" anchor="b" anchorCtr="0" upright="1">
                            <a:noAutofit/>
                          </wps:bodyPr>
                        </wps:wsp>
                      </a:graphicData>
                    </a:graphic>
                    <wp14:sizeRelH relativeFrom="page">
                      <wp14:pctWidth>94100</wp14:pctWidth>
                    </wp14:sizeRelH>
                    <wp14:sizeRelV relativeFrom="page">
                      <wp14:pctHeight>0</wp14:pctHeight>
                    </wp14:sizeRelV>
                  </wp:anchor>
                </w:drawing>
              </mc:Choice>
              <mc:Fallback>
                <w:pict>
                  <v:shape w14:anchorId="4E3C8F4F" id="Text Box 52" o:spid="_x0000_s1027" type="#_x0000_t202" style="position:absolute;margin-left:0;margin-top:0;width:560.2pt;height:104.45pt;z-index:251663360;visibility:visible;mso-wrap-style:square;mso-width-percent:941;mso-height-percent:0;mso-top-percent:818;mso-wrap-distance-left:9pt;mso-wrap-distance-top:0;mso-wrap-distance-right:9pt;mso-wrap-distance-bottom:0;mso-position-horizontal:center;mso-position-horizontal-relative:page;mso-position-vertical-relative:page;mso-width-percent:941;mso-height-percent:0;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A14791" w14:textId="15206739" w:rsidR="00102163" w:rsidRDefault="00905598">
                              <w:pPr>
                                <w:pStyle w:val="NoSpacing"/>
                                <w:jc w:val="right"/>
                                <w:rPr>
                                  <w:color w:val="595959" w:themeColor="text1" w:themeTint="A6"/>
                                  <w:sz w:val="28"/>
                                  <w:szCs w:val="28"/>
                                </w:rPr>
                              </w:pPr>
                              <w:r>
                                <w:rPr>
                                  <w:color w:val="595959" w:themeColor="text1" w:themeTint="A6"/>
                                  <w:sz w:val="28"/>
                                  <w:szCs w:val="28"/>
                                </w:rPr>
                                <w:t xml:space="preserve">Mihaela Bumb </w:t>
                              </w:r>
                              <w:r w:rsidR="004577DE">
                                <w:rPr>
                                  <w:color w:val="595959" w:themeColor="text1" w:themeTint="A6"/>
                                  <w:sz w:val="28"/>
                                  <w:szCs w:val="28"/>
                                </w:rPr>
                                <w:t xml:space="preserve">2232072   </w:t>
                              </w:r>
                              <w:r w:rsidR="001345BF">
                                <w:rPr>
                                  <w:color w:val="595959" w:themeColor="text1" w:themeTint="A6"/>
                                  <w:sz w:val="28"/>
                                  <w:szCs w:val="28"/>
                                </w:rPr>
                                <w:t xml:space="preserve">Word </w:t>
                              </w:r>
                              <w:proofErr w:type="gramStart"/>
                              <w:r w:rsidR="001345BF">
                                <w:rPr>
                                  <w:color w:val="595959" w:themeColor="text1" w:themeTint="A6"/>
                                  <w:sz w:val="28"/>
                                  <w:szCs w:val="28"/>
                                </w:rPr>
                                <w:t>Count  2111</w:t>
                              </w:r>
                              <w:proofErr w:type="gramEnd"/>
                            </w:p>
                          </w:sdtContent>
                        </w:sdt>
                        <w:p w14:paraId="5F437099" w14:textId="1CF05B58" w:rsidR="00102163" w:rsidRDefault="00102163">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63AADF59" wp14:editId="1B6ADDB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6981190" cy="3766820"/>
                    <wp:effectExtent l="0" t="0" r="3810" b="0"/>
                    <wp:wrapSquare wrapText="bothSides"/>
                    <wp:docPr id="2083236766"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81190" cy="37668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7A4FA01D" w14:textId="32581145" w:rsidR="00102163" w:rsidRDefault="00102163" w:rsidP="00FB72A6">
                                <w:pP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Compa</w:t>
                                    </w:r>
                                    <w:r w:rsidR="00FB72A6">
                                      <w:rPr>
                                        <w:caps/>
                                        <w:color w:val="156082" w:themeColor="accent1"/>
                                        <w:sz w:val="64"/>
                                        <w:szCs w:val="64"/>
                                      </w:rPr>
                                      <w:t>r</w:t>
                                    </w:r>
                                    <w:r>
                                      <w:rPr>
                                        <w:caps/>
                                        <w:color w:val="156082" w:themeColor="accent1"/>
                                        <w:sz w:val="64"/>
                                        <w:szCs w:val="64"/>
                                      </w:rPr>
                                      <w:t xml:space="preserve">ison of Shangri-La </w:t>
                                    </w:r>
                                    <w:r w:rsidR="00FB72A6">
                                      <w:rPr>
                                        <w:caps/>
                                        <w:color w:val="156082" w:themeColor="accent1"/>
                                        <w:sz w:val="64"/>
                                        <w:szCs w:val="64"/>
                                      </w:rPr>
                                      <w:t>Hotels and Travelodge Hotels</w:t>
                                    </w:r>
                                  </w:sdtContent>
                                </w:sdt>
                              </w:p>
                              <w:p w14:paraId="5BBE6C26" w14:textId="0523B94C" w:rsidR="00102163" w:rsidRDefault="00102163">
                                <w:pPr>
                                  <w:jc w:val="right"/>
                                  <w:rPr>
                                    <w:smallCaps/>
                                    <w:color w:val="404040" w:themeColor="text1" w:themeTint="BF"/>
                                    <w:sz w:val="36"/>
                                    <w:szCs w:val="36"/>
                                  </w:rPr>
                                </w:pPr>
                              </w:p>
                            </w:txbxContent>
                          </wps:txbx>
                          <wps:bodyPr rot="0" vert="horz" wrap="square" lIns="1600200" tIns="0" rIns="685800" bIns="0" anchor="b" anchorCtr="0" upright="1">
                            <a:noAutofit/>
                          </wps:bodyPr>
                        </wps:wsp>
                      </a:graphicData>
                    </a:graphic>
                    <wp14:sizeRelH relativeFrom="page">
                      <wp14:pctWidth>0</wp14:pctWidth>
                    </wp14:sizeRelH>
                    <wp14:sizeRelV relativeFrom="page">
                      <wp14:pctHeight>0</wp14:pctHeight>
                    </wp14:sizeRelV>
                  </wp:anchor>
                </w:drawing>
              </mc:Choice>
              <mc:Fallback>
                <w:pict>
                  <v:shape w14:anchorId="63AADF59" id="Text Box 54" o:spid="_x0000_s1028" type="#_x0000_t202" style="position:absolute;margin-left:0;margin-top:0;width:549.7pt;height:296.6pt;z-index:251662336;visibility:visible;mso-wrap-style:square;mso-width-percent:0;mso-height-percent:0;mso-top-percent:300;mso-wrap-distance-left:9pt;mso-wrap-distance-top:0;mso-wrap-distance-right:9pt;mso-wrap-distance-bottom:0;mso-position-horizontal:center;mso-position-horizontal-relative:page;mso-position-vertical-relative:page;mso-width-percent:0;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" filled="f" stroked="f" strokeweight=".5pt">
                    <v:textbox inset="126pt,0,54pt,0">
                      <w:txbxContent>
                        <w:p w14:paraId="7A4FA01D" w14:textId="32581145" w:rsidR="00102163" w:rsidRDefault="00102163" w:rsidP="00FB72A6">
                          <w:pP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Compa</w:t>
                              </w:r>
                              <w:r w:rsidR="00FB72A6">
                                <w:rPr>
                                  <w:caps/>
                                  <w:color w:val="156082" w:themeColor="accent1"/>
                                  <w:sz w:val="64"/>
                                  <w:szCs w:val="64"/>
                                </w:rPr>
                                <w:t>r</w:t>
                              </w:r>
                              <w:r>
                                <w:rPr>
                                  <w:caps/>
                                  <w:color w:val="156082" w:themeColor="accent1"/>
                                  <w:sz w:val="64"/>
                                  <w:szCs w:val="64"/>
                                </w:rPr>
                                <w:t xml:space="preserve">ison of Shangri-La </w:t>
                              </w:r>
                              <w:r w:rsidR="00FB72A6">
                                <w:rPr>
                                  <w:caps/>
                                  <w:color w:val="156082" w:themeColor="accent1"/>
                                  <w:sz w:val="64"/>
                                  <w:szCs w:val="64"/>
                                </w:rPr>
                                <w:t>Hotels and Travelodge Hotels</w:t>
                              </w:r>
                            </w:sdtContent>
                          </w:sdt>
                        </w:p>
                        <w:p w14:paraId="5BBE6C26" w14:textId="0523B94C" w:rsidR="00102163" w:rsidRDefault="00102163">
                          <w:pPr>
                            <w:jc w:val="right"/>
                            <w:rPr>
                              <w:smallCaps/>
                              <w:color w:val="404040" w:themeColor="text1" w:themeTint="BF"/>
                              <w:sz w:val="36"/>
                              <w:szCs w:val="36"/>
                            </w:rPr>
                          </w:pPr>
                        </w:p>
                      </w:txbxContent>
                    </v:textbox>
                    <w10:wrap type="square" anchorx="page" anchory="page"/>
                  </v:shape>
                </w:pict>
              </mc:Fallback>
            </mc:AlternateContent>
          </w:r>
          <w:r w:rsidR="00102163">
            <w:rPr>
              <w:rFonts w:ascii="Arial" w:hAnsi="Arial" w:cs="Arial"/>
              <w:sz w:val="24"/>
              <w:szCs w:val="24"/>
            </w:rPr>
            <w:br w:type="page"/>
          </w:r>
        </w:p>
      </w:sdtContent>
    </w:sdt>
    <w:p w14:paraId="60B72295" w14:textId="77777777" w:rsidR="00152576" w:rsidRDefault="00152576" w:rsidP="00865576">
      <w:pPr>
        <w:spacing w:after="0" w:line="360" w:lineRule="auto"/>
        <w:jc w:val="both"/>
        <w:rPr>
          <w:rFonts w:ascii="Arial" w:eastAsia="Calibri" w:hAnsi="Arial" w:cs="Arial"/>
          <w:b/>
          <w:bCs/>
          <w:kern w:val="2"/>
          <w:sz w:val="24"/>
          <w:szCs w:val="24"/>
        </w:rPr>
      </w:pPr>
    </w:p>
    <w:p w14:paraId="3622B1DF" w14:textId="77777777" w:rsidR="00152576" w:rsidRDefault="00152576" w:rsidP="00865576">
      <w:pPr>
        <w:spacing w:after="0" w:line="360" w:lineRule="auto"/>
        <w:jc w:val="both"/>
        <w:rPr>
          <w:rFonts w:ascii="Arial" w:eastAsia="Calibri" w:hAnsi="Arial" w:cs="Arial"/>
          <w:b/>
          <w:bCs/>
          <w:kern w:val="2"/>
          <w:sz w:val="24"/>
          <w:szCs w:val="24"/>
        </w:rPr>
      </w:pPr>
    </w:p>
    <w:p w14:paraId="5AABB3DC" w14:textId="6CB6A69C"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Executive summary</w:t>
      </w:r>
    </w:p>
    <w:p w14:paraId="081FDB2A"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This research thoroughly analyses the financial management techniques and market positioning of Shangri-La Hotels and Travelodge Hotels. Employing Bowman's Strategy Clock, the analysis uncovers distinct strategies employed by the two hotel groups, each specifically designed for their target market segments.</w:t>
      </w:r>
    </w:p>
    <w:p w14:paraId="49277E5F"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Shangri-La, known for its abundant lodging and worldwide reach, mainly attracts wealthy travellers searching for upscale experiences. Travelodge differentiates itself by targeting budget-conscious clientele by providing low-cost amenities, primarily inside the United Kingdom. Although the hotel organisations had different business strategies, each achieved substantial revenue growth due to their strategic initiatives.</w:t>
      </w:r>
    </w:p>
    <w:p w14:paraId="0B27F17C"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 substantial 25% surge in income from 2019 to 2022 demonstrates Travelodge's financial prosperity. The significant increase in growth can be attributed mainly to the recovery in average room prices and occupancy rates after the COVID-19 pandemic, which signifies a robust demand in the affordable hotel sector. The implementation of 'budget-luxe' upgrades played a crucial part in this expansion, significantly enhancing customer satisfaction and aligning with Travelodge's strategy emphasis on the UK market.</w:t>
      </w:r>
    </w:p>
    <w:p w14:paraId="1667D5E6" w14:textId="340A91F4"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Conversely, Shangri-La experienced a substantial 46.5% surge in combined revenue from 2022 to 2023. Relaxing travel limitations in important countries such as China and Hong Kong </w:t>
      </w:r>
      <w:r w:rsidR="004577DE" w:rsidRPr="0056216D">
        <w:rPr>
          <w:rFonts w:ascii="Arial" w:eastAsia="Calibri" w:hAnsi="Arial" w:cs="Arial"/>
          <w:kern w:val="2"/>
          <w:sz w:val="24"/>
          <w:szCs w:val="24"/>
        </w:rPr>
        <w:t>fuelled</w:t>
      </w:r>
      <w:r w:rsidRPr="0056216D">
        <w:rPr>
          <w:rFonts w:ascii="Arial" w:eastAsia="Calibri" w:hAnsi="Arial" w:cs="Arial"/>
          <w:kern w:val="2"/>
          <w:sz w:val="24"/>
          <w:szCs w:val="24"/>
        </w:rPr>
        <w:t xml:space="preserve"> this growth. The company's deliberate expansion across Asia and its focus on high-end facilities and tailored services appealed to wealthy individuals travelling for business or leisure seeking exclusivity.</w:t>
      </w:r>
    </w:p>
    <w:p w14:paraId="2885A6B5"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By utilising Bowman's approach Clock, Travelodge adopts a low-price approach, providing essential facilities and reasonable prices to attract cost-conscious clientele. By implementing this technique, Travelodge gained a significant portion of the UK economy hotel industry market. Shangri-La's differentiation strategy focuses on providing high-quality services and amenities at higher costs, placing the group in the quadrant of the clock that emphasises specialised distinction. This strategy targets a specific market category of affluent individuals who travel for leisure and business purposes. </w:t>
      </w:r>
    </w:p>
    <w:p w14:paraId="2A59328A"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Both groups exhibit strategic flexibility and a proactive understanding of the market. Travelodge is taking advantage of the domestic economic rebound, while Shangri-La </w:t>
      </w:r>
      <w:r w:rsidRPr="0056216D">
        <w:rPr>
          <w:rFonts w:ascii="Arial" w:eastAsia="Calibri" w:hAnsi="Arial" w:cs="Arial"/>
          <w:kern w:val="2"/>
          <w:sz w:val="24"/>
          <w:szCs w:val="24"/>
        </w:rPr>
        <w:lastRenderedPageBreak/>
        <w:t>is benefiting from the resurgence of international tourism. Although the hotel groups have different strategies, they both demonstrate financial stability by focusing on specific market positioning, efficient operations, and customer-oriented improvements.</w:t>
      </w:r>
    </w:p>
    <w:p w14:paraId="3AF4A83B" w14:textId="77777777" w:rsidR="00865576" w:rsidRPr="0056216D" w:rsidRDefault="00865576" w:rsidP="00865576">
      <w:pPr>
        <w:spacing w:after="0" w:line="360" w:lineRule="auto"/>
        <w:jc w:val="both"/>
        <w:rPr>
          <w:rFonts w:ascii="Arial" w:eastAsia="Calibri" w:hAnsi="Arial" w:cs="Arial"/>
          <w:b/>
          <w:bCs/>
          <w:kern w:val="2"/>
          <w:sz w:val="24"/>
          <w:szCs w:val="24"/>
        </w:rPr>
      </w:pPr>
    </w:p>
    <w:p w14:paraId="56E6BFF1" w14:textId="77777777" w:rsidR="00865576" w:rsidRPr="0056216D" w:rsidRDefault="00865576" w:rsidP="00865576">
      <w:pPr>
        <w:spacing w:after="0" w:line="360" w:lineRule="auto"/>
        <w:jc w:val="both"/>
        <w:rPr>
          <w:rFonts w:ascii="Arial" w:eastAsia="Calibri" w:hAnsi="Arial" w:cs="Arial"/>
          <w:b/>
          <w:bCs/>
          <w:kern w:val="2"/>
          <w:sz w:val="24"/>
          <w:szCs w:val="24"/>
        </w:rPr>
      </w:pPr>
    </w:p>
    <w:p w14:paraId="6D5E5897" w14:textId="77777777" w:rsidR="00865576" w:rsidRPr="0056216D" w:rsidRDefault="00865576" w:rsidP="00865576">
      <w:pPr>
        <w:spacing w:after="0" w:line="360" w:lineRule="auto"/>
        <w:jc w:val="both"/>
        <w:rPr>
          <w:rFonts w:ascii="Arial" w:eastAsia="Calibri" w:hAnsi="Arial" w:cs="Arial"/>
          <w:b/>
          <w:bCs/>
          <w:kern w:val="2"/>
          <w:sz w:val="24"/>
          <w:szCs w:val="24"/>
        </w:rPr>
      </w:pPr>
    </w:p>
    <w:p w14:paraId="5779831A" w14:textId="77777777" w:rsidR="00865576" w:rsidRPr="0056216D" w:rsidRDefault="00865576" w:rsidP="00865576">
      <w:pPr>
        <w:spacing w:after="0" w:line="360" w:lineRule="auto"/>
        <w:jc w:val="both"/>
        <w:rPr>
          <w:rFonts w:ascii="Arial" w:eastAsia="Calibri" w:hAnsi="Arial" w:cs="Arial"/>
          <w:b/>
          <w:bCs/>
          <w:kern w:val="2"/>
          <w:sz w:val="24"/>
          <w:szCs w:val="24"/>
        </w:rPr>
      </w:pPr>
    </w:p>
    <w:p w14:paraId="6BA76C29" w14:textId="77777777" w:rsidR="00865576" w:rsidRPr="0056216D" w:rsidRDefault="00865576" w:rsidP="00865576">
      <w:pPr>
        <w:spacing w:after="0" w:line="360" w:lineRule="auto"/>
        <w:jc w:val="both"/>
        <w:rPr>
          <w:rFonts w:ascii="Arial" w:eastAsia="Calibri" w:hAnsi="Arial" w:cs="Arial"/>
          <w:b/>
          <w:bCs/>
          <w:kern w:val="2"/>
          <w:sz w:val="24"/>
          <w:szCs w:val="24"/>
        </w:rPr>
      </w:pPr>
    </w:p>
    <w:p w14:paraId="10ED5A6E" w14:textId="77777777" w:rsidR="00865576" w:rsidRPr="0056216D" w:rsidRDefault="00865576" w:rsidP="00865576">
      <w:pPr>
        <w:spacing w:after="0" w:line="360" w:lineRule="auto"/>
        <w:jc w:val="both"/>
        <w:rPr>
          <w:rFonts w:ascii="Arial" w:eastAsia="Calibri" w:hAnsi="Arial" w:cs="Arial"/>
          <w:b/>
          <w:bCs/>
          <w:kern w:val="2"/>
          <w:sz w:val="24"/>
          <w:szCs w:val="24"/>
        </w:rPr>
      </w:pPr>
    </w:p>
    <w:p w14:paraId="7CB2F969" w14:textId="77777777" w:rsidR="00865576" w:rsidRPr="0056216D" w:rsidRDefault="00865576" w:rsidP="00865576">
      <w:pPr>
        <w:spacing w:after="0" w:line="360" w:lineRule="auto"/>
        <w:jc w:val="both"/>
        <w:rPr>
          <w:rFonts w:ascii="Arial" w:eastAsia="Calibri" w:hAnsi="Arial" w:cs="Arial"/>
          <w:b/>
          <w:bCs/>
          <w:kern w:val="2"/>
          <w:sz w:val="24"/>
          <w:szCs w:val="24"/>
        </w:rPr>
      </w:pPr>
    </w:p>
    <w:p w14:paraId="79172DF9" w14:textId="77777777" w:rsidR="00865576" w:rsidRPr="0056216D" w:rsidRDefault="00865576" w:rsidP="00865576">
      <w:pPr>
        <w:spacing w:after="0" w:line="360" w:lineRule="auto"/>
        <w:jc w:val="both"/>
        <w:rPr>
          <w:rFonts w:ascii="Arial" w:eastAsia="Calibri" w:hAnsi="Arial" w:cs="Arial"/>
          <w:b/>
          <w:bCs/>
          <w:kern w:val="2"/>
          <w:sz w:val="24"/>
          <w:szCs w:val="24"/>
        </w:rPr>
      </w:pPr>
    </w:p>
    <w:p w14:paraId="094B9AFA" w14:textId="77777777" w:rsidR="00865576" w:rsidRPr="0056216D" w:rsidRDefault="00865576" w:rsidP="00865576">
      <w:pPr>
        <w:spacing w:after="0" w:line="360" w:lineRule="auto"/>
        <w:jc w:val="both"/>
        <w:rPr>
          <w:rFonts w:ascii="Arial" w:eastAsia="Calibri" w:hAnsi="Arial" w:cs="Arial"/>
          <w:b/>
          <w:bCs/>
          <w:kern w:val="2"/>
          <w:sz w:val="24"/>
          <w:szCs w:val="24"/>
        </w:rPr>
      </w:pPr>
    </w:p>
    <w:p w14:paraId="3485237D" w14:textId="77777777" w:rsidR="00865576" w:rsidRPr="0056216D" w:rsidRDefault="00865576" w:rsidP="00865576">
      <w:pPr>
        <w:spacing w:after="0" w:line="360" w:lineRule="auto"/>
        <w:jc w:val="both"/>
        <w:rPr>
          <w:rFonts w:ascii="Arial" w:eastAsia="Calibri" w:hAnsi="Arial" w:cs="Arial"/>
          <w:b/>
          <w:bCs/>
          <w:kern w:val="2"/>
          <w:sz w:val="24"/>
          <w:szCs w:val="24"/>
        </w:rPr>
      </w:pPr>
    </w:p>
    <w:p w14:paraId="72AF54DD" w14:textId="77777777" w:rsidR="00865576" w:rsidRPr="0056216D" w:rsidRDefault="00865576" w:rsidP="00865576">
      <w:pPr>
        <w:spacing w:after="0" w:line="360" w:lineRule="auto"/>
        <w:jc w:val="both"/>
        <w:rPr>
          <w:rFonts w:ascii="Arial" w:eastAsia="Calibri" w:hAnsi="Arial" w:cs="Arial"/>
          <w:b/>
          <w:bCs/>
          <w:kern w:val="2"/>
          <w:sz w:val="24"/>
          <w:szCs w:val="24"/>
        </w:rPr>
      </w:pPr>
    </w:p>
    <w:p w14:paraId="4B57960D" w14:textId="77777777" w:rsidR="00865576" w:rsidRPr="0056216D" w:rsidRDefault="00865576" w:rsidP="00865576">
      <w:pPr>
        <w:spacing w:after="0" w:line="360" w:lineRule="auto"/>
        <w:jc w:val="both"/>
        <w:rPr>
          <w:rFonts w:ascii="Arial" w:eastAsia="Calibri" w:hAnsi="Arial" w:cs="Arial"/>
          <w:b/>
          <w:bCs/>
          <w:kern w:val="2"/>
          <w:sz w:val="24"/>
          <w:szCs w:val="24"/>
        </w:rPr>
      </w:pPr>
    </w:p>
    <w:p w14:paraId="7A243C9F" w14:textId="77777777" w:rsidR="00865576" w:rsidRPr="0056216D" w:rsidRDefault="00865576" w:rsidP="00865576">
      <w:pPr>
        <w:spacing w:after="0" w:line="360" w:lineRule="auto"/>
        <w:jc w:val="both"/>
        <w:rPr>
          <w:rFonts w:ascii="Arial" w:eastAsia="Calibri" w:hAnsi="Arial" w:cs="Arial"/>
          <w:b/>
          <w:bCs/>
          <w:kern w:val="2"/>
          <w:sz w:val="24"/>
          <w:szCs w:val="24"/>
        </w:rPr>
      </w:pPr>
    </w:p>
    <w:p w14:paraId="5B36A00A" w14:textId="77777777" w:rsidR="00865576" w:rsidRPr="0056216D" w:rsidRDefault="00865576" w:rsidP="00865576">
      <w:pPr>
        <w:spacing w:after="0" w:line="360" w:lineRule="auto"/>
        <w:jc w:val="both"/>
        <w:rPr>
          <w:rFonts w:ascii="Arial" w:eastAsia="Calibri" w:hAnsi="Arial" w:cs="Arial"/>
          <w:b/>
          <w:bCs/>
          <w:kern w:val="2"/>
          <w:sz w:val="24"/>
          <w:szCs w:val="24"/>
        </w:rPr>
      </w:pPr>
    </w:p>
    <w:p w14:paraId="59A67846" w14:textId="77777777" w:rsidR="00865576" w:rsidRPr="0056216D" w:rsidRDefault="00865576" w:rsidP="00865576">
      <w:pPr>
        <w:spacing w:after="0" w:line="360" w:lineRule="auto"/>
        <w:jc w:val="both"/>
        <w:rPr>
          <w:rFonts w:ascii="Arial" w:eastAsia="Calibri" w:hAnsi="Arial" w:cs="Arial"/>
          <w:b/>
          <w:bCs/>
          <w:kern w:val="2"/>
          <w:sz w:val="24"/>
          <w:szCs w:val="24"/>
        </w:rPr>
      </w:pPr>
    </w:p>
    <w:p w14:paraId="6260EAB2" w14:textId="77777777" w:rsidR="00865576" w:rsidRPr="0056216D" w:rsidRDefault="00865576" w:rsidP="00865576">
      <w:pPr>
        <w:spacing w:after="0" w:line="360" w:lineRule="auto"/>
        <w:jc w:val="both"/>
        <w:rPr>
          <w:rFonts w:ascii="Arial" w:eastAsia="Calibri" w:hAnsi="Arial" w:cs="Arial"/>
          <w:b/>
          <w:bCs/>
          <w:kern w:val="2"/>
          <w:sz w:val="24"/>
          <w:szCs w:val="24"/>
        </w:rPr>
      </w:pPr>
    </w:p>
    <w:p w14:paraId="3B18A3A1" w14:textId="77777777" w:rsidR="00865576" w:rsidRPr="0056216D" w:rsidRDefault="00865576" w:rsidP="00865576">
      <w:pPr>
        <w:spacing w:after="0" w:line="360" w:lineRule="auto"/>
        <w:jc w:val="both"/>
        <w:rPr>
          <w:rFonts w:ascii="Arial" w:eastAsia="Calibri" w:hAnsi="Arial" w:cs="Arial"/>
          <w:b/>
          <w:bCs/>
          <w:kern w:val="2"/>
          <w:sz w:val="24"/>
          <w:szCs w:val="24"/>
        </w:rPr>
      </w:pPr>
    </w:p>
    <w:p w14:paraId="3B4A1FB8" w14:textId="77777777" w:rsidR="00865576" w:rsidRPr="0056216D" w:rsidRDefault="00865576" w:rsidP="00865576">
      <w:pPr>
        <w:spacing w:after="0" w:line="360" w:lineRule="auto"/>
        <w:jc w:val="both"/>
        <w:rPr>
          <w:rFonts w:ascii="Arial" w:eastAsia="Calibri" w:hAnsi="Arial" w:cs="Arial"/>
          <w:b/>
          <w:bCs/>
          <w:kern w:val="2"/>
          <w:sz w:val="24"/>
          <w:szCs w:val="24"/>
        </w:rPr>
      </w:pPr>
    </w:p>
    <w:p w14:paraId="25AFB395" w14:textId="77777777" w:rsidR="00865576" w:rsidRPr="0056216D" w:rsidRDefault="00865576" w:rsidP="00865576">
      <w:pPr>
        <w:spacing w:after="0" w:line="360" w:lineRule="auto"/>
        <w:jc w:val="both"/>
        <w:rPr>
          <w:rFonts w:ascii="Arial" w:eastAsia="Calibri" w:hAnsi="Arial" w:cs="Arial"/>
          <w:b/>
          <w:bCs/>
          <w:kern w:val="2"/>
          <w:sz w:val="24"/>
          <w:szCs w:val="24"/>
        </w:rPr>
      </w:pPr>
    </w:p>
    <w:p w14:paraId="60891785" w14:textId="77777777" w:rsidR="00865576" w:rsidRPr="0056216D" w:rsidRDefault="00865576" w:rsidP="00865576">
      <w:pPr>
        <w:spacing w:after="0" w:line="360" w:lineRule="auto"/>
        <w:jc w:val="both"/>
        <w:rPr>
          <w:rFonts w:ascii="Arial" w:eastAsia="Calibri" w:hAnsi="Arial" w:cs="Arial"/>
          <w:b/>
          <w:bCs/>
          <w:kern w:val="2"/>
          <w:sz w:val="24"/>
          <w:szCs w:val="24"/>
        </w:rPr>
      </w:pPr>
    </w:p>
    <w:p w14:paraId="06583298" w14:textId="77777777" w:rsidR="00865576" w:rsidRPr="0056216D" w:rsidRDefault="00865576" w:rsidP="00865576">
      <w:pPr>
        <w:spacing w:after="0" w:line="360" w:lineRule="auto"/>
        <w:jc w:val="both"/>
        <w:rPr>
          <w:rFonts w:ascii="Arial" w:eastAsia="Calibri" w:hAnsi="Arial" w:cs="Arial"/>
          <w:b/>
          <w:bCs/>
          <w:kern w:val="2"/>
          <w:sz w:val="24"/>
          <w:szCs w:val="24"/>
        </w:rPr>
      </w:pPr>
    </w:p>
    <w:p w14:paraId="0099AC91" w14:textId="77777777" w:rsidR="00865576" w:rsidRPr="0056216D" w:rsidRDefault="00865576" w:rsidP="00865576">
      <w:pPr>
        <w:spacing w:after="0" w:line="360" w:lineRule="auto"/>
        <w:jc w:val="both"/>
        <w:rPr>
          <w:rFonts w:ascii="Arial" w:eastAsia="Calibri" w:hAnsi="Arial" w:cs="Arial"/>
          <w:b/>
          <w:bCs/>
          <w:kern w:val="2"/>
          <w:sz w:val="24"/>
          <w:szCs w:val="24"/>
        </w:rPr>
      </w:pPr>
    </w:p>
    <w:p w14:paraId="227DE4C2" w14:textId="77777777" w:rsidR="00865576" w:rsidRPr="0056216D" w:rsidRDefault="00865576" w:rsidP="00865576">
      <w:pPr>
        <w:spacing w:after="0" w:line="360" w:lineRule="auto"/>
        <w:jc w:val="both"/>
        <w:rPr>
          <w:rFonts w:ascii="Arial" w:eastAsia="Calibri" w:hAnsi="Arial" w:cs="Arial"/>
          <w:b/>
          <w:bCs/>
          <w:kern w:val="2"/>
          <w:sz w:val="24"/>
          <w:szCs w:val="24"/>
        </w:rPr>
      </w:pPr>
    </w:p>
    <w:p w14:paraId="52BDB527" w14:textId="77777777" w:rsidR="00865576" w:rsidRPr="0056216D" w:rsidRDefault="00865576" w:rsidP="00865576">
      <w:pPr>
        <w:spacing w:after="0" w:line="360" w:lineRule="auto"/>
        <w:jc w:val="both"/>
        <w:rPr>
          <w:rFonts w:ascii="Arial" w:eastAsia="Calibri" w:hAnsi="Arial" w:cs="Arial"/>
          <w:b/>
          <w:bCs/>
          <w:kern w:val="2"/>
          <w:sz w:val="24"/>
          <w:szCs w:val="24"/>
        </w:rPr>
      </w:pPr>
    </w:p>
    <w:p w14:paraId="52DB73DE" w14:textId="77777777" w:rsidR="00865576" w:rsidRPr="0056216D" w:rsidRDefault="00865576" w:rsidP="00865576">
      <w:pPr>
        <w:spacing w:after="0" w:line="360" w:lineRule="auto"/>
        <w:jc w:val="both"/>
        <w:rPr>
          <w:rFonts w:ascii="Arial" w:eastAsia="Calibri" w:hAnsi="Arial" w:cs="Arial"/>
          <w:b/>
          <w:bCs/>
          <w:kern w:val="2"/>
          <w:sz w:val="24"/>
          <w:szCs w:val="24"/>
        </w:rPr>
      </w:pPr>
    </w:p>
    <w:p w14:paraId="47F8F3F3" w14:textId="77777777" w:rsidR="00865576" w:rsidRPr="0056216D" w:rsidRDefault="00865576" w:rsidP="00865576">
      <w:pPr>
        <w:spacing w:after="0" w:line="360" w:lineRule="auto"/>
        <w:jc w:val="both"/>
        <w:rPr>
          <w:rFonts w:ascii="Arial" w:eastAsia="Calibri" w:hAnsi="Arial" w:cs="Arial"/>
          <w:b/>
          <w:bCs/>
          <w:kern w:val="2"/>
          <w:sz w:val="24"/>
          <w:szCs w:val="24"/>
        </w:rPr>
      </w:pPr>
    </w:p>
    <w:p w14:paraId="34B38520" w14:textId="77777777" w:rsidR="00865576" w:rsidRPr="0056216D" w:rsidRDefault="00865576" w:rsidP="00865576">
      <w:pPr>
        <w:spacing w:after="0" w:line="360" w:lineRule="auto"/>
        <w:jc w:val="both"/>
        <w:rPr>
          <w:rFonts w:ascii="Arial" w:eastAsia="Calibri" w:hAnsi="Arial" w:cs="Arial"/>
          <w:b/>
          <w:bCs/>
          <w:kern w:val="2"/>
          <w:sz w:val="24"/>
          <w:szCs w:val="24"/>
        </w:rPr>
      </w:pPr>
    </w:p>
    <w:p w14:paraId="6606D9EA" w14:textId="77777777" w:rsidR="00865576" w:rsidRPr="0056216D" w:rsidRDefault="00865576" w:rsidP="00865576">
      <w:pPr>
        <w:spacing w:after="0" w:line="360" w:lineRule="auto"/>
        <w:jc w:val="both"/>
        <w:rPr>
          <w:rFonts w:ascii="Arial" w:eastAsia="Calibri" w:hAnsi="Arial" w:cs="Arial"/>
          <w:b/>
          <w:bCs/>
          <w:kern w:val="2"/>
          <w:sz w:val="24"/>
          <w:szCs w:val="24"/>
        </w:rPr>
      </w:pPr>
    </w:p>
    <w:p w14:paraId="0A3E8128" w14:textId="77777777" w:rsidR="00865576" w:rsidRPr="0056216D" w:rsidRDefault="00865576" w:rsidP="00865576">
      <w:pPr>
        <w:spacing w:after="0" w:line="360" w:lineRule="auto"/>
        <w:jc w:val="both"/>
        <w:rPr>
          <w:rFonts w:ascii="Arial" w:eastAsia="Calibri" w:hAnsi="Arial" w:cs="Arial"/>
          <w:b/>
          <w:bCs/>
          <w:kern w:val="2"/>
          <w:sz w:val="24"/>
          <w:szCs w:val="24"/>
        </w:rPr>
      </w:pPr>
    </w:p>
    <w:p w14:paraId="249A2829" w14:textId="77777777" w:rsidR="00865576" w:rsidRPr="0056216D" w:rsidRDefault="00865576" w:rsidP="00865576">
      <w:pPr>
        <w:spacing w:after="0" w:line="360" w:lineRule="auto"/>
        <w:jc w:val="both"/>
        <w:rPr>
          <w:rFonts w:ascii="Arial" w:eastAsia="Calibri" w:hAnsi="Arial" w:cs="Arial"/>
          <w:b/>
          <w:bCs/>
          <w:kern w:val="2"/>
          <w:sz w:val="24"/>
          <w:szCs w:val="24"/>
        </w:rPr>
      </w:pPr>
    </w:p>
    <w:p w14:paraId="26B972F4" w14:textId="77777777" w:rsidR="00865576" w:rsidRPr="0056216D" w:rsidRDefault="00865576" w:rsidP="00865576">
      <w:pPr>
        <w:spacing w:after="0" w:line="360" w:lineRule="auto"/>
        <w:jc w:val="both"/>
        <w:rPr>
          <w:rFonts w:ascii="Arial" w:eastAsia="Calibri" w:hAnsi="Arial" w:cs="Arial"/>
          <w:b/>
          <w:bCs/>
          <w:kern w:val="2"/>
          <w:sz w:val="24"/>
          <w:szCs w:val="24"/>
        </w:rPr>
      </w:pPr>
    </w:p>
    <w:p w14:paraId="2F5CD253" w14:textId="77777777" w:rsidR="00865576" w:rsidRPr="0056216D" w:rsidRDefault="00865576" w:rsidP="00865576">
      <w:pPr>
        <w:spacing w:after="0" w:line="360" w:lineRule="auto"/>
        <w:jc w:val="both"/>
        <w:rPr>
          <w:rFonts w:ascii="Arial" w:eastAsia="Calibri" w:hAnsi="Arial" w:cs="Arial"/>
          <w:b/>
          <w:bCs/>
          <w:kern w:val="2"/>
          <w:sz w:val="24"/>
          <w:szCs w:val="24"/>
        </w:rPr>
      </w:pPr>
    </w:p>
    <w:p w14:paraId="463F60CF" w14:textId="77777777" w:rsidR="00B50E95" w:rsidRPr="0056216D" w:rsidRDefault="00B50E95" w:rsidP="00865576">
      <w:pPr>
        <w:spacing w:after="0" w:line="360" w:lineRule="auto"/>
        <w:jc w:val="both"/>
        <w:rPr>
          <w:rFonts w:ascii="Arial" w:eastAsia="Calibri" w:hAnsi="Arial" w:cs="Arial"/>
          <w:b/>
          <w:bCs/>
          <w:kern w:val="2"/>
          <w:sz w:val="24"/>
          <w:szCs w:val="24"/>
        </w:rPr>
      </w:pPr>
    </w:p>
    <w:p w14:paraId="0F8F6ABD" w14:textId="77777777" w:rsidR="00B50E95" w:rsidRPr="0056216D" w:rsidRDefault="00B50E95" w:rsidP="00865576">
      <w:pPr>
        <w:spacing w:after="0" w:line="360" w:lineRule="auto"/>
        <w:jc w:val="both"/>
        <w:rPr>
          <w:rFonts w:ascii="Arial" w:eastAsia="Calibri" w:hAnsi="Arial" w:cs="Arial"/>
          <w:b/>
          <w:bCs/>
          <w:kern w:val="2"/>
          <w:sz w:val="24"/>
          <w:szCs w:val="24"/>
        </w:rPr>
      </w:pPr>
    </w:p>
    <w:p w14:paraId="3EF2F5CD" w14:textId="77777777" w:rsidR="00B50E95" w:rsidRPr="0056216D" w:rsidRDefault="00B50E95" w:rsidP="00865576">
      <w:pPr>
        <w:spacing w:after="0" w:line="360" w:lineRule="auto"/>
        <w:jc w:val="both"/>
        <w:rPr>
          <w:rFonts w:ascii="Arial" w:eastAsia="Calibri" w:hAnsi="Arial" w:cs="Arial"/>
          <w:b/>
          <w:bCs/>
          <w:kern w:val="2"/>
          <w:sz w:val="24"/>
          <w:szCs w:val="24"/>
        </w:rPr>
      </w:pPr>
    </w:p>
    <w:p w14:paraId="2FE2D62D" w14:textId="0BFE89A3"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b/>
          <w:bCs/>
          <w:kern w:val="2"/>
          <w:sz w:val="24"/>
          <w:szCs w:val="24"/>
        </w:rPr>
        <w:t>Table of Contents</w:t>
      </w:r>
    </w:p>
    <w:p w14:paraId="2C3F52F7"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Executive Summary</w:t>
      </w:r>
    </w:p>
    <w:p w14:paraId="145EA6AC"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Introduction</w:t>
      </w:r>
    </w:p>
    <w:p w14:paraId="0E2CDF44"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Financial Management Analysis</w:t>
      </w:r>
    </w:p>
    <w:p w14:paraId="6A7DF1D1"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Market Position Analysis</w:t>
      </w:r>
    </w:p>
    <w:p w14:paraId="7CB2CF04"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Revenue Analysis</w:t>
      </w:r>
    </w:p>
    <w:p w14:paraId="72BCC276"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Market Position Analysis</w:t>
      </w:r>
    </w:p>
    <w:p w14:paraId="4E7D2C5E"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Growth Potential Analysis</w:t>
      </w:r>
    </w:p>
    <w:p w14:paraId="331BE399"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Financial Commitment to Corporate Social Responsibility (CSR)</w:t>
      </w:r>
    </w:p>
    <w:p w14:paraId="4FF72911"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Comparative Analysis of Financial Management Practices</w:t>
      </w:r>
    </w:p>
    <w:p w14:paraId="57EF4BC3"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Conclusion</w:t>
      </w:r>
    </w:p>
    <w:p w14:paraId="123A68D6"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Recommendations</w:t>
      </w:r>
    </w:p>
    <w:p w14:paraId="65D489EB" w14:textId="77777777" w:rsidR="00865576" w:rsidRPr="0056216D" w:rsidRDefault="00865576" w:rsidP="00865576">
      <w:pPr>
        <w:numPr>
          <w:ilvl w:val="0"/>
          <w:numId w:val="2"/>
        </w:num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References</w:t>
      </w:r>
    </w:p>
    <w:p w14:paraId="25BBF4B5" w14:textId="77777777" w:rsidR="00865576" w:rsidRPr="0056216D" w:rsidRDefault="00865576" w:rsidP="00865576">
      <w:pPr>
        <w:spacing w:after="0" w:line="360" w:lineRule="auto"/>
        <w:jc w:val="both"/>
        <w:rPr>
          <w:rFonts w:ascii="Arial" w:eastAsia="Calibri" w:hAnsi="Arial" w:cs="Arial"/>
          <w:kern w:val="2"/>
          <w:sz w:val="24"/>
          <w:szCs w:val="24"/>
        </w:rPr>
      </w:pPr>
    </w:p>
    <w:p w14:paraId="36A792A7" w14:textId="77777777" w:rsidR="00865576" w:rsidRPr="0056216D" w:rsidRDefault="00865576" w:rsidP="00865576">
      <w:pPr>
        <w:spacing w:after="0" w:line="360" w:lineRule="auto"/>
        <w:jc w:val="both"/>
        <w:rPr>
          <w:rFonts w:ascii="Arial" w:eastAsia="Calibri" w:hAnsi="Arial" w:cs="Arial"/>
          <w:kern w:val="2"/>
          <w:sz w:val="24"/>
          <w:szCs w:val="24"/>
        </w:rPr>
      </w:pPr>
    </w:p>
    <w:p w14:paraId="55B1F4C5" w14:textId="77777777" w:rsidR="00865576" w:rsidRPr="0056216D" w:rsidRDefault="00865576" w:rsidP="00865576">
      <w:pPr>
        <w:spacing w:after="0" w:line="360" w:lineRule="auto"/>
        <w:jc w:val="both"/>
        <w:rPr>
          <w:rFonts w:ascii="Arial" w:eastAsia="Calibri" w:hAnsi="Arial" w:cs="Arial"/>
          <w:kern w:val="2"/>
          <w:sz w:val="24"/>
          <w:szCs w:val="24"/>
        </w:rPr>
      </w:pPr>
    </w:p>
    <w:p w14:paraId="27081D2F" w14:textId="77777777" w:rsidR="00865576" w:rsidRPr="0056216D" w:rsidRDefault="00865576" w:rsidP="00865576">
      <w:pPr>
        <w:spacing w:after="0" w:line="360" w:lineRule="auto"/>
        <w:jc w:val="both"/>
        <w:rPr>
          <w:rFonts w:ascii="Arial" w:eastAsia="Calibri" w:hAnsi="Arial" w:cs="Arial"/>
          <w:kern w:val="2"/>
          <w:sz w:val="24"/>
          <w:szCs w:val="24"/>
        </w:rPr>
      </w:pPr>
    </w:p>
    <w:p w14:paraId="7D5451F6" w14:textId="77777777" w:rsidR="00865576" w:rsidRPr="0056216D" w:rsidRDefault="00865576" w:rsidP="00865576">
      <w:pPr>
        <w:spacing w:after="0" w:line="360" w:lineRule="auto"/>
        <w:jc w:val="both"/>
        <w:rPr>
          <w:rFonts w:ascii="Arial" w:eastAsia="Calibri" w:hAnsi="Arial" w:cs="Arial"/>
          <w:kern w:val="2"/>
          <w:sz w:val="24"/>
          <w:szCs w:val="24"/>
        </w:rPr>
      </w:pPr>
    </w:p>
    <w:p w14:paraId="26D94BEC" w14:textId="77777777" w:rsidR="00865576" w:rsidRPr="0056216D" w:rsidRDefault="00865576" w:rsidP="00865576">
      <w:pPr>
        <w:spacing w:after="0" w:line="360" w:lineRule="auto"/>
        <w:jc w:val="both"/>
        <w:rPr>
          <w:rFonts w:ascii="Arial" w:eastAsia="Calibri" w:hAnsi="Arial" w:cs="Arial"/>
          <w:kern w:val="2"/>
          <w:sz w:val="24"/>
          <w:szCs w:val="24"/>
        </w:rPr>
      </w:pPr>
    </w:p>
    <w:p w14:paraId="79425274" w14:textId="77777777" w:rsidR="00865576" w:rsidRPr="0056216D" w:rsidRDefault="00865576" w:rsidP="00865576">
      <w:pPr>
        <w:spacing w:after="0" w:line="360" w:lineRule="auto"/>
        <w:jc w:val="both"/>
        <w:rPr>
          <w:rFonts w:ascii="Arial" w:eastAsia="Calibri" w:hAnsi="Arial" w:cs="Arial"/>
          <w:kern w:val="2"/>
          <w:sz w:val="24"/>
          <w:szCs w:val="24"/>
        </w:rPr>
      </w:pPr>
    </w:p>
    <w:p w14:paraId="0062356A" w14:textId="77777777" w:rsidR="00865576" w:rsidRPr="0056216D" w:rsidRDefault="00865576" w:rsidP="00865576">
      <w:pPr>
        <w:spacing w:after="0" w:line="360" w:lineRule="auto"/>
        <w:jc w:val="both"/>
        <w:rPr>
          <w:rFonts w:ascii="Arial" w:eastAsia="Calibri" w:hAnsi="Arial" w:cs="Arial"/>
          <w:kern w:val="2"/>
          <w:sz w:val="24"/>
          <w:szCs w:val="24"/>
        </w:rPr>
      </w:pPr>
    </w:p>
    <w:p w14:paraId="52A7CDFE" w14:textId="77777777" w:rsidR="00865576" w:rsidRPr="0056216D" w:rsidRDefault="00865576" w:rsidP="00865576">
      <w:pPr>
        <w:spacing w:after="0" w:line="360" w:lineRule="auto"/>
        <w:jc w:val="both"/>
        <w:rPr>
          <w:rFonts w:ascii="Arial" w:eastAsia="Calibri" w:hAnsi="Arial" w:cs="Arial"/>
          <w:kern w:val="2"/>
          <w:sz w:val="24"/>
          <w:szCs w:val="24"/>
        </w:rPr>
      </w:pPr>
    </w:p>
    <w:p w14:paraId="0A9662BE" w14:textId="77777777" w:rsidR="00865576" w:rsidRPr="0056216D" w:rsidRDefault="00865576" w:rsidP="00865576">
      <w:pPr>
        <w:spacing w:after="0" w:line="360" w:lineRule="auto"/>
        <w:jc w:val="both"/>
        <w:rPr>
          <w:rFonts w:ascii="Arial" w:eastAsia="Calibri" w:hAnsi="Arial" w:cs="Arial"/>
          <w:kern w:val="2"/>
          <w:sz w:val="24"/>
          <w:szCs w:val="24"/>
        </w:rPr>
      </w:pPr>
    </w:p>
    <w:p w14:paraId="4656D03D" w14:textId="77777777" w:rsidR="00865576" w:rsidRPr="0056216D" w:rsidRDefault="00865576" w:rsidP="00865576">
      <w:pPr>
        <w:spacing w:after="0" w:line="360" w:lineRule="auto"/>
        <w:jc w:val="both"/>
        <w:rPr>
          <w:rFonts w:ascii="Arial" w:eastAsia="Calibri" w:hAnsi="Arial" w:cs="Arial"/>
          <w:kern w:val="2"/>
          <w:sz w:val="24"/>
          <w:szCs w:val="24"/>
        </w:rPr>
      </w:pPr>
    </w:p>
    <w:p w14:paraId="0B7F9D5D" w14:textId="77777777" w:rsidR="00865576" w:rsidRPr="0056216D" w:rsidRDefault="00865576" w:rsidP="00865576">
      <w:pPr>
        <w:spacing w:after="0" w:line="360" w:lineRule="auto"/>
        <w:jc w:val="both"/>
        <w:rPr>
          <w:rFonts w:ascii="Arial" w:eastAsia="Calibri" w:hAnsi="Arial" w:cs="Arial"/>
          <w:kern w:val="2"/>
          <w:sz w:val="24"/>
          <w:szCs w:val="24"/>
        </w:rPr>
      </w:pPr>
    </w:p>
    <w:p w14:paraId="39C4AD29" w14:textId="77777777" w:rsidR="00865576" w:rsidRPr="0056216D" w:rsidRDefault="00865576" w:rsidP="00865576">
      <w:pPr>
        <w:spacing w:after="0" w:line="360" w:lineRule="auto"/>
        <w:jc w:val="both"/>
        <w:rPr>
          <w:rFonts w:ascii="Arial" w:eastAsia="Calibri" w:hAnsi="Arial" w:cs="Arial"/>
          <w:kern w:val="2"/>
          <w:sz w:val="24"/>
          <w:szCs w:val="24"/>
        </w:rPr>
      </w:pPr>
    </w:p>
    <w:p w14:paraId="4933D676" w14:textId="77777777" w:rsidR="00865576" w:rsidRPr="0056216D" w:rsidRDefault="00865576" w:rsidP="00865576">
      <w:pPr>
        <w:spacing w:after="0" w:line="360" w:lineRule="auto"/>
        <w:jc w:val="both"/>
        <w:rPr>
          <w:rFonts w:ascii="Arial" w:eastAsia="Calibri" w:hAnsi="Arial" w:cs="Arial"/>
          <w:kern w:val="2"/>
          <w:sz w:val="24"/>
          <w:szCs w:val="24"/>
        </w:rPr>
      </w:pPr>
    </w:p>
    <w:p w14:paraId="64B73B2A" w14:textId="77777777" w:rsidR="00865576" w:rsidRPr="0056216D" w:rsidRDefault="00865576" w:rsidP="00865576">
      <w:pPr>
        <w:spacing w:after="0" w:line="360" w:lineRule="auto"/>
        <w:jc w:val="both"/>
        <w:rPr>
          <w:rFonts w:ascii="Arial" w:eastAsia="Calibri" w:hAnsi="Arial" w:cs="Arial"/>
          <w:kern w:val="2"/>
          <w:sz w:val="24"/>
          <w:szCs w:val="24"/>
        </w:rPr>
      </w:pPr>
    </w:p>
    <w:p w14:paraId="6465B357" w14:textId="77777777" w:rsidR="00865576" w:rsidRPr="0056216D" w:rsidRDefault="00865576" w:rsidP="00865576">
      <w:pPr>
        <w:spacing w:after="0" w:line="360" w:lineRule="auto"/>
        <w:jc w:val="both"/>
        <w:rPr>
          <w:rFonts w:ascii="Arial" w:eastAsia="Calibri" w:hAnsi="Arial" w:cs="Arial"/>
          <w:kern w:val="2"/>
          <w:sz w:val="24"/>
          <w:szCs w:val="24"/>
        </w:rPr>
      </w:pPr>
    </w:p>
    <w:p w14:paraId="2C9DFED4" w14:textId="77777777" w:rsidR="00865576" w:rsidRPr="0056216D" w:rsidRDefault="00865576" w:rsidP="00865576">
      <w:pPr>
        <w:spacing w:after="0" w:line="360" w:lineRule="auto"/>
        <w:jc w:val="both"/>
        <w:rPr>
          <w:rFonts w:ascii="Arial" w:eastAsia="Calibri" w:hAnsi="Arial" w:cs="Arial"/>
          <w:b/>
          <w:bCs/>
          <w:kern w:val="2"/>
          <w:sz w:val="24"/>
          <w:szCs w:val="24"/>
        </w:rPr>
      </w:pPr>
    </w:p>
    <w:p w14:paraId="29D1470B" w14:textId="77777777" w:rsidR="00152576" w:rsidRDefault="00152576" w:rsidP="00865576">
      <w:pPr>
        <w:spacing w:after="0" w:line="360" w:lineRule="auto"/>
        <w:jc w:val="both"/>
        <w:rPr>
          <w:rFonts w:ascii="Arial" w:eastAsia="Calibri" w:hAnsi="Arial" w:cs="Arial"/>
          <w:b/>
          <w:bCs/>
          <w:kern w:val="2"/>
          <w:sz w:val="24"/>
          <w:szCs w:val="24"/>
        </w:rPr>
      </w:pPr>
    </w:p>
    <w:p w14:paraId="43C64CA4" w14:textId="0B53D2F9"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Introduction</w:t>
      </w:r>
    </w:p>
    <w:p w14:paraId="297716FB"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This report thoroughly examines the financial management techniques employed by Shangri-La Hotels and Travelodge Hotels. It utilises Bowman's Strategy Clock to assess their strategic posture and economic performance. Shangri-La is renowned for its opulent accommodations and worldwide reach, primarily attracting wealthy travellers searching for upscale experiences. Travelodge caters to budget-conscious guests by offering low-cost amenities, with a primary concentration on the United Kingdom.</w:t>
      </w:r>
    </w:p>
    <w:p w14:paraId="58B96822"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 research evaluates each hotel group's strategy decisions, financial achievements, and market position using Bowman's Strategy Clock as a framework. This theoretical framework classifies tactics according to the value provided and the price imposed. The study also assesses the correlation between strategic posture and financial outcomes, highlighting the distinct techniques contributing to each group's economic success.</w:t>
      </w:r>
    </w:p>
    <w:p w14:paraId="5BDCCF18" w14:textId="77777777" w:rsidR="00865576" w:rsidRPr="0056216D" w:rsidRDefault="00865576" w:rsidP="00865576">
      <w:pPr>
        <w:spacing w:after="0" w:line="360" w:lineRule="auto"/>
        <w:jc w:val="both"/>
        <w:rPr>
          <w:rFonts w:ascii="Arial" w:eastAsia="Calibri" w:hAnsi="Arial" w:cs="Arial"/>
          <w:kern w:val="2"/>
          <w:sz w:val="24"/>
          <w:szCs w:val="24"/>
        </w:rPr>
      </w:pPr>
    </w:p>
    <w:p w14:paraId="4101B764"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Financial Management Analysis</w:t>
      </w:r>
    </w:p>
    <w:p w14:paraId="79E551D7"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Travelodge saw a 25% increase in revenue from £727.9 million in 2019 to £909.9 million in 2022 (Travelodge, 2023). This gain was driven mainly by the average room rate and occupancy rate rebound that followed the COVID-19 pandemic, </w:t>
      </w:r>
      <w:r w:rsidRPr="0056216D">
        <w:rPr>
          <w:rFonts w:ascii="Arial" w:eastAsia="Calibri" w:hAnsi="Arial" w:cs="Arial"/>
          <w:noProof/>
          <w:kern w:val="2"/>
          <w:sz w:val="24"/>
          <w:szCs w:val="24"/>
        </w:rPr>
        <w:drawing>
          <wp:anchor distT="0" distB="0" distL="114300" distR="114300" simplePos="0" relativeHeight="251657216" behindDoc="0" locked="0" layoutInCell="1" allowOverlap="1" wp14:anchorId="20EB0EED" wp14:editId="46C53B9D">
            <wp:simplePos x="0" y="0"/>
            <wp:positionH relativeFrom="margin">
              <wp:align>left</wp:align>
            </wp:positionH>
            <wp:positionV relativeFrom="paragraph">
              <wp:posOffset>401444</wp:posOffset>
            </wp:positionV>
            <wp:extent cx="3887470" cy="2636520"/>
            <wp:effectExtent l="0" t="0" r="0" b="0"/>
            <wp:wrapSquare wrapText="bothSides"/>
            <wp:docPr id="2136102497"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102497" name="Picture 2" descr="A screenshot of a documen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87470" cy="26365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6216D">
        <w:rPr>
          <w:rFonts w:ascii="Arial" w:eastAsia="Calibri" w:hAnsi="Arial" w:cs="Arial"/>
          <w:kern w:val="2"/>
          <w:sz w:val="24"/>
          <w:szCs w:val="24"/>
        </w:rPr>
        <w:t xml:space="preserve">which indicated strong demand in the low-cost hotel market. This performance was significantly enhanced by Travelodge's 'budget-luxe' enhancements, which were introduced with an emphasis on improving the customer experience and in line with the strategic focus on the UK market. </w:t>
      </w:r>
    </w:p>
    <w:p w14:paraId="6D818F20" w14:textId="77777777" w:rsidR="00865576" w:rsidRPr="0056216D" w:rsidRDefault="00865576" w:rsidP="00865576">
      <w:pPr>
        <w:spacing w:after="0" w:line="360" w:lineRule="auto"/>
        <w:jc w:val="both"/>
        <w:rPr>
          <w:rFonts w:ascii="Arial" w:eastAsia="Calibri" w:hAnsi="Arial" w:cs="Arial"/>
          <w:kern w:val="2"/>
          <w:sz w:val="24"/>
          <w:szCs w:val="24"/>
        </w:rPr>
      </w:pPr>
    </w:p>
    <w:p w14:paraId="1E5CBFBB" w14:textId="77777777" w:rsidR="00865576" w:rsidRPr="0056216D" w:rsidRDefault="00865576" w:rsidP="00865576">
      <w:pPr>
        <w:spacing w:after="0" w:line="360" w:lineRule="auto"/>
        <w:jc w:val="both"/>
        <w:rPr>
          <w:rFonts w:ascii="Arial" w:eastAsia="Calibri" w:hAnsi="Arial" w:cs="Arial"/>
          <w:b/>
          <w:bCs/>
          <w:kern w:val="2"/>
          <w:sz w:val="24"/>
          <w:szCs w:val="24"/>
        </w:rPr>
      </w:pPr>
    </w:p>
    <w:p w14:paraId="67341B35" w14:textId="77777777" w:rsidR="00865576" w:rsidRPr="0056216D" w:rsidRDefault="00865576" w:rsidP="00865576">
      <w:pPr>
        <w:spacing w:after="0" w:line="360" w:lineRule="auto"/>
        <w:jc w:val="both"/>
        <w:rPr>
          <w:rFonts w:ascii="Arial" w:eastAsia="Calibri" w:hAnsi="Arial" w:cs="Arial"/>
          <w:b/>
          <w:bCs/>
          <w:kern w:val="2"/>
          <w:sz w:val="24"/>
          <w:szCs w:val="24"/>
        </w:rPr>
      </w:pPr>
    </w:p>
    <w:p w14:paraId="5504BBE2"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b/>
          <w:bCs/>
          <w:noProof/>
          <w:kern w:val="2"/>
          <w:sz w:val="24"/>
          <w:szCs w:val="24"/>
        </w:rPr>
        <w:drawing>
          <wp:anchor distT="0" distB="0" distL="114300" distR="114300" simplePos="0" relativeHeight="251661312" behindDoc="0" locked="0" layoutInCell="1" allowOverlap="1" wp14:anchorId="7824ED07" wp14:editId="5AEDC165">
            <wp:simplePos x="0" y="0"/>
            <wp:positionH relativeFrom="column">
              <wp:posOffset>0</wp:posOffset>
            </wp:positionH>
            <wp:positionV relativeFrom="paragraph">
              <wp:posOffset>-2602</wp:posOffset>
            </wp:positionV>
            <wp:extent cx="3887470" cy="2865938"/>
            <wp:effectExtent l="0" t="0" r="0" b="0"/>
            <wp:wrapSquare wrapText="bothSides"/>
            <wp:docPr id="697700312" name="Picture 3" descr="A paper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00312" name="Picture 3" descr="A paper with numbers and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7470" cy="2865938"/>
                    </a:xfrm>
                    <a:prstGeom prst="rect">
                      <a:avLst/>
                    </a:prstGeom>
                    <a:noFill/>
                    <a:ln>
                      <a:noFill/>
                    </a:ln>
                  </pic:spPr>
                </pic:pic>
              </a:graphicData>
            </a:graphic>
          </wp:anchor>
        </w:drawing>
      </w:r>
      <w:r w:rsidRPr="0056216D">
        <w:rPr>
          <w:rFonts w:ascii="Arial" w:eastAsia="Calibri" w:hAnsi="Arial" w:cs="Arial"/>
          <w:kern w:val="2"/>
          <w:sz w:val="24"/>
          <w:szCs w:val="24"/>
        </w:rPr>
        <w:t>In contrast, Shangri-La saw a 46.5% increase in consolidated revenue from £1,167.27 million in 2022 to £1,709.91 million in 2023 (Shangri-La Asia, 2023). Relaxing travel restrictions in essential markets such as China and Hong Kong principally drove the significant increase in visitor and occupancy rates across its Asian properties.</w:t>
      </w:r>
    </w:p>
    <w:p w14:paraId="31A8C211"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As seen by their targeted upgrades and marketing campaigns to boost the appeal of budget accommodations, Travelodge's financial success was driven by operational efficiency and a strategic focus on the local UK market (Travelodge, 2023). However, Shangri-La profited from a resurgence of foreign travel, capitalising on its luxury positioning and geographic diversification to draw in more visitors from around the world, especially from Asia (Shangri-La Asia, 2023).</w:t>
      </w:r>
    </w:p>
    <w:p w14:paraId="3229CE68"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This analysis illustrates contrasting strategy orientations and how each company model responds to market dynamics: Travelodge capitalising on domestic recovery and Shangri-La on international tourism revival. The inquiry emphasises integrating strategic goals with economic and consumer behaviour trends.</w:t>
      </w:r>
    </w:p>
    <w:p w14:paraId="08E04985" w14:textId="77777777" w:rsidR="00865576" w:rsidRPr="0056216D" w:rsidRDefault="00865576" w:rsidP="00865576">
      <w:pPr>
        <w:spacing w:after="0" w:line="360" w:lineRule="auto"/>
        <w:jc w:val="both"/>
        <w:rPr>
          <w:rFonts w:ascii="Arial" w:eastAsia="Calibri" w:hAnsi="Arial" w:cs="Arial"/>
          <w:kern w:val="2"/>
          <w:sz w:val="24"/>
          <w:szCs w:val="24"/>
        </w:rPr>
      </w:pPr>
    </w:p>
    <w:p w14:paraId="1F712FB6"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b/>
          <w:bCs/>
          <w:kern w:val="2"/>
          <w:sz w:val="24"/>
          <w:szCs w:val="24"/>
        </w:rPr>
        <w:t>Revenue Analysis</w:t>
      </w:r>
      <w:r w:rsidRPr="0056216D">
        <w:rPr>
          <w:rFonts w:ascii="Arial" w:eastAsia="Calibri" w:hAnsi="Arial" w:cs="Arial"/>
          <w:kern w:val="2"/>
          <w:sz w:val="24"/>
          <w:szCs w:val="24"/>
        </w:rPr>
        <w:t xml:space="preserve"> </w:t>
      </w:r>
    </w:p>
    <w:p w14:paraId="54401C07" w14:textId="77777777" w:rsidR="00865576" w:rsidRPr="0056216D" w:rsidRDefault="00865576" w:rsidP="00865576">
      <w:pPr>
        <w:spacing w:after="0" w:line="360" w:lineRule="auto"/>
        <w:jc w:val="both"/>
        <w:rPr>
          <w:rFonts w:ascii="Arial" w:eastAsia="Calibri" w:hAnsi="Arial" w:cs="Arial"/>
          <w:i/>
          <w:iCs/>
          <w:kern w:val="2"/>
          <w:sz w:val="24"/>
          <w:szCs w:val="24"/>
        </w:rPr>
      </w:pPr>
      <w:r w:rsidRPr="0056216D">
        <w:rPr>
          <w:rFonts w:ascii="Arial" w:eastAsia="Calibri" w:hAnsi="Arial" w:cs="Arial"/>
          <w:i/>
          <w:iCs/>
          <w:kern w:val="2"/>
          <w:sz w:val="24"/>
          <w:szCs w:val="24"/>
          <w:u w:val="single"/>
        </w:rPr>
        <w:t>Market Positioning and Branding:</w:t>
      </w:r>
      <w:r w:rsidRPr="0056216D">
        <w:rPr>
          <w:rFonts w:ascii="Arial" w:eastAsia="Calibri" w:hAnsi="Arial" w:cs="Arial"/>
          <w:i/>
          <w:iCs/>
          <w:kern w:val="2"/>
          <w:sz w:val="24"/>
          <w:szCs w:val="24"/>
        </w:rPr>
        <w:t xml:space="preserve"> </w:t>
      </w:r>
    </w:p>
    <w:p w14:paraId="3A801A40"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Prayag et al. (2013) claim that brand positioning can increase revenue growth by attracting customers and enabling premium pricing. It also substantially impacts customer perceptions. Shangri-La's emphasis on luxury and upscale amenities allows it to demand higher room prices, augmenting its income sources.</w:t>
      </w:r>
    </w:p>
    <w:p w14:paraId="5F7BDDB1"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i/>
          <w:iCs/>
          <w:kern w:val="2"/>
          <w:sz w:val="24"/>
          <w:szCs w:val="24"/>
          <w:u w:val="single"/>
        </w:rPr>
        <w:t>Pricing Strategies:</w:t>
      </w:r>
      <w:r w:rsidRPr="0056216D">
        <w:rPr>
          <w:rFonts w:ascii="Arial" w:eastAsia="Calibri" w:hAnsi="Arial" w:cs="Arial"/>
          <w:kern w:val="2"/>
          <w:sz w:val="24"/>
          <w:szCs w:val="24"/>
        </w:rPr>
        <w:t xml:space="preserve"> income management measures, such as dynamic pricing tactics, can significantly increase income in the hotel industry by optimising room prices and occupancy levels, as mentioned by Choi and Kimes (2002). Travelodge's enhanced revenue numbers indicate the successful implementation of these tactics, which are </w:t>
      </w:r>
      <w:r w:rsidRPr="0056216D">
        <w:rPr>
          <w:rFonts w:ascii="Arial" w:eastAsia="Calibri" w:hAnsi="Arial" w:cs="Arial"/>
          <w:kern w:val="2"/>
          <w:sz w:val="24"/>
          <w:szCs w:val="24"/>
        </w:rPr>
        <w:lastRenderedPageBreak/>
        <w:t>probably reinforced by technological advancements in its reservation and administration systems.</w:t>
      </w:r>
    </w:p>
    <w:p w14:paraId="2DF4C457"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i/>
          <w:iCs/>
          <w:kern w:val="2"/>
          <w:sz w:val="24"/>
          <w:szCs w:val="24"/>
          <w:u w:val="single"/>
        </w:rPr>
        <w:t>Expansion and Scalability:</w:t>
      </w:r>
      <w:r w:rsidRPr="0056216D">
        <w:rPr>
          <w:rFonts w:ascii="Arial" w:eastAsia="Calibri" w:hAnsi="Arial" w:cs="Arial"/>
          <w:kern w:val="2"/>
          <w:sz w:val="24"/>
          <w:szCs w:val="24"/>
        </w:rPr>
        <w:t xml:space="preserve"> Pine and Phillips (2005) conducted another study emphasising the importance of entering new markets to increase income. A significant factor in Shangri-La's income growth is the hotel chain's deliberate expansions throughout Asia, which have increased its room inventory.</w:t>
      </w:r>
    </w:p>
    <w:p w14:paraId="221D0CCF"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i/>
          <w:iCs/>
          <w:kern w:val="2"/>
          <w:sz w:val="24"/>
          <w:szCs w:val="24"/>
          <w:u w:val="single"/>
        </w:rPr>
        <w:t>Economic and External Factors</w:t>
      </w:r>
      <w:r w:rsidRPr="0056216D">
        <w:rPr>
          <w:rFonts w:ascii="Arial" w:eastAsia="Calibri" w:hAnsi="Arial" w:cs="Arial"/>
          <w:b/>
          <w:bCs/>
          <w:kern w:val="2"/>
          <w:sz w:val="24"/>
          <w:szCs w:val="24"/>
        </w:rPr>
        <w:t>:</w:t>
      </w:r>
      <w:r w:rsidRPr="0056216D">
        <w:rPr>
          <w:rFonts w:ascii="Arial" w:eastAsia="Calibri" w:hAnsi="Arial" w:cs="Arial"/>
          <w:kern w:val="2"/>
          <w:sz w:val="24"/>
          <w:szCs w:val="24"/>
        </w:rPr>
        <w:t xml:space="preserve"> Finally, research by Sainaghi et al. (2013) shows that macroeconomic variables significantly influence hotel revenues. The quick post-pandemic economic recovery, particularly in the areas where Shangri-La operates, corresponds with their significant revenue increases.</w:t>
      </w:r>
    </w:p>
    <w:p w14:paraId="4F811473"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Despite their dissimilar fundamental strategies and market foci, Travelodge and Shangri-La's income paths show their strategic adaptability and market foresight. Shangri-La uses premium branding and international expansion, while Travelodge uses efficiency and domestic market penetration.</w:t>
      </w:r>
    </w:p>
    <w:p w14:paraId="25FA62E9" w14:textId="77777777" w:rsidR="00865576" w:rsidRPr="0056216D" w:rsidRDefault="00865576" w:rsidP="00865576">
      <w:pPr>
        <w:spacing w:after="0" w:line="360" w:lineRule="auto"/>
        <w:jc w:val="both"/>
        <w:rPr>
          <w:rFonts w:ascii="Arial" w:eastAsia="Calibri" w:hAnsi="Arial" w:cs="Arial"/>
          <w:b/>
          <w:bCs/>
          <w:kern w:val="2"/>
          <w:sz w:val="24"/>
          <w:szCs w:val="24"/>
        </w:rPr>
      </w:pPr>
    </w:p>
    <w:p w14:paraId="11B14409"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Market Position Analysis</w:t>
      </w:r>
    </w:p>
    <w:p w14:paraId="588BDA5F"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Bowman's Strategy Clock theoretically compares Travelodge and Shangri-La's strategic postures. This approach divides strategies into eight positions by value and price (</w:t>
      </w:r>
      <w:proofErr w:type="spellStart"/>
      <w:r w:rsidRPr="0056216D">
        <w:rPr>
          <w:rFonts w:ascii="Arial" w:eastAsia="Calibri" w:hAnsi="Arial" w:cs="Arial"/>
          <w:kern w:val="2"/>
          <w:sz w:val="24"/>
          <w:szCs w:val="24"/>
        </w:rPr>
        <w:t>Echchakoui</w:t>
      </w:r>
      <w:proofErr w:type="spellEnd"/>
      <w:r w:rsidRPr="0056216D">
        <w:rPr>
          <w:rFonts w:ascii="Arial" w:eastAsia="Calibri" w:hAnsi="Arial" w:cs="Arial"/>
          <w:kern w:val="2"/>
          <w:sz w:val="24"/>
          <w:szCs w:val="24"/>
        </w:rPr>
        <w:t>, 2018).</w:t>
      </w:r>
    </w:p>
    <w:p w14:paraId="084544D5" w14:textId="77777777" w:rsidR="00865576" w:rsidRPr="0056216D" w:rsidRDefault="00865576" w:rsidP="00865576">
      <w:pPr>
        <w:spacing w:after="0" w:line="360" w:lineRule="auto"/>
        <w:jc w:val="both"/>
        <w:rPr>
          <w:rFonts w:ascii="Arial" w:eastAsia="Calibri" w:hAnsi="Arial" w:cs="Arial"/>
          <w:kern w:val="2"/>
          <w:sz w:val="24"/>
          <w:szCs w:val="24"/>
        </w:rPr>
      </w:pPr>
    </w:p>
    <w:p w14:paraId="646E5C72"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Travelodge: Low-Price and Hybrid Strategy</w:t>
      </w:r>
    </w:p>
    <w:p w14:paraId="78DD5CAC"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Travelodge employs a low-cost approach, corresponding to Position 1 (Low Price/Low Value) and Position 2 (Low Price). This approach prioritises essential facilities and cost competitiveness to appeal to customers who are mindful of their budget (Han &amp; Bai, 2022). Travelodge employs a hybrid strategy by delivering 'budget-luxe' enhancements and improved reservation processes. This allows them to provide customers with higher value while preserving affordability (Travelodge, 2023). Becerra et al. (2013) found that horizontal differentiation can enhance consumer loyalty, particularly in competitive sectors. Travelodge's capacity to increase its market share in the UK budget hotel industry demonstrates its effective strategic alignment.</w:t>
      </w:r>
    </w:p>
    <w:p w14:paraId="5F393BD4"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Shangri-La: Differentiation and Focused Differentiation Strategy</w:t>
      </w:r>
    </w:p>
    <w:p w14:paraId="31B90BE8"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On the other hand, Shangri-La utilises a differentiation strategy (Position 4) by providing luxurious services and amenities at higher prices to wealthy travellers. Offering opulent experiences and tailored services attracts customers who appreciate </w:t>
      </w:r>
      <w:r w:rsidRPr="0056216D">
        <w:rPr>
          <w:rFonts w:ascii="Arial" w:eastAsia="Calibri" w:hAnsi="Arial" w:cs="Arial"/>
          <w:kern w:val="2"/>
          <w:sz w:val="24"/>
          <w:szCs w:val="24"/>
        </w:rPr>
        <w:lastRenderedPageBreak/>
        <w:t xml:space="preserve">exclusivity (Han &amp; Hyun, 2015). Shangri-La's strategic expansion into rapidly growing areas such as China and Hong Kong </w:t>
      </w:r>
      <w:proofErr w:type="gramStart"/>
      <w:r w:rsidRPr="0056216D">
        <w:rPr>
          <w:rFonts w:ascii="Arial" w:eastAsia="Calibri" w:hAnsi="Arial" w:cs="Arial"/>
          <w:kern w:val="2"/>
          <w:sz w:val="24"/>
          <w:szCs w:val="24"/>
        </w:rPr>
        <w:t>enhances</w:t>
      </w:r>
      <w:proofErr w:type="gramEnd"/>
      <w:r w:rsidRPr="0056216D">
        <w:rPr>
          <w:rFonts w:ascii="Arial" w:eastAsia="Calibri" w:hAnsi="Arial" w:cs="Arial"/>
          <w:kern w:val="2"/>
          <w:sz w:val="24"/>
          <w:szCs w:val="24"/>
        </w:rPr>
        <w:t xml:space="preserve"> its unique approach, which aligns with the Focused Differentiation strategy (Position 5). Shangri-La's strategic emphasis allowed them to take advantage of the economic rebound in Asia following the epidemic. As a result, their income increased by 46.5% to £1709,91 million in 2023 (Shangri-La, 2023).</w:t>
      </w:r>
    </w:p>
    <w:p w14:paraId="230A9F98" w14:textId="77777777" w:rsidR="00865576" w:rsidRPr="0056216D" w:rsidRDefault="00865576" w:rsidP="00865576">
      <w:pPr>
        <w:spacing w:after="0" w:line="360" w:lineRule="auto"/>
        <w:jc w:val="both"/>
        <w:rPr>
          <w:rFonts w:ascii="Arial" w:eastAsia="Calibri" w:hAnsi="Arial" w:cs="Arial"/>
          <w:b/>
          <w:bCs/>
          <w:kern w:val="2"/>
          <w:sz w:val="24"/>
          <w:szCs w:val="24"/>
        </w:rPr>
      </w:pPr>
    </w:p>
    <w:p w14:paraId="69995BAA"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Strategic Comparison</w:t>
      </w:r>
    </w:p>
    <w:p w14:paraId="3B5E739B"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 Bowman's Strategy Clock highlights the divergent techniques employed by the two hotels:</w:t>
      </w:r>
    </w:p>
    <w:p w14:paraId="3185DBE6"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i/>
          <w:iCs/>
          <w:kern w:val="2"/>
          <w:sz w:val="24"/>
          <w:szCs w:val="24"/>
          <w:u w:val="single"/>
        </w:rPr>
        <w:t>1.</w:t>
      </w:r>
      <w:r w:rsidRPr="0056216D">
        <w:rPr>
          <w:rFonts w:ascii="Arial" w:eastAsia="Calibri" w:hAnsi="Arial" w:cs="Arial"/>
          <w:i/>
          <w:iCs/>
          <w:kern w:val="2"/>
          <w:sz w:val="24"/>
          <w:szCs w:val="24"/>
          <w:u w:val="single"/>
        </w:rPr>
        <w:tab/>
        <w:t>Value Proposition:</w:t>
      </w:r>
      <w:r w:rsidRPr="0056216D">
        <w:rPr>
          <w:rFonts w:ascii="Arial" w:eastAsia="Calibri" w:hAnsi="Arial" w:cs="Arial"/>
          <w:b/>
          <w:bCs/>
          <w:kern w:val="2"/>
          <w:sz w:val="24"/>
          <w:szCs w:val="24"/>
        </w:rPr>
        <w:t xml:space="preserve"> </w:t>
      </w:r>
      <w:r w:rsidRPr="0056216D">
        <w:rPr>
          <w:rFonts w:ascii="Arial" w:eastAsia="Calibri" w:hAnsi="Arial" w:cs="Arial"/>
          <w:kern w:val="2"/>
          <w:sz w:val="24"/>
          <w:szCs w:val="24"/>
        </w:rPr>
        <w:t>Travelodge utilises economies of scale and advanced technology to provide competitive pricing, strengthening its market position in the UK hotel industry (</w:t>
      </w:r>
      <w:proofErr w:type="spellStart"/>
      <w:r w:rsidRPr="0056216D">
        <w:rPr>
          <w:rFonts w:ascii="Arial" w:eastAsia="Calibri" w:hAnsi="Arial" w:cs="Arial"/>
          <w:kern w:val="2"/>
          <w:sz w:val="24"/>
          <w:szCs w:val="24"/>
        </w:rPr>
        <w:t>Alrawadieh</w:t>
      </w:r>
      <w:proofErr w:type="spellEnd"/>
      <w:r w:rsidRPr="0056216D">
        <w:rPr>
          <w:rFonts w:ascii="Arial" w:eastAsia="Calibri" w:hAnsi="Arial" w:cs="Arial"/>
          <w:kern w:val="2"/>
          <w:sz w:val="24"/>
          <w:szCs w:val="24"/>
        </w:rPr>
        <w:t xml:space="preserve"> et al., 2021). Shangri-La distinguishes itself with its provision of unique amenities and high-end services.</w:t>
      </w:r>
    </w:p>
    <w:p w14:paraId="7751D12E"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i/>
          <w:iCs/>
          <w:kern w:val="2"/>
          <w:sz w:val="24"/>
          <w:szCs w:val="24"/>
          <w:u w:val="single"/>
        </w:rPr>
        <w:t>2.</w:t>
      </w:r>
      <w:r w:rsidRPr="0056216D">
        <w:rPr>
          <w:rFonts w:ascii="Arial" w:eastAsia="Calibri" w:hAnsi="Arial" w:cs="Arial"/>
          <w:i/>
          <w:iCs/>
          <w:kern w:val="2"/>
          <w:sz w:val="24"/>
          <w:szCs w:val="24"/>
          <w:u w:val="single"/>
        </w:rPr>
        <w:tab/>
        <w:t>Pricing Strategies:</w:t>
      </w:r>
      <w:r w:rsidRPr="0056216D">
        <w:rPr>
          <w:rFonts w:ascii="Arial" w:eastAsia="Calibri" w:hAnsi="Arial" w:cs="Arial"/>
          <w:b/>
          <w:bCs/>
          <w:kern w:val="2"/>
          <w:sz w:val="24"/>
          <w:szCs w:val="24"/>
        </w:rPr>
        <w:t xml:space="preserve"> </w:t>
      </w:r>
      <w:r w:rsidRPr="0056216D">
        <w:rPr>
          <w:rFonts w:ascii="Arial" w:eastAsia="Calibri" w:hAnsi="Arial" w:cs="Arial"/>
          <w:kern w:val="2"/>
          <w:sz w:val="24"/>
          <w:szCs w:val="24"/>
        </w:rPr>
        <w:t>Like the Laguna Hotel, Travelodge utilises dynamic pricing and operational efficiency strategies to sustain high occupancy and profit margins (Jaya et al., 2023). Shangri-La's price strategy is designed to align with its image as a premium brand, allowing it to generate more significant profit margins from each customer (</w:t>
      </w:r>
      <w:proofErr w:type="spellStart"/>
      <w:r w:rsidRPr="0056216D">
        <w:rPr>
          <w:rFonts w:ascii="Arial" w:eastAsia="Calibri" w:hAnsi="Arial" w:cs="Arial"/>
          <w:kern w:val="2"/>
          <w:sz w:val="24"/>
          <w:szCs w:val="24"/>
        </w:rPr>
        <w:t>Beerli</w:t>
      </w:r>
      <w:proofErr w:type="spellEnd"/>
      <w:r w:rsidRPr="0056216D">
        <w:rPr>
          <w:rFonts w:ascii="Arial" w:eastAsia="Calibri" w:hAnsi="Arial" w:cs="Arial"/>
          <w:kern w:val="2"/>
          <w:sz w:val="24"/>
          <w:szCs w:val="24"/>
        </w:rPr>
        <w:t>-Palacio et al., (2020).</w:t>
      </w:r>
    </w:p>
    <w:p w14:paraId="18D2CE9E"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i/>
          <w:iCs/>
          <w:kern w:val="2"/>
          <w:sz w:val="24"/>
          <w:szCs w:val="24"/>
          <w:u w:val="single"/>
        </w:rPr>
        <w:t>3.</w:t>
      </w:r>
      <w:r w:rsidRPr="0056216D">
        <w:rPr>
          <w:rFonts w:ascii="Arial" w:eastAsia="Calibri" w:hAnsi="Arial" w:cs="Arial"/>
          <w:i/>
          <w:iCs/>
          <w:kern w:val="2"/>
          <w:sz w:val="24"/>
          <w:szCs w:val="24"/>
          <w:u w:val="single"/>
        </w:rPr>
        <w:tab/>
        <w:t>Customer Demographics:</w:t>
      </w:r>
      <w:r w:rsidRPr="0056216D">
        <w:rPr>
          <w:rFonts w:ascii="Arial" w:eastAsia="Calibri" w:hAnsi="Arial" w:cs="Arial"/>
          <w:b/>
          <w:bCs/>
          <w:kern w:val="2"/>
          <w:sz w:val="24"/>
          <w:szCs w:val="24"/>
        </w:rPr>
        <w:t xml:space="preserve"> </w:t>
      </w:r>
      <w:r w:rsidRPr="0056216D">
        <w:rPr>
          <w:rFonts w:ascii="Arial" w:eastAsia="Calibri" w:hAnsi="Arial" w:cs="Arial"/>
          <w:kern w:val="2"/>
          <w:sz w:val="24"/>
          <w:szCs w:val="24"/>
        </w:rPr>
        <w:t>Travelodge caters to domestic travellers prioritising budget-friendly accommodation. Shangri-La appeals to affluent foreign tourists by offering exceptional service and maintaining a prestigious brand image (Lo and Yeung, 2020).</w:t>
      </w:r>
    </w:p>
    <w:p w14:paraId="6A4D5571" w14:textId="77777777" w:rsidR="00865576" w:rsidRPr="0056216D" w:rsidRDefault="00865576" w:rsidP="00865576">
      <w:pPr>
        <w:spacing w:after="0" w:line="360" w:lineRule="auto"/>
        <w:jc w:val="both"/>
        <w:rPr>
          <w:rFonts w:ascii="Arial" w:eastAsia="Calibri" w:hAnsi="Arial" w:cs="Arial"/>
          <w:b/>
          <w:bCs/>
          <w:kern w:val="2"/>
          <w:sz w:val="24"/>
          <w:szCs w:val="24"/>
        </w:rPr>
      </w:pPr>
    </w:p>
    <w:p w14:paraId="33D3CC48"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 Bowman's Strategy Clock illustrates how Travelodge and Shangri-La leverage distinct strategic positioning to optimise their market potential. Travelodge offers a combination of affordability and enhanced quality, whilst Shangri-La sets itself apart by providing luxurious and exclusive experiences. Both tactics are effective in reaching their specific target markets.</w:t>
      </w:r>
    </w:p>
    <w:p w14:paraId="5F50C623" w14:textId="77777777" w:rsidR="00865576" w:rsidRPr="0056216D" w:rsidRDefault="00865576" w:rsidP="00865576">
      <w:pPr>
        <w:spacing w:after="0" w:line="360" w:lineRule="auto"/>
        <w:jc w:val="both"/>
        <w:rPr>
          <w:rFonts w:ascii="Arial" w:eastAsia="Calibri" w:hAnsi="Arial" w:cs="Arial"/>
          <w:b/>
          <w:bCs/>
          <w:kern w:val="2"/>
          <w:sz w:val="24"/>
          <w:szCs w:val="24"/>
        </w:rPr>
      </w:pPr>
    </w:p>
    <w:p w14:paraId="751B66AF" w14:textId="77777777" w:rsidR="00152576" w:rsidRDefault="00152576" w:rsidP="00865576">
      <w:pPr>
        <w:spacing w:after="0" w:line="360" w:lineRule="auto"/>
        <w:jc w:val="both"/>
        <w:rPr>
          <w:rFonts w:ascii="Arial" w:eastAsia="Calibri" w:hAnsi="Arial" w:cs="Arial"/>
          <w:b/>
          <w:bCs/>
          <w:kern w:val="2"/>
          <w:sz w:val="24"/>
          <w:szCs w:val="24"/>
        </w:rPr>
      </w:pPr>
    </w:p>
    <w:p w14:paraId="10194168" w14:textId="77777777" w:rsidR="00152576" w:rsidRDefault="00152576" w:rsidP="00865576">
      <w:pPr>
        <w:spacing w:after="0" w:line="360" w:lineRule="auto"/>
        <w:jc w:val="both"/>
        <w:rPr>
          <w:rFonts w:ascii="Arial" w:eastAsia="Calibri" w:hAnsi="Arial" w:cs="Arial"/>
          <w:b/>
          <w:bCs/>
          <w:kern w:val="2"/>
          <w:sz w:val="24"/>
          <w:szCs w:val="24"/>
        </w:rPr>
      </w:pPr>
    </w:p>
    <w:p w14:paraId="71740795" w14:textId="77777777" w:rsidR="00152576" w:rsidRDefault="00152576" w:rsidP="00865576">
      <w:pPr>
        <w:spacing w:after="0" w:line="360" w:lineRule="auto"/>
        <w:jc w:val="both"/>
        <w:rPr>
          <w:rFonts w:ascii="Arial" w:eastAsia="Calibri" w:hAnsi="Arial" w:cs="Arial"/>
          <w:b/>
          <w:bCs/>
          <w:kern w:val="2"/>
          <w:sz w:val="24"/>
          <w:szCs w:val="24"/>
        </w:rPr>
      </w:pPr>
    </w:p>
    <w:p w14:paraId="23FC3A8B" w14:textId="77777777" w:rsidR="00975DA2" w:rsidRDefault="00975DA2" w:rsidP="00865576">
      <w:pPr>
        <w:spacing w:after="0" w:line="360" w:lineRule="auto"/>
        <w:jc w:val="both"/>
        <w:rPr>
          <w:rFonts w:ascii="Arial" w:eastAsia="Calibri" w:hAnsi="Arial" w:cs="Arial"/>
          <w:b/>
          <w:bCs/>
          <w:kern w:val="2"/>
          <w:sz w:val="24"/>
          <w:szCs w:val="24"/>
        </w:rPr>
      </w:pPr>
    </w:p>
    <w:p w14:paraId="38CE20B4" w14:textId="52BFD286"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lastRenderedPageBreak/>
        <w:t>Growth Potential Analysis</w:t>
      </w:r>
    </w:p>
    <w:p w14:paraId="56C97A1F"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Current Expansion Strategies</w:t>
      </w:r>
    </w:p>
    <w:p w14:paraId="0A5EE436"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With plans to open over eight additional hotels across the UK in 2023, Travelodge's expansion strategy is focused on growing its domestic footprint. To serve a growing number of budget-conscious guests, this approach indicates a clear desire to establish a firm foothold in the low-cost accommodation sector (Travelodge, 2023). On the other hand, Shangri-La is still pursuing growth through international expansion, as seen by the inauguration of new hotels in many Asian cities as well as a variety of countries, including London, reinforcing the company's position as a premium brand worldwide (Shangri-La Asia Limited, 2023).</w:t>
      </w:r>
    </w:p>
    <w:p w14:paraId="7565A323"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Evaluation of Market Opportunities and Potential Barriers to Growth</w:t>
      </w:r>
    </w:p>
    <w:p w14:paraId="57306668"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Obal (2017) found that Travelodge has potential in the market due to the increased demand for low-cost lodging brought on by economic instability and a shift in consumer spending habits towards value-oriented services. According to Obal (2017), the primary obstacles are fierce competition from other low-cost hotels and the possibility of economic downturns that would reduce discretionary expenditure. Opportunities for Shangri-La arise from the growing global travel and tourist industry, especially in Asia and the luxury markets. However, </w:t>
      </w:r>
      <w:proofErr w:type="gramStart"/>
      <w:r w:rsidRPr="0056216D">
        <w:rPr>
          <w:rFonts w:ascii="Arial" w:eastAsia="Calibri" w:hAnsi="Arial" w:cs="Arial"/>
          <w:kern w:val="2"/>
          <w:sz w:val="24"/>
          <w:szCs w:val="24"/>
        </w:rPr>
        <w:t>You</w:t>
      </w:r>
      <w:proofErr w:type="gramEnd"/>
      <w:r w:rsidRPr="0056216D">
        <w:rPr>
          <w:rFonts w:ascii="Arial" w:eastAsia="Calibri" w:hAnsi="Arial" w:cs="Arial"/>
          <w:kern w:val="2"/>
          <w:sz w:val="24"/>
          <w:szCs w:val="24"/>
        </w:rPr>
        <w:t xml:space="preserve"> et al. (2014) study states that geopolitical unrest and worldwide economic instability that impact luxury travel may hinder its expansion.</w:t>
      </w:r>
    </w:p>
    <w:p w14:paraId="76D584CF"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Comparison of Strategic Approaches to Achieving Sustainable Growth</w:t>
      </w:r>
    </w:p>
    <w:p w14:paraId="78550204"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Bowman's Strategy Clock's 'Low Price' quadrant best describes Travelodge's growth strategy, which centres on increasing market share via cost leadership and effective operations. According to Pine and Gilmore (2016), this tactic guarantees sustainability by preserving high occupancy rates and client loyalty through pricing. On the other hand, Shangri-La's differentiation approach enables it to capitalise on premium market segments by providing distinctive luxury experiences, leading to sustained growth via premium pricing and client retention (Hanks et al., 2016).</w:t>
      </w:r>
    </w:p>
    <w:p w14:paraId="703B475D"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Travelodge and Shangri-La's growth strategies correspond to their positions on Bowman's Strategy Clock. They use their operational capabilities and market positioning to maximise expansion.</w:t>
      </w:r>
    </w:p>
    <w:p w14:paraId="2D2DBAFD" w14:textId="77777777" w:rsidR="00865576" w:rsidRPr="0056216D" w:rsidRDefault="00865576" w:rsidP="00865576">
      <w:pPr>
        <w:spacing w:after="0" w:line="360" w:lineRule="auto"/>
        <w:jc w:val="both"/>
        <w:rPr>
          <w:rFonts w:ascii="Arial" w:eastAsia="Calibri" w:hAnsi="Arial" w:cs="Arial"/>
          <w:b/>
          <w:bCs/>
          <w:kern w:val="2"/>
          <w:sz w:val="24"/>
          <w:szCs w:val="24"/>
        </w:rPr>
      </w:pPr>
    </w:p>
    <w:p w14:paraId="4E6B4DA8"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Financial Commitment to CSR</w:t>
      </w:r>
    </w:p>
    <w:p w14:paraId="058F0665"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Both hotel groups invested heavily in CSR in 2023, indicating a growing trend in the hospitality sector to improve CSR's financial and brand impacts.</w:t>
      </w:r>
    </w:p>
    <w:p w14:paraId="5AF4F46E"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lastRenderedPageBreak/>
        <w:t>Financial Investment in CSR Initiatives</w:t>
      </w:r>
    </w:p>
    <w:p w14:paraId="02521275"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 With an emphasis on fostering a welcoming, kind, and mindful environment, Travelodge committed significant resources to implementing its "Better Future" plan. This strategy aimed to lower carbon emissions and boost energy efficiency throughout all their properties by significantly investing in environmental sustainability, diversity, and community involvement. Intending to become net-zero by 2050, their precise sustainability targets reveal significant financial commitment (Travelodge, 2023).</w:t>
      </w:r>
    </w:p>
    <w:p w14:paraId="219AB499"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 other hotel group mentioned in the "Better Future Report 2023" committed to equal financial amounts while emphasising community support, employee welfare, and environmental sustainability. These efforts included explicit financial allocations for these objectives, lowering their operational impact on the environment and enhancing social mobility (Better Future Report, 2023).</w:t>
      </w:r>
    </w:p>
    <w:p w14:paraId="470F1DDC"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Impact of CSR on Financial Performance and Brand Image</w:t>
      </w:r>
    </w:p>
    <w:p w14:paraId="29F96E52"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Studies show that investing in CSR can significantly improve a company's financial performance and brand image. According to a meta-analysis, CSR initiatives that complement primary business strategy can improve financial results and increase customer brand loyalty (Lopez, Rangel, and Fernandez, 2022).</w:t>
      </w:r>
    </w:p>
    <w:p w14:paraId="6109FAC2"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More evidence demonstrates that social and environmental governance programs may boost stakeholder trust, draw in better people, cut operating expenses, and improve overall financial metrics (Barnett &amp; Salomon, 2012).</w:t>
      </w:r>
    </w:p>
    <w:p w14:paraId="56E5BC71"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These pledges and results demonstrate the strategic value of CSR in the hospitality industry for ethical, financial, and brand benefits.</w:t>
      </w:r>
    </w:p>
    <w:p w14:paraId="467B1E55"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Comparative Analysis of Financial Management Practices</w:t>
      </w:r>
    </w:p>
    <w:p w14:paraId="7C477034"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Travelodge and Shangri-La Hotels had different financial management methods based on their Bowman's Strategy Clock rankings. Cost efficiency is vital to Travelodge's affordable prices. Operating techniques like asset management and high occupancy at competitive prices demonstrate this. Travelodge's RevPAR rose 12.4% to £59.14 in 2023, driven by an average room rate of £70.53 and an occupancy rate of 83.8%. Shangri-La emphasises premium pricing and luxury services, which leads to higher room rates and considerable building improvements. Hong Kong occupancy rose to 70%, boosting Shangri-La's RevPAR by 67.1% to GBP 158,87 (Shangri-La, 2023).</w:t>
      </w:r>
    </w:p>
    <w:p w14:paraId="5BA8661D"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Evaluating both groups using Financial Ratios</w:t>
      </w:r>
    </w:p>
    <w:p w14:paraId="66623DAD"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lastRenderedPageBreak/>
        <w:t xml:space="preserve">Shangri-La realised a significant RevPAR rebound, driven by its strategic focus on luxury offerings and premium pricing in critical regions, including Hong Kong and Mainland China. </w:t>
      </w:r>
    </w:p>
    <w:p w14:paraId="61E4F933"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Shangri-La maintains a higher ADR than Travelodge, which uses competitive pricing to maintain market share in the budget segment due to its differentiation approach. </w:t>
      </w:r>
    </w:p>
    <w:p w14:paraId="28391430"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Occupancy Rates: Travelodge uses cost management to maintain high occupancy rates, increasing profitability in budget lodging, whereas Shangri-La targets high-spending clients, resulting in somewhat lower but more profitable occupancy. </w:t>
      </w:r>
    </w:p>
    <w:p w14:paraId="30C8362D" w14:textId="77777777" w:rsidR="00865576" w:rsidRPr="0056216D" w:rsidRDefault="00865576" w:rsidP="00865576">
      <w:pPr>
        <w:spacing w:after="0" w:line="360" w:lineRule="auto"/>
        <w:jc w:val="both"/>
        <w:rPr>
          <w:rFonts w:ascii="Arial" w:eastAsia="Calibri" w:hAnsi="Arial" w:cs="Arial"/>
          <w:i/>
          <w:iCs/>
          <w:kern w:val="2"/>
          <w:sz w:val="24"/>
          <w:szCs w:val="24"/>
          <w:u w:val="single"/>
        </w:rPr>
      </w:pPr>
      <w:r w:rsidRPr="0056216D">
        <w:rPr>
          <w:rFonts w:ascii="Arial" w:eastAsia="Calibri" w:hAnsi="Arial" w:cs="Arial"/>
          <w:i/>
          <w:iCs/>
          <w:kern w:val="2"/>
          <w:sz w:val="24"/>
          <w:szCs w:val="24"/>
          <w:u w:val="single"/>
        </w:rPr>
        <w:t>Strengths and Weaknesses</w:t>
      </w:r>
    </w:p>
    <w:p w14:paraId="0BD333CB"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Travelodge excels at cost management and maximising room profitability. However, its budget-focused strategy may limit its attractiveness to higher-spending consumers (Travelodge, 2023). Luxury and high service levels boost brand strength and client loyalty, but they also increase operational costs and make Shangri-La more vulnerable to economic downturns (Shangri-La, 2023).</w:t>
      </w:r>
    </w:p>
    <w:p w14:paraId="4076A540" w14:textId="77777777" w:rsidR="00865576" w:rsidRPr="0056216D" w:rsidRDefault="00865576" w:rsidP="00865576">
      <w:pPr>
        <w:spacing w:after="0" w:line="360" w:lineRule="auto"/>
        <w:jc w:val="both"/>
        <w:rPr>
          <w:rFonts w:ascii="Arial" w:eastAsia="Calibri" w:hAnsi="Arial" w:cs="Arial"/>
          <w:kern w:val="2"/>
          <w:sz w:val="24"/>
          <w:szCs w:val="24"/>
        </w:rPr>
      </w:pPr>
    </w:p>
    <w:p w14:paraId="22AE4C10"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Conclusion</w:t>
      </w:r>
    </w:p>
    <w:p w14:paraId="13A8C40D"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The comparative research demonstrates that Shangri-La Hotels, a luxury provider, utilises high-value services to maintain premium pricing and a robust brand reputation. On the other hand, Travelodge prioritises cost efficiency and competitive prices, effectively serving the needs of budget-conscious travellers. Both strategies demonstrate their unique market segments and financial management approaches when plotted on Bowman's Strategy Clock. Shangri-La's approach implies a strong and resilient sustainability model primarily focused on affluent market groups. In contrast, Travelodge's method, while effective, may have difficulties during periods of economic decline. Both groups demonstrate favourable financial well-being, subject to ongoing strategic adjustment and market circumstances.</w:t>
      </w:r>
    </w:p>
    <w:p w14:paraId="4C75F014" w14:textId="77777777" w:rsidR="00865576" w:rsidRPr="0056216D" w:rsidRDefault="00865576" w:rsidP="00865576">
      <w:pPr>
        <w:spacing w:after="0" w:line="360" w:lineRule="auto"/>
        <w:jc w:val="both"/>
        <w:rPr>
          <w:rFonts w:ascii="Arial" w:eastAsia="Calibri" w:hAnsi="Arial" w:cs="Arial"/>
          <w:kern w:val="2"/>
          <w:sz w:val="24"/>
          <w:szCs w:val="24"/>
        </w:rPr>
      </w:pPr>
    </w:p>
    <w:p w14:paraId="6388026F"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t>Recommendations</w:t>
      </w:r>
    </w:p>
    <w:p w14:paraId="73D24DFD"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i/>
          <w:iCs/>
          <w:kern w:val="2"/>
          <w:sz w:val="24"/>
          <w:szCs w:val="24"/>
          <w:u w:val="single"/>
        </w:rPr>
        <w:t>Shangri-La</w:t>
      </w:r>
      <w:r w:rsidRPr="0056216D">
        <w:rPr>
          <w:rFonts w:ascii="Arial" w:eastAsia="Calibri" w:hAnsi="Arial" w:cs="Arial"/>
          <w:b/>
          <w:bCs/>
          <w:kern w:val="2"/>
          <w:sz w:val="24"/>
          <w:szCs w:val="24"/>
        </w:rPr>
        <w:t xml:space="preserve">: </w:t>
      </w:r>
      <w:r w:rsidRPr="0056216D">
        <w:rPr>
          <w:rFonts w:ascii="Arial" w:eastAsia="Calibri" w:hAnsi="Arial" w:cs="Arial"/>
          <w:kern w:val="2"/>
          <w:sz w:val="24"/>
          <w:szCs w:val="24"/>
        </w:rPr>
        <w:t>Emphasize geographic expansion and premium service consistency.</w:t>
      </w:r>
    </w:p>
    <w:p w14:paraId="6606D1CD"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 xml:space="preserve">According to Shangri-La's effective differentiation strategy and foreign travel recovery-driven revenue growth, the brand must continue expanding geographically while retaining its high-quality service. Its geographic diversification strategy includes expansion in high-potential areas like Asia and Europe to weather regional economic </w:t>
      </w:r>
      <w:r w:rsidRPr="0056216D">
        <w:rPr>
          <w:rFonts w:ascii="Arial" w:eastAsia="Calibri" w:hAnsi="Arial" w:cs="Arial"/>
          <w:kern w:val="2"/>
          <w:sz w:val="24"/>
          <w:szCs w:val="24"/>
        </w:rPr>
        <w:lastRenderedPageBreak/>
        <w:t>downturns. Geographic diversity and premium branding have driven Shangri-La's revenue growth (Shangri-La Asia Limited, 2023).</w:t>
      </w:r>
    </w:p>
    <w:p w14:paraId="2EAB9F15"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Market penetration in emerging countries and cities will boost revenue growth, especially in Asia, where tourism proliferates. Maintaining service consistency across properties will increase the brand's reputation. Prayag et al. (2017) found that excellent brand positioning and service consistency boost consumer loyalty and premium pricing.</w:t>
      </w:r>
    </w:p>
    <w:p w14:paraId="0902BAE7" w14:textId="77777777" w:rsidR="00865576" w:rsidRPr="0056216D" w:rsidRDefault="00865576" w:rsidP="00865576">
      <w:pPr>
        <w:spacing w:after="0" w:line="360" w:lineRule="auto"/>
        <w:jc w:val="both"/>
        <w:rPr>
          <w:rFonts w:ascii="Arial" w:eastAsia="Calibri" w:hAnsi="Arial" w:cs="Arial"/>
          <w:kern w:val="2"/>
          <w:sz w:val="24"/>
          <w:szCs w:val="24"/>
        </w:rPr>
      </w:pPr>
    </w:p>
    <w:p w14:paraId="48C8F454" w14:textId="77777777"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i/>
          <w:iCs/>
          <w:kern w:val="2"/>
          <w:sz w:val="24"/>
          <w:szCs w:val="24"/>
          <w:u w:val="single"/>
        </w:rPr>
        <w:t>Travelodge Hotels:</w:t>
      </w:r>
      <w:r w:rsidRPr="0056216D">
        <w:rPr>
          <w:rFonts w:ascii="Arial" w:eastAsia="Calibri" w:hAnsi="Arial" w:cs="Arial"/>
          <w:kern w:val="2"/>
          <w:sz w:val="24"/>
          <w:szCs w:val="24"/>
        </w:rPr>
        <w:t xml:space="preserve"> Improve guest value and keep prices low.</w:t>
      </w:r>
    </w:p>
    <w:p w14:paraId="60520E22"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Travelodge's competitive pricing and 'budget-luxe' upgrades helped it raise sales by 25% from 2019 to 2022 (Travelodge, 2023). Thus, maintaining cost-efficiency and increasing service value is crucial.</w:t>
      </w:r>
    </w:p>
    <w:p w14:paraId="46F52377" w14:textId="77777777" w:rsidR="00865576" w:rsidRPr="0056216D" w:rsidRDefault="00865576" w:rsidP="00865576">
      <w:pPr>
        <w:spacing w:after="0" w:line="360" w:lineRule="auto"/>
        <w:jc w:val="both"/>
        <w:rPr>
          <w:rFonts w:ascii="Arial" w:eastAsia="Calibri" w:hAnsi="Arial" w:cs="Arial"/>
          <w:kern w:val="2"/>
          <w:sz w:val="24"/>
          <w:szCs w:val="24"/>
        </w:rPr>
      </w:pPr>
      <w:r w:rsidRPr="0056216D">
        <w:rPr>
          <w:rFonts w:ascii="Arial" w:eastAsia="Calibri" w:hAnsi="Arial" w:cs="Arial"/>
          <w:kern w:val="2"/>
          <w:sz w:val="24"/>
          <w:szCs w:val="24"/>
        </w:rPr>
        <w:t>Travelodge can retain competitive pricing by optimising operational efficiency, primarily through integrating reservation and administration system technology (Choi &amp; Kimes, 2002). While improving the visitor experience with 'budget-luxe' enhancements will keep budget-conscious customers returning. Han and Bai (2022) found that cheap hotel customers are loyal due to quality conformity and cost. Travelodge can also get a competitive edge by offering value-added services like personalised tour guides or local business collaborations (Becerra et al., 2013).</w:t>
      </w:r>
    </w:p>
    <w:p w14:paraId="455E6266" w14:textId="77777777" w:rsidR="00865576" w:rsidRPr="0056216D" w:rsidRDefault="00865576" w:rsidP="00865576">
      <w:pPr>
        <w:spacing w:after="0" w:line="360" w:lineRule="auto"/>
        <w:jc w:val="both"/>
        <w:rPr>
          <w:rFonts w:ascii="Arial" w:eastAsia="Calibri" w:hAnsi="Arial" w:cs="Arial"/>
          <w:kern w:val="2"/>
          <w:sz w:val="24"/>
          <w:szCs w:val="24"/>
        </w:rPr>
      </w:pPr>
    </w:p>
    <w:p w14:paraId="50F1B88C" w14:textId="77777777" w:rsidR="00865576" w:rsidRPr="0056216D" w:rsidRDefault="00865576" w:rsidP="00865576">
      <w:pPr>
        <w:spacing w:after="0" w:line="360" w:lineRule="auto"/>
        <w:jc w:val="both"/>
        <w:rPr>
          <w:rFonts w:ascii="Arial" w:eastAsia="Calibri" w:hAnsi="Arial" w:cs="Arial"/>
          <w:kern w:val="2"/>
          <w:sz w:val="24"/>
          <w:szCs w:val="24"/>
        </w:rPr>
      </w:pPr>
    </w:p>
    <w:p w14:paraId="246EF92B" w14:textId="77777777" w:rsidR="00B50E95" w:rsidRPr="0056216D" w:rsidRDefault="00B50E95" w:rsidP="00865576">
      <w:pPr>
        <w:spacing w:after="0" w:line="360" w:lineRule="auto"/>
        <w:jc w:val="both"/>
        <w:rPr>
          <w:rFonts w:ascii="Arial" w:eastAsia="Calibri" w:hAnsi="Arial" w:cs="Arial"/>
          <w:b/>
          <w:bCs/>
          <w:kern w:val="2"/>
          <w:sz w:val="24"/>
          <w:szCs w:val="24"/>
        </w:rPr>
      </w:pPr>
    </w:p>
    <w:p w14:paraId="19231B20" w14:textId="77777777" w:rsidR="00B50E95" w:rsidRPr="0056216D" w:rsidRDefault="00B50E95" w:rsidP="00865576">
      <w:pPr>
        <w:spacing w:after="0" w:line="360" w:lineRule="auto"/>
        <w:jc w:val="both"/>
        <w:rPr>
          <w:rFonts w:ascii="Arial" w:eastAsia="Calibri" w:hAnsi="Arial" w:cs="Arial"/>
          <w:b/>
          <w:bCs/>
          <w:kern w:val="2"/>
          <w:sz w:val="24"/>
          <w:szCs w:val="24"/>
        </w:rPr>
      </w:pPr>
    </w:p>
    <w:p w14:paraId="5982420D" w14:textId="77777777" w:rsidR="00B50E95" w:rsidRPr="0056216D" w:rsidRDefault="00B50E95" w:rsidP="00865576">
      <w:pPr>
        <w:spacing w:after="0" w:line="360" w:lineRule="auto"/>
        <w:jc w:val="both"/>
        <w:rPr>
          <w:rFonts w:ascii="Arial" w:eastAsia="Calibri" w:hAnsi="Arial" w:cs="Arial"/>
          <w:b/>
          <w:bCs/>
          <w:kern w:val="2"/>
          <w:sz w:val="24"/>
          <w:szCs w:val="24"/>
        </w:rPr>
      </w:pPr>
    </w:p>
    <w:p w14:paraId="530C4580" w14:textId="77777777" w:rsidR="00B50E95" w:rsidRPr="0056216D" w:rsidRDefault="00B50E95" w:rsidP="00865576">
      <w:pPr>
        <w:spacing w:after="0" w:line="360" w:lineRule="auto"/>
        <w:jc w:val="both"/>
        <w:rPr>
          <w:rFonts w:ascii="Arial" w:eastAsia="Calibri" w:hAnsi="Arial" w:cs="Arial"/>
          <w:b/>
          <w:bCs/>
          <w:kern w:val="2"/>
          <w:sz w:val="24"/>
          <w:szCs w:val="24"/>
        </w:rPr>
      </w:pPr>
    </w:p>
    <w:p w14:paraId="754672DC" w14:textId="77777777" w:rsidR="00B50E95" w:rsidRPr="0056216D" w:rsidRDefault="00B50E95" w:rsidP="00865576">
      <w:pPr>
        <w:spacing w:after="0" w:line="360" w:lineRule="auto"/>
        <w:jc w:val="both"/>
        <w:rPr>
          <w:rFonts w:ascii="Arial" w:eastAsia="Calibri" w:hAnsi="Arial" w:cs="Arial"/>
          <w:b/>
          <w:bCs/>
          <w:kern w:val="2"/>
          <w:sz w:val="24"/>
          <w:szCs w:val="24"/>
        </w:rPr>
      </w:pPr>
    </w:p>
    <w:p w14:paraId="72D76E51" w14:textId="77777777" w:rsidR="00B50E95" w:rsidRPr="0056216D" w:rsidRDefault="00B50E95" w:rsidP="00865576">
      <w:pPr>
        <w:spacing w:after="0" w:line="360" w:lineRule="auto"/>
        <w:jc w:val="both"/>
        <w:rPr>
          <w:rFonts w:ascii="Arial" w:eastAsia="Calibri" w:hAnsi="Arial" w:cs="Arial"/>
          <w:b/>
          <w:bCs/>
          <w:kern w:val="2"/>
          <w:sz w:val="24"/>
          <w:szCs w:val="24"/>
        </w:rPr>
      </w:pPr>
    </w:p>
    <w:p w14:paraId="75D17E4E" w14:textId="77777777" w:rsidR="00B50E95" w:rsidRPr="0056216D" w:rsidRDefault="00B50E95" w:rsidP="00865576">
      <w:pPr>
        <w:spacing w:after="0" w:line="360" w:lineRule="auto"/>
        <w:jc w:val="both"/>
        <w:rPr>
          <w:rFonts w:ascii="Arial" w:eastAsia="Calibri" w:hAnsi="Arial" w:cs="Arial"/>
          <w:b/>
          <w:bCs/>
          <w:kern w:val="2"/>
          <w:sz w:val="24"/>
          <w:szCs w:val="24"/>
        </w:rPr>
      </w:pPr>
    </w:p>
    <w:p w14:paraId="4BFA6F99" w14:textId="77777777" w:rsidR="00B50E95" w:rsidRPr="0056216D" w:rsidRDefault="00B50E95" w:rsidP="00865576">
      <w:pPr>
        <w:spacing w:after="0" w:line="360" w:lineRule="auto"/>
        <w:jc w:val="both"/>
        <w:rPr>
          <w:rFonts w:ascii="Arial" w:eastAsia="Calibri" w:hAnsi="Arial" w:cs="Arial"/>
          <w:b/>
          <w:bCs/>
          <w:kern w:val="2"/>
          <w:sz w:val="24"/>
          <w:szCs w:val="24"/>
        </w:rPr>
      </w:pPr>
    </w:p>
    <w:p w14:paraId="25B0020D" w14:textId="77777777" w:rsidR="00B50E95" w:rsidRPr="0056216D" w:rsidRDefault="00B50E95" w:rsidP="00865576">
      <w:pPr>
        <w:spacing w:after="0" w:line="360" w:lineRule="auto"/>
        <w:jc w:val="both"/>
        <w:rPr>
          <w:rFonts w:ascii="Arial" w:eastAsia="Calibri" w:hAnsi="Arial" w:cs="Arial"/>
          <w:b/>
          <w:bCs/>
          <w:kern w:val="2"/>
          <w:sz w:val="24"/>
          <w:szCs w:val="24"/>
        </w:rPr>
      </w:pPr>
    </w:p>
    <w:p w14:paraId="242C0564" w14:textId="77777777" w:rsidR="00B50E95" w:rsidRPr="0056216D" w:rsidRDefault="00B50E95" w:rsidP="00865576">
      <w:pPr>
        <w:spacing w:after="0" w:line="360" w:lineRule="auto"/>
        <w:jc w:val="both"/>
        <w:rPr>
          <w:rFonts w:ascii="Arial" w:eastAsia="Calibri" w:hAnsi="Arial" w:cs="Arial"/>
          <w:b/>
          <w:bCs/>
          <w:kern w:val="2"/>
          <w:sz w:val="24"/>
          <w:szCs w:val="24"/>
        </w:rPr>
      </w:pPr>
    </w:p>
    <w:p w14:paraId="3197AEF5" w14:textId="77777777" w:rsidR="00B50E95" w:rsidRPr="0056216D" w:rsidRDefault="00B50E95" w:rsidP="00865576">
      <w:pPr>
        <w:spacing w:after="0" w:line="360" w:lineRule="auto"/>
        <w:jc w:val="both"/>
        <w:rPr>
          <w:rFonts w:ascii="Arial" w:eastAsia="Calibri" w:hAnsi="Arial" w:cs="Arial"/>
          <w:b/>
          <w:bCs/>
          <w:kern w:val="2"/>
          <w:sz w:val="24"/>
          <w:szCs w:val="24"/>
        </w:rPr>
      </w:pPr>
    </w:p>
    <w:p w14:paraId="1361720F" w14:textId="77777777" w:rsidR="00B50E95" w:rsidRPr="0056216D" w:rsidRDefault="00B50E95" w:rsidP="00865576">
      <w:pPr>
        <w:spacing w:after="0" w:line="360" w:lineRule="auto"/>
        <w:jc w:val="both"/>
        <w:rPr>
          <w:rFonts w:ascii="Arial" w:eastAsia="Calibri" w:hAnsi="Arial" w:cs="Arial"/>
          <w:b/>
          <w:bCs/>
          <w:kern w:val="2"/>
          <w:sz w:val="24"/>
          <w:szCs w:val="24"/>
        </w:rPr>
      </w:pPr>
    </w:p>
    <w:p w14:paraId="61449E97" w14:textId="77777777" w:rsidR="00B50E95" w:rsidRPr="0056216D" w:rsidRDefault="00B50E95" w:rsidP="00865576">
      <w:pPr>
        <w:spacing w:after="0" w:line="360" w:lineRule="auto"/>
        <w:jc w:val="both"/>
        <w:rPr>
          <w:rFonts w:ascii="Arial" w:eastAsia="Calibri" w:hAnsi="Arial" w:cs="Arial"/>
          <w:b/>
          <w:bCs/>
          <w:kern w:val="2"/>
          <w:sz w:val="24"/>
          <w:szCs w:val="24"/>
        </w:rPr>
      </w:pPr>
    </w:p>
    <w:p w14:paraId="6441B65D" w14:textId="1C61714F" w:rsidR="00865576" w:rsidRPr="0056216D" w:rsidRDefault="00865576" w:rsidP="00865576">
      <w:pPr>
        <w:spacing w:after="0" w:line="360" w:lineRule="auto"/>
        <w:jc w:val="both"/>
        <w:rPr>
          <w:rFonts w:ascii="Arial" w:eastAsia="Calibri" w:hAnsi="Arial" w:cs="Arial"/>
          <w:b/>
          <w:bCs/>
          <w:kern w:val="2"/>
          <w:sz w:val="24"/>
          <w:szCs w:val="24"/>
        </w:rPr>
      </w:pPr>
      <w:r w:rsidRPr="0056216D">
        <w:rPr>
          <w:rFonts w:ascii="Arial" w:eastAsia="Calibri" w:hAnsi="Arial" w:cs="Arial"/>
          <w:b/>
          <w:bCs/>
          <w:kern w:val="2"/>
          <w:sz w:val="24"/>
          <w:szCs w:val="24"/>
        </w:rPr>
        <w:lastRenderedPageBreak/>
        <w:t>References</w:t>
      </w:r>
    </w:p>
    <w:p w14:paraId="47FDF004"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proofErr w:type="spellStart"/>
      <w:r w:rsidRPr="0056216D">
        <w:rPr>
          <w:rFonts w:ascii="Arial" w:eastAsia="Calibri" w:hAnsi="Arial" w:cs="Arial"/>
          <w:kern w:val="2"/>
          <w:sz w:val="24"/>
          <w:szCs w:val="24"/>
        </w:rPr>
        <w:t>Alrawadieh</w:t>
      </w:r>
      <w:proofErr w:type="spellEnd"/>
      <w:r w:rsidRPr="0056216D">
        <w:rPr>
          <w:rFonts w:ascii="Arial" w:eastAsia="Calibri" w:hAnsi="Arial" w:cs="Arial"/>
          <w:kern w:val="2"/>
          <w:sz w:val="24"/>
          <w:szCs w:val="24"/>
        </w:rPr>
        <w:t xml:space="preserve">, Z., </w:t>
      </w:r>
      <w:proofErr w:type="spellStart"/>
      <w:r w:rsidRPr="0056216D">
        <w:rPr>
          <w:rFonts w:ascii="Arial" w:eastAsia="Calibri" w:hAnsi="Arial" w:cs="Arial"/>
          <w:kern w:val="2"/>
          <w:sz w:val="24"/>
          <w:szCs w:val="24"/>
        </w:rPr>
        <w:t>Alrawadieh</w:t>
      </w:r>
      <w:proofErr w:type="spellEnd"/>
      <w:r w:rsidRPr="0056216D">
        <w:rPr>
          <w:rFonts w:ascii="Arial" w:eastAsia="Calibri" w:hAnsi="Arial" w:cs="Arial"/>
          <w:kern w:val="2"/>
          <w:sz w:val="24"/>
          <w:szCs w:val="24"/>
        </w:rPr>
        <w:t xml:space="preserve">, Z. and Cetin, G., 2021. 'Digital transformation and revenue management: Evidence from the hotel industry', Tourism Economics, 27(2), pp. 328-345. </w:t>
      </w:r>
      <w:hyperlink r:id="rId11" w:history="1">
        <w:r w:rsidRPr="0056216D">
          <w:rPr>
            <w:rFonts w:ascii="Arial" w:eastAsia="Calibri" w:hAnsi="Arial" w:cs="Arial"/>
            <w:color w:val="0000FF"/>
            <w:kern w:val="2"/>
            <w:sz w:val="24"/>
            <w:szCs w:val="24"/>
            <w:u w:val="single"/>
          </w:rPr>
          <w:t>https://doi.org/10.1177/1354816620901928</w:t>
        </w:r>
      </w:hyperlink>
      <w:r w:rsidRPr="0056216D">
        <w:rPr>
          <w:rFonts w:ascii="Arial" w:eastAsia="Calibri" w:hAnsi="Arial" w:cs="Arial"/>
          <w:kern w:val="2"/>
          <w:sz w:val="24"/>
          <w:szCs w:val="24"/>
        </w:rPr>
        <w:t xml:space="preserve"> </w:t>
      </w:r>
    </w:p>
    <w:p w14:paraId="73EDA84F" w14:textId="77777777" w:rsidR="00865576" w:rsidRPr="0056216D" w:rsidRDefault="00865576" w:rsidP="00865576">
      <w:pPr>
        <w:spacing w:after="0" w:line="360" w:lineRule="auto"/>
        <w:jc w:val="both"/>
        <w:rPr>
          <w:rFonts w:ascii="Arial" w:eastAsia="Calibri" w:hAnsi="Arial" w:cs="Arial"/>
          <w:kern w:val="2"/>
          <w:sz w:val="24"/>
          <w:szCs w:val="24"/>
        </w:rPr>
      </w:pPr>
    </w:p>
    <w:p w14:paraId="7F5EDD40"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Barnett, M.L. and Salomon, R.M., 2012. 'Does it pay to be good? Addressing the shape of the social and financial performance relationship, Strategic Management Journal, 33(11), pp. 1304-1320. </w:t>
      </w:r>
      <w:hyperlink r:id="rId12" w:history="1">
        <w:r w:rsidRPr="0056216D">
          <w:rPr>
            <w:rFonts w:ascii="Arial" w:eastAsia="Calibri" w:hAnsi="Arial" w:cs="Arial"/>
            <w:color w:val="0000FF"/>
            <w:kern w:val="2"/>
            <w:sz w:val="24"/>
            <w:szCs w:val="24"/>
            <w:u w:val="single"/>
          </w:rPr>
          <w:t>https://doi.org/10.1002/smj.1980</w:t>
        </w:r>
      </w:hyperlink>
      <w:r w:rsidRPr="0056216D">
        <w:rPr>
          <w:rFonts w:ascii="Arial" w:eastAsia="Calibri" w:hAnsi="Arial" w:cs="Arial"/>
          <w:kern w:val="2"/>
          <w:sz w:val="24"/>
          <w:szCs w:val="24"/>
        </w:rPr>
        <w:t xml:space="preserve"> </w:t>
      </w:r>
    </w:p>
    <w:p w14:paraId="755AD882" w14:textId="77777777" w:rsidR="00865576" w:rsidRPr="0056216D" w:rsidRDefault="00865576" w:rsidP="00865576">
      <w:pPr>
        <w:spacing w:after="0" w:line="360" w:lineRule="auto"/>
        <w:jc w:val="both"/>
        <w:rPr>
          <w:rFonts w:ascii="Arial" w:eastAsia="Calibri" w:hAnsi="Arial" w:cs="Arial"/>
          <w:kern w:val="2"/>
          <w:sz w:val="24"/>
          <w:szCs w:val="24"/>
        </w:rPr>
      </w:pPr>
    </w:p>
    <w:p w14:paraId="3930E199"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Becerra, M., </w:t>
      </w:r>
      <w:proofErr w:type="spellStart"/>
      <w:r w:rsidRPr="0056216D">
        <w:rPr>
          <w:rFonts w:ascii="Arial" w:eastAsia="Calibri" w:hAnsi="Arial" w:cs="Arial"/>
          <w:kern w:val="2"/>
          <w:sz w:val="24"/>
          <w:szCs w:val="24"/>
        </w:rPr>
        <w:t>Santaló</w:t>
      </w:r>
      <w:proofErr w:type="spellEnd"/>
      <w:r w:rsidRPr="0056216D">
        <w:rPr>
          <w:rFonts w:ascii="Arial" w:eastAsia="Calibri" w:hAnsi="Arial" w:cs="Arial"/>
          <w:kern w:val="2"/>
          <w:sz w:val="24"/>
          <w:szCs w:val="24"/>
        </w:rPr>
        <w:t xml:space="preserve">, J. and Silva, R., 2013. 'Being better vs. being different: differentiation, competition, and pricing strategies in the Spanish hotel industry', Tourism Management, 34, pp. 71-79. </w:t>
      </w:r>
      <w:hyperlink r:id="rId13" w:history="1">
        <w:r w:rsidRPr="0056216D">
          <w:rPr>
            <w:rFonts w:ascii="Arial" w:eastAsia="Calibri" w:hAnsi="Arial" w:cs="Arial"/>
            <w:color w:val="0000FF"/>
            <w:kern w:val="2"/>
            <w:sz w:val="24"/>
            <w:szCs w:val="24"/>
            <w:u w:val="single"/>
          </w:rPr>
          <w:t>https://doi.org/10.1016/J.TOURMAN.2012.03.014</w:t>
        </w:r>
      </w:hyperlink>
      <w:r w:rsidRPr="0056216D">
        <w:rPr>
          <w:rFonts w:ascii="Arial" w:eastAsia="Calibri" w:hAnsi="Arial" w:cs="Arial"/>
          <w:kern w:val="2"/>
          <w:sz w:val="24"/>
          <w:szCs w:val="24"/>
        </w:rPr>
        <w:t xml:space="preserve"> </w:t>
      </w:r>
    </w:p>
    <w:p w14:paraId="234B737D" w14:textId="77777777" w:rsidR="00865576" w:rsidRPr="0056216D" w:rsidRDefault="00865576" w:rsidP="00865576">
      <w:pPr>
        <w:spacing w:after="0" w:line="360" w:lineRule="auto"/>
        <w:jc w:val="both"/>
        <w:rPr>
          <w:rFonts w:ascii="Arial" w:eastAsia="Calibri" w:hAnsi="Arial" w:cs="Arial"/>
          <w:kern w:val="2"/>
          <w:sz w:val="24"/>
          <w:szCs w:val="24"/>
        </w:rPr>
      </w:pPr>
    </w:p>
    <w:p w14:paraId="209A5223"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proofErr w:type="spellStart"/>
      <w:r w:rsidRPr="0056216D">
        <w:rPr>
          <w:rFonts w:ascii="Arial" w:eastAsia="Calibri" w:hAnsi="Arial" w:cs="Arial"/>
          <w:kern w:val="2"/>
          <w:sz w:val="24"/>
          <w:szCs w:val="24"/>
        </w:rPr>
        <w:t>Beerli</w:t>
      </w:r>
      <w:proofErr w:type="spellEnd"/>
      <w:r w:rsidRPr="0056216D">
        <w:rPr>
          <w:rFonts w:ascii="Arial" w:eastAsia="Calibri" w:hAnsi="Arial" w:cs="Arial"/>
          <w:kern w:val="2"/>
          <w:sz w:val="24"/>
          <w:szCs w:val="24"/>
        </w:rPr>
        <w:t xml:space="preserve">-Palacio, A., Martín-Santana, J.D. and Román-Montoya, C., 2020. 'Complementary services at hotels by their pricing strategy and the price sensitivity of tourists', International Journal of Hospitality Management, 87, p. 102458. </w:t>
      </w:r>
      <w:hyperlink r:id="rId14" w:history="1">
        <w:r w:rsidRPr="0056216D">
          <w:rPr>
            <w:rFonts w:ascii="Arial" w:eastAsia="Calibri" w:hAnsi="Arial" w:cs="Arial"/>
            <w:color w:val="0000FF"/>
            <w:kern w:val="2"/>
            <w:sz w:val="24"/>
            <w:szCs w:val="24"/>
            <w:u w:val="single"/>
          </w:rPr>
          <w:t>https://doi.org/10.1016/j.ijhm.2020.102458</w:t>
        </w:r>
      </w:hyperlink>
      <w:r w:rsidRPr="0056216D">
        <w:rPr>
          <w:rFonts w:ascii="Arial" w:eastAsia="Calibri" w:hAnsi="Arial" w:cs="Arial"/>
          <w:kern w:val="2"/>
          <w:sz w:val="24"/>
          <w:szCs w:val="24"/>
        </w:rPr>
        <w:t xml:space="preserve"> </w:t>
      </w:r>
    </w:p>
    <w:p w14:paraId="5B4DC661" w14:textId="77777777" w:rsidR="00865576" w:rsidRPr="0056216D" w:rsidRDefault="00865576" w:rsidP="00865576">
      <w:pPr>
        <w:spacing w:after="0" w:line="360" w:lineRule="auto"/>
        <w:jc w:val="both"/>
        <w:rPr>
          <w:rFonts w:ascii="Arial" w:eastAsia="Calibri" w:hAnsi="Arial" w:cs="Arial"/>
          <w:kern w:val="2"/>
          <w:sz w:val="24"/>
          <w:szCs w:val="24"/>
        </w:rPr>
      </w:pPr>
    </w:p>
    <w:p w14:paraId="51C063E2"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Cao, Y. and Kim, K., 2015. 'How do customers perceive service quality in differently structured </w:t>
      </w:r>
      <w:proofErr w:type="gramStart"/>
      <w:r w:rsidRPr="0056216D">
        <w:rPr>
          <w:rFonts w:ascii="Arial" w:eastAsia="Calibri" w:hAnsi="Arial" w:cs="Arial"/>
          <w:kern w:val="2"/>
          <w:sz w:val="24"/>
          <w:szCs w:val="24"/>
        </w:rPr>
        <w:t>fast food</w:t>
      </w:r>
      <w:proofErr w:type="gramEnd"/>
      <w:r w:rsidRPr="0056216D">
        <w:rPr>
          <w:rFonts w:ascii="Arial" w:eastAsia="Calibri" w:hAnsi="Arial" w:cs="Arial"/>
          <w:kern w:val="2"/>
          <w:sz w:val="24"/>
          <w:szCs w:val="24"/>
        </w:rPr>
        <w:t xml:space="preserve"> restaurants?', Journal of Hospitality Marketing &amp; Management, 24(1), pp. 99-117. </w:t>
      </w:r>
      <w:hyperlink r:id="rId15" w:history="1">
        <w:r w:rsidRPr="0056216D">
          <w:rPr>
            <w:rFonts w:ascii="Arial" w:eastAsia="Calibri" w:hAnsi="Arial" w:cs="Arial"/>
            <w:color w:val="0000FF"/>
            <w:kern w:val="2"/>
            <w:sz w:val="24"/>
            <w:szCs w:val="24"/>
            <w:u w:val="single"/>
          </w:rPr>
          <w:t>https://doi.org/10.1080/19368623.2014.903817</w:t>
        </w:r>
      </w:hyperlink>
      <w:r w:rsidRPr="0056216D">
        <w:rPr>
          <w:rFonts w:ascii="Arial" w:eastAsia="Calibri" w:hAnsi="Arial" w:cs="Arial"/>
          <w:kern w:val="2"/>
          <w:sz w:val="24"/>
          <w:szCs w:val="24"/>
        </w:rPr>
        <w:t xml:space="preserve"> </w:t>
      </w:r>
    </w:p>
    <w:p w14:paraId="5CC4BD7A" w14:textId="77777777" w:rsidR="00865576" w:rsidRPr="0056216D" w:rsidRDefault="00865576" w:rsidP="00865576">
      <w:pPr>
        <w:spacing w:after="0" w:line="360" w:lineRule="auto"/>
        <w:jc w:val="both"/>
        <w:rPr>
          <w:rFonts w:ascii="Arial" w:eastAsia="Calibri" w:hAnsi="Arial" w:cs="Arial"/>
          <w:kern w:val="2"/>
          <w:sz w:val="24"/>
          <w:szCs w:val="24"/>
        </w:rPr>
      </w:pPr>
    </w:p>
    <w:p w14:paraId="02A5CC23"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Choi, S. and Kimes, S.E., 2002. 'Electronic distribution channels' effect on hotel revenue management', Cornell Hotel and Restaurant Administration Quarterly, 43(3), pp. 23-31. </w:t>
      </w:r>
      <w:hyperlink r:id="rId16" w:history="1">
        <w:r w:rsidRPr="0056216D">
          <w:rPr>
            <w:rFonts w:ascii="Arial" w:eastAsia="Calibri" w:hAnsi="Arial" w:cs="Arial"/>
            <w:color w:val="0000FF"/>
            <w:kern w:val="2"/>
            <w:sz w:val="24"/>
            <w:szCs w:val="24"/>
            <w:u w:val="single"/>
          </w:rPr>
          <w:t>https://hdl.handle.net/1813/71706</w:t>
        </w:r>
      </w:hyperlink>
      <w:r w:rsidRPr="0056216D">
        <w:rPr>
          <w:rFonts w:ascii="Arial" w:eastAsia="Calibri" w:hAnsi="Arial" w:cs="Arial"/>
          <w:kern w:val="2"/>
          <w:sz w:val="24"/>
          <w:szCs w:val="24"/>
        </w:rPr>
        <w:t xml:space="preserve"> </w:t>
      </w:r>
    </w:p>
    <w:p w14:paraId="2D9513E3" w14:textId="77777777" w:rsidR="00865576" w:rsidRPr="0056216D" w:rsidRDefault="00865576" w:rsidP="00865576">
      <w:pPr>
        <w:spacing w:after="0" w:line="360" w:lineRule="auto"/>
        <w:jc w:val="both"/>
        <w:rPr>
          <w:rFonts w:ascii="Arial" w:eastAsia="Calibri" w:hAnsi="Arial" w:cs="Arial"/>
          <w:kern w:val="2"/>
          <w:sz w:val="24"/>
          <w:szCs w:val="24"/>
        </w:rPr>
      </w:pPr>
    </w:p>
    <w:p w14:paraId="4B28B5A5"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Donio', J., Massari, P. and </w:t>
      </w:r>
      <w:proofErr w:type="spellStart"/>
      <w:r w:rsidRPr="0056216D">
        <w:rPr>
          <w:rFonts w:ascii="Arial" w:eastAsia="Calibri" w:hAnsi="Arial" w:cs="Arial"/>
          <w:kern w:val="2"/>
          <w:sz w:val="24"/>
          <w:szCs w:val="24"/>
        </w:rPr>
        <w:t>Passiante</w:t>
      </w:r>
      <w:proofErr w:type="spellEnd"/>
      <w:r w:rsidRPr="0056216D">
        <w:rPr>
          <w:rFonts w:ascii="Arial" w:eastAsia="Calibri" w:hAnsi="Arial" w:cs="Arial"/>
          <w:kern w:val="2"/>
          <w:sz w:val="24"/>
          <w:szCs w:val="24"/>
        </w:rPr>
        <w:t>, G., 2006. 'Customer satisfaction and loyalty in a digital environment: an empirical test', Journal of Consumer Marketing, 23(7), pp. 445-457.</w:t>
      </w:r>
    </w:p>
    <w:p w14:paraId="73CD6509" w14:textId="77777777" w:rsidR="00865576" w:rsidRPr="0056216D" w:rsidRDefault="00865576" w:rsidP="00865576">
      <w:pPr>
        <w:spacing w:after="0" w:line="360" w:lineRule="auto"/>
        <w:jc w:val="both"/>
        <w:rPr>
          <w:rFonts w:ascii="Arial" w:eastAsia="Calibri" w:hAnsi="Arial" w:cs="Arial"/>
          <w:kern w:val="2"/>
          <w:sz w:val="24"/>
          <w:szCs w:val="24"/>
        </w:rPr>
      </w:pPr>
    </w:p>
    <w:p w14:paraId="29AA1244"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proofErr w:type="spellStart"/>
      <w:r w:rsidRPr="0056216D">
        <w:rPr>
          <w:rFonts w:ascii="Arial" w:eastAsia="Calibri" w:hAnsi="Arial" w:cs="Arial"/>
          <w:kern w:val="2"/>
          <w:sz w:val="24"/>
          <w:szCs w:val="24"/>
        </w:rPr>
        <w:lastRenderedPageBreak/>
        <w:t>Echchakoui</w:t>
      </w:r>
      <w:proofErr w:type="spellEnd"/>
      <w:r w:rsidRPr="0056216D">
        <w:rPr>
          <w:rFonts w:ascii="Arial" w:eastAsia="Calibri" w:hAnsi="Arial" w:cs="Arial"/>
          <w:kern w:val="2"/>
          <w:sz w:val="24"/>
          <w:szCs w:val="24"/>
        </w:rPr>
        <w:t xml:space="preserve">, S., 2018 'An analytical model that links customer-perceived value and competitive strategies', Journal of Marketing Analytics, 6(4), pp. 138-149. </w:t>
      </w:r>
      <w:hyperlink r:id="rId17" w:history="1">
        <w:r w:rsidRPr="0056216D">
          <w:rPr>
            <w:rFonts w:ascii="Arial" w:eastAsia="Calibri" w:hAnsi="Arial" w:cs="Arial"/>
            <w:color w:val="0000FF"/>
            <w:kern w:val="2"/>
            <w:sz w:val="24"/>
            <w:szCs w:val="24"/>
            <w:u w:val="single"/>
          </w:rPr>
          <w:t>https://doi.org/10.1057/s41270-018-0043-9</w:t>
        </w:r>
      </w:hyperlink>
      <w:r w:rsidRPr="0056216D">
        <w:rPr>
          <w:rFonts w:ascii="Arial" w:eastAsia="Calibri" w:hAnsi="Arial" w:cs="Arial"/>
          <w:kern w:val="2"/>
          <w:sz w:val="24"/>
          <w:szCs w:val="24"/>
        </w:rPr>
        <w:t xml:space="preserve">  </w:t>
      </w:r>
    </w:p>
    <w:p w14:paraId="7C8B8840" w14:textId="77777777" w:rsidR="00865576" w:rsidRPr="0056216D" w:rsidRDefault="00865576" w:rsidP="00865576">
      <w:pPr>
        <w:spacing w:after="0" w:line="360" w:lineRule="auto"/>
        <w:jc w:val="both"/>
        <w:rPr>
          <w:rFonts w:ascii="Arial" w:eastAsia="Calibri" w:hAnsi="Arial" w:cs="Arial"/>
          <w:kern w:val="2"/>
          <w:sz w:val="24"/>
          <w:szCs w:val="24"/>
        </w:rPr>
      </w:pPr>
    </w:p>
    <w:p w14:paraId="0FF6FF61"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Han, H. and Hyun, S.S., 2015. 'Customer retention in the medical tourism industry: Impact of quality, satisfaction, trust, and price reasonableness', Tourism Management, 46, pp. 20-29. </w:t>
      </w:r>
      <w:hyperlink r:id="rId18" w:history="1">
        <w:r w:rsidRPr="0056216D">
          <w:rPr>
            <w:rFonts w:ascii="Arial" w:eastAsia="Calibri" w:hAnsi="Arial" w:cs="Arial"/>
            <w:color w:val="0000FF"/>
            <w:kern w:val="2"/>
            <w:sz w:val="24"/>
            <w:szCs w:val="24"/>
            <w:u w:val="single"/>
          </w:rPr>
          <w:t>https://doi.org/10.1016/j.tourman.2014.06.003</w:t>
        </w:r>
      </w:hyperlink>
      <w:r w:rsidRPr="0056216D">
        <w:rPr>
          <w:rFonts w:ascii="Arial" w:eastAsia="Calibri" w:hAnsi="Arial" w:cs="Arial"/>
          <w:kern w:val="2"/>
          <w:sz w:val="24"/>
          <w:szCs w:val="24"/>
        </w:rPr>
        <w:t xml:space="preserve"> </w:t>
      </w:r>
    </w:p>
    <w:p w14:paraId="11AFF718" w14:textId="77777777" w:rsidR="00865576" w:rsidRPr="0056216D" w:rsidRDefault="00865576" w:rsidP="00865576">
      <w:pPr>
        <w:spacing w:after="0" w:line="360" w:lineRule="auto"/>
        <w:jc w:val="both"/>
        <w:rPr>
          <w:rFonts w:ascii="Arial" w:eastAsia="Calibri" w:hAnsi="Arial" w:cs="Arial"/>
          <w:kern w:val="2"/>
          <w:sz w:val="24"/>
          <w:szCs w:val="24"/>
        </w:rPr>
      </w:pPr>
    </w:p>
    <w:p w14:paraId="26A718CE"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Han, W. and Bai, B., 2022. 'Pricing research in hospitality and tourism and marketing literature: a systematic review and research agenda', International Journal of Contemporary Hospitality Management, 34(5), pp. 1717-1738. </w:t>
      </w:r>
      <w:hyperlink r:id="rId19" w:history="1">
        <w:r w:rsidRPr="0056216D">
          <w:rPr>
            <w:rFonts w:ascii="Arial" w:eastAsia="Calibri" w:hAnsi="Arial" w:cs="Arial"/>
            <w:color w:val="0000FF"/>
            <w:kern w:val="2"/>
            <w:sz w:val="24"/>
            <w:szCs w:val="24"/>
            <w:u w:val="single"/>
          </w:rPr>
          <w:t>https://doi.org/10.1108/IJCHM-08-2021-0963</w:t>
        </w:r>
      </w:hyperlink>
      <w:r w:rsidRPr="0056216D">
        <w:rPr>
          <w:rFonts w:ascii="Arial" w:eastAsia="Calibri" w:hAnsi="Arial" w:cs="Arial"/>
          <w:kern w:val="2"/>
          <w:sz w:val="24"/>
          <w:szCs w:val="24"/>
        </w:rPr>
        <w:t xml:space="preserve"> </w:t>
      </w:r>
    </w:p>
    <w:p w14:paraId="736F5C71" w14:textId="77777777" w:rsidR="00865576" w:rsidRPr="0056216D" w:rsidRDefault="00865576" w:rsidP="00865576">
      <w:pPr>
        <w:spacing w:after="0" w:line="360" w:lineRule="auto"/>
        <w:jc w:val="both"/>
        <w:rPr>
          <w:rFonts w:ascii="Arial" w:eastAsia="Calibri" w:hAnsi="Arial" w:cs="Arial"/>
          <w:kern w:val="2"/>
          <w:sz w:val="24"/>
          <w:szCs w:val="24"/>
        </w:rPr>
      </w:pPr>
    </w:p>
    <w:p w14:paraId="123A5171"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Hanks, R.D., Cross, R.G. and Noland, P., 2016. 'Making money in the hotel business: Learning from the industry leaders', Cornell Hospitality Quarterly, 57(3), pp. 248-265. </w:t>
      </w:r>
      <w:hyperlink r:id="rId20" w:history="1">
        <w:r w:rsidRPr="0056216D">
          <w:rPr>
            <w:rFonts w:ascii="Arial" w:eastAsia="Calibri" w:hAnsi="Arial" w:cs="Arial"/>
            <w:color w:val="0000FF"/>
            <w:kern w:val="2"/>
            <w:sz w:val="24"/>
            <w:szCs w:val="24"/>
            <w:u w:val="single"/>
          </w:rPr>
          <w:t>https://journals.sagepub.com/doi/abs/10.1177/1938965515613166</w:t>
        </w:r>
      </w:hyperlink>
      <w:r w:rsidRPr="0056216D">
        <w:rPr>
          <w:rFonts w:ascii="Arial" w:eastAsia="Calibri" w:hAnsi="Arial" w:cs="Arial"/>
          <w:kern w:val="2"/>
          <w:sz w:val="24"/>
          <w:szCs w:val="24"/>
        </w:rPr>
        <w:t xml:space="preserve"> </w:t>
      </w:r>
    </w:p>
    <w:p w14:paraId="62530F3A" w14:textId="77777777" w:rsidR="00865576" w:rsidRPr="0056216D" w:rsidRDefault="00865576" w:rsidP="00865576">
      <w:pPr>
        <w:spacing w:after="0" w:line="360" w:lineRule="auto"/>
        <w:jc w:val="both"/>
        <w:rPr>
          <w:rFonts w:ascii="Arial" w:eastAsia="Calibri" w:hAnsi="Arial" w:cs="Arial"/>
          <w:kern w:val="2"/>
          <w:sz w:val="24"/>
          <w:szCs w:val="24"/>
        </w:rPr>
      </w:pPr>
    </w:p>
    <w:p w14:paraId="277C003C"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Jaya, I.G.T.Y.P., </w:t>
      </w:r>
      <w:proofErr w:type="spellStart"/>
      <w:r w:rsidRPr="0056216D">
        <w:rPr>
          <w:rFonts w:ascii="Arial" w:eastAsia="Calibri" w:hAnsi="Arial" w:cs="Arial"/>
          <w:kern w:val="2"/>
          <w:sz w:val="24"/>
          <w:szCs w:val="24"/>
        </w:rPr>
        <w:t>Pitanatri</w:t>
      </w:r>
      <w:proofErr w:type="spellEnd"/>
      <w:r w:rsidRPr="0056216D">
        <w:rPr>
          <w:rFonts w:ascii="Arial" w:eastAsia="Calibri" w:hAnsi="Arial" w:cs="Arial"/>
          <w:kern w:val="2"/>
          <w:sz w:val="24"/>
          <w:szCs w:val="24"/>
        </w:rPr>
        <w:t xml:space="preserve">, P.D.S. and </w:t>
      </w:r>
      <w:proofErr w:type="spellStart"/>
      <w:r w:rsidRPr="0056216D">
        <w:rPr>
          <w:rFonts w:ascii="Arial" w:eastAsia="Calibri" w:hAnsi="Arial" w:cs="Arial"/>
          <w:kern w:val="2"/>
          <w:sz w:val="24"/>
          <w:szCs w:val="24"/>
        </w:rPr>
        <w:t>Suastini</w:t>
      </w:r>
      <w:proofErr w:type="spellEnd"/>
      <w:r w:rsidRPr="0056216D">
        <w:rPr>
          <w:rFonts w:ascii="Arial" w:eastAsia="Calibri" w:hAnsi="Arial" w:cs="Arial"/>
          <w:kern w:val="2"/>
          <w:sz w:val="24"/>
          <w:szCs w:val="24"/>
        </w:rPr>
        <w:t xml:space="preserve">, N.M., 2023. 'How room rates drive occupancy: A case study from The Laguna, a Luxury Collection Resort &amp; Spa, Nusa Dua', Journal of Tourism, Culinary and Entrepreneurship (JTCE), 3(2). </w:t>
      </w:r>
      <w:hyperlink r:id="rId21" w:history="1">
        <w:r w:rsidRPr="0056216D">
          <w:rPr>
            <w:rFonts w:ascii="Arial" w:eastAsia="Calibri" w:hAnsi="Arial" w:cs="Arial"/>
            <w:color w:val="0000FF"/>
            <w:kern w:val="2"/>
            <w:sz w:val="24"/>
            <w:szCs w:val="24"/>
            <w:u w:val="single"/>
          </w:rPr>
          <w:t>https://journal.uc.ac.id/index.php/JTCE/article/download/4089/2604</w:t>
        </w:r>
      </w:hyperlink>
      <w:r w:rsidRPr="0056216D">
        <w:rPr>
          <w:rFonts w:ascii="Arial" w:eastAsia="Calibri" w:hAnsi="Arial" w:cs="Arial"/>
          <w:kern w:val="2"/>
          <w:sz w:val="24"/>
          <w:szCs w:val="24"/>
        </w:rPr>
        <w:t xml:space="preserve"> </w:t>
      </w:r>
    </w:p>
    <w:p w14:paraId="5B21C14E" w14:textId="77777777" w:rsidR="00865576" w:rsidRPr="0056216D" w:rsidRDefault="00865576" w:rsidP="00865576">
      <w:pPr>
        <w:spacing w:after="0" w:line="360" w:lineRule="auto"/>
        <w:jc w:val="both"/>
        <w:rPr>
          <w:rFonts w:ascii="Arial" w:eastAsia="Calibri" w:hAnsi="Arial" w:cs="Arial"/>
          <w:kern w:val="2"/>
          <w:sz w:val="24"/>
          <w:szCs w:val="24"/>
        </w:rPr>
      </w:pPr>
    </w:p>
    <w:p w14:paraId="3901C06D"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Lo, A. and Yeung, M.A., 2020. 'Brand prestige and affordable luxury: The role of hotel guest experiences', Journal of Vacation Marketing, 26(2), pp. 247-267. </w:t>
      </w:r>
      <w:hyperlink r:id="rId22" w:history="1">
        <w:r w:rsidRPr="0056216D">
          <w:rPr>
            <w:rFonts w:ascii="Arial" w:eastAsia="Calibri" w:hAnsi="Arial" w:cs="Arial"/>
            <w:color w:val="0000FF"/>
            <w:kern w:val="2"/>
            <w:sz w:val="24"/>
            <w:szCs w:val="24"/>
            <w:u w:val="single"/>
          </w:rPr>
          <w:t>https://doi.org/10.1177/1356766719880251</w:t>
        </w:r>
      </w:hyperlink>
      <w:r w:rsidRPr="0056216D">
        <w:rPr>
          <w:rFonts w:ascii="Arial" w:eastAsia="Calibri" w:hAnsi="Arial" w:cs="Arial"/>
          <w:kern w:val="2"/>
          <w:sz w:val="24"/>
          <w:szCs w:val="24"/>
        </w:rPr>
        <w:t xml:space="preserve"> </w:t>
      </w:r>
    </w:p>
    <w:p w14:paraId="133FEF71" w14:textId="77777777" w:rsidR="00865576" w:rsidRPr="0056216D" w:rsidRDefault="00865576" w:rsidP="00865576">
      <w:pPr>
        <w:spacing w:after="0" w:line="360" w:lineRule="auto"/>
        <w:jc w:val="both"/>
        <w:rPr>
          <w:rFonts w:ascii="Arial" w:eastAsia="Calibri" w:hAnsi="Arial" w:cs="Arial"/>
          <w:kern w:val="2"/>
          <w:sz w:val="24"/>
          <w:szCs w:val="24"/>
        </w:rPr>
      </w:pPr>
    </w:p>
    <w:p w14:paraId="16D16D5D"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Lopez, B., Rangel, C. and Fernandez, M., 2022. 'The impact of corporate social responsibility strategy on the management and governance axis for sustainable growth', Journal of Business Research, 150, pp. 690-698. </w:t>
      </w:r>
      <w:hyperlink r:id="rId23" w:history="1">
        <w:r w:rsidRPr="0056216D">
          <w:rPr>
            <w:rFonts w:ascii="Arial" w:eastAsia="Calibri" w:hAnsi="Arial" w:cs="Arial"/>
            <w:color w:val="0000FF"/>
            <w:kern w:val="2"/>
            <w:sz w:val="24"/>
            <w:szCs w:val="24"/>
            <w:u w:val="single"/>
          </w:rPr>
          <w:t>https://doi.org/10.1016/j.jbusres.2022.06.025</w:t>
        </w:r>
      </w:hyperlink>
      <w:r w:rsidRPr="0056216D">
        <w:rPr>
          <w:rFonts w:ascii="Arial" w:eastAsia="Calibri" w:hAnsi="Arial" w:cs="Arial"/>
          <w:kern w:val="2"/>
          <w:sz w:val="24"/>
          <w:szCs w:val="24"/>
        </w:rPr>
        <w:t xml:space="preserve"> </w:t>
      </w:r>
    </w:p>
    <w:p w14:paraId="7B5D3BCF" w14:textId="77777777" w:rsidR="00865576" w:rsidRPr="0056216D" w:rsidRDefault="00865576" w:rsidP="00865576">
      <w:pPr>
        <w:spacing w:after="0" w:line="360" w:lineRule="auto"/>
        <w:jc w:val="both"/>
        <w:rPr>
          <w:rFonts w:ascii="Arial" w:eastAsia="Calibri" w:hAnsi="Arial" w:cs="Arial"/>
          <w:kern w:val="2"/>
          <w:sz w:val="24"/>
          <w:szCs w:val="24"/>
        </w:rPr>
      </w:pPr>
    </w:p>
    <w:p w14:paraId="42CC68CA"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lastRenderedPageBreak/>
        <w:t xml:space="preserve">Obal, M., 2017. 'What drives post-adoption usage? Investigating the negative and positive antecedents of disruptive technology continuous adoption intentions', Industrial Marketing Management, 63, pp. 42-52. </w:t>
      </w:r>
      <w:hyperlink r:id="rId24" w:history="1">
        <w:r w:rsidRPr="0056216D">
          <w:rPr>
            <w:rFonts w:ascii="Arial" w:eastAsia="Calibri" w:hAnsi="Arial" w:cs="Arial"/>
            <w:color w:val="0000FF"/>
            <w:kern w:val="2"/>
            <w:sz w:val="24"/>
            <w:szCs w:val="24"/>
            <w:u w:val="single"/>
          </w:rPr>
          <w:t>https://doi.org/10.1016/j.indmarman.2017.01.003</w:t>
        </w:r>
      </w:hyperlink>
      <w:r w:rsidRPr="0056216D">
        <w:rPr>
          <w:rFonts w:ascii="Arial" w:eastAsia="Calibri" w:hAnsi="Arial" w:cs="Arial"/>
          <w:kern w:val="2"/>
          <w:sz w:val="24"/>
          <w:szCs w:val="24"/>
        </w:rPr>
        <w:t xml:space="preserve"> </w:t>
      </w:r>
    </w:p>
    <w:p w14:paraId="36DCD923" w14:textId="77777777" w:rsidR="00865576" w:rsidRPr="0056216D" w:rsidRDefault="00865576" w:rsidP="00865576">
      <w:pPr>
        <w:spacing w:after="0" w:line="360" w:lineRule="auto"/>
        <w:jc w:val="both"/>
        <w:rPr>
          <w:rFonts w:ascii="Arial" w:eastAsia="Calibri" w:hAnsi="Arial" w:cs="Arial"/>
          <w:kern w:val="2"/>
          <w:sz w:val="24"/>
          <w:szCs w:val="24"/>
        </w:rPr>
      </w:pPr>
    </w:p>
    <w:p w14:paraId="5182DFB1"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Pine II, B.J. and Gilmore, J.H., 2019. The experience economy, with a new preface by the authors: Competing for customer time, attention, and money. Harvard Business Press.</w:t>
      </w:r>
    </w:p>
    <w:p w14:paraId="24CC6A2F" w14:textId="77777777" w:rsidR="00865576" w:rsidRPr="0056216D" w:rsidRDefault="00865576" w:rsidP="00865576">
      <w:pPr>
        <w:spacing w:after="0" w:line="360" w:lineRule="auto"/>
        <w:jc w:val="both"/>
        <w:rPr>
          <w:rFonts w:ascii="Arial" w:eastAsia="Calibri" w:hAnsi="Arial" w:cs="Arial"/>
          <w:kern w:val="2"/>
          <w:sz w:val="24"/>
          <w:szCs w:val="24"/>
        </w:rPr>
      </w:pPr>
    </w:p>
    <w:p w14:paraId="51126198"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Pine, R. and Phillips, P., 2005. 'Performance comparisons of hotels in China', International Journal of Hospitality Management, 24(1), pp. 57-73. </w:t>
      </w:r>
      <w:hyperlink r:id="rId25" w:history="1">
        <w:r w:rsidRPr="0056216D">
          <w:rPr>
            <w:rFonts w:ascii="Arial" w:eastAsia="Calibri" w:hAnsi="Arial" w:cs="Arial"/>
            <w:color w:val="0000FF"/>
            <w:kern w:val="2"/>
            <w:sz w:val="24"/>
            <w:szCs w:val="24"/>
            <w:u w:val="single"/>
          </w:rPr>
          <w:t>https://doi.org/10.1016/j.ijhm.2004.04.004</w:t>
        </w:r>
      </w:hyperlink>
      <w:r w:rsidRPr="0056216D">
        <w:rPr>
          <w:rFonts w:ascii="Arial" w:eastAsia="Calibri" w:hAnsi="Arial" w:cs="Arial"/>
          <w:kern w:val="2"/>
          <w:sz w:val="24"/>
          <w:szCs w:val="24"/>
        </w:rPr>
        <w:t xml:space="preserve"> </w:t>
      </w:r>
    </w:p>
    <w:p w14:paraId="4936D9DD" w14:textId="77777777" w:rsidR="00865576" w:rsidRPr="0056216D" w:rsidRDefault="00865576" w:rsidP="00865576">
      <w:pPr>
        <w:spacing w:after="0" w:line="360" w:lineRule="auto"/>
        <w:jc w:val="both"/>
        <w:rPr>
          <w:rFonts w:ascii="Arial" w:eastAsia="Calibri" w:hAnsi="Arial" w:cs="Arial"/>
          <w:kern w:val="2"/>
          <w:sz w:val="24"/>
          <w:szCs w:val="24"/>
        </w:rPr>
      </w:pPr>
    </w:p>
    <w:p w14:paraId="5850BE5D"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Prayag, G., Hosany, S., Muskat, B. and Del Chiappa, G., 2017. 'Understanding the relationships between tourists’ emotional experiences, perceived overall image, satisfaction, and intention to recommend', Journal of Travel Research, 56(1), pp. 41-54. </w:t>
      </w:r>
      <w:hyperlink r:id="rId26" w:history="1">
        <w:r w:rsidRPr="0056216D">
          <w:rPr>
            <w:rFonts w:ascii="Arial" w:eastAsia="Calibri" w:hAnsi="Arial" w:cs="Arial"/>
            <w:color w:val="0000FF"/>
            <w:kern w:val="2"/>
            <w:sz w:val="24"/>
            <w:szCs w:val="24"/>
            <w:u w:val="single"/>
          </w:rPr>
          <w:t>https://doi.org/10.1177/0047287515620567</w:t>
        </w:r>
      </w:hyperlink>
      <w:r w:rsidRPr="0056216D">
        <w:rPr>
          <w:rFonts w:ascii="Arial" w:eastAsia="Calibri" w:hAnsi="Arial" w:cs="Arial"/>
          <w:kern w:val="2"/>
          <w:sz w:val="24"/>
          <w:szCs w:val="24"/>
        </w:rPr>
        <w:t xml:space="preserve"> </w:t>
      </w:r>
    </w:p>
    <w:p w14:paraId="2CA3CFC7" w14:textId="77777777" w:rsidR="00865576" w:rsidRPr="0056216D" w:rsidRDefault="00865576" w:rsidP="00865576">
      <w:pPr>
        <w:spacing w:after="0" w:line="360" w:lineRule="auto"/>
        <w:jc w:val="both"/>
        <w:rPr>
          <w:rFonts w:ascii="Arial" w:eastAsia="Calibri" w:hAnsi="Arial" w:cs="Arial"/>
          <w:kern w:val="2"/>
          <w:sz w:val="24"/>
          <w:szCs w:val="24"/>
        </w:rPr>
      </w:pPr>
    </w:p>
    <w:p w14:paraId="2366BE8A"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Sainaghi, R., Phillips, P. and Corti, V., 2013. 'Measuring hotel performance: Using a balanced scorecard perspectives’ approach', International Journal of Hospitality Management, 34, pp. 150-159. </w:t>
      </w:r>
      <w:hyperlink r:id="rId27" w:history="1">
        <w:r w:rsidRPr="0056216D">
          <w:rPr>
            <w:rFonts w:ascii="Arial" w:eastAsia="Calibri" w:hAnsi="Arial" w:cs="Arial"/>
            <w:color w:val="0000FF"/>
            <w:kern w:val="2"/>
            <w:sz w:val="24"/>
            <w:szCs w:val="24"/>
            <w:u w:val="single"/>
          </w:rPr>
          <w:t>https://doi.org/10.1016/j.ijhm.2013.02.008</w:t>
        </w:r>
      </w:hyperlink>
      <w:r w:rsidRPr="0056216D">
        <w:rPr>
          <w:rFonts w:ascii="Arial" w:eastAsia="Calibri" w:hAnsi="Arial" w:cs="Arial"/>
          <w:kern w:val="2"/>
          <w:sz w:val="24"/>
          <w:szCs w:val="24"/>
        </w:rPr>
        <w:t xml:space="preserve"> </w:t>
      </w:r>
    </w:p>
    <w:p w14:paraId="37A88548" w14:textId="77777777" w:rsidR="00865576" w:rsidRPr="0056216D" w:rsidRDefault="00865576" w:rsidP="00865576">
      <w:pPr>
        <w:spacing w:after="0" w:line="360" w:lineRule="auto"/>
        <w:jc w:val="both"/>
        <w:rPr>
          <w:rFonts w:ascii="Arial" w:eastAsia="Calibri" w:hAnsi="Arial" w:cs="Arial"/>
          <w:kern w:val="2"/>
          <w:sz w:val="24"/>
          <w:szCs w:val="24"/>
        </w:rPr>
      </w:pPr>
    </w:p>
    <w:p w14:paraId="570DEA21"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Shangri-La Asia Limited, 2023. 2023 Sustainability Report. </w:t>
      </w:r>
      <w:hyperlink r:id="rId28" w:history="1">
        <w:r w:rsidRPr="0056216D">
          <w:rPr>
            <w:rFonts w:ascii="Arial" w:eastAsia="Calibri" w:hAnsi="Arial" w:cs="Arial"/>
            <w:color w:val="0000FF"/>
            <w:kern w:val="2"/>
            <w:sz w:val="24"/>
            <w:szCs w:val="24"/>
            <w:u w:val="single"/>
          </w:rPr>
          <w:t>https://sitecore-cd.shangri-la.com/-/media/Project/Shangri-La-Group/Sustainability/Images/Sustainability-Report/2023_SustainabilityReport.pdf</w:t>
        </w:r>
      </w:hyperlink>
      <w:r w:rsidRPr="0056216D">
        <w:rPr>
          <w:rFonts w:ascii="Arial" w:eastAsia="Calibri" w:hAnsi="Arial" w:cs="Arial"/>
          <w:kern w:val="2"/>
          <w:sz w:val="24"/>
          <w:szCs w:val="24"/>
        </w:rPr>
        <w:t xml:space="preserve"> </w:t>
      </w:r>
    </w:p>
    <w:p w14:paraId="4BDBDF0F" w14:textId="77777777" w:rsidR="00865576" w:rsidRPr="0056216D" w:rsidRDefault="00865576" w:rsidP="00865576">
      <w:pPr>
        <w:spacing w:after="0" w:line="360" w:lineRule="auto"/>
        <w:jc w:val="both"/>
        <w:rPr>
          <w:rFonts w:ascii="Arial" w:eastAsia="Calibri" w:hAnsi="Arial" w:cs="Arial"/>
          <w:kern w:val="2"/>
          <w:sz w:val="24"/>
          <w:szCs w:val="24"/>
        </w:rPr>
      </w:pPr>
    </w:p>
    <w:p w14:paraId="4D0931F1"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Shangri-La Hotels, 2023. Annual Report. </w:t>
      </w:r>
      <w:hyperlink r:id="rId29" w:history="1">
        <w:r w:rsidRPr="0056216D">
          <w:rPr>
            <w:rFonts w:ascii="Arial" w:eastAsia="Calibri" w:hAnsi="Arial" w:cs="Arial"/>
            <w:color w:val="0000FF"/>
            <w:kern w:val="2"/>
            <w:sz w:val="24"/>
            <w:szCs w:val="24"/>
            <w:u w:val="single"/>
          </w:rPr>
          <w:t>https://sitecore-cd.shangri-la.com/-/media/Project/Shangri-La-Group/Investor/Files/Public-Disclosures/Latest-Top-Publications/2023_Annual_Report_E.pdf</w:t>
        </w:r>
      </w:hyperlink>
      <w:r w:rsidRPr="0056216D">
        <w:rPr>
          <w:rFonts w:ascii="Arial" w:eastAsia="Calibri" w:hAnsi="Arial" w:cs="Arial"/>
          <w:kern w:val="2"/>
          <w:sz w:val="24"/>
          <w:szCs w:val="24"/>
        </w:rPr>
        <w:t xml:space="preserve"> </w:t>
      </w:r>
    </w:p>
    <w:p w14:paraId="74CDCF2D" w14:textId="77777777" w:rsidR="00865576" w:rsidRPr="0056216D" w:rsidRDefault="00865576" w:rsidP="00865576">
      <w:pPr>
        <w:spacing w:after="0" w:line="360" w:lineRule="auto"/>
        <w:jc w:val="both"/>
        <w:rPr>
          <w:rFonts w:ascii="Arial" w:eastAsia="Calibri" w:hAnsi="Arial" w:cs="Arial"/>
          <w:kern w:val="2"/>
          <w:sz w:val="24"/>
          <w:szCs w:val="24"/>
        </w:rPr>
      </w:pPr>
    </w:p>
    <w:p w14:paraId="1691EF61"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lastRenderedPageBreak/>
        <w:t xml:space="preserve">Travelodge Hotels, 2023. Annual Report. </w:t>
      </w:r>
      <w:hyperlink r:id="rId30" w:history="1">
        <w:r w:rsidRPr="0056216D">
          <w:rPr>
            <w:rFonts w:ascii="Arial" w:eastAsia="Calibri" w:hAnsi="Arial" w:cs="Arial"/>
            <w:color w:val="0000FF"/>
            <w:kern w:val="2"/>
            <w:sz w:val="24"/>
            <w:szCs w:val="24"/>
            <w:u w:val="single"/>
          </w:rPr>
          <w:t>https://www.travelodge.co.uk/sites/default/files/Thame_and_London_Quarterly_Report_to_Note_Holders_2023_Q2_final.pdf</w:t>
        </w:r>
      </w:hyperlink>
      <w:r w:rsidRPr="0056216D">
        <w:rPr>
          <w:rFonts w:ascii="Arial" w:eastAsia="Calibri" w:hAnsi="Arial" w:cs="Arial"/>
          <w:kern w:val="2"/>
          <w:sz w:val="24"/>
          <w:szCs w:val="24"/>
        </w:rPr>
        <w:t xml:space="preserve"> </w:t>
      </w:r>
    </w:p>
    <w:p w14:paraId="779923CB" w14:textId="77777777" w:rsidR="00865576" w:rsidRPr="0056216D" w:rsidRDefault="00865576" w:rsidP="00865576">
      <w:pPr>
        <w:spacing w:after="0" w:line="360" w:lineRule="auto"/>
        <w:jc w:val="both"/>
        <w:rPr>
          <w:rFonts w:ascii="Arial" w:eastAsia="Calibri" w:hAnsi="Arial" w:cs="Arial"/>
          <w:kern w:val="2"/>
          <w:sz w:val="24"/>
          <w:szCs w:val="24"/>
        </w:rPr>
      </w:pPr>
    </w:p>
    <w:p w14:paraId="48FF0E7E"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Travelodge Hotels, 2023. Better Future Report 2023. </w:t>
      </w:r>
      <w:hyperlink r:id="rId31" w:history="1">
        <w:r w:rsidRPr="0056216D">
          <w:rPr>
            <w:rFonts w:ascii="Arial" w:eastAsia="Calibri" w:hAnsi="Arial" w:cs="Arial"/>
            <w:color w:val="0000FF"/>
            <w:kern w:val="2"/>
            <w:sz w:val="24"/>
            <w:szCs w:val="24"/>
            <w:u w:val="single"/>
          </w:rPr>
          <w:t>https://travelodgecorp.wpenginepowered.com/wp-content/uploads/Better-Future-Report-2023.pdf</w:t>
        </w:r>
      </w:hyperlink>
      <w:r w:rsidRPr="0056216D">
        <w:rPr>
          <w:rFonts w:ascii="Arial" w:eastAsia="Calibri" w:hAnsi="Arial" w:cs="Arial"/>
          <w:kern w:val="2"/>
          <w:sz w:val="24"/>
          <w:szCs w:val="24"/>
        </w:rPr>
        <w:t xml:space="preserve"> </w:t>
      </w:r>
    </w:p>
    <w:p w14:paraId="7BDBD967" w14:textId="77777777" w:rsidR="00865576" w:rsidRPr="0056216D" w:rsidRDefault="00865576" w:rsidP="00865576">
      <w:pPr>
        <w:spacing w:after="0" w:line="360" w:lineRule="auto"/>
        <w:jc w:val="both"/>
        <w:rPr>
          <w:rFonts w:ascii="Arial" w:eastAsia="Calibri" w:hAnsi="Arial" w:cs="Arial"/>
          <w:kern w:val="2"/>
          <w:sz w:val="24"/>
          <w:szCs w:val="24"/>
        </w:rPr>
      </w:pPr>
    </w:p>
    <w:p w14:paraId="3C303842" w14:textId="77777777" w:rsidR="00865576" w:rsidRPr="0056216D" w:rsidRDefault="00865576" w:rsidP="00865576">
      <w:pPr>
        <w:numPr>
          <w:ilvl w:val="0"/>
          <w:numId w:val="1"/>
        </w:numPr>
        <w:spacing w:after="0" w:line="360" w:lineRule="auto"/>
        <w:contextualSpacing/>
        <w:jc w:val="both"/>
        <w:rPr>
          <w:rFonts w:ascii="Arial" w:eastAsia="Calibri" w:hAnsi="Arial" w:cs="Arial"/>
          <w:kern w:val="2"/>
          <w:sz w:val="24"/>
          <w:szCs w:val="24"/>
        </w:rPr>
      </w:pPr>
      <w:r w:rsidRPr="0056216D">
        <w:rPr>
          <w:rFonts w:ascii="Arial" w:eastAsia="Calibri" w:hAnsi="Arial" w:cs="Arial"/>
          <w:kern w:val="2"/>
          <w:sz w:val="24"/>
          <w:szCs w:val="24"/>
        </w:rPr>
        <w:t xml:space="preserve">Yu, Y., Byun, W. and Lee, T., 2014. 'Critical issues of globalisation in the international hotel industry', Current Issues in Tourism, 17, pp. 114-118. </w:t>
      </w:r>
      <w:hyperlink r:id="rId32" w:history="1">
        <w:r w:rsidRPr="0056216D">
          <w:rPr>
            <w:rFonts w:ascii="Arial" w:eastAsia="Calibri" w:hAnsi="Arial" w:cs="Arial"/>
            <w:color w:val="0000FF"/>
            <w:kern w:val="2"/>
            <w:sz w:val="24"/>
            <w:szCs w:val="24"/>
            <w:u w:val="single"/>
          </w:rPr>
          <w:t>https://doi.org/10.1080/13683500.2012.761678</w:t>
        </w:r>
      </w:hyperlink>
      <w:r w:rsidRPr="0056216D">
        <w:rPr>
          <w:rFonts w:ascii="Arial" w:eastAsia="Calibri" w:hAnsi="Arial" w:cs="Arial"/>
          <w:kern w:val="2"/>
          <w:sz w:val="24"/>
          <w:szCs w:val="24"/>
        </w:rPr>
        <w:t xml:space="preserve"> </w:t>
      </w:r>
    </w:p>
    <w:p w14:paraId="5EE5215F" w14:textId="77777777" w:rsidR="003F4FEB" w:rsidRPr="0056216D" w:rsidRDefault="003F4FEB" w:rsidP="0056216D">
      <w:pPr>
        <w:spacing w:line="276" w:lineRule="auto"/>
        <w:rPr>
          <w:rFonts w:ascii="Arial" w:hAnsi="Arial" w:cs="Arial"/>
          <w:sz w:val="24"/>
          <w:szCs w:val="24"/>
        </w:rPr>
      </w:pPr>
    </w:p>
    <w:sectPr w:rsidR="003F4FEB" w:rsidRPr="0056216D" w:rsidSect="00102163">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149FE4" w14:textId="77777777" w:rsidR="00C653BF" w:rsidRDefault="00C653BF" w:rsidP="00B50E95">
      <w:pPr>
        <w:spacing w:after="0" w:line="240" w:lineRule="auto"/>
      </w:pPr>
      <w:r>
        <w:separator/>
      </w:r>
    </w:p>
  </w:endnote>
  <w:endnote w:type="continuationSeparator" w:id="0">
    <w:p w14:paraId="7C289BB3" w14:textId="77777777" w:rsidR="00C653BF" w:rsidRDefault="00C653BF" w:rsidP="00B50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14513928"/>
      <w:docPartObj>
        <w:docPartGallery w:val="Page Numbers (Bottom of Page)"/>
        <w:docPartUnique/>
      </w:docPartObj>
    </w:sdtPr>
    <w:sdtContent>
      <w:sdt>
        <w:sdtPr>
          <w:id w:val="-1769616900"/>
          <w:docPartObj>
            <w:docPartGallery w:val="Page Numbers (Top of Page)"/>
            <w:docPartUnique/>
          </w:docPartObj>
        </w:sdtPr>
        <w:sdtContent>
          <w:p w14:paraId="565B7A20" w14:textId="6716B87C" w:rsidR="00B50E95" w:rsidRDefault="00B50E9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00EFB00" w14:textId="77777777" w:rsidR="00B50E95" w:rsidRDefault="00B50E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D7240D" w14:textId="77777777" w:rsidR="00C653BF" w:rsidRDefault="00C653BF" w:rsidP="00B50E95">
      <w:pPr>
        <w:spacing w:after="0" w:line="240" w:lineRule="auto"/>
      </w:pPr>
      <w:r>
        <w:separator/>
      </w:r>
    </w:p>
  </w:footnote>
  <w:footnote w:type="continuationSeparator" w:id="0">
    <w:p w14:paraId="624816AF" w14:textId="77777777" w:rsidR="00C653BF" w:rsidRDefault="00C653BF" w:rsidP="00B50E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357D7"/>
    <w:multiLevelType w:val="hybridMultilevel"/>
    <w:tmpl w:val="39A017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0677B8"/>
    <w:multiLevelType w:val="multilevel"/>
    <w:tmpl w:val="4380F2B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651509">
    <w:abstractNumId w:val="0"/>
  </w:num>
  <w:num w:numId="2" w16cid:durableId="140779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729"/>
    <w:rsid w:val="00102163"/>
    <w:rsid w:val="00116D4A"/>
    <w:rsid w:val="001345BF"/>
    <w:rsid w:val="00152576"/>
    <w:rsid w:val="00242076"/>
    <w:rsid w:val="00347BA4"/>
    <w:rsid w:val="003F4FEB"/>
    <w:rsid w:val="00410DAD"/>
    <w:rsid w:val="004577DE"/>
    <w:rsid w:val="0056216D"/>
    <w:rsid w:val="00645F14"/>
    <w:rsid w:val="00677A23"/>
    <w:rsid w:val="007C13DB"/>
    <w:rsid w:val="007F4729"/>
    <w:rsid w:val="008063D2"/>
    <w:rsid w:val="00865576"/>
    <w:rsid w:val="0087744B"/>
    <w:rsid w:val="00905598"/>
    <w:rsid w:val="00975DA2"/>
    <w:rsid w:val="00B50E95"/>
    <w:rsid w:val="00BD6CA1"/>
    <w:rsid w:val="00C44787"/>
    <w:rsid w:val="00C653BF"/>
    <w:rsid w:val="00DC3EF9"/>
    <w:rsid w:val="00E4185A"/>
    <w:rsid w:val="00FB448F"/>
    <w:rsid w:val="00FB72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08A18"/>
  <w15:chartTrackingRefBased/>
  <w15:docId w15:val="{2E79C782-9C77-4DEB-B406-AEB52A90D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48F"/>
  </w:style>
  <w:style w:type="paragraph" w:styleId="Heading1">
    <w:name w:val="heading 1"/>
    <w:basedOn w:val="Normal"/>
    <w:next w:val="Normal"/>
    <w:link w:val="Heading1Char"/>
    <w:uiPriority w:val="9"/>
    <w:qFormat/>
    <w:rsid w:val="007F47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47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47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47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47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4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4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4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4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7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47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47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47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47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4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4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4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4729"/>
    <w:rPr>
      <w:rFonts w:eastAsiaTheme="majorEastAsia" w:cstheme="majorBidi"/>
      <w:color w:val="272727" w:themeColor="text1" w:themeTint="D8"/>
    </w:rPr>
  </w:style>
  <w:style w:type="paragraph" w:styleId="Title">
    <w:name w:val="Title"/>
    <w:basedOn w:val="Normal"/>
    <w:next w:val="Normal"/>
    <w:link w:val="TitleChar"/>
    <w:uiPriority w:val="10"/>
    <w:qFormat/>
    <w:rsid w:val="007F4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4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4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4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4729"/>
    <w:pPr>
      <w:spacing w:before="160"/>
      <w:jc w:val="center"/>
    </w:pPr>
    <w:rPr>
      <w:i/>
      <w:iCs/>
      <w:color w:val="404040" w:themeColor="text1" w:themeTint="BF"/>
    </w:rPr>
  </w:style>
  <w:style w:type="character" w:customStyle="1" w:styleId="QuoteChar">
    <w:name w:val="Quote Char"/>
    <w:basedOn w:val="DefaultParagraphFont"/>
    <w:link w:val="Quote"/>
    <w:uiPriority w:val="29"/>
    <w:rsid w:val="007F4729"/>
    <w:rPr>
      <w:i/>
      <w:iCs/>
      <w:color w:val="404040" w:themeColor="text1" w:themeTint="BF"/>
    </w:rPr>
  </w:style>
  <w:style w:type="paragraph" w:styleId="ListParagraph">
    <w:name w:val="List Paragraph"/>
    <w:basedOn w:val="Normal"/>
    <w:uiPriority w:val="34"/>
    <w:qFormat/>
    <w:rsid w:val="007F4729"/>
    <w:pPr>
      <w:ind w:left="720"/>
      <w:contextualSpacing/>
    </w:pPr>
  </w:style>
  <w:style w:type="character" w:styleId="IntenseEmphasis">
    <w:name w:val="Intense Emphasis"/>
    <w:basedOn w:val="DefaultParagraphFont"/>
    <w:uiPriority w:val="21"/>
    <w:qFormat/>
    <w:rsid w:val="007F4729"/>
    <w:rPr>
      <w:i/>
      <w:iCs/>
      <w:color w:val="0F4761" w:themeColor="accent1" w:themeShade="BF"/>
    </w:rPr>
  </w:style>
  <w:style w:type="paragraph" w:styleId="IntenseQuote">
    <w:name w:val="Intense Quote"/>
    <w:basedOn w:val="Normal"/>
    <w:next w:val="Normal"/>
    <w:link w:val="IntenseQuoteChar"/>
    <w:uiPriority w:val="30"/>
    <w:qFormat/>
    <w:rsid w:val="007F47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4729"/>
    <w:rPr>
      <w:i/>
      <w:iCs/>
      <w:color w:val="0F4761" w:themeColor="accent1" w:themeShade="BF"/>
    </w:rPr>
  </w:style>
  <w:style w:type="character" w:styleId="IntenseReference">
    <w:name w:val="Intense Reference"/>
    <w:basedOn w:val="DefaultParagraphFont"/>
    <w:uiPriority w:val="32"/>
    <w:qFormat/>
    <w:rsid w:val="007F4729"/>
    <w:rPr>
      <w:b/>
      <w:bCs/>
      <w:smallCaps/>
      <w:color w:val="0F4761" w:themeColor="accent1" w:themeShade="BF"/>
      <w:spacing w:val="5"/>
    </w:rPr>
  </w:style>
  <w:style w:type="paragraph" w:styleId="Header">
    <w:name w:val="header"/>
    <w:basedOn w:val="Normal"/>
    <w:link w:val="HeaderChar"/>
    <w:uiPriority w:val="99"/>
    <w:unhideWhenUsed/>
    <w:rsid w:val="00B50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0E95"/>
  </w:style>
  <w:style w:type="paragraph" w:styleId="Footer">
    <w:name w:val="footer"/>
    <w:basedOn w:val="Normal"/>
    <w:link w:val="FooterChar"/>
    <w:uiPriority w:val="99"/>
    <w:unhideWhenUsed/>
    <w:rsid w:val="00B50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E95"/>
  </w:style>
  <w:style w:type="paragraph" w:styleId="NoSpacing">
    <w:name w:val="No Spacing"/>
    <w:link w:val="NoSpacingChar"/>
    <w:uiPriority w:val="1"/>
    <w:qFormat/>
    <w:rsid w:val="0010216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0216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TOURMAN.2012.03.014" TargetMode="External"/><Relationship Id="rId18" Type="http://schemas.openxmlformats.org/officeDocument/2006/relationships/hyperlink" Target="https://doi.org/10.1016/j.tourman.2014.06.003" TargetMode="External"/><Relationship Id="rId26" Type="http://schemas.openxmlformats.org/officeDocument/2006/relationships/hyperlink" Target="https://doi.org/10.1177/0047287515620567" TargetMode="External"/><Relationship Id="rId3" Type="http://schemas.openxmlformats.org/officeDocument/2006/relationships/settings" Target="settings.xml"/><Relationship Id="rId21" Type="http://schemas.openxmlformats.org/officeDocument/2006/relationships/hyperlink" Target="https://journal.uc.ac.id/index.php/JTCE/article/download/4089/2604"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02/smj.1980" TargetMode="External"/><Relationship Id="rId17" Type="http://schemas.openxmlformats.org/officeDocument/2006/relationships/hyperlink" Target="https://doi.org/10.1057/s41270-018-0043-9" TargetMode="External"/><Relationship Id="rId25" Type="http://schemas.openxmlformats.org/officeDocument/2006/relationships/hyperlink" Target="https://doi.org/10.1016/j.ijhm.2004.04.004"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hdl.handle.net/1813/71706" TargetMode="External"/><Relationship Id="rId20" Type="http://schemas.openxmlformats.org/officeDocument/2006/relationships/hyperlink" Target="https://journals.sagepub.com/doi/abs/10.1177/1938965515613166" TargetMode="External"/><Relationship Id="rId29" Type="http://schemas.openxmlformats.org/officeDocument/2006/relationships/hyperlink" Target="https://sitecore-cd.shangri-la.com/-/media/Project/Shangri-La-Group/Investor/Files/Public-Disclosures/Latest-Top-Publications/2023_Annual_Report_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354816620901928" TargetMode="External"/><Relationship Id="rId24" Type="http://schemas.openxmlformats.org/officeDocument/2006/relationships/hyperlink" Target="https://doi.org/10.1016/j.indmarman.2017.01.003" TargetMode="External"/><Relationship Id="rId32" Type="http://schemas.openxmlformats.org/officeDocument/2006/relationships/hyperlink" Target="https://doi.org/10.1080/13683500.2012.761678" TargetMode="External"/><Relationship Id="rId5" Type="http://schemas.openxmlformats.org/officeDocument/2006/relationships/footnotes" Target="footnotes.xml"/><Relationship Id="rId15" Type="http://schemas.openxmlformats.org/officeDocument/2006/relationships/hyperlink" Target="https://doi.org/10.1080/19368623.2014.903817" TargetMode="External"/><Relationship Id="rId23" Type="http://schemas.openxmlformats.org/officeDocument/2006/relationships/hyperlink" Target="https://doi.org/10.1016/j.jbusres.2022.06.025" TargetMode="External"/><Relationship Id="rId28" Type="http://schemas.openxmlformats.org/officeDocument/2006/relationships/hyperlink" Target="https://sitecore-cd.shangri-la.com/-/media/Project/Shangri-La-Group/Sustainability/Images/Sustainability-Report/2023_SustainabilityReport.pdf" TargetMode="External"/><Relationship Id="rId10" Type="http://schemas.openxmlformats.org/officeDocument/2006/relationships/image" Target="media/image4.png"/><Relationship Id="rId19" Type="http://schemas.openxmlformats.org/officeDocument/2006/relationships/hyperlink" Target="https://doi.org/10.1108/IJCHM-08-2021-0963" TargetMode="External"/><Relationship Id="rId31" Type="http://schemas.openxmlformats.org/officeDocument/2006/relationships/hyperlink" Target="https://travelodgecorp.wpenginepowered.com/wp-content/uploads/Better-Future-Report-2023.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16/j.ijhm.2020.102458" TargetMode="External"/><Relationship Id="rId22" Type="http://schemas.openxmlformats.org/officeDocument/2006/relationships/hyperlink" Target="https://doi.org/10.1177/1356766719880251" TargetMode="External"/><Relationship Id="rId27" Type="http://schemas.openxmlformats.org/officeDocument/2006/relationships/hyperlink" Target="https://doi.org/10.1016/j.ijhm.2013.02.008" TargetMode="External"/><Relationship Id="rId30" Type="http://schemas.openxmlformats.org/officeDocument/2006/relationships/hyperlink" Target="https://www.travelodge.co.uk/sites/default/files/Thame_and_London_Quarterly_Report_to_Note_Holders_2023_Q2_final.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3864</Words>
  <Characters>22030</Characters>
  <Application>Microsoft Office Word</Application>
  <DocSecurity>0</DocSecurity>
  <Lines>183</Lines>
  <Paragraphs>51</Paragraphs>
  <ScaleCrop>false</ScaleCrop>
  <Company/>
  <LinksUpToDate>false</LinksUpToDate>
  <CharactersWithSpaces>25843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Shangri-La Hotels and Travelodge Hotels</dc:title>
  <dc:subject/>
  <dc:creator>Mihaela Bumb 2232072   Word Count  2111</dc:creator>
  <cp:keywords/>
  <dc:description/>
  <cp:lastModifiedBy>adrian bumb</cp:lastModifiedBy>
  <cp:revision>3</cp:revision>
  <dcterms:created xsi:type="dcterms:W3CDTF">2024-05-10T21:01:00Z</dcterms:created>
  <dcterms:modified xsi:type="dcterms:W3CDTF">2024-05-10T21:02:00Z</dcterms:modified>
</cp:coreProperties>
</file>