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554658880"/>
        <w:docPartObj>
          <w:docPartGallery w:val="Cover Pages"/>
          <w:docPartUnique/>
        </w:docPartObj>
      </w:sdtPr>
      <w:sdtEndPr>
        <w:rPr>
          <w:color w:val="auto"/>
          <w:sz w:val="32"/>
          <w:szCs w:val="32"/>
        </w:rPr>
      </w:sdtEndPr>
      <w:sdtContent>
        <w:p w14:paraId="3D1364E1" w14:textId="283AA247" w:rsidR="00A96CD6" w:rsidRDefault="00A96CD6">
          <w:pPr>
            <w:pStyle w:val="NoSpacing"/>
            <w:spacing w:before="1540" w:after="240"/>
            <w:jc w:val="center"/>
            <w:rPr>
              <w:color w:val="5B9BD5" w:themeColor="accent1"/>
            </w:rPr>
          </w:pPr>
          <w:r>
            <w:rPr>
              <w:noProof/>
              <w:color w:val="5B9BD5" w:themeColor="accent1"/>
            </w:rPr>
            <w:drawing>
              <wp:inline distT="0" distB="0" distL="0" distR="0" wp14:anchorId="22448CE9" wp14:editId="29FED4A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43458B99" w14:textId="1ECA2EEC" w:rsidR="00A96CD6" w:rsidRPr="00A96CD6" w:rsidRDefault="00A96CD6" w:rsidP="00A96CD6">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80"/>
              <w:szCs w:val="80"/>
            </w:rPr>
            <w:t>Leading the learning</w:t>
          </w:r>
        </w:p>
        <w:p w14:paraId="0A08F1BC" w14:textId="383D133E" w:rsidR="00A96CD6" w:rsidRDefault="00A96CD6" w:rsidP="00A96CD6">
          <w:pPr>
            <w:pStyle w:val="NoSpacing"/>
            <w:jc w:val="center"/>
            <w:rPr>
              <w:color w:val="5B9BD5" w:themeColor="accent1"/>
              <w:sz w:val="28"/>
              <w:szCs w:val="28"/>
            </w:rPr>
          </w:pPr>
          <w:r>
            <w:rPr>
              <w:color w:val="5B9BD5" w:themeColor="accent1"/>
              <w:sz w:val="28"/>
              <w:szCs w:val="28"/>
            </w:rPr>
            <w:t>Module: ECAD6008.</w:t>
          </w:r>
        </w:p>
        <w:p w14:paraId="1A17F38A" w14:textId="3B115BC5" w:rsidR="00A96CD6" w:rsidRDefault="00A96CD6" w:rsidP="00A96CD6">
          <w:pPr>
            <w:pStyle w:val="NoSpacing"/>
            <w:jc w:val="center"/>
            <w:rPr>
              <w:color w:val="5B9BD5" w:themeColor="accent1"/>
              <w:sz w:val="28"/>
              <w:szCs w:val="28"/>
            </w:rPr>
          </w:pPr>
          <w:r>
            <w:rPr>
              <w:color w:val="5B9BD5" w:themeColor="accent1"/>
              <w:sz w:val="28"/>
              <w:szCs w:val="28"/>
            </w:rPr>
            <w:t>Name: Ebony Tuckwood.</w:t>
          </w:r>
        </w:p>
        <w:p w14:paraId="23FA6052" w14:textId="1F237CCF" w:rsidR="00A96CD6" w:rsidRDefault="00A96CD6" w:rsidP="00A96CD6">
          <w:pPr>
            <w:pStyle w:val="NoSpacing"/>
            <w:jc w:val="center"/>
            <w:rPr>
              <w:color w:val="5B9BD5" w:themeColor="accent1"/>
              <w:sz w:val="28"/>
              <w:szCs w:val="28"/>
            </w:rPr>
          </w:pPr>
          <w:r>
            <w:rPr>
              <w:color w:val="5B9BD5" w:themeColor="accent1"/>
              <w:sz w:val="28"/>
              <w:szCs w:val="28"/>
            </w:rPr>
            <w:t>Student Number: 1900477.</w:t>
          </w:r>
        </w:p>
        <w:p w14:paraId="2F77CEA5" w14:textId="7AE4AAD7" w:rsidR="00A96CD6" w:rsidRDefault="00A96CD6" w:rsidP="00A96CD6">
          <w:pPr>
            <w:pStyle w:val="NoSpacing"/>
            <w:jc w:val="center"/>
            <w:rPr>
              <w:color w:val="5B9BD5" w:themeColor="accent1"/>
              <w:sz w:val="28"/>
              <w:szCs w:val="28"/>
            </w:rPr>
          </w:pPr>
          <w:r>
            <w:rPr>
              <w:color w:val="5B9BD5" w:themeColor="accent1"/>
              <w:sz w:val="28"/>
              <w:szCs w:val="28"/>
            </w:rPr>
            <w:t xml:space="preserve">Word count: </w:t>
          </w:r>
          <w:r w:rsidR="00660212">
            <w:rPr>
              <w:color w:val="5B9BD5" w:themeColor="accent1"/>
              <w:sz w:val="28"/>
              <w:szCs w:val="28"/>
            </w:rPr>
            <w:t>5,107.</w:t>
          </w:r>
        </w:p>
        <w:p w14:paraId="24036188" w14:textId="4A6E7E9D" w:rsidR="00A96CD6" w:rsidRDefault="00A96CD6" w:rsidP="00A96CD6">
          <w:pPr>
            <w:pStyle w:val="NoSpacing"/>
            <w:jc w:val="center"/>
            <w:rPr>
              <w:color w:val="5B9BD5" w:themeColor="accent1"/>
              <w:sz w:val="28"/>
              <w:szCs w:val="28"/>
            </w:rPr>
          </w:pPr>
          <w:r>
            <w:rPr>
              <w:color w:val="5B9BD5" w:themeColor="accent1"/>
              <w:sz w:val="28"/>
              <w:szCs w:val="28"/>
            </w:rPr>
            <w:t>Date: 08/04/22.</w:t>
          </w:r>
        </w:p>
        <w:p w14:paraId="5E093509" w14:textId="067D17A9" w:rsidR="00A96CD6" w:rsidRDefault="00A96CD6" w:rsidP="00A96CD6">
          <w:pPr>
            <w:pStyle w:val="NoSpacing"/>
            <w:spacing w:before="480"/>
            <w:jc w:val="center"/>
            <w:rPr>
              <w:color w:val="5B9BD5" w:themeColor="accent1"/>
            </w:rPr>
          </w:pPr>
          <w:r>
            <w:rPr>
              <w:noProof/>
              <w:color w:val="5B9BD5" w:themeColor="accent1"/>
            </w:rPr>
            <w:t xml:space="preserve"> </w:t>
          </w:r>
        </w:p>
        <w:p w14:paraId="0619A1E6" w14:textId="325EF3EA" w:rsidR="00A96CD6" w:rsidRDefault="00A96CD6">
          <w:pPr>
            <w:rPr>
              <w:sz w:val="32"/>
              <w:szCs w:val="32"/>
            </w:rPr>
          </w:pPr>
          <w:r>
            <w:rPr>
              <w:noProof/>
              <w:color w:val="5B9BD5" w:themeColor="accent1"/>
              <w:lang w:val="en-US"/>
            </w:rPr>
            <w:drawing>
              <wp:anchor distT="0" distB="0" distL="114300" distR="114300" simplePos="0" relativeHeight="251660288" behindDoc="0" locked="0" layoutInCell="1" allowOverlap="1" wp14:anchorId="1803E49F" wp14:editId="7924773D">
                <wp:simplePos x="0" y="0"/>
                <wp:positionH relativeFrom="margin">
                  <wp:align>center</wp:align>
                </wp:positionH>
                <wp:positionV relativeFrom="paragraph">
                  <wp:posOffset>109855</wp:posOffset>
                </wp:positionV>
                <wp:extent cx="758952" cy="478932"/>
                <wp:effectExtent l="0" t="0" r="3175" b="0"/>
                <wp:wrapSquare wrapText="bothSides"/>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anchor>
            </w:drawing>
          </w:r>
          <w:r>
            <w:rPr>
              <w:sz w:val="32"/>
              <w:szCs w:val="32"/>
            </w:rPr>
            <w:br w:type="page"/>
          </w:r>
        </w:p>
      </w:sdtContent>
    </w:sdt>
    <w:p w14:paraId="55F8BAB4" w14:textId="77777777" w:rsidR="00A96CD6" w:rsidRDefault="00A96CD6" w:rsidP="007145BF">
      <w:pPr>
        <w:jc w:val="center"/>
        <w:rPr>
          <w:sz w:val="32"/>
          <w:szCs w:val="32"/>
        </w:rPr>
      </w:pPr>
    </w:p>
    <w:p w14:paraId="625F7F5F" w14:textId="77777777" w:rsidR="00A96CD6" w:rsidRDefault="00A96CD6" w:rsidP="00A96CD6">
      <w:pPr>
        <w:rPr>
          <w:sz w:val="32"/>
          <w:szCs w:val="32"/>
        </w:rPr>
      </w:pPr>
    </w:p>
    <w:p w14:paraId="363FEEC4" w14:textId="5ECC6585" w:rsidR="00A96CD6" w:rsidRPr="007145BF" w:rsidRDefault="007145BF" w:rsidP="00A96CD6">
      <w:pPr>
        <w:rPr>
          <w:sz w:val="32"/>
          <w:szCs w:val="32"/>
        </w:rPr>
      </w:pPr>
      <w:r w:rsidRPr="007145BF">
        <w:rPr>
          <w:sz w:val="32"/>
          <w:szCs w:val="32"/>
        </w:rPr>
        <w:t>Part 1</w:t>
      </w:r>
      <w:r w:rsidR="00A96CD6">
        <w:rPr>
          <w:sz w:val="32"/>
          <w:szCs w:val="32"/>
        </w:rPr>
        <w:t xml:space="preserve">: </w:t>
      </w:r>
    </w:p>
    <w:tbl>
      <w:tblPr>
        <w:tblStyle w:val="TableGrid"/>
        <w:tblpPr w:leftFromText="180" w:rightFromText="180" w:vertAnchor="text" w:horzAnchor="margin" w:tblpY="297"/>
        <w:tblW w:w="0" w:type="auto"/>
        <w:tblLook w:val="04A0" w:firstRow="1" w:lastRow="0" w:firstColumn="1" w:lastColumn="0" w:noHBand="0" w:noVBand="1"/>
      </w:tblPr>
      <w:tblGrid>
        <w:gridCol w:w="2689"/>
        <w:gridCol w:w="6327"/>
      </w:tblGrid>
      <w:tr w:rsidR="00860793" w14:paraId="2D70A918" w14:textId="77777777" w:rsidTr="00860793">
        <w:tc>
          <w:tcPr>
            <w:tcW w:w="2689" w:type="dxa"/>
          </w:tcPr>
          <w:p w14:paraId="2552A034" w14:textId="77777777" w:rsidR="00860793" w:rsidRPr="0025652A" w:rsidRDefault="00860793" w:rsidP="00860793">
            <w:pPr>
              <w:pStyle w:val="Heading2"/>
              <w:jc w:val="center"/>
              <w:outlineLvl w:val="1"/>
              <w:rPr>
                <w:sz w:val="20"/>
                <w:szCs w:val="20"/>
              </w:rPr>
            </w:pPr>
            <w:r w:rsidRPr="0025652A">
              <w:rPr>
                <w:sz w:val="20"/>
                <w:szCs w:val="20"/>
              </w:rPr>
              <w:t>Professional Experience Template 1</w:t>
            </w:r>
          </w:p>
        </w:tc>
        <w:tc>
          <w:tcPr>
            <w:tcW w:w="6327" w:type="dxa"/>
          </w:tcPr>
          <w:p w14:paraId="6DD8B3A5" w14:textId="21814F81" w:rsidR="00860793" w:rsidRDefault="00072BB5" w:rsidP="00860793">
            <w:r>
              <w:t>Mental multiplication: Partitioning.</w:t>
            </w:r>
          </w:p>
        </w:tc>
      </w:tr>
      <w:tr w:rsidR="00860793" w14:paraId="77A12C03" w14:textId="77777777" w:rsidTr="00860793">
        <w:tc>
          <w:tcPr>
            <w:tcW w:w="2689" w:type="dxa"/>
          </w:tcPr>
          <w:p w14:paraId="5613C3C7" w14:textId="77777777" w:rsidR="00860793" w:rsidRPr="0025652A" w:rsidRDefault="00860793" w:rsidP="00860793">
            <w:pPr>
              <w:pStyle w:val="Heading2"/>
              <w:jc w:val="center"/>
              <w:outlineLvl w:val="1"/>
              <w:rPr>
                <w:sz w:val="20"/>
                <w:szCs w:val="20"/>
              </w:rPr>
            </w:pPr>
            <w:r w:rsidRPr="0025652A">
              <w:rPr>
                <w:sz w:val="20"/>
                <w:szCs w:val="20"/>
              </w:rPr>
              <w:t>Pedagogy Standard</w:t>
            </w:r>
          </w:p>
        </w:tc>
        <w:tc>
          <w:tcPr>
            <w:tcW w:w="6327" w:type="dxa"/>
          </w:tcPr>
          <w:p w14:paraId="4F4A7CC3" w14:textId="77777777" w:rsidR="00860793" w:rsidRPr="0025652A" w:rsidRDefault="00860793" w:rsidP="00860793">
            <w:pPr>
              <w:rPr>
                <w:sz w:val="20"/>
                <w:szCs w:val="20"/>
              </w:rPr>
            </w:pPr>
            <w:r w:rsidRPr="0025652A">
              <w:rPr>
                <w:rFonts w:cstheme="minorHAnsi"/>
                <w:color w:val="2E74B5" w:themeColor="accent1" w:themeShade="BF"/>
                <w:sz w:val="20"/>
                <w:szCs w:val="20"/>
              </w:rPr>
              <w:t>Assessment for learning</w:t>
            </w:r>
          </w:p>
        </w:tc>
      </w:tr>
      <w:tr w:rsidR="00860793" w14:paraId="36CEFC4E" w14:textId="77777777" w:rsidTr="00860793">
        <w:tc>
          <w:tcPr>
            <w:tcW w:w="2689" w:type="dxa"/>
          </w:tcPr>
          <w:p w14:paraId="7D2273DC" w14:textId="77777777" w:rsidR="00860793" w:rsidRPr="006B1036" w:rsidRDefault="00860793" w:rsidP="00860793">
            <w:pPr>
              <w:pStyle w:val="Heading3"/>
              <w:jc w:val="center"/>
              <w:outlineLvl w:val="2"/>
              <w:rPr>
                <w:sz w:val="20"/>
                <w:szCs w:val="20"/>
              </w:rPr>
            </w:pPr>
            <w:r w:rsidRPr="006B1036">
              <w:rPr>
                <w:sz w:val="20"/>
                <w:szCs w:val="20"/>
              </w:rPr>
              <w:t>What did you do and why?</w:t>
            </w:r>
          </w:p>
          <w:p w14:paraId="2DC3BA08" w14:textId="77777777" w:rsidR="00860793" w:rsidRDefault="00860793" w:rsidP="00860793">
            <w:pPr>
              <w:jc w:val="center"/>
            </w:pPr>
          </w:p>
        </w:tc>
        <w:tc>
          <w:tcPr>
            <w:tcW w:w="6327" w:type="dxa"/>
          </w:tcPr>
          <w:p w14:paraId="48C4892A" w14:textId="7DC87E86" w:rsidR="00860793" w:rsidRDefault="009F7C77" w:rsidP="00860793">
            <w:r>
              <w:rPr>
                <w:noProof/>
                <w:sz w:val="20"/>
                <w:szCs w:val="20"/>
              </w:rPr>
              <w:t>Whilst on my PTE 3 placement I conducted a year 6 lesson on using</w:t>
            </w:r>
            <w:r w:rsidRPr="0082772E">
              <w:rPr>
                <w:noProof/>
                <w:sz w:val="20"/>
                <w:szCs w:val="20"/>
              </w:rPr>
              <w:t xml:space="preserve"> partitioning to mentally multiply 2-digit numbers with one decimal place by whole 1-digit numbers</w:t>
            </w:r>
            <w:r>
              <w:rPr>
                <w:noProof/>
                <w:sz w:val="20"/>
                <w:szCs w:val="20"/>
              </w:rPr>
              <w:t xml:space="preserve">. The lesson began with an interactive starter activity that required students to take the questions on the board one by one and use their whiteboards to first estimate what they think the answer would be and then show. This allowed me to </w:t>
            </w:r>
            <w:r w:rsidR="00530C54">
              <w:rPr>
                <w:noProof/>
                <w:sz w:val="20"/>
                <w:szCs w:val="20"/>
              </w:rPr>
              <w:t xml:space="preserve">assess their enitial understanding of the questions that were being presented and to identify their previous knowledge around the topic. As a class we fedback the students ideas </w:t>
            </w:r>
            <w:r w:rsidR="002931C5">
              <w:rPr>
                <w:noProof/>
                <w:sz w:val="20"/>
                <w:szCs w:val="20"/>
              </w:rPr>
              <w:t xml:space="preserve">and methods and worked through the questions in the same way. Students then worked in pairs to play card games that created questions for them to practice the skill further while I moved around the class providing support and guidence where necessary live marking their paired work. </w:t>
            </w:r>
            <w:r w:rsidR="00416251">
              <w:rPr>
                <w:noProof/>
                <w:sz w:val="20"/>
                <w:szCs w:val="20"/>
              </w:rPr>
              <w:t>Pupils were then able to assess their own understanding and make their own decision about which differentiated work task they felt would challenge them the best. Students then swapped their work to peer mark while the answers were read out for each level of * differentitation before having their work back to self assess with what they felt was the hardest question and why and how they worked to overcome it. Pupils then checked out with a traffic light to express their feelings towards the work and their</w:t>
            </w:r>
            <w:r w:rsidR="005C0299">
              <w:rPr>
                <w:noProof/>
                <w:sz w:val="20"/>
                <w:szCs w:val="20"/>
              </w:rPr>
              <w:t xml:space="preserve"> overall understanding. </w:t>
            </w:r>
          </w:p>
        </w:tc>
      </w:tr>
      <w:tr w:rsidR="00860793" w14:paraId="11BDEADA" w14:textId="77777777" w:rsidTr="00860793">
        <w:tc>
          <w:tcPr>
            <w:tcW w:w="2689" w:type="dxa"/>
          </w:tcPr>
          <w:p w14:paraId="3DB21354" w14:textId="77777777" w:rsidR="00860793" w:rsidRPr="006B1036" w:rsidRDefault="00860793" w:rsidP="00860793">
            <w:pPr>
              <w:pStyle w:val="Heading3"/>
              <w:jc w:val="center"/>
              <w:outlineLvl w:val="2"/>
              <w:rPr>
                <w:sz w:val="20"/>
                <w:szCs w:val="20"/>
              </w:rPr>
            </w:pPr>
            <w:r w:rsidRPr="006B1036">
              <w:rPr>
                <w:sz w:val="20"/>
                <w:szCs w:val="20"/>
              </w:rPr>
              <w:t>What have you learned?</w:t>
            </w:r>
          </w:p>
          <w:p w14:paraId="739C52EE" w14:textId="77777777" w:rsidR="00860793" w:rsidRDefault="00860793" w:rsidP="00860793">
            <w:pPr>
              <w:jc w:val="center"/>
            </w:pPr>
          </w:p>
        </w:tc>
        <w:tc>
          <w:tcPr>
            <w:tcW w:w="6327" w:type="dxa"/>
          </w:tcPr>
          <w:p w14:paraId="4F26775C" w14:textId="2E0C83C5" w:rsidR="00860793" w:rsidRPr="00017B86" w:rsidRDefault="00017B86" w:rsidP="00860793">
            <w:pPr>
              <w:rPr>
                <w:sz w:val="20"/>
                <w:szCs w:val="20"/>
              </w:rPr>
            </w:pPr>
            <w:r w:rsidRPr="00017B86">
              <w:rPr>
                <w:sz w:val="20"/>
                <w:szCs w:val="20"/>
              </w:rPr>
              <w:t>From my use of AFL on this placement an</w:t>
            </w:r>
            <w:r>
              <w:rPr>
                <w:sz w:val="20"/>
                <w:szCs w:val="20"/>
              </w:rPr>
              <w:t>d</w:t>
            </w:r>
            <w:r w:rsidRPr="00017B86">
              <w:rPr>
                <w:sz w:val="20"/>
                <w:szCs w:val="20"/>
              </w:rPr>
              <w:t xml:space="preserve"> especially </w:t>
            </w:r>
            <w:r>
              <w:rPr>
                <w:sz w:val="20"/>
                <w:szCs w:val="20"/>
              </w:rPr>
              <w:t xml:space="preserve">within lessons like this I have found this structure to lessons very beneficial to my understanding of pupils learning and this has positively informed my planning and practice. This format has enabled me to assess </w:t>
            </w:r>
            <w:r w:rsidR="001E7183">
              <w:rPr>
                <w:sz w:val="20"/>
                <w:szCs w:val="20"/>
              </w:rPr>
              <w:t>student’s</w:t>
            </w:r>
            <w:r>
              <w:rPr>
                <w:sz w:val="20"/>
                <w:szCs w:val="20"/>
              </w:rPr>
              <w:t xml:space="preserve"> previous knowledge and understanding efficiently allowing me to be able to </w:t>
            </w:r>
            <w:r w:rsidR="001E7183">
              <w:rPr>
                <w:sz w:val="20"/>
                <w:szCs w:val="20"/>
              </w:rPr>
              <w:t xml:space="preserve">tailor lessons to student’s relevant needs. Using peer assessment in a variety of ways has taught me the importance of allowing children to learn from each other’s experiences and the value that peer discussions can have to pupils understanding and their application of knowledge. </w:t>
            </w:r>
          </w:p>
        </w:tc>
      </w:tr>
      <w:tr w:rsidR="00860793" w14:paraId="0C310E64" w14:textId="77777777" w:rsidTr="00860793">
        <w:tc>
          <w:tcPr>
            <w:tcW w:w="2689" w:type="dxa"/>
          </w:tcPr>
          <w:p w14:paraId="3DE76C49" w14:textId="77777777" w:rsidR="00860793" w:rsidRPr="006B1036" w:rsidRDefault="00860793" w:rsidP="00860793">
            <w:pPr>
              <w:pStyle w:val="Heading3"/>
              <w:jc w:val="center"/>
              <w:outlineLvl w:val="2"/>
              <w:rPr>
                <w:sz w:val="20"/>
                <w:szCs w:val="20"/>
              </w:rPr>
            </w:pPr>
            <w:r w:rsidRPr="006B1036">
              <w:rPr>
                <w:sz w:val="20"/>
                <w:szCs w:val="20"/>
              </w:rPr>
              <w:t>What next?</w:t>
            </w:r>
          </w:p>
          <w:p w14:paraId="7232041C" w14:textId="77777777" w:rsidR="00860793" w:rsidRDefault="00860793" w:rsidP="00860793">
            <w:pPr>
              <w:jc w:val="center"/>
            </w:pPr>
          </w:p>
        </w:tc>
        <w:tc>
          <w:tcPr>
            <w:tcW w:w="6327" w:type="dxa"/>
          </w:tcPr>
          <w:p w14:paraId="03D48CFA" w14:textId="6E5C46FB" w:rsidR="00860793" w:rsidRPr="001E7183" w:rsidRDefault="001E7183" w:rsidP="00860793">
            <w:pPr>
              <w:rPr>
                <w:sz w:val="20"/>
                <w:szCs w:val="20"/>
              </w:rPr>
            </w:pPr>
            <w:r w:rsidRPr="001E7183">
              <w:rPr>
                <w:sz w:val="20"/>
                <w:szCs w:val="20"/>
              </w:rPr>
              <w:t xml:space="preserve">Within my future practice I hope to further extend my knowledge and use of AFL within all relevant lessons. </w:t>
            </w:r>
            <w:r>
              <w:rPr>
                <w:sz w:val="20"/>
                <w:szCs w:val="20"/>
              </w:rPr>
              <w:t xml:space="preserve">I aim to develop my understanding of the 4 pillars of assessment for learning in line with the ideas of Dylan Wiliams. </w:t>
            </w:r>
            <w:r w:rsidR="000E631A">
              <w:rPr>
                <w:sz w:val="20"/>
                <w:szCs w:val="20"/>
              </w:rPr>
              <w:t xml:space="preserve">I intend to implement this </w:t>
            </w:r>
            <w:r w:rsidR="009D02BE">
              <w:rPr>
                <w:sz w:val="20"/>
                <w:szCs w:val="20"/>
              </w:rPr>
              <w:t xml:space="preserve">developed understanding into my future practice which will hopefully make sure my implementation and use of AFL with my both meaningful and effective to students learning and with have a positive impact upon the teaching and learning process. </w:t>
            </w:r>
          </w:p>
        </w:tc>
      </w:tr>
    </w:tbl>
    <w:p w14:paraId="5101D550" w14:textId="77777777" w:rsidR="007145BF" w:rsidRPr="007145BF" w:rsidRDefault="007145BF" w:rsidP="007145BF">
      <w:pPr>
        <w:jc w:val="center"/>
        <w:rPr>
          <w:sz w:val="32"/>
          <w:szCs w:val="32"/>
        </w:rPr>
      </w:pPr>
    </w:p>
    <w:tbl>
      <w:tblPr>
        <w:tblStyle w:val="TableGrid"/>
        <w:tblW w:w="0" w:type="auto"/>
        <w:tblLook w:val="04A0" w:firstRow="1" w:lastRow="0" w:firstColumn="1" w:lastColumn="0" w:noHBand="0" w:noVBand="1"/>
      </w:tblPr>
      <w:tblGrid>
        <w:gridCol w:w="2689"/>
        <w:gridCol w:w="6327"/>
      </w:tblGrid>
      <w:tr w:rsidR="007145BF" w14:paraId="293DE299" w14:textId="77777777" w:rsidTr="007145BF">
        <w:tc>
          <w:tcPr>
            <w:tcW w:w="2689" w:type="dxa"/>
          </w:tcPr>
          <w:p w14:paraId="4E6146BD" w14:textId="77777777" w:rsidR="007145BF" w:rsidRPr="006B1036" w:rsidRDefault="007145BF" w:rsidP="000B52F4">
            <w:pPr>
              <w:pStyle w:val="Heading2"/>
              <w:jc w:val="center"/>
              <w:outlineLvl w:val="1"/>
              <w:rPr>
                <w:sz w:val="20"/>
                <w:szCs w:val="20"/>
              </w:rPr>
            </w:pPr>
            <w:r w:rsidRPr="006B1036">
              <w:rPr>
                <w:sz w:val="20"/>
                <w:szCs w:val="20"/>
              </w:rPr>
              <w:lastRenderedPageBreak/>
              <w:t>Professional Experience Template</w:t>
            </w:r>
            <w:r w:rsidR="00860793" w:rsidRPr="006B1036">
              <w:rPr>
                <w:sz w:val="20"/>
                <w:szCs w:val="20"/>
              </w:rPr>
              <w:t xml:space="preserve"> 2</w:t>
            </w:r>
          </w:p>
        </w:tc>
        <w:tc>
          <w:tcPr>
            <w:tcW w:w="6327" w:type="dxa"/>
          </w:tcPr>
          <w:p w14:paraId="04E390FD" w14:textId="7F9BB77F" w:rsidR="007145BF" w:rsidRDefault="007F31E8">
            <w:r>
              <w:t>Inquiry based learning.</w:t>
            </w:r>
          </w:p>
        </w:tc>
      </w:tr>
      <w:tr w:rsidR="007145BF" w14:paraId="21CCCC64" w14:textId="77777777" w:rsidTr="007145BF">
        <w:tc>
          <w:tcPr>
            <w:tcW w:w="2689" w:type="dxa"/>
          </w:tcPr>
          <w:p w14:paraId="462AD342" w14:textId="77777777" w:rsidR="007145BF" w:rsidRPr="006B1036" w:rsidRDefault="007145BF" w:rsidP="000B52F4">
            <w:pPr>
              <w:pStyle w:val="Heading2"/>
              <w:jc w:val="center"/>
              <w:outlineLvl w:val="1"/>
              <w:rPr>
                <w:sz w:val="20"/>
                <w:szCs w:val="20"/>
              </w:rPr>
            </w:pPr>
            <w:r w:rsidRPr="006B1036">
              <w:rPr>
                <w:sz w:val="20"/>
                <w:szCs w:val="20"/>
              </w:rPr>
              <w:t>Pe</w:t>
            </w:r>
            <w:r w:rsidR="000B52F4" w:rsidRPr="006B1036">
              <w:rPr>
                <w:sz w:val="20"/>
                <w:szCs w:val="20"/>
              </w:rPr>
              <w:t>dagogy Standard</w:t>
            </w:r>
          </w:p>
        </w:tc>
        <w:tc>
          <w:tcPr>
            <w:tcW w:w="6327" w:type="dxa"/>
          </w:tcPr>
          <w:p w14:paraId="73F77659" w14:textId="77777777" w:rsidR="006115AD" w:rsidRPr="006B1036" w:rsidRDefault="006115AD" w:rsidP="006115AD">
            <w:pPr>
              <w:rPr>
                <w:rFonts w:asciiTheme="majorHAnsi" w:hAnsiTheme="majorHAnsi" w:cstheme="majorHAnsi"/>
                <w:b/>
                <w:color w:val="2E74B5" w:themeColor="accent1" w:themeShade="BF"/>
                <w:sz w:val="20"/>
                <w:szCs w:val="20"/>
              </w:rPr>
            </w:pPr>
            <w:r w:rsidRPr="006B1036">
              <w:rPr>
                <w:rFonts w:asciiTheme="majorHAnsi" w:hAnsiTheme="majorHAnsi" w:cstheme="majorHAnsi"/>
                <w:b/>
                <w:color w:val="2E74B5" w:themeColor="accent1" w:themeShade="BF"/>
                <w:sz w:val="20"/>
                <w:szCs w:val="20"/>
              </w:rPr>
              <w:t>Blended learning experiences</w:t>
            </w:r>
          </w:p>
          <w:p w14:paraId="77841955" w14:textId="77777777" w:rsidR="007145BF" w:rsidRPr="006B1036" w:rsidRDefault="007145BF">
            <w:pPr>
              <w:rPr>
                <w:rFonts w:asciiTheme="majorHAnsi" w:hAnsiTheme="majorHAnsi" w:cstheme="majorHAnsi"/>
                <w:color w:val="2E74B5" w:themeColor="accent1" w:themeShade="BF"/>
                <w:sz w:val="20"/>
                <w:szCs w:val="20"/>
              </w:rPr>
            </w:pPr>
          </w:p>
        </w:tc>
      </w:tr>
      <w:tr w:rsidR="007145BF" w14:paraId="71BEA500" w14:textId="77777777" w:rsidTr="007145BF">
        <w:tc>
          <w:tcPr>
            <w:tcW w:w="2689" w:type="dxa"/>
          </w:tcPr>
          <w:p w14:paraId="48C9CB34" w14:textId="77777777" w:rsidR="007145BF" w:rsidRPr="006B1036" w:rsidRDefault="007145BF" w:rsidP="000B52F4">
            <w:pPr>
              <w:pStyle w:val="Heading3"/>
              <w:jc w:val="center"/>
              <w:outlineLvl w:val="2"/>
              <w:rPr>
                <w:sz w:val="20"/>
                <w:szCs w:val="20"/>
              </w:rPr>
            </w:pPr>
            <w:r w:rsidRPr="006B1036">
              <w:rPr>
                <w:sz w:val="20"/>
                <w:szCs w:val="20"/>
              </w:rPr>
              <w:t>What did you do and why?</w:t>
            </w:r>
          </w:p>
          <w:p w14:paraId="0085708C" w14:textId="77777777" w:rsidR="007145BF" w:rsidRDefault="007145BF" w:rsidP="000B52F4">
            <w:pPr>
              <w:jc w:val="center"/>
            </w:pPr>
          </w:p>
        </w:tc>
        <w:tc>
          <w:tcPr>
            <w:tcW w:w="6327" w:type="dxa"/>
          </w:tcPr>
          <w:p w14:paraId="1A3B587E" w14:textId="52B2668B" w:rsidR="007145BF" w:rsidRPr="00DA3D58" w:rsidRDefault="00DA3D58">
            <w:pPr>
              <w:rPr>
                <w:sz w:val="20"/>
                <w:szCs w:val="20"/>
              </w:rPr>
            </w:pPr>
            <w:r w:rsidRPr="00DA3D58">
              <w:rPr>
                <w:sz w:val="20"/>
                <w:szCs w:val="20"/>
              </w:rPr>
              <w:t>Planning for Inquiry-based learning provides ample opportunity for blended learning experiences. Students work in pairs, groups, individually and as a class at a variety of different times. Pupils cover a range of subject areas and explore a variety of points of interest within a topic. Children use a range of resources, conduct their own research both with books and with devices, and have lots of opportunities to engage with a wide variety of technology and digital applications. </w:t>
            </w:r>
            <w:r w:rsidR="003B4FDD">
              <w:rPr>
                <w:sz w:val="20"/>
                <w:szCs w:val="20"/>
              </w:rPr>
              <w:t xml:space="preserve">Throughout the inquiry there are lots of </w:t>
            </w:r>
            <w:r w:rsidR="00D962B6">
              <w:rPr>
                <w:sz w:val="20"/>
                <w:szCs w:val="20"/>
              </w:rPr>
              <w:t>opportunities</w:t>
            </w:r>
            <w:r w:rsidR="003B4FDD">
              <w:rPr>
                <w:sz w:val="20"/>
                <w:szCs w:val="20"/>
              </w:rPr>
              <w:t xml:space="preserve"> for learners to guide their own learning and for them to explore and place emphasis upon areas of their </w:t>
            </w:r>
            <w:r w:rsidR="00D962B6">
              <w:rPr>
                <w:sz w:val="20"/>
                <w:szCs w:val="20"/>
              </w:rPr>
              <w:t xml:space="preserve">personal interest allowing for a more personal and imaginative learning process. Within this inquiry topic for example the last two weeks of the term were given to the children to work on an end of inquiry project, this allowed them to be split into groups that they chose to be apart off based on the focus of the group. These groups each explored an element that had previously been learned throughout the inquiry in further depth and made a digital end product that could be added to the whole classes end or inquiry topic video. This process allowed pupils to display work in a variety of ways that were beneficial to their understanding and enabled them to display their work in a fun and interactive format. </w:t>
            </w:r>
          </w:p>
        </w:tc>
      </w:tr>
      <w:tr w:rsidR="007145BF" w14:paraId="0490C5E2" w14:textId="77777777" w:rsidTr="007145BF">
        <w:tc>
          <w:tcPr>
            <w:tcW w:w="2689" w:type="dxa"/>
          </w:tcPr>
          <w:p w14:paraId="39CCE46E" w14:textId="77777777" w:rsidR="007145BF" w:rsidRPr="006B1036" w:rsidRDefault="007145BF" w:rsidP="000B52F4">
            <w:pPr>
              <w:pStyle w:val="Heading3"/>
              <w:jc w:val="center"/>
              <w:outlineLvl w:val="2"/>
              <w:rPr>
                <w:sz w:val="20"/>
                <w:szCs w:val="20"/>
              </w:rPr>
            </w:pPr>
            <w:r w:rsidRPr="006B1036">
              <w:rPr>
                <w:sz w:val="20"/>
                <w:szCs w:val="20"/>
              </w:rPr>
              <w:t>What have you learned?</w:t>
            </w:r>
          </w:p>
          <w:p w14:paraId="04640FBB" w14:textId="77777777" w:rsidR="007145BF" w:rsidRDefault="007145BF" w:rsidP="000B52F4">
            <w:pPr>
              <w:jc w:val="center"/>
            </w:pPr>
          </w:p>
        </w:tc>
        <w:tc>
          <w:tcPr>
            <w:tcW w:w="6327" w:type="dxa"/>
          </w:tcPr>
          <w:p w14:paraId="0DBC1C27" w14:textId="147B639A" w:rsidR="007145BF" w:rsidRPr="00DA3D58" w:rsidRDefault="00DA3D58">
            <w:pPr>
              <w:rPr>
                <w:sz w:val="20"/>
                <w:szCs w:val="20"/>
              </w:rPr>
            </w:pPr>
            <w:r w:rsidRPr="00DA3D58">
              <w:rPr>
                <w:sz w:val="20"/>
                <w:szCs w:val="20"/>
              </w:rPr>
              <w:t>Inquiry-based learning has allowed me to teach in a very blended and cross-curricular style. My inquiry topic was Black Gold which allowed me to explore expressive arts, literacy languages, and communication, mathematics and numeracy, humanities and science, and technology. This approach allowed me to teach all elements of the topic providing the students with a well-rounded and quite immersive learning experience. Students developed a range of skills while trailing a variety of methods to create unique and meaningful work. </w:t>
            </w:r>
            <w:r w:rsidR="003B4FDD">
              <w:rPr>
                <w:sz w:val="20"/>
                <w:szCs w:val="20"/>
              </w:rPr>
              <w:t xml:space="preserve">Furthermore, while teaching the topic itself I improved my own knowledge and understanding of mining, the terminology associated with it and also undertook research into making my teaching and learning experience more interactive, pupil centred and lead as well as relevant to learners. </w:t>
            </w:r>
          </w:p>
        </w:tc>
      </w:tr>
      <w:tr w:rsidR="007145BF" w14:paraId="3EDD7784" w14:textId="77777777" w:rsidTr="007145BF">
        <w:tc>
          <w:tcPr>
            <w:tcW w:w="2689" w:type="dxa"/>
          </w:tcPr>
          <w:p w14:paraId="41042E0B" w14:textId="77777777" w:rsidR="007145BF" w:rsidRPr="006B1036" w:rsidRDefault="007145BF" w:rsidP="000B52F4">
            <w:pPr>
              <w:pStyle w:val="Heading3"/>
              <w:jc w:val="center"/>
              <w:outlineLvl w:val="2"/>
              <w:rPr>
                <w:sz w:val="20"/>
                <w:szCs w:val="20"/>
              </w:rPr>
            </w:pPr>
            <w:r w:rsidRPr="006B1036">
              <w:rPr>
                <w:sz w:val="20"/>
                <w:szCs w:val="20"/>
              </w:rPr>
              <w:t>What next?</w:t>
            </w:r>
          </w:p>
          <w:p w14:paraId="586725A6" w14:textId="77777777" w:rsidR="007145BF" w:rsidRDefault="007145BF" w:rsidP="000B52F4">
            <w:pPr>
              <w:jc w:val="center"/>
            </w:pPr>
          </w:p>
        </w:tc>
        <w:tc>
          <w:tcPr>
            <w:tcW w:w="6327" w:type="dxa"/>
          </w:tcPr>
          <w:p w14:paraId="081C405A" w14:textId="7D2C442D" w:rsidR="007145BF" w:rsidRPr="00DA3D58" w:rsidRDefault="00DA3D58">
            <w:pPr>
              <w:rPr>
                <w:sz w:val="20"/>
                <w:szCs w:val="20"/>
              </w:rPr>
            </w:pPr>
            <w:r w:rsidRPr="00DA3D58">
              <w:rPr>
                <w:sz w:val="20"/>
                <w:szCs w:val="20"/>
              </w:rPr>
              <w:t>This is an area that I am really interested in further incorporating into my pedagogy. I feel that a blended learning experience provides better skills and knowledge for students. This approach allows pupils to develop a range of skills and stops the limitation of topic areas enabling students to explore all avenues of topics. </w:t>
            </w:r>
            <w:r w:rsidR="002816F6">
              <w:rPr>
                <w:sz w:val="20"/>
                <w:szCs w:val="20"/>
              </w:rPr>
              <w:t xml:space="preserve">Moreover, I think that this area enables practitioners to be more aware of the type of teaching and learning experience they are providing learners and aids the implementation of a more interactive and meaningful pedagogy. </w:t>
            </w:r>
          </w:p>
        </w:tc>
      </w:tr>
    </w:tbl>
    <w:p w14:paraId="513ECCFB" w14:textId="77777777" w:rsidR="007145BF" w:rsidRDefault="007145BF"/>
    <w:p w14:paraId="714AA4B4" w14:textId="77777777" w:rsidR="00BC0E87" w:rsidRDefault="00BC0E87"/>
    <w:tbl>
      <w:tblPr>
        <w:tblStyle w:val="TableGrid"/>
        <w:tblW w:w="0" w:type="auto"/>
        <w:tblLook w:val="04A0" w:firstRow="1" w:lastRow="0" w:firstColumn="1" w:lastColumn="0" w:noHBand="0" w:noVBand="1"/>
      </w:tblPr>
      <w:tblGrid>
        <w:gridCol w:w="2689"/>
        <w:gridCol w:w="6327"/>
      </w:tblGrid>
      <w:tr w:rsidR="00BC0E87" w14:paraId="4FD07A50" w14:textId="77777777" w:rsidTr="003E7059">
        <w:tc>
          <w:tcPr>
            <w:tcW w:w="2689" w:type="dxa"/>
          </w:tcPr>
          <w:p w14:paraId="579D8054" w14:textId="77777777" w:rsidR="00BC0E87" w:rsidRPr="006B1036" w:rsidRDefault="00BC0E87" w:rsidP="000B52F4">
            <w:pPr>
              <w:pStyle w:val="Heading2"/>
              <w:jc w:val="center"/>
              <w:outlineLvl w:val="1"/>
              <w:rPr>
                <w:sz w:val="20"/>
                <w:szCs w:val="20"/>
              </w:rPr>
            </w:pPr>
            <w:r w:rsidRPr="006B1036">
              <w:rPr>
                <w:sz w:val="20"/>
                <w:szCs w:val="20"/>
              </w:rPr>
              <w:lastRenderedPageBreak/>
              <w:t>Professional Experience Template</w:t>
            </w:r>
            <w:r w:rsidR="00860793" w:rsidRPr="006B1036">
              <w:rPr>
                <w:sz w:val="20"/>
                <w:szCs w:val="20"/>
              </w:rPr>
              <w:t xml:space="preserve"> 3</w:t>
            </w:r>
          </w:p>
        </w:tc>
        <w:tc>
          <w:tcPr>
            <w:tcW w:w="6327" w:type="dxa"/>
          </w:tcPr>
          <w:p w14:paraId="505108EE" w14:textId="6FB14B83" w:rsidR="00BC0E87" w:rsidRDefault="007F31E8" w:rsidP="003E7059">
            <w:r>
              <w:t>Fractions of amounts: Measuring classroom items.</w:t>
            </w:r>
          </w:p>
        </w:tc>
      </w:tr>
      <w:tr w:rsidR="00BC0E87" w14:paraId="64AD0690" w14:textId="77777777" w:rsidTr="003E7059">
        <w:tc>
          <w:tcPr>
            <w:tcW w:w="2689" w:type="dxa"/>
          </w:tcPr>
          <w:p w14:paraId="0BF11F77" w14:textId="77777777" w:rsidR="00BC0E87" w:rsidRPr="006B1036" w:rsidRDefault="00BC0E87" w:rsidP="000B52F4">
            <w:pPr>
              <w:pStyle w:val="Heading2"/>
              <w:jc w:val="center"/>
              <w:outlineLvl w:val="1"/>
              <w:rPr>
                <w:sz w:val="20"/>
                <w:szCs w:val="20"/>
              </w:rPr>
            </w:pPr>
            <w:r w:rsidRPr="006B1036">
              <w:rPr>
                <w:sz w:val="20"/>
                <w:szCs w:val="20"/>
              </w:rPr>
              <w:t>Pe</w:t>
            </w:r>
            <w:r w:rsidR="000B52F4" w:rsidRPr="006B1036">
              <w:rPr>
                <w:sz w:val="20"/>
                <w:szCs w:val="20"/>
              </w:rPr>
              <w:t>dagogy Standard</w:t>
            </w:r>
          </w:p>
        </w:tc>
        <w:tc>
          <w:tcPr>
            <w:tcW w:w="6327" w:type="dxa"/>
          </w:tcPr>
          <w:p w14:paraId="3C50C7E3" w14:textId="77777777" w:rsidR="006115AD" w:rsidRPr="006B1036" w:rsidRDefault="006115AD" w:rsidP="006115AD">
            <w:pPr>
              <w:rPr>
                <w:rFonts w:asciiTheme="majorHAnsi" w:hAnsiTheme="majorHAnsi" w:cstheme="majorHAnsi"/>
                <w:b/>
                <w:color w:val="2E74B5" w:themeColor="accent1" w:themeShade="BF"/>
                <w:sz w:val="20"/>
                <w:szCs w:val="20"/>
              </w:rPr>
            </w:pPr>
            <w:r w:rsidRPr="006B1036">
              <w:rPr>
                <w:rFonts w:asciiTheme="majorHAnsi" w:hAnsiTheme="majorHAnsi" w:cstheme="majorHAnsi"/>
                <w:b/>
                <w:color w:val="2E74B5" w:themeColor="accent1" w:themeShade="BF"/>
                <w:sz w:val="20"/>
                <w:szCs w:val="20"/>
              </w:rPr>
              <w:t>Real life authentic contexts</w:t>
            </w:r>
          </w:p>
          <w:p w14:paraId="02111707" w14:textId="77777777" w:rsidR="00BC0E87" w:rsidRDefault="00BC0E87" w:rsidP="003E7059"/>
        </w:tc>
      </w:tr>
      <w:tr w:rsidR="00BC0E87" w14:paraId="7F91B179" w14:textId="77777777" w:rsidTr="003E7059">
        <w:tc>
          <w:tcPr>
            <w:tcW w:w="2689" w:type="dxa"/>
          </w:tcPr>
          <w:p w14:paraId="5CE1A3CC" w14:textId="77777777" w:rsidR="00BC0E87" w:rsidRPr="006B1036" w:rsidRDefault="00BC0E87" w:rsidP="000B52F4">
            <w:pPr>
              <w:pStyle w:val="Heading3"/>
              <w:jc w:val="center"/>
              <w:outlineLvl w:val="2"/>
              <w:rPr>
                <w:sz w:val="20"/>
                <w:szCs w:val="20"/>
              </w:rPr>
            </w:pPr>
            <w:r w:rsidRPr="006B1036">
              <w:rPr>
                <w:sz w:val="20"/>
                <w:szCs w:val="20"/>
              </w:rPr>
              <w:t>What did you do and why?</w:t>
            </w:r>
          </w:p>
          <w:p w14:paraId="57559FA7" w14:textId="77777777" w:rsidR="00BC0E87" w:rsidRDefault="00BC0E87" w:rsidP="000B52F4">
            <w:pPr>
              <w:jc w:val="center"/>
            </w:pPr>
          </w:p>
        </w:tc>
        <w:tc>
          <w:tcPr>
            <w:tcW w:w="6327" w:type="dxa"/>
          </w:tcPr>
          <w:p w14:paraId="0ADA9BA5" w14:textId="3C5B53FD" w:rsidR="00BC0E87" w:rsidRPr="00864DB4" w:rsidRDefault="006B1036" w:rsidP="003E7059">
            <w:pPr>
              <w:rPr>
                <w:noProof/>
                <w:sz w:val="20"/>
                <w:szCs w:val="20"/>
              </w:rPr>
            </w:pPr>
            <w:r>
              <w:rPr>
                <w:noProof/>
                <w:sz w:val="20"/>
                <w:szCs w:val="20"/>
              </w:rPr>
              <w:t>During PTE 3 within my year six class I taught a series of lessons on finding fractions of lengths, in order to put this into context for the students and to provide them with a real life authentic context I based the starter of the session around using and measuring classroom items before introducing the pupils to worded reasoning questions. Students began by recalling their previous knowledge of fraction work from the mathematics and numeracy session</w:t>
            </w:r>
            <w:r w:rsidR="00625DBD">
              <w:rPr>
                <w:noProof/>
                <w:sz w:val="20"/>
                <w:szCs w:val="20"/>
              </w:rPr>
              <w:t>s</w:t>
            </w:r>
            <w:r>
              <w:rPr>
                <w:noProof/>
                <w:sz w:val="20"/>
                <w:szCs w:val="20"/>
              </w:rPr>
              <w:t xml:space="preserve"> over the previous fortnight. </w:t>
            </w:r>
            <w:r w:rsidR="00864DB4" w:rsidRPr="00AF35FF">
              <w:rPr>
                <w:noProof/>
                <w:sz w:val="20"/>
                <w:szCs w:val="20"/>
              </w:rPr>
              <w:t>Students had completed a few sessions over the two weeks prior to this session on fractions of numbers for example students had worked with questions like 1/3 of 30 and some of them had extended this learning to include more complex numbers. Pupils started using the box method before progressing to just using the formula of dividing by the bottom and multiplying by the top. Over this time students became familiar with the terms numerator and demoninator. I began the session by talking to the pupils about measuring and lengths before asking children to esitmate the length of a specific item from within the classroom. Then pupils were asked to measure the items as a class using the lollypop sticks to choose who should measure. Children then began estimating and then measuring a series of items they choose individually. We then came back in as a class and introduce the idea of fractions of lengths. As a class practice questions were created and worked through on the board on the board before setting children off to complete a set of differentiated questions. Lower level learners worked with numbers within the same units while core and hgiher learners were challened to convert between units. When completed answers were marked as a class asking children for their answers and then checking them on the board as a class, students then checked out with how they felt about the topic and whether they felt they were red, amber or green on finding fractions of legths.</w:t>
            </w:r>
          </w:p>
        </w:tc>
      </w:tr>
      <w:tr w:rsidR="00BC0E87" w14:paraId="6C435B2D" w14:textId="77777777" w:rsidTr="003E7059">
        <w:tc>
          <w:tcPr>
            <w:tcW w:w="2689" w:type="dxa"/>
          </w:tcPr>
          <w:p w14:paraId="1352796D" w14:textId="77777777" w:rsidR="00BC0E87" w:rsidRPr="006B1036" w:rsidRDefault="00BC0E87" w:rsidP="000B52F4">
            <w:pPr>
              <w:pStyle w:val="Heading3"/>
              <w:jc w:val="center"/>
              <w:outlineLvl w:val="2"/>
              <w:rPr>
                <w:sz w:val="20"/>
                <w:szCs w:val="20"/>
              </w:rPr>
            </w:pPr>
            <w:r w:rsidRPr="006B1036">
              <w:rPr>
                <w:sz w:val="20"/>
                <w:szCs w:val="20"/>
              </w:rPr>
              <w:t>What have you learned?</w:t>
            </w:r>
          </w:p>
          <w:p w14:paraId="5E0917D9" w14:textId="77777777" w:rsidR="00BC0E87" w:rsidRDefault="00BC0E87" w:rsidP="000B52F4">
            <w:pPr>
              <w:jc w:val="center"/>
            </w:pPr>
          </w:p>
        </w:tc>
        <w:tc>
          <w:tcPr>
            <w:tcW w:w="6327" w:type="dxa"/>
          </w:tcPr>
          <w:p w14:paraId="1DE4C417" w14:textId="778F68C3" w:rsidR="00BC0E87" w:rsidRPr="00654B98" w:rsidRDefault="00F20915" w:rsidP="003E7059">
            <w:pPr>
              <w:rPr>
                <w:sz w:val="20"/>
                <w:szCs w:val="20"/>
              </w:rPr>
            </w:pPr>
            <w:r w:rsidRPr="00654B98">
              <w:rPr>
                <w:sz w:val="20"/>
                <w:szCs w:val="20"/>
              </w:rPr>
              <w:t xml:space="preserve">From exploring the idea of implementing authentic contexts </w:t>
            </w:r>
            <w:r w:rsidR="00E12554" w:rsidRPr="00654B98">
              <w:rPr>
                <w:sz w:val="20"/>
                <w:szCs w:val="20"/>
              </w:rPr>
              <w:t xml:space="preserve">into a variety of ALOE’s I have learned a lot about my own pedagogy and the importance of ensuring pupils have something to link their learning to. Providing students with a context to which they can relate their knowledge to gives opportunity for students to value learning, understand what they are learning and why and also allows for the application of skills and knowledge </w:t>
            </w:r>
            <w:r w:rsidR="00654B98" w:rsidRPr="00654B98">
              <w:rPr>
                <w:sz w:val="20"/>
                <w:szCs w:val="20"/>
              </w:rPr>
              <w:t xml:space="preserve">to different contexts ensuring learning has been consolidated. </w:t>
            </w:r>
            <w:r w:rsidR="00047126">
              <w:rPr>
                <w:sz w:val="20"/>
                <w:szCs w:val="20"/>
              </w:rPr>
              <w:t xml:space="preserve">Furthermore, from this experience I learned how authentic contexts can be implemented into a variety of AOLE’s for example I feel before I would tend to only really think about them within more naturally interactive sessions </w:t>
            </w:r>
            <w:r w:rsidR="00B72918">
              <w:rPr>
                <w:sz w:val="20"/>
                <w:szCs w:val="20"/>
              </w:rPr>
              <w:t>that were obviously applicab</w:t>
            </w:r>
            <w:r w:rsidR="00B31D1F">
              <w:rPr>
                <w:sz w:val="20"/>
                <w:szCs w:val="20"/>
              </w:rPr>
              <w:t xml:space="preserve">le however, this experience has </w:t>
            </w:r>
            <w:r w:rsidR="00B72918">
              <w:rPr>
                <w:sz w:val="20"/>
                <w:szCs w:val="20"/>
              </w:rPr>
              <w:t xml:space="preserve">taught me how to look for context in a range of areas for example allowing me to make maths sessions more relevant and accessible to pupils. </w:t>
            </w:r>
          </w:p>
        </w:tc>
      </w:tr>
      <w:tr w:rsidR="00BC0E87" w14:paraId="30E75D2E" w14:textId="77777777" w:rsidTr="003E7059">
        <w:tc>
          <w:tcPr>
            <w:tcW w:w="2689" w:type="dxa"/>
          </w:tcPr>
          <w:p w14:paraId="6F0DCFB8" w14:textId="77777777" w:rsidR="00BC0E87" w:rsidRPr="006B1036" w:rsidRDefault="00BC0E87" w:rsidP="000B52F4">
            <w:pPr>
              <w:pStyle w:val="Heading3"/>
              <w:jc w:val="center"/>
              <w:outlineLvl w:val="2"/>
              <w:rPr>
                <w:sz w:val="20"/>
                <w:szCs w:val="20"/>
              </w:rPr>
            </w:pPr>
            <w:r w:rsidRPr="006B1036">
              <w:rPr>
                <w:sz w:val="20"/>
                <w:szCs w:val="20"/>
              </w:rPr>
              <w:t>What next?</w:t>
            </w:r>
          </w:p>
          <w:p w14:paraId="7FE6C824" w14:textId="77777777" w:rsidR="00BC0E87" w:rsidRDefault="00BC0E87" w:rsidP="000B52F4">
            <w:pPr>
              <w:jc w:val="center"/>
            </w:pPr>
          </w:p>
        </w:tc>
        <w:tc>
          <w:tcPr>
            <w:tcW w:w="6327" w:type="dxa"/>
          </w:tcPr>
          <w:p w14:paraId="5399087C" w14:textId="70BA1C50" w:rsidR="00BC0E87" w:rsidRPr="00B762F1" w:rsidRDefault="00B762F1" w:rsidP="003E7059">
            <w:pPr>
              <w:rPr>
                <w:sz w:val="20"/>
                <w:szCs w:val="20"/>
              </w:rPr>
            </w:pPr>
            <w:r w:rsidRPr="00B762F1">
              <w:rPr>
                <w:sz w:val="20"/>
                <w:szCs w:val="20"/>
              </w:rPr>
              <w:t>Within my future practice</w:t>
            </w:r>
            <w:r>
              <w:rPr>
                <w:sz w:val="20"/>
                <w:szCs w:val="20"/>
              </w:rPr>
              <w:t xml:space="preserve"> my aim is to continue to explore this area and broaden my thoughts when it comes to implementing authentic contexts. I intend to use this knowledge and further experience</w:t>
            </w:r>
            <w:r w:rsidR="006D639B">
              <w:rPr>
                <w:sz w:val="20"/>
                <w:szCs w:val="20"/>
              </w:rPr>
              <w:t>s</w:t>
            </w:r>
            <w:r>
              <w:rPr>
                <w:sz w:val="20"/>
                <w:szCs w:val="20"/>
              </w:rPr>
              <w:t xml:space="preserve"> to use authentic contexts </w:t>
            </w:r>
            <w:r w:rsidR="006D639B">
              <w:rPr>
                <w:sz w:val="20"/>
                <w:szCs w:val="20"/>
              </w:rPr>
              <w:t xml:space="preserve">to make my sessions more interactive and relevant to students allowing them to feel central to their own learning and hopefully enabling them to make links between their lives and their learning as well as making sure the learning process is a series of building and consolidation. </w:t>
            </w:r>
          </w:p>
        </w:tc>
      </w:tr>
    </w:tbl>
    <w:p w14:paraId="36EE8946" w14:textId="77777777" w:rsidR="00BC0E87" w:rsidRDefault="00BC0E87"/>
    <w:p w14:paraId="78151AEB" w14:textId="77777777" w:rsidR="00BC0E87" w:rsidRDefault="00BC0E87"/>
    <w:tbl>
      <w:tblPr>
        <w:tblStyle w:val="TableGrid"/>
        <w:tblW w:w="0" w:type="auto"/>
        <w:tblLook w:val="04A0" w:firstRow="1" w:lastRow="0" w:firstColumn="1" w:lastColumn="0" w:noHBand="0" w:noVBand="1"/>
      </w:tblPr>
      <w:tblGrid>
        <w:gridCol w:w="2689"/>
        <w:gridCol w:w="6327"/>
      </w:tblGrid>
      <w:tr w:rsidR="00BC0E87" w14:paraId="7A2E0D4B" w14:textId="77777777" w:rsidTr="003E7059">
        <w:tc>
          <w:tcPr>
            <w:tcW w:w="2689" w:type="dxa"/>
          </w:tcPr>
          <w:p w14:paraId="5CB69711" w14:textId="77777777" w:rsidR="00BC0E87" w:rsidRPr="0025652A" w:rsidRDefault="00BC0E87" w:rsidP="000B52F4">
            <w:pPr>
              <w:pStyle w:val="Heading2"/>
              <w:jc w:val="center"/>
              <w:outlineLvl w:val="1"/>
              <w:rPr>
                <w:sz w:val="20"/>
                <w:szCs w:val="20"/>
              </w:rPr>
            </w:pPr>
            <w:r w:rsidRPr="0025652A">
              <w:rPr>
                <w:sz w:val="20"/>
                <w:szCs w:val="20"/>
              </w:rPr>
              <w:lastRenderedPageBreak/>
              <w:t>Professional Experience Template</w:t>
            </w:r>
            <w:r w:rsidR="00860793" w:rsidRPr="0025652A">
              <w:rPr>
                <w:sz w:val="20"/>
                <w:szCs w:val="20"/>
              </w:rPr>
              <w:t xml:space="preserve"> 4</w:t>
            </w:r>
          </w:p>
        </w:tc>
        <w:tc>
          <w:tcPr>
            <w:tcW w:w="6327" w:type="dxa"/>
          </w:tcPr>
          <w:p w14:paraId="63CE3E04" w14:textId="4A910503" w:rsidR="00BC0E87" w:rsidRDefault="007F31E8" w:rsidP="003E7059">
            <w:r>
              <w:t>Inquiry topic of Coal.</w:t>
            </w:r>
          </w:p>
        </w:tc>
      </w:tr>
      <w:tr w:rsidR="00BC0E87" w14:paraId="0E110B58" w14:textId="77777777" w:rsidTr="003E7059">
        <w:tc>
          <w:tcPr>
            <w:tcW w:w="2689" w:type="dxa"/>
          </w:tcPr>
          <w:p w14:paraId="53C10163" w14:textId="77777777" w:rsidR="00BC0E87" w:rsidRPr="0025652A" w:rsidRDefault="00BC0E87" w:rsidP="000B52F4">
            <w:pPr>
              <w:pStyle w:val="Heading2"/>
              <w:jc w:val="center"/>
              <w:outlineLvl w:val="1"/>
              <w:rPr>
                <w:sz w:val="20"/>
                <w:szCs w:val="20"/>
              </w:rPr>
            </w:pPr>
            <w:r w:rsidRPr="0025652A">
              <w:rPr>
                <w:sz w:val="20"/>
                <w:szCs w:val="20"/>
              </w:rPr>
              <w:t>Pe</w:t>
            </w:r>
            <w:r w:rsidR="000B52F4" w:rsidRPr="0025652A">
              <w:rPr>
                <w:sz w:val="20"/>
                <w:szCs w:val="20"/>
              </w:rPr>
              <w:t>dagogy Standard</w:t>
            </w:r>
          </w:p>
        </w:tc>
        <w:tc>
          <w:tcPr>
            <w:tcW w:w="6327" w:type="dxa"/>
          </w:tcPr>
          <w:p w14:paraId="2E5F18A5" w14:textId="77777777" w:rsidR="004E1D46" w:rsidRPr="0025652A" w:rsidRDefault="004E1D46" w:rsidP="004E1D46">
            <w:pPr>
              <w:rPr>
                <w:rFonts w:asciiTheme="majorHAnsi" w:hAnsiTheme="majorHAnsi" w:cstheme="majorHAnsi"/>
                <w:b/>
                <w:color w:val="2E74B5" w:themeColor="accent1" w:themeShade="BF"/>
                <w:sz w:val="20"/>
                <w:szCs w:val="20"/>
              </w:rPr>
            </w:pPr>
            <w:r w:rsidRPr="0025652A">
              <w:rPr>
                <w:rFonts w:asciiTheme="majorHAnsi" w:hAnsiTheme="majorHAnsi" w:cstheme="majorHAnsi"/>
                <w:b/>
                <w:color w:val="2E74B5" w:themeColor="accent1" w:themeShade="BF"/>
                <w:sz w:val="20"/>
                <w:szCs w:val="20"/>
              </w:rPr>
              <w:t>Cross-curricular themes</w:t>
            </w:r>
          </w:p>
          <w:p w14:paraId="11413814" w14:textId="77777777" w:rsidR="00BC0E87" w:rsidRDefault="00BC0E87" w:rsidP="003E7059"/>
        </w:tc>
      </w:tr>
      <w:tr w:rsidR="00BC0E87" w14:paraId="335740C5" w14:textId="77777777" w:rsidTr="003E7059">
        <w:tc>
          <w:tcPr>
            <w:tcW w:w="2689" w:type="dxa"/>
          </w:tcPr>
          <w:p w14:paraId="3EECEBA9" w14:textId="77777777" w:rsidR="00BC0E87" w:rsidRPr="0025652A" w:rsidRDefault="00BC0E87" w:rsidP="000B52F4">
            <w:pPr>
              <w:pStyle w:val="Heading3"/>
              <w:jc w:val="center"/>
              <w:outlineLvl w:val="2"/>
              <w:rPr>
                <w:sz w:val="20"/>
                <w:szCs w:val="20"/>
              </w:rPr>
            </w:pPr>
            <w:r w:rsidRPr="0025652A">
              <w:rPr>
                <w:sz w:val="20"/>
                <w:szCs w:val="20"/>
              </w:rPr>
              <w:t>What did you do and why?</w:t>
            </w:r>
          </w:p>
          <w:p w14:paraId="2219912E" w14:textId="77777777" w:rsidR="00BC0E87" w:rsidRDefault="00BC0E87" w:rsidP="000B52F4">
            <w:pPr>
              <w:jc w:val="center"/>
            </w:pPr>
          </w:p>
        </w:tc>
        <w:tc>
          <w:tcPr>
            <w:tcW w:w="6327" w:type="dxa"/>
          </w:tcPr>
          <w:p w14:paraId="06527969" w14:textId="6A7D1D97" w:rsidR="000D6C26" w:rsidRDefault="007348CD" w:rsidP="003E7059">
            <w:pPr>
              <w:rPr>
                <w:sz w:val="20"/>
                <w:szCs w:val="20"/>
              </w:rPr>
            </w:pPr>
            <w:r>
              <w:rPr>
                <w:sz w:val="20"/>
                <w:szCs w:val="20"/>
              </w:rPr>
              <w:t xml:space="preserve">Whilst on my third PTE the first terms theme within my year 6 class was Coal: Treasure or Threat. The whole schools focused AOLE for the term was expressive arts and my classes focus element was digital media. Due to this there was an emphasis within my classroom on digital media and as a result my classes end of term product was a video that displayed all their learning over the weeks of the inquiry topic. </w:t>
            </w:r>
            <w:r w:rsidR="000D6C26">
              <w:rPr>
                <w:sz w:val="20"/>
                <w:szCs w:val="20"/>
              </w:rPr>
              <w:t xml:space="preserve">The inquiry topic was fuelled by pupil voice and allowed children to discuss and follow their interests that were displayed on the interactive display board within the classroom that complied their ideas and allowed them to help and interact with each other. The topic allowed for the cross-curricular teaching and learning of all AOLE’s that enabled students to make relevant links across their learning. </w:t>
            </w:r>
          </w:p>
          <w:p w14:paraId="6BE071F4" w14:textId="77777777" w:rsidR="000D39B1" w:rsidRDefault="000D39B1" w:rsidP="003E7059">
            <w:pPr>
              <w:rPr>
                <w:sz w:val="20"/>
                <w:szCs w:val="20"/>
              </w:rPr>
            </w:pPr>
            <w:r>
              <w:rPr>
                <w:sz w:val="20"/>
                <w:szCs w:val="20"/>
              </w:rPr>
              <w:t>LLC:</w:t>
            </w:r>
          </w:p>
          <w:p w14:paraId="3E0A2DE4" w14:textId="6F22B7F5" w:rsidR="000D39B1" w:rsidRDefault="000D39B1" w:rsidP="003E7059">
            <w:pPr>
              <w:pStyle w:val="ListParagraph"/>
              <w:numPr>
                <w:ilvl w:val="0"/>
                <w:numId w:val="1"/>
              </w:numPr>
              <w:rPr>
                <w:sz w:val="20"/>
                <w:szCs w:val="20"/>
              </w:rPr>
            </w:pPr>
            <w:r w:rsidRPr="000D39B1">
              <w:rPr>
                <w:sz w:val="20"/>
                <w:szCs w:val="20"/>
              </w:rPr>
              <w:t>Contents page and definitions of mining terms and practices.</w:t>
            </w:r>
          </w:p>
          <w:p w14:paraId="21F81CEE" w14:textId="0A6D1349" w:rsidR="000D39B1" w:rsidRDefault="000D39B1" w:rsidP="003E7059">
            <w:pPr>
              <w:pStyle w:val="ListParagraph"/>
              <w:numPr>
                <w:ilvl w:val="0"/>
                <w:numId w:val="1"/>
              </w:numPr>
              <w:rPr>
                <w:sz w:val="20"/>
                <w:szCs w:val="20"/>
              </w:rPr>
            </w:pPr>
            <w:r>
              <w:rPr>
                <w:sz w:val="20"/>
                <w:szCs w:val="20"/>
              </w:rPr>
              <w:t>Comprehension Tasks.</w:t>
            </w:r>
          </w:p>
          <w:p w14:paraId="5CC47913" w14:textId="03789216" w:rsidR="000D39B1" w:rsidRDefault="000D39B1" w:rsidP="003E7059">
            <w:pPr>
              <w:pStyle w:val="ListParagraph"/>
              <w:numPr>
                <w:ilvl w:val="0"/>
                <w:numId w:val="1"/>
              </w:numPr>
              <w:rPr>
                <w:sz w:val="20"/>
                <w:szCs w:val="20"/>
              </w:rPr>
            </w:pPr>
            <w:r>
              <w:rPr>
                <w:sz w:val="20"/>
                <w:szCs w:val="20"/>
              </w:rPr>
              <w:t>S</w:t>
            </w:r>
            <w:r w:rsidRPr="000D39B1">
              <w:rPr>
                <w:sz w:val="20"/>
                <w:szCs w:val="20"/>
              </w:rPr>
              <w:t>entence patterns.</w:t>
            </w:r>
          </w:p>
          <w:p w14:paraId="32664DAB" w14:textId="3AFF5105" w:rsidR="000D39B1" w:rsidRDefault="000D39B1" w:rsidP="003E7059">
            <w:pPr>
              <w:pStyle w:val="ListParagraph"/>
              <w:numPr>
                <w:ilvl w:val="0"/>
                <w:numId w:val="1"/>
              </w:numPr>
              <w:rPr>
                <w:sz w:val="20"/>
                <w:szCs w:val="20"/>
              </w:rPr>
            </w:pPr>
            <w:r w:rsidRPr="000D39B1">
              <w:rPr>
                <w:sz w:val="20"/>
                <w:szCs w:val="20"/>
              </w:rPr>
              <w:t>Paired writing tasks.</w:t>
            </w:r>
          </w:p>
          <w:p w14:paraId="1E91326B" w14:textId="158989A6" w:rsidR="000D39B1" w:rsidRDefault="000D39B1" w:rsidP="003E7059">
            <w:pPr>
              <w:pStyle w:val="ListParagraph"/>
              <w:numPr>
                <w:ilvl w:val="0"/>
                <w:numId w:val="1"/>
              </w:numPr>
              <w:rPr>
                <w:sz w:val="20"/>
                <w:szCs w:val="20"/>
              </w:rPr>
            </w:pPr>
            <w:r>
              <w:rPr>
                <w:sz w:val="20"/>
                <w:szCs w:val="20"/>
              </w:rPr>
              <w:t>D</w:t>
            </w:r>
            <w:r w:rsidRPr="000D39B1">
              <w:rPr>
                <w:sz w:val="20"/>
                <w:szCs w:val="20"/>
              </w:rPr>
              <w:t>iary entries from miner’s perspectives.</w:t>
            </w:r>
          </w:p>
          <w:p w14:paraId="58726CA3" w14:textId="1EED9392" w:rsidR="000D39B1" w:rsidRDefault="000D39B1" w:rsidP="000D39B1">
            <w:pPr>
              <w:rPr>
                <w:sz w:val="20"/>
                <w:szCs w:val="20"/>
              </w:rPr>
            </w:pPr>
            <w:r>
              <w:rPr>
                <w:sz w:val="20"/>
                <w:szCs w:val="20"/>
              </w:rPr>
              <w:t>Mathematics and Numeracy:</w:t>
            </w:r>
          </w:p>
          <w:p w14:paraId="1B430376" w14:textId="4488A763" w:rsidR="000D39B1" w:rsidRDefault="000D39B1" w:rsidP="000D39B1">
            <w:pPr>
              <w:pStyle w:val="ListParagraph"/>
              <w:numPr>
                <w:ilvl w:val="0"/>
                <w:numId w:val="2"/>
              </w:numPr>
              <w:rPr>
                <w:sz w:val="20"/>
                <w:szCs w:val="20"/>
              </w:rPr>
            </w:pPr>
            <w:r>
              <w:rPr>
                <w:sz w:val="20"/>
                <w:szCs w:val="20"/>
              </w:rPr>
              <w:t>Numbers of mining.</w:t>
            </w:r>
          </w:p>
          <w:p w14:paraId="0D70052B" w14:textId="15F0736C" w:rsidR="000D39B1" w:rsidRDefault="000D39B1" w:rsidP="000D39B1">
            <w:pPr>
              <w:pStyle w:val="ListParagraph"/>
              <w:numPr>
                <w:ilvl w:val="0"/>
                <w:numId w:val="2"/>
              </w:numPr>
              <w:rPr>
                <w:sz w:val="20"/>
                <w:szCs w:val="20"/>
              </w:rPr>
            </w:pPr>
            <w:r>
              <w:rPr>
                <w:sz w:val="20"/>
                <w:szCs w:val="20"/>
              </w:rPr>
              <w:t xml:space="preserve">Population comparisons. </w:t>
            </w:r>
          </w:p>
          <w:p w14:paraId="5E828D5F" w14:textId="498A60CC" w:rsidR="000D39B1" w:rsidRDefault="000D39B1" w:rsidP="000D39B1">
            <w:pPr>
              <w:pStyle w:val="ListParagraph"/>
              <w:numPr>
                <w:ilvl w:val="0"/>
                <w:numId w:val="2"/>
              </w:numPr>
              <w:rPr>
                <w:sz w:val="20"/>
                <w:szCs w:val="20"/>
              </w:rPr>
            </w:pPr>
            <w:r>
              <w:rPr>
                <w:sz w:val="20"/>
                <w:szCs w:val="20"/>
              </w:rPr>
              <w:t xml:space="preserve">Numeracy reasoning with mining context. </w:t>
            </w:r>
          </w:p>
          <w:p w14:paraId="5CB05829" w14:textId="34FCFE82" w:rsidR="000D39B1" w:rsidRDefault="000D39B1" w:rsidP="000D39B1">
            <w:pPr>
              <w:rPr>
                <w:sz w:val="20"/>
                <w:szCs w:val="20"/>
              </w:rPr>
            </w:pPr>
            <w:r>
              <w:rPr>
                <w:sz w:val="20"/>
                <w:szCs w:val="20"/>
              </w:rPr>
              <w:t>Science and Technology:</w:t>
            </w:r>
          </w:p>
          <w:p w14:paraId="68BC864F" w14:textId="414A35D5" w:rsidR="000D39B1" w:rsidRDefault="000D39B1" w:rsidP="000D39B1">
            <w:pPr>
              <w:pStyle w:val="ListParagraph"/>
              <w:numPr>
                <w:ilvl w:val="0"/>
                <w:numId w:val="3"/>
              </w:numPr>
              <w:rPr>
                <w:sz w:val="20"/>
                <w:szCs w:val="20"/>
              </w:rPr>
            </w:pPr>
            <w:r>
              <w:rPr>
                <w:sz w:val="20"/>
                <w:szCs w:val="20"/>
              </w:rPr>
              <w:t xml:space="preserve">Reversible and irreversible changes. </w:t>
            </w:r>
          </w:p>
          <w:p w14:paraId="4FE4095B" w14:textId="73EE9139" w:rsidR="000D39B1" w:rsidRDefault="000D39B1" w:rsidP="000D39B1">
            <w:pPr>
              <w:pStyle w:val="ListParagraph"/>
              <w:numPr>
                <w:ilvl w:val="0"/>
                <w:numId w:val="3"/>
              </w:numPr>
              <w:rPr>
                <w:sz w:val="20"/>
                <w:szCs w:val="20"/>
              </w:rPr>
            </w:pPr>
            <w:r>
              <w:rPr>
                <w:sz w:val="20"/>
                <w:szCs w:val="20"/>
              </w:rPr>
              <w:t>Research on mining and landslides.</w:t>
            </w:r>
          </w:p>
          <w:p w14:paraId="22463E95" w14:textId="3A789E8B" w:rsidR="000D39B1" w:rsidRDefault="000D39B1" w:rsidP="000D39B1">
            <w:pPr>
              <w:pStyle w:val="ListParagraph"/>
              <w:numPr>
                <w:ilvl w:val="0"/>
                <w:numId w:val="3"/>
              </w:numPr>
              <w:rPr>
                <w:sz w:val="20"/>
                <w:szCs w:val="20"/>
              </w:rPr>
            </w:pPr>
            <w:r>
              <w:rPr>
                <w:sz w:val="20"/>
                <w:szCs w:val="20"/>
              </w:rPr>
              <w:t xml:space="preserve">Use of green screen, </w:t>
            </w:r>
            <w:proofErr w:type="spellStart"/>
            <w:r>
              <w:rPr>
                <w:sz w:val="20"/>
                <w:szCs w:val="20"/>
              </w:rPr>
              <w:t>imovie</w:t>
            </w:r>
            <w:proofErr w:type="spellEnd"/>
            <w:r>
              <w:rPr>
                <w:sz w:val="20"/>
                <w:szCs w:val="20"/>
              </w:rPr>
              <w:t xml:space="preserve">, </w:t>
            </w:r>
            <w:proofErr w:type="spellStart"/>
            <w:r>
              <w:rPr>
                <w:sz w:val="20"/>
                <w:szCs w:val="20"/>
              </w:rPr>
              <w:t>ipads</w:t>
            </w:r>
            <w:proofErr w:type="spellEnd"/>
            <w:r>
              <w:rPr>
                <w:sz w:val="20"/>
                <w:szCs w:val="20"/>
              </w:rPr>
              <w:t xml:space="preserve"> and laptops.</w:t>
            </w:r>
          </w:p>
          <w:p w14:paraId="406715D5" w14:textId="09E4148E" w:rsidR="000D39B1" w:rsidRDefault="000D39B1" w:rsidP="000D39B1">
            <w:pPr>
              <w:pStyle w:val="ListParagraph"/>
              <w:numPr>
                <w:ilvl w:val="0"/>
                <w:numId w:val="3"/>
              </w:numPr>
              <w:rPr>
                <w:sz w:val="20"/>
                <w:szCs w:val="20"/>
              </w:rPr>
            </w:pPr>
            <w:r>
              <w:rPr>
                <w:sz w:val="20"/>
                <w:szCs w:val="20"/>
              </w:rPr>
              <w:t>Research of local records.</w:t>
            </w:r>
          </w:p>
          <w:p w14:paraId="039655DA" w14:textId="0DF53B05" w:rsidR="000D39B1" w:rsidRDefault="000D39B1" w:rsidP="000D39B1">
            <w:pPr>
              <w:rPr>
                <w:sz w:val="20"/>
                <w:szCs w:val="20"/>
              </w:rPr>
            </w:pPr>
            <w:r>
              <w:rPr>
                <w:sz w:val="20"/>
                <w:szCs w:val="20"/>
              </w:rPr>
              <w:t>Humanities:</w:t>
            </w:r>
          </w:p>
          <w:p w14:paraId="13E5E179" w14:textId="62C257DA" w:rsidR="000D39B1" w:rsidRPr="000D39B1" w:rsidRDefault="000D39B1" w:rsidP="000D39B1">
            <w:pPr>
              <w:pStyle w:val="ListParagraph"/>
              <w:numPr>
                <w:ilvl w:val="0"/>
                <w:numId w:val="4"/>
              </w:numPr>
              <w:rPr>
                <w:sz w:val="20"/>
                <w:szCs w:val="20"/>
              </w:rPr>
            </w:pPr>
            <w:r>
              <w:rPr>
                <w:sz w:val="20"/>
                <w:szCs w:val="20"/>
              </w:rPr>
              <w:t>Life as a miner.</w:t>
            </w:r>
          </w:p>
          <w:p w14:paraId="2D659F0C" w14:textId="37997CE7" w:rsidR="000D39B1" w:rsidRDefault="000D39B1" w:rsidP="000D39B1">
            <w:pPr>
              <w:pStyle w:val="ListParagraph"/>
              <w:numPr>
                <w:ilvl w:val="0"/>
                <w:numId w:val="3"/>
              </w:numPr>
              <w:rPr>
                <w:sz w:val="20"/>
                <w:szCs w:val="20"/>
              </w:rPr>
            </w:pPr>
            <w:r>
              <w:rPr>
                <w:sz w:val="20"/>
                <w:szCs w:val="20"/>
              </w:rPr>
              <w:t>Local area before, during and after mining.</w:t>
            </w:r>
          </w:p>
          <w:p w14:paraId="2A8BDB43" w14:textId="54B1352A" w:rsidR="000D39B1" w:rsidRDefault="000D39B1" w:rsidP="000D39B1">
            <w:pPr>
              <w:pStyle w:val="ListParagraph"/>
              <w:numPr>
                <w:ilvl w:val="0"/>
                <w:numId w:val="3"/>
              </w:numPr>
              <w:rPr>
                <w:sz w:val="20"/>
                <w:szCs w:val="20"/>
              </w:rPr>
            </w:pPr>
            <w:r>
              <w:rPr>
                <w:sz w:val="20"/>
                <w:szCs w:val="20"/>
              </w:rPr>
              <w:t xml:space="preserve">Disasters and landslides. </w:t>
            </w:r>
          </w:p>
          <w:p w14:paraId="2D516679" w14:textId="359E204A" w:rsidR="000D39B1" w:rsidRDefault="000D39B1" w:rsidP="000D39B1">
            <w:pPr>
              <w:rPr>
                <w:sz w:val="20"/>
                <w:szCs w:val="20"/>
              </w:rPr>
            </w:pPr>
            <w:r>
              <w:rPr>
                <w:sz w:val="20"/>
                <w:szCs w:val="20"/>
              </w:rPr>
              <w:t>Health and Well-being:</w:t>
            </w:r>
          </w:p>
          <w:p w14:paraId="30AC2F4B" w14:textId="374262B2" w:rsidR="0031243D" w:rsidRDefault="0031243D" w:rsidP="0031243D">
            <w:pPr>
              <w:pStyle w:val="ListParagraph"/>
              <w:numPr>
                <w:ilvl w:val="0"/>
                <w:numId w:val="5"/>
              </w:numPr>
              <w:rPr>
                <w:sz w:val="20"/>
                <w:szCs w:val="20"/>
              </w:rPr>
            </w:pPr>
            <w:r>
              <w:rPr>
                <w:sz w:val="20"/>
                <w:szCs w:val="20"/>
              </w:rPr>
              <w:t>Sympathising with a miner.</w:t>
            </w:r>
          </w:p>
          <w:p w14:paraId="5C4F687D" w14:textId="77777777" w:rsidR="0031243D" w:rsidRDefault="0031243D" w:rsidP="0031243D">
            <w:pPr>
              <w:pStyle w:val="ListParagraph"/>
              <w:numPr>
                <w:ilvl w:val="0"/>
                <w:numId w:val="5"/>
              </w:numPr>
              <w:rPr>
                <w:sz w:val="20"/>
                <w:szCs w:val="20"/>
              </w:rPr>
            </w:pPr>
            <w:r>
              <w:rPr>
                <w:sz w:val="20"/>
                <w:szCs w:val="20"/>
              </w:rPr>
              <w:t>Comparisons of life then and now.</w:t>
            </w:r>
          </w:p>
          <w:p w14:paraId="701B879D" w14:textId="77777777" w:rsidR="0031243D" w:rsidRDefault="0031243D" w:rsidP="0031243D">
            <w:pPr>
              <w:pStyle w:val="ListParagraph"/>
              <w:numPr>
                <w:ilvl w:val="0"/>
                <w:numId w:val="5"/>
              </w:numPr>
              <w:rPr>
                <w:sz w:val="20"/>
                <w:szCs w:val="20"/>
              </w:rPr>
            </w:pPr>
            <w:r>
              <w:rPr>
                <w:sz w:val="20"/>
                <w:szCs w:val="20"/>
              </w:rPr>
              <w:t>Children in the mine and the rights of the child.</w:t>
            </w:r>
          </w:p>
          <w:p w14:paraId="621DA7E9" w14:textId="77777777" w:rsidR="0031243D" w:rsidRDefault="0031243D" w:rsidP="0031243D">
            <w:pPr>
              <w:pStyle w:val="ListParagraph"/>
              <w:numPr>
                <w:ilvl w:val="0"/>
                <w:numId w:val="5"/>
              </w:numPr>
              <w:rPr>
                <w:sz w:val="20"/>
                <w:szCs w:val="20"/>
              </w:rPr>
            </w:pPr>
            <w:r>
              <w:rPr>
                <w:sz w:val="20"/>
                <w:szCs w:val="20"/>
              </w:rPr>
              <w:t xml:space="preserve">Health effects. </w:t>
            </w:r>
          </w:p>
          <w:p w14:paraId="21227303" w14:textId="77777777" w:rsidR="0031243D" w:rsidRDefault="0031243D" w:rsidP="0031243D">
            <w:pPr>
              <w:rPr>
                <w:sz w:val="20"/>
                <w:szCs w:val="20"/>
              </w:rPr>
            </w:pPr>
            <w:r>
              <w:rPr>
                <w:sz w:val="20"/>
                <w:szCs w:val="20"/>
              </w:rPr>
              <w:t>Expressive arts:</w:t>
            </w:r>
          </w:p>
          <w:p w14:paraId="08D11651" w14:textId="1CBD01BF" w:rsidR="0031243D" w:rsidRDefault="0031243D" w:rsidP="0031243D">
            <w:pPr>
              <w:pStyle w:val="ListParagraph"/>
              <w:numPr>
                <w:ilvl w:val="0"/>
                <w:numId w:val="6"/>
              </w:numPr>
              <w:rPr>
                <w:sz w:val="20"/>
                <w:szCs w:val="20"/>
              </w:rPr>
            </w:pPr>
            <w:r>
              <w:rPr>
                <w:sz w:val="20"/>
                <w:szCs w:val="20"/>
              </w:rPr>
              <w:t>Acting and role play.</w:t>
            </w:r>
          </w:p>
          <w:p w14:paraId="19F8C9B7" w14:textId="28FA5A2C" w:rsidR="0031243D" w:rsidRDefault="0031243D" w:rsidP="0031243D">
            <w:pPr>
              <w:pStyle w:val="ListParagraph"/>
              <w:numPr>
                <w:ilvl w:val="0"/>
                <w:numId w:val="6"/>
              </w:numPr>
              <w:rPr>
                <w:sz w:val="20"/>
                <w:szCs w:val="20"/>
              </w:rPr>
            </w:pPr>
            <w:r>
              <w:rPr>
                <w:sz w:val="20"/>
                <w:szCs w:val="20"/>
              </w:rPr>
              <w:t>Sketches of changing landscape.</w:t>
            </w:r>
          </w:p>
          <w:p w14:paraId="27622148" w14:textId="3C922755" w:rsidR="0031243D" w:rsidRDefault="0031243D" w:rsidP="0031243D">
            <w:pPr>
              <w:pStyle w:val="ListParagraph"/>
              <w:numPr>
                <w:ilvl w:val="0"/>
                <w:numId w:val="6"/>
              </w:numPr>
              <w:rPr>
                <w:sz w:val="20"/>
                <w:szCs w:val="20"/>
              </w:rPr>
            </w:pPr>
            <w:r>
              <w:rPr>
                <w:sz w:val="20"/>
                <w:szCs w:val="20"/>
              </w:rPr>
              <w:t>Video.</w:t>
            </w:r>
          </w:p>
          <w:p w14:paraId="4DFBBFC5" w14:textId="24B51DC0" w:rsidR="0031243D" w:rsidRDefault="0031243D" w:rsidP="0031243D">
            <w:pPr>
              <w:pStyle w:val="ListParagraph"/>
              <w:numPr>
                <w:ilvl w:val="0"/>
                <w:numId w:val="6"/>
              </w:numPr>
              <w:rPr>
                <w:sz w:val="20"/>
                <w:szCs w:val="20"/>
              </w:rPr>
            </w:pPr>
            <w:r>
              <w:rPr>
                <w:sz w:val="20"/>
                <w:szCs w:val="20"/>
              </w:rPr>
              <w:t>Creation of puppets and clay models.</w:t>
            </w:r>
          </w:p>
          <w:p w14:paraId="5343188E" w14:textId="21F2F321" w:rsidR="0031243D" w:rsidRPr="0031243D" w:rsidRDefault="0031243D" w:rsidP="0031243D">
            <w:pPr>
              <w:pStyle w:val="ListParagraph"/>
              <w:numPr>
                <w:ilvl w:val="0"/>
                <w:numId w:val="6"/>
              </w:numPr>
              <w:rPr>
                <w:sz w:val="20"/>
                <w:szCs w:val="20"/>
              </w:rPr>
            </w:pPr>
            <w:r>
              <w:rPr>
                <w:sz w:val="20"/>
                <w:szCs w:val="20"/>
              </w:rPr>
              <w:t xml:space="preserve">Use of green screen, </w:t>
            </w:r>
            <w:proofErr w:type="spellStart"/>
            <w:r>
              <w:rPr>
                <w:sz w:val="20"/>
                <w:szCs w:val="20"/>
              </w:rPr>
              <w:t>imovie</w:t>
            </w:r>
            <w:proofErr w:type="spellEnd"/>
            <w:r>
              <w:rPr>
                <w:sz w:val="20"/>
                <w:szCs w:val="20"/>
              </w:rPr>
              <w:t xml:space="preserve"> and </w:t>
            </w:r>
            <w:proofErr w:type="spellStart"/>
            <w:r>
              <w:rPr>
                <w:sz w:val="20"/>
                <w:szCs w:val="20"/>
              </w:rPr>
              <w:t>ipads</w:t>
            </w:r>
            <w:proofErr w:type="spellEnd"/>
            <w:r>
              <w:rPr>
                <w:sz w:val="20"/>
                <w:szCs w:val="20"/>
              </w:rPr>
              <w:t xml:space="preserve">. </w:t>
            </w:r>
          </w:p>
          <w:p w14:paraId="49E362EF" w14:textId="0FF0BEC1" w:rsidR="00BC0E87" w:rsidRPr="007348CD" w:rsidRDefault="007348CD" w:rsidP="003E7059">
            <w:pPr>
              <w:rPr>
                <w:sz w:val="20"/>
                <w:szCs w:val="20"/>
              </w:rPr>
            </w:pPr>
            <w:r>
              <w:rPr>
                <w:sz w:val="20"/>
                <w:szCs w:val="20"/>
              </w:rPr>
              <w:t xml:space="preserve">At the end of the topic the class were split into six groups based on an area of interest they identified as a result of their learning and research until this point. </w:t>
            </w:r>
            <w:r w:rsidR="000D6C26">
              <w:rPr>
                <w:sz w:val="20"/>
                <w:szCs w:val="20"/>
              </w:rPr>
              <w:t xml:space="preserve">These groups explored a range of digital media for example green screen and </w:t>
            </w:r>
            <w:proofErr w:type="spellStart"/>
            <w:r w:rsidR="000D6C26">
              <w:rPr>
                <w:sz w:val="20"/>
                <w:szCs w:val="20"/>
              </w:rPr>
              <w:t>imovie</w:t>
            </w:r>
            <w:proofErr w:type="spellEnd"/>
            <w:r w:rsidR="000D6C26">
              <w:rPr>
                <w:sz w:val="20"/>
                <w:szCs w:val="20"/>
              </w:rPr>
              <w:t xml:space="preserve"> and used a range of other expressive skills like modelling, acting and creating with a variety of materials and apparatus. </w:t>
            </w:r>
            <w:r w:rsidR="0031243D">
              <w:rPr>
                <w:sz w:val="20"/>
                <w:szCs w:val="20"/>
              </w:rPr>
              <w:t xml:space="preserve">Once completed all elements were brought together to produce one video that displayed what the pupils had taken from the sessions and showcased their learning. </w:t>
            </w:r>
          </w:p>
        </w:tc>
      </w:tr>
      <w:tr w:rsidR="00BC0E87" w14:paraId="28C8044D" w14:textId="77777777" w:rsidTr="003E7059">
        <w:tc>
          <w:tcPr>
            <w:tcW w:w="2689" w:type="dxa"/>
          </w:tcPr>
          <w:p w14:paraId="355C8628" w14:textId="77777777" w:rsidR="00BC0E87" w:rsidRPr="0025652A" w:rsidRDefault="00BC0E87" w:rsidP="000B52F4">
            <w:pPr>
              <w:pStyle w:val="Heading3"/>
              <w:jc w:val="center"/>
              <w:outlineLvl w:val="2"/>
              <w:rPr>
                <w:sz w:val="20"/>
                <w:szCs w:val="20"/>
              </w:rPr>
            </w:pPr>
            <w:r w:rsidRPr="0025652A">
              <w:rPr>
                <w:sz w:val="20"/>
                <w:szCs w:val="20"/>
              </w:rPr>
              <w:lastRenderedPageBreak/>
              <w:t>What have you learned?</w:t>
            </w:r>
          </w:p>
          <w:p w14:paraId="39937609" w14:textId="77777777" w:rsidR="00BC0E87" w:rsidRDefault="00BC0E87" w:rsidP="000B52F4">
            <w:pPr>
              <w:jc w:val="center"/>
            </w:pPr>
          </w:p>
        </w:tc>
        <w:tc>
          <w:tcPr>
            <w:tcW w:w="6327" w:type="dxa"/>
          </w:tcPr>
          <w:p w14:paraId="69241860" w14:textId="3F750CE0" w:rsidR="00BC0E87" w:rsidRPr="007348CD" w:rsidRDefault="0031243D" w:rsidP="003E7059">
            <w:pPr>
              <w:rPr>
                <w:sz w:val="20"/>
                <w:szCs w:val="20"/>
              </w:rPr>
            </w:pPr>
            <w:r>
              <w:rPr>
                <w:sz w:val="20"/>
                <w:szCs w:val="20"/>
              </w:rPr>
              <w:t>From this experience I have learned the importance of cross-curricular themes within my practice. The overlap of AOLE’s allowed pupils to be creative and unlimited with their learning and enabled them to freely explore the topic making relevant and meaningful links that were of importance</w:t>
            </w:r>
            <w:r w:rsidR="007C532B">
              <w:rPr>
                <w:sz w:val="20"/>
                <w:szCs w:val="20"/>
              </w:rPr>
              <w:t xml:space="preserve"> and interest</w:t>
            </w:r>
            <w:r>
              <w:rPr>
                <w:sz w:val="20"/>
                <w:szCs w:val="20"/>
              </w:rPr>
              <w:t xml:space="preserve"> to them. </w:t>
            </w:r>
            <w:r w:rsidR="007C532B">
              <w:rPr>
                <w:sz w:val="20"/>
                <w:szCs w:val="20"/>
              </w:rPr>
              <w:t xml:space="preserve">This impacted positively upon the quality of learning and enabled pupils to cover some of their less preferred AOLE’s within their more preferred areas thus improving and developing their knowledge and skills within a multitude of areas simultaneously. </w:t>
            </w:r>
          </w:p>
        </w:tc>
      </w:tr>
      <w:tr w:rsidR="00BC0E87" w14:paraId="5C17B5DA" w14:textId="77777777" w:rsidTr="003E7059">
        <w:tc>
          <w:tcPr>
            <w:tcW w:w="2689" w:type="dxa"/>
          </w:tcPr>
          <w:p w14:paraId="1C59C741" w14:textId="77777777" w:rsidR="00BC0E87" w:rsidRPr="0025652A" w:rsidRDefault="00BC0E87" w:rsidP="000B52F4">
            <w:pPr>
              <w:pStyle w:val="Heading3"/>
              <w:jc w:val="center"/>
              <w:outlineLvl w:val="2"/>
              <w:rPr>
                <w:sz w:val="20"/>
                <w:szCs w:val="20"/>
              </w:rPr>
            </w:pPr>
            <w:r w:rsidRPr="0025652A">
              <w:rPr>
                <w:sz w:val="20"/>
                <w:szCs w:val="20"/>
              </w:rPr>
              <w:t>What next?</w:t>
            </w:r>
          </w:p>
          <w:p w14:paraId="3B3DD4D1" w14:textId="77777777" w:rsidR="00BC0E87" w:rsidRDefault="00BC0E87" w:rsidP="000B52F4">
            <w:pPr>
              <w:jc w:val="center"/>
            </w:pPr>
          </w:p>
        </w:tc>
        <w:tc>
          <w:tcPr>
            <w:tcW w:w="6327" w:type="dxa"/>
          </w:tcPr>
          <w:p w14:paraId="4E1A2559" w14:textId="2396CED7" w:rsidR="00BC0E87" w:rsidRPr="007348CD" w:rsidRDefault="007C532B" w:rsidP="003E7059">
            <w:pPr>
              <w:rPr>
                <w:sz w:val="20"/>
                <w:szCs w:val="20"/>
              </w:rPr>
            </w:pPr>
            <w:r>
              <w:rPr>
                <w:sz w:val="20"/>
                <w:szCs w:val="20"/>
              </w:rPr>
              <w:t xml:space="preserve">Within my </w:t>
            </w:r>
            <w:r w:rsidR="001D6F0C">
              <w:rPr>
                <w:sz w:val="20"/>
                <w:szCs w:val="20"/>
              </w:rPr>
              <w:t>future</w:t>
            </w:r>
            <w:r>
              <w:rPr>
                <w:sz w:val="20"/>
                <w:szCs w:val="20"/>
              </w:rPr>
              <w:t xml:space="preserve"> practice I would </w:t>
            </w:r>
            <w:r w:rsidR="001D6F0C">
              <w:rPr>
                <w:sz w:val="20"/>
                <w:szCs w:val="20"/>
              </w:rPr>
              <w:t>like</w:t>
            </w:r>
            <w:r>
              <w:rPr>
                <w:sz w:val="20"/>
                <w:szCs w:val="20"/>
              </w:rPr>
              <w:t xml:space="preserve"> to further explore the </w:t>
            </w:r>
            <w:r w:rsidR="001D6F0C">
              <w:rPr>
                <w:sz w:val="20"/>
                <w:szCs w:val="20"/>
              </w:rPr>
              <w:t>possibilities</w:t>
            </w:r>
            <w:r>
              <w:rPr>
                <w:sz w:val="20"/>
                <w:szCs w:val="20"/>
              </w:rPr>
              <w:t xml:space="preserve"> to teaching and learning that come with</w:t>
            </w:r>
            <w:r w:rsidR="001D6F0C">
              <w:rPr>
                <w:sz w:val="20"/>
                <w:szCs w:val="20"/>
              </w:rPr>
              <w:t xml:space="preserve"> a cross-curricular approach. I would like to follow this approach to teaching and learning within my own pedagogy as I feel it provides learners with a </w:t>
            </w:r>
            <w:r w:rsidR="00FA69FA">
              <w:rPr>
                <w:sz w:val="20"/>
                <w:szCs w:val="20"/>
              </w:rPr>
              <w:t>freer</w:t>
            </w:r>
            <w:r w:rsidR="001D6F0C">
              <w:rPr>
                <w:sz w:val="20"/>
                <w:szCs w:val="20"/>
              </w:rPr>
              <w:t xml:space="preserve"> and meaningful learning experience as well as this it allows pupils to experience a more relevant and contextual </w:t>
            </w:r>
            <w:r w:rsidR="00FA69FA">
              <w:rPr>
                <w:sz w:val="20"/>
                <w:szCs w:val="20"/>
              </w:rPr>
              <w:t xml:space="preserve">teaching and learning process that is able to be tailored and more personal to them. I also feel this approach sparks imagination in learning and allows learnings to be more expressive and </w:t>
            </w:r>
            <w:r w:rsidR="00B24AF3">
              <w:rPr>
                <w:sz w:val="20"/>
                <w:szCs w:val="20"/>
              </w:rPr>
              <w:t>free flowing for students</w:t>
            </w:r>
            <w:r w:rsidR="00E13788">
              <w:rPr>
                <w:sz w:val="20"/>
                <w:szCs w:val="20"/>
              </w:rPr>
              <w:t xml:space="preserve">. </w:t>
            </w:r>
          </w:p>
        </w:tc>
      </w:tr>
    </w:tbl>
    <w:p w14:paraId="14A842F7" w14:textId="77777777" w:rsidR="00BC0E87" w:rsidRDefault="00BC0E87"/>
    <w:p w14:paraId="161DBE3F" w14:textId="77777777" w:rsidR="00BC0E87" w:rsidRDefault="00BC0E87"/>
    <w:p w14:paraId="525FC976" w14:textId="45686CD2" w:rsidR="003F3D6C" w:rsidRDefault="00A51D40">
      <w:pPr>
        <w:rPr>
          <w:sz w:val="32"/>
          <w:szCs w:val="32"/>
        </w:rPr>
      </w:pPr>
      <w:r w:rsidRPr="00A51D40">
        <w:rPr>
          <w:sz w:val="32"/>
          <w:szCs w:val="32"/>
        </w:rPr>
        <w:t>Part 2:</w:t>
      </w:r>
      <w:r w:rsidR="00363E7C">
        <w:rPr>
          <w:sz w:val="32"/>
          <w:szCs w:val="32"/>
        </w:rPr>
        <w:t xml:space="preserve"> A Critical Reflection.</w:t>
      </w:r>
    </w:p>
    <w:p w14:paraId="58845675" w14:textId="6B694413" w:rsidR="00D500B1" w:rsidRDefault="0089377D" w:rsidP="00160013">
      <w:pPr>
        <w:spacing w:line="360" w:lineRule="auto"/>
      </w:pPr>
      <w:r>
        <w:t xml:space="preserve">Within this Assignment I will be critically reflecting upon a specific pedagogical principle </w:t>
      </w:r>
      <w:r w:rsidR="00A3694B">
        <w:t xml:space="preserve">taken from the </w:t>
      </w:r>
      <w:r w:rsidR="00351092">
        <w:t>12 pedagogical principles displayed by Hwb (2020</w:t>
      </w:r>
      <w:r w:rsidR="00D46AE0">
        <w:t xml:space="preserve">) </w:t>
      </w:r>
      <w:r>
        <w:t xml:space="preserve">that I have selected as a focus area following my completion of the first part of this assignment. I have identified the ninth pedagogical principle </w:t>
      </w:r>
      <w:r w:rsidR="00351092">
        <w:t xml:space="preserve">outlined by Impact Wales (2018) </w:t>
      </w:r>
      <w:r>
        <w:t xml:space="preserve">entitled “reinforces cross-curricular responsibilities including literacy, numeracy and digital competence” as my focus area. Therefore, meaning this assignment will be focused upon Cross-curricular themes within teaching and learning and will address a variety of viewpoints on the topic as well as my personal progression within the area as a practitioner and also my aims for myself within my future practice. </w:t>
      </w:r>
      <w:r w:rsidR="00D500B1">
        <w:t>I have identified this area as it is an aspect that I feel I have significantly developed and improved my understanding within during my third professional teaching exper</w:t>
      </w:r>
      <w:r w:rsidR="00476B09">
        <w:t>ience (PTE). Within my third PTE</w:t>
      </w:r>
      <w:r w:rsidR="00D500B1">
        <w:t xml:space="preserve"> school they had adopted an inquiry based learning approach which provided me with ample opportunities to implement relevant and meaningful cross-curricular themes within my everyday practice and to develop my understanding of how these themes can be implemented within the teaching and learning process and the importance they can have to learners. Prior to this specific PTE within my other teaching experiences my implementation of cross-curricular themes had been limited and at some points strained making it not always relevant or beneficial to the students understanding or learning. According to the QTS standards</w:t>
      </w:r>
      <w:r w:rsidR="00351092">
        <w:t xml:space="preserve"> published by Hwb</w:t>
      </w:r>
      <w:r w:rsidR="00D500B1">
        <w:t xml:space="preserve"> </w:t>
      </w:r>
      <w:r w:rsidR="0048283A">
        <w:t>(</w:t>
      </w:r>
      <w:r w:rsidR="00351092" w:rsidRPr="00351092">
        <w:t>2017</w:t>
      </w:r>
      <w:r w:rsidR="0048283A">
        <w:t xml:space="preserve">) </w:t>
      </w:r>
      <w:r w:rsidR="00B83BB7">
        <w:t xml:space="preserve">student teachers should have a good knowledge and understanding of cross-curricular </w:t>
      </w:r>
      <w:r w:rsidR="00B552FF">
        <w:t>themes and how they can be relevantly implemented into their pedagogy, they should also be innovative and creative with their use of such themes while remaining engaged with literature and the curriculum to ensure their understanding. This is one of the</w:t>
      </w:r>
      <w:r w:rsidR="0048283A">
        <w:t xml:space="preserve"> main</w:t>
      </w:r>
      <w:r w:rsidR="00B552FF">
        <w:t xml:space="preserve"> </w:t>
      </w:r>
      <w:r w:rsidR="00B552FF">
        <w:lastRenderedPageBreak/>
        <w:t xml:space="preserve">factors I took into account when </w:t>
      </w:r>
      <w:r w:rsidR="0048283A">
        <w:t xml:space="preserve">identifying which pedagogical principle I would critically reflect upon within this assignment, as a student teacher development within this area is important and this is something that </w:t>
      </w:r>
      <w:r w:rsidR="004C4231">
        <w:t xml:space="preserve">I </w:t>
      </w:r>
      <w:r w:rsidR="0048283A">
        <w:t>will be looking to further improve and develop within my NQT year and my future career.</w:t>
      </w:r>
    </w:p>
    <w:p w14:paraId="7A0A8DF8" w14:textId="3B8F061A" w:rsidR="00FF3D48" w:rsidRPr="00FF3D48" w:rsidRDefault="00FF3D48" w:rsidP="00160013">
      <w:pPr>
        <w:spacing w:line="360" w:lineRule="auto"/>
        <w:rPr>
          <w:u w:val="single"/>
        </w:rPr>
      </w:pPr>
      <w:r w:rsidRPr="00FF3D48">
        <w:rPr>
          <w:u w:val="single"/>
        </w:rPr>
        <w:t>Literature review:</w:t>
      </w:r>
    </w:p>
    <w:p w14:paraId="7EDCBB07" w14:textId="40658F47" w:rsidR="00934B24" w:rsidRPr="00934B24" w:rsidRDefault="003701F3" w:rsidP="00160013">
      <w:pPr>
        <w:spacing w:line="360" w:lineRule="auto"/>
        <w:rPr>
          <w:color w:val="FF0000"/>
        </w:rPr>
      </w:pPr>
      <w:r>
        <w:t>The old National Curriculum framework for education in Wales was a more rigid and guided document that set out what should be taught by practitioners within each key stage and year group and dictated what should be learned by learners across the count</w:t>
      </w:r>
      <w:r w:rsidR="00476B09">
        <w:t>r</w:t>
      </w:r>
      <w:r>
        <w:t xml:space="preserve">y. </w:t>
      </w:r>
      <w:r w:rsidR="00245326">
        <w:t xml:space="preserve">Within the old National Curriculum </w:t>
      </w:r>
      <w:r w:rsidR="00D35F11">
        <w:t xml:space="preserve">literacy and numeracy had a specific framework to provide practitioners with support and guidance with its implementation across the classroom </w:t>
      </w:r>
      <w:r w:rsidR="00351092">
        <w:t>as shown by Hwb (2008</w:t>
      </w:r>
      <w:r>
        <w:t xml:space="preserve">) </w:t>
      </w:r>
      <w:r w:rsidR="00D35F11">
        <w:t xml:space="preserve">however, this was more </w:t>
      </w:r>
      <w:r>
        <w:t xml:space="preserve">specifically focused on the teaching of literacy and numeracy and didn’t really provide much information on the implementation of these elements </w:t>
      </w:r>
      <w:r w:rsidRPr="003701F3">
        <w:t xml:space="preserve">cross curricularly </w:t>
      </w:r>
      <w:r>
        <w:t xml:space="preserve">within all subject areas. </w:t>
      </w:r>
      <w:r w:rsidR="00C77437">
        <w:t>It is said by Halstead et al (2017) that a l</w:t>
      </w:r>
      <w:r w:rsidR="0002748A">
        <w:t>ack of focus and requirement within this area meant that most teaching and learning was</w:t>
      </w:r>
      <w:r w:rsidR="00E31935">
        <w:t xml:space="preserve"> more likely to be</w:t>
      </w:r>
      <w:r w:rsidR="0002748A">
        <w:t xml:space="preserve"> limited to individual subjects at a time without providing learners with the opportunity to make important and valuable links ac</w:t>
      </w:r>
      <w:r w:rsidR="00351092">
        <w:t>ross and within their learning</w:t>
      </w:r>
      <w:r w:rsidR="00C77437">
        <w:t>.</w:t>
      </w:r>
      <w:r w:rsidR="00351092">
        <w:t xml:space="preserve"> </w:t>
      </w:r>
      <w:r>
        <w:t xml:space="preserve">When reviewing education in Wales and producing the new curriculum for Wales </w:t>
      </w:r>
      <w:r w:rsidR="0002748A">
        <w:t>this was an area that was taken</w:t>
      </w:r>
      <w:r>
        <w:t xml:space="preserve"> into consideration and provided with a higher level of expectation for practitioners to adhere to in terms of implementing literacy and numeracy </w:t>
      </w:r>
      <w:r w:rsidR="0002748A">
        <w:t xml:space="preserve">as well as digital competency </w:t>
      </w:r>
      <w:r>
        <w:t>into the majority of their sessions when appropriate</w:t>
      </w:r>
      <w:r w:rsidR="00BB0D43">
        <w:t xml:space="preserve"> with the intention of heightening the positive outcomes of teaching and learning</w:t>
      </w:r>
      <w:r w:rsidR="00C77437">
        <w:t xml:space="preserve"> as can be seen in Hwb (2019</w:t>
      </w:r>
      <w:r>
        <w:t>)</w:t>
      </w:r>
      <w:r w:rsidR="0002748A">
        <w:t xml:space="preserve">. Within the New Curriculum for Wales </w:t>
      </w:r>
      <w:r w:rsidR="00934B24">
        <w:rPr>
          <w:rFonts w:cstheme="minorHAnsi"/>
          <w:lang w:val="en-US"/>
        </w:rPr>
        <w:t>Cross-curricular skills defined as Numeracy, literacy and digital competence are mandatory requirements for teaching and learning in Wales. This grants all practitioners the responsibility of implementing these areas meaningfully into their lessons across all AOLE’s with the aim of progressing pupil’s skills sets. Despite the curriculum making this a requirement the way in which these areas must be implemented is decided personally by the individual school and practitioner, this gives cross-curricular responsibilities a more personal link and allows students to explore connections and links within their learning that are relevant to them and the area in which they learn. In order to support this process, the Digital Competence and Literacy and Numeracy Frameworks are still available for practitioners to retrieve guidance from and have been updated to provide useful information that is in line with the current state of education in Wales however, these documents are no longer s</w:t>
      </w:r>
      <w:r w:rsidR="0029336A">
        <w:rPr>
          <w:rFonts w:cstheme="minorHAnsi"/>
          <w:lang w:val="en-US"/>
        </w:rPr>
        <w:t>tatutory within the curriculum as is displayed by Hwb (2019</w:t>
      </w:r>
      <w:r w:rsidR="00934B24">
        <w:rPr>
          <w:rFonts w:cstheme="minorHAnsi"/>
          <w:lang w:val="en-US"/>
        </w:rPr>
        <w:t xml:space="preserve">). </w:t>
      </w:r>
    </w:p>
    <w:p w14:paraId="47DE85A1" w14:textId="32E0528B" w:rsidR="00934B24" w:rsidRDefault="00934B24" w:rsidP="00160013">
      <w:pPr>
        <w:spacing w:line="360" w:lineRule="auto"/>
      </w:pPr>
      <w:r>
        <w:t>Th</w:t>
      </w:r>
      <w:r w:rsidR="00671C47">
        <w:t xml:space="preserve">e purpose and design of the new curriculum for Wales allows practitioners to create and mould the teaching and learning experience into a more personal and relatable experience for pupils as </w:t>
      </w:r>
      <w:r w:rsidR="00671C47">
        <w:lastRenderedPageBreak/>
        <w:t xml:space="preserve">individuals, taking into consideration them as learners, their environment and the </w:t>
      </w:r>
      <w:r w:rsidR="00FF3D48">
        <w:t>demographic of their local area to provide teaching and learning that encapsulates their heritage and locality and enables them to become fully aware of their learning, who they are and their place within their</w:t>
      </w:r>
      <w:r w:rsidR="0029336A">
        <w:t xml:space="preserve"> community and the wider world, Hwb (2022</w:t>
      </w:r>
      <w:r w:rsidR="00FF3D48">
        <w:t>)</w:t>
      </w:r>
      <w:r w:rsidR="003B527E">
        <w:t xml:space="preserve">. It is suggested by the ideas of Bronfenbrenner’s ecological systems theory that children and their learning are largely impacted by the world that surrounds them, </w:t>
      </w:r>
      <w:r w:rsidR="007B19E7">
        <w:t xml:space="preserve">understanding and making </w:t>
      </w:r>
      <w:r w:rsidR="003B527E">
        <w:t>positive links from locality to the wider world and the in-between</w:t>
      </w:r>
      <w:r w:rsidR="007B19E7">
        <w:t xml:space="preserve"> will</w:t>
      </w:r>
      <w:r w:rsidR="003B527E">
        <w:t xml:space="preserve"> </w:t>
      </w:r>
      <w:r w:rsidR="007B19E7">
        <w:t>equip children with an extended knowledge and skills set that allows them to be active participant</w:t>
      </w:r>
      <w:r w:rsidR="003228ED">
        <w:t>s</w:t>
      </w:r>
      <w:r w:rsidR="007B19E7">
        <w:t xml:space="preserve"> within their </w:t>
      </w:r>
      <w:r w:rsidR="004B081A">
        <w:t xml:space="preserve">communities, </w:t>
      </w:r>
      <w:r w:rsidR="0029336A">
        <w:t>Guy-Evans (2020</w:t>
      </w:r>
      <w:r w:rsidR="00C36C80">
        <w:t xml:space="preserve">) </w:t>
      </w:r>
      <w:r w:rsidR="003228ED">
        <w:t>and aids the process of shaping students int</w:t>
      </w:r>
      <w:r w:rsidR="0029336A">
        <w:t>o ‘ethical, informed citizens’ Hwb (2020</w:t>
      </w:r>
      <w:r w:rsidR="003228ED">
        <w:t xml:space="preserve">). The Implementation of Cross-curricular themes has an impact upon this process as it allows pupils </w:t>
      </w:r>
      <w:r w:rsidR="00492247">
        <w:t xml:space="preserve">to be unlimited and unrestrained within their learning, for example students aren’t required to be confined to one AOLE they could be completing a language task however, rather than sticking to writing in their languages, literacy and communication books they may wish to research on ipads, type their work on a laptop, create tables and use statistics, use art resources to create </w:t>
      </w:r>
      <w:r w:rsidR="00C36C80">
        <w:t xml:space="preserve">images or use some welsh words this opens up opportunities for students to explore and immerse themselves in their own learning. </w:t>
      </w:r>
      <w:r w:rsidR="00CD7A35">
        <w:t>It is impli</w:t>
      </w:r>
      <w:r w:rsidR="0029336A">
        <w:t>ed by Hwb (2020</w:t>
      </w:r>
      <w:r w:rsidR="00CD7A35">
        <w:t xml:space="preserve">) that </w:t>
      </w:r>
      <w:r w:rsidR="00492247">
        <w:t xml:space="preserve">Cross-curricular themes can provide equal opportunities for all learners no matter their ability or background to extend and develop their knowledge of the world around them. </w:t>
      </w:r>
      <w:r>
        <w:t>Cross curricular themes allow children to explore and experience the same topics and theories as their peers and lessens the difference in knowledge and skills developed by different learners that can sometimes occur as a result of high levels of differentiation within the classroom</w:t>
      </w:r>
      <w:r w:rsidR="0063507F">
        <w:t xml:space="preserve"> providing a more inclusive learning experience</w:t>
      </w:r>
      <w:r w:rsidR="0029336A">
        <w:t>, Deppeler et al (2015</w:t>
      </w:r>
      <w:r>
        <w:t xml:space="preserve">). </w:t>
      </w:r>
    </w:p>
    <w:p w14:paraId="78C6DF27" w14:textId="6D1E5884" w:rsidR="00443F62" w:rsidRDefault="00443F62" w:rsidP="00160013">
      <w:pPr>
        <w:spacing w:line="360" w:lineRule="auto"/>
      </w:pPr>
      <w:r>
        <w:t xml:space="preserve">While there is lots of literature and research to support the implementation of Cross-curricular themes into the daily teaching and learning process </w:t>
      </w:r>
      <w:r w:rsidR="0029336A">
        <w:t>it is suggested by Parker et al (2012</w:t>
      </w:r>
      <w:r w:rsidR="0043182D">
        <w:t xml:space="preserve">) that the majority of primary school teachers find this process difficult and not </w:t>
      </w:r>
      <w:r w:rsidR="00CD1115">
        <w:t xml:space="preserve">entirely </w:t>
      </w:r>
      <w:r w:rsidR="0043182D">
        <w:t xml:space="preserve">straightforward to implement. It is </w:t>
      </w:r>
      <w:r w:rsidR="00CD1115">
        <w:t xml:space="preserve">further </w:t>
      </w:r>
      <w:r w:rsidR="0043182D">
        <w:t>implied</w:t>
      </w:r>
      <w:r w:rsidR="0029336A">
        <w:t xml:space="preserve"> by Edwards et al (1993</w:t>
      </w:r>
      <w:r w:rsidR="00530223">
        <w:t>)</w:t>
      </w:r>
      <w:r w:rsidR="0043182D">
        <w:t xml:space="preserve"> that especially at the beginning of their careers lots of practitioners</w:t>
      </w:r>
      <w:r w:rsidR="00CD1115">
        <w:t xml:space="preserve"> struggle to navigate this</w:t>
      </w:r>
      <w:r w:rsidR="0043182D">
        <w:t xml:space="preserve"> area of their pedagogy </w:t>
      </w:r>
      <w:r w:rsidR="008B1AB3">
        <w:t xml:space="preserve">struggling to find the purpose, importance and, meaning of its </w:t>
      </w:r>
      <w:r w:rsidR="00CD1115">
        <w:t xml:space="preserve">execution. </w:t>
      </w:r>
    </w:p>
    <w:p w14:paraId="4E7D577F" w14:textId="7EC98F27" w:rsidR="00FD0770" w:rsidRPr="005F52B0" w:rsidRDefault="003A2BF1" w:rsidP="00160013">
      <w:pPr>
        <w:spacing w:line="360" w:lineRule="auto"/>
      </w:pPr>
      <w:r>
        <w:t xml:space="preserve">While deemed difficult to implement there is now improved support and guidance provided by the updated literacy, numeracy and digital competency </w:t>
      </w:r>
      <w:r w:rsidR="0029336A">
        <w:t>frameworks, Hwb (2019</w:t>
      </w:r>
      <w:r>
        <w:t xml:space="preserve">). While practitioners aren’t required to use these frameworks as mandatory elements of the curriculum </w:t>
      </w:r>
      <w:r w:rsidR="00D20FA5">
        <w:t xml:space="preserve">they are documents that provide information and instruction for teachers as and when they wish to use them allowing them to create and scaffold their implementation of these cross-curricular responsibilities while enabling their pedagogy and approach to the curriculum to remain personalised and refined. In the reverse of this the old curriculum placed great emphasis on the use of these frameworks and </w:t>
      </w:r>
      <w:r w:rsidR="00D20FA5">
        <w:lastRenderedPageBreak/>
        <w:t xml:space="preserve">their incorporation into teaching and learning however, appeared to </w:t>
      </w:r>
      <w:r w:rsidR="00673B38">
        <w:t>be quite limited to the areas of literacy, numeracy and digital competence rather than encouraging practitioners to expand their implementation of cross-curricular themes and responsibilities across the AOLE’s</w:t>
      </w:r>
      <w:r w:rsidR="0029336A">
        <w:t xml:space="preserve"> as is suggested by Ball et a (2006</w:t>
      </w:r>
      <w:r w:rsidR="00347DA5">
        <w:t>)</w:t>
      </w:r>
      <w:r w:rsidR="00673B38">
        <w:t xml:space="preserve">. </w:t>
      </w:r>
      <w:r w:rsidR="00BE1F68">
        <w:t>In order for cross-curricular themes to be valuable to learner’s progression and learning the connections and links made must be relevant and meaningful while providing students with ample opportunity to have the freedom to explore their interests. Thus links must be appropriate and beneficial to the teaching and learning process, effective implementation is paramount to</w:t>
      </w:r>
      <w:r w:rsidR="00EE4302">
        <w:t xml:space="preserve"> the</w:t>
      </w:r>
      <w:r w:rsidR="00BE1F68">
        <w:t xml:space="preserve"> success and the avoidance of insignificant and irrelevant cross-curricular connections</w:t>
      </w:r>
      <w:r w:rsidR="00C96DB8">
        <w:t xml:space="preserve"> which is the main issue that can arise with this area of pedagogy and practice</w:t>
      </w:r>
      <w:r w:rsidR="0029336A">
        <w:t>, Welsh Government (2017</w:t>
      </w:r>
      <w:r w:rsidR="00185A39">
        <w:t>)</w:t>
      </w:r>
      <w:r w:rsidR="00BE1F68">
        <w:t xml:space="preserve">. </w:t>
      </w:r>
      <w:r w:rsidR="0029336A">
        <w:t>It is further suggested by Halstead et al (2017</w:t>
      </w:r>
      <w:r w:rsidR="00EE4302">
        <w:t xml:space="preserve">) that while the old curriculum and </w:t>
      </w:r>
      <w:r w:rsidR="005F52B0">
        <w:t xml:space="preserve">the </w:t>
      </w:r>
      <w:r w:rsidR="00EE4302">
        <w:t xml:space="preserve">literacy, numeracy and digital competency frameworks provided rigid structure for practitioners this </w:t>
      </w:r>
      <w:r w:rsidR="005F52B0">
        <w:t xml:space="preserve">somewhat </w:t>
      </w:r>
      <w:r w:rsidR="00EE4302">
        <w:t>hindered rather than helped the cross-curricular approach to teaching and learning and limited students learning as opposed</w:t>
      </w:r>
      <w:r w:rsidR="005F52B0">
        <w:t xml:space="preserve"> to aiding and progressing it.</w:t>
      </w:r>
    </w:p>
    <w:p w14:paraId="29B843D8" w14:textId="7F4C7AC1" w:rsidR="00C03275" w:rsidRPr="00C96DB8" w:rsidRDefault="00FD0770" w:rsidP="00160013">
      <w:pPr>
        <w:spacing w:line="360" w:lineRule="auto"/>
      </w:pPr>
      <w:r>
        <w:t>Upon first being introduced the idea of a cross-curricular approach to teaching and learning I found the concept rather daunting and confusing</w:t>
      </w:r>
      <w:r w:rsidR="0029336A">
        <w:t xml:space="preserve"> as Parker et al (2012</w:t>
      </w:r>
      <w:r w:rsidR="00206C01">
        <w:t>) implies a large amount of pre-service primary teachers do</w:t>
      </w:r>
      <w:r>
        <w:t xml:space="preserve">. During my first professional teaching experience (PTE) in a mixed year one to two class I observed a limited amount of cross-curricular lessons and gained little personal experience with its implementation. Following this I was under the impression that the use of cross-curricular themes was lacking in meaning, unnecessary for the </w:t>
      </w:r>
      <w:r w:rsidR="004D7F56">
        <w:t>student’s</w:t>
      </w:r>
      <w:r>
        <w:t xml:space="preserve"> progression and perhaps limited to only incorporate literacy, numeracy and occasionally digital competency</w:t>
      </w:r>
      <w:r w:rsidR="00206C01">
        <w:t xml:space="preserve"> as is somewhat a</w:t>
      </w:r>
      <w:r w:rsidR="00AE6E8A">
        <w:t>rgued by the ideas expressed</w:t>
      </w:r>
      <w:r w:rsidR="0029336A">
        <w:t xml:space="preserve"> by Edwards et al (1993</w:t>
      </w:r>
      <w:r w:rsidR="00206C01">
        <w:t>)</w:t>
      </w:r>
      <w:r>
        <w:t xml:space="preserve">. </w:t>
      </w:r>
      <w:r w:rsidR="005F6EC4">
        <w:t>My experience of planning for cross-curricula</w:t>
      </w:r>
      <w:r w:rsidR="003F0BEA">
        <w:t>r learning until this point was that most practitioners viewed its implementation as</w:t>
      </w:r>
      <w:r w:rsidR="003E7059">
        <w:t xml:space="preserve"> a </w:t>
      </w:r>
      <w:r w:rsidR="003F0BEA">
        <w:t xml:space="preserve">sort of </w:t>
      </w:r>
      <w:r w:rsidR="003E7059">
        <w:t xml:space="preserve">box ticking exercise it appeared to be something that was </w:t>
      </w:r>
      <w:r w:rsidR="003F0BEA">
        <w:t xml:space="preserve">done for the sake of it rather than something that allowed students to make meaningful links within and across their learning. Moving into my second PTE </w:t>
      </w:r>
      <w:r w:rsidR="004C44BD">
        <w:t xml:space="preserve">I experienced more of an enthusiasm for the implementation and incorporation of cross-curricular responsibilities on a larger scale. I was placed within a year five class where I observed my class mentor planning and delivering a varied range of lessons that intertwined and merged themes, areas of learning and </w:t>
      </w:r>
      <w:r w:rsidR="00DB54FC">
        <w:t xml:space="preserve">methods of learning. </w:t>
      </w:r>
      <w:r w:rsidR="00A00AF8">
        <w:t>This developed and improved both my outlook on and skills within this area of pedagogy and allowed me to think more widely about how cross-curricular themes can be introduced to learners with purpose and meaning and how they can be vital in the progression of learners in a multitude of areas</w:t>
      </w:r>
      <w:r w:rsidR="005E1931">
        <w:t>, this is supporte</w:t>
      </w:r>
      <w:r w:rsidR="0029336A">
        <w:t>d by the thoughts expressed by Hoodless (2008</w:t>
      </w:r>
      <w:r w:rsidR="005E1931">
        <w:t>)</w:t>
      </w:r>
      <w:r w:rsidR="00A00AF8">
        <w:t xml:space="preserve">. During this placement I conducted lessons around what makes wales unique which enabled me to make connections between multiple AOLE’s and to use varied apparatus and equipment within my practice such as ipads, laptops and outdoor spaces across a </w:t>
      </w:r>
      <w:r w:rsidR="00A00AF8">
        <w:lastRenderedPageBreak/>
        <w:t xml:space="preserve">series of lessons. I felt this benefitted </w:t>
      </w:r>
      <w:r w:rsidR="00FB4976">
        <w:t>learner’s</w:t>
      </w:r>
      <w:r w:rsidR="00A00AF8">
        <w:t xml:space="preserve"> quality of learning as they were unlimited within the sessions to one specific subject or topic they explored maps, books, the internet, their local area and many other aspects that were relevant. Furthermore, within this placement I introduced the theme of Islam to the pupils by starting with a group discussion finding</w:t>
      </w:r>
      <w:r w:rsidR="0094463D">
        <w:t xml:space="preserve"> out what they kne</w:t>
      </w:r>
      <w:r w:rsidR="00A00AF8">
        <w:t>w and what they wish</w:t>
      </w:r>
      <w:r w:rsidR="0094463D">
        <w:t>ed</w:t>
      </w:r>
      <w:r w:rsidR="00A00AF8">
        <w:t xml:space="preserve"> to know in order to tailor my planni</w:t>
      </w:r>
      <w:r w:rsidR="0094463D">
        <w:t xml:space="preserve">ng with their interests in mind, </w:t>
      </w:r>
      <w:r w:rsidR="00A00AF8">
        <w:t>allowing learners to be in control of their own learning and allowing them to understand that we wouldn’t just be looking at religious education within the humanities AOLE we would be identi</w:t>
      </w:r>
      <w:r w:rsidR="00FB4976">
        <w:t>fying all connections this topic would have to all of the AOLE’s</w:t>
      </w:r>
      <w:r w:rsidR="0094463D">
        <w:t xml:space="preserve"> and within the world around them. For example, s</w:t>
      </w:r>
      <w:r w:rsidR="00FB4976">
        <w:t>tudents explore</w:t>
      </w:r>
      <w:r w:rsidR="0094463D">
        <w:t>d</w:t>
      </w:r>
      <w:r w:rsidR="00FB4976">
        <w:t xml:space="preserve"> where Islam is ma</w:t>
      </w:r>
      <w:r w:rsidR="0094463D">
        <w:t>inly practiced following this by</w:t>
      </w:r>
      <w:r w:rsidR="00FB4976">
        <w:t xml:space="preserve"> looking at maps and the world</w:t>
      </w:r>
      <w:r w:rsidR="0094463D">
        <w:t xml:space="preserve"> leading to work on continents and locating count</w:t>
      </w:r>
      <w:r w:rsidR="006F3640">
        <w:t>r</w:t>
      </w:r>
      <w:r w:rsidR="0094463D">
        <w:t>ies</w:t>
      </w:r>
      <w:r w:rsidR="00FB4976">
        <w:t xml:space="preserve">.  </w:t>
      </w:r>
      <w:r w:rsidR="0094463D">
        <w:t xml:space="preserve">Following this my outlook on cross-curricular themes progressed in a positive sense, I found that this didn’t have to be limited to literacy, numeracy and digital competency it could in fact incorporate all these areas and simultaneously make useful and logical connections across AOLE’s making meaningful and relevant links within learning that are useful to </w:t>
      </w:r>
      <w:r w:rsidR="006F3640">
        <w:t>learner’s</w:t>
      </w:r>
      <w:r w:rsidR="0094463D">
        <w:t xml:space="preserve"> progression</w:t>
      </w:r>
      <w:r w:rsidR="00443F62">
        <w:t xml:space="preserve"> a</w:t>
      </w:r>
      <w:r w:rsidR="0029336A">
        <w:t>s is displayed by the ideas of Amadio (2013</w:t>
      </w:r>
      <w:r w:rsidR="00443F62">
        <w:t>)</w:t>
      </w:r>
      <w:r w:rsidR="0094463D">
        <w:t xml:space="preserve">. </w:t>
      </w:r>
      <w:r w:rsidR="0036488E">
        <w:t xml:space="preserve">This experience prepared me to further develop my skills within this area during my final PTE. For this I was based in a year six classroom where </w:t>
      </w:r>
      <w:r w:rsidR="00363382">
        <w:t xml:space="preserve">students were typically </w:t>
      </w:r>
      <w:r w:rsidR="008438C5">
        <w:t>taught mathematics and language lessons</w:t>
      </w:r>
      <w:r w:rsidR="00363382">
        <w:t xml:space="preserve"> in their morning sessions</w:t>
      </w:r>
      <w:r w:rsidR="008438C5">
        <w:t xml:space="preserve"> </w:t>
      </w:r>
      <w:r w:rsidR="00363382">
        <w:t xml:space="preserve">and afternoons were dedicated to inquiry based learning. Inquiry based learning provides students with ample opportunities </w:t>
      </w:r>
      <w:r w:rsidR="000A3537">
        <w:t xml:space="preserve">to work and learn </w:t>
      </w:r>
      <w:r w:rsidR="008D38EA">
        <w:t xml:space="preserve">throughout the AOLE’s and enables them chance to use a wide range of facilities and equipment to aid their learning. Whist on my third PTE I was given the opportunity to plan and deliver a whole inquiry topic </w:t>
      </w:r>
      <w:r w:rsidR="00C53BA3">
        <w:t>over the course of a term this allowed me to develop my cross-curricular thinking and to gain experience for planning with all AOLE’s in mind. This progressed my skills set within this area and I believe positively impacted the students learning, by guiding them to think beyond the specific focus of each lesson and enabling them to fully explore all links and connections throughout AOLE’s producing a more relevant and meaningful teaching and learning experience for learners</w:t>
      </w:r>
      <w:r w:rsidR="0029336A">
        <w:t xml:space="preserve"> as is suggested by Barnes (2018</w:t>
      </w:r>
      <w:r w:rsidR="009E1F67">
        <w:t>)</w:t>
      </w:r>
      <w:r w:rsidR="00C53BA3">
        <w:t xml:space="preserve">. For example, the inquiry theme was coal and whether it is a treasure or a threat to the world, students focus for the term was expressive arts and digital media so to end their inquiry they split into groups and each used a different form of digital media to create part of a whole class video that displayed all their learning over the course of the term. This required them to explore all elements of the inquiry by conducting research, exploring their local environment, gathering information from people within the community, organising statistics and averages, </w:t>
      </w:r>
      <w:r w:rsidR="00C03275">
        <w:t xml:space="preserve">writing from a miner’s perspective, </w:t>
      </w:r>
      <w:r w:rsidR="00C53BA3">
        <w:t xml:space="preserve">and </w:t>
      </w:r>
      <w:r w:rsidR="00C03275">
        <w:t xml:space="preserve">creating models and drawings to display their knowledge and understanding of all the learning that had taken place. This process gave children the opportunity to learn without limits and allowed cross-curricular responsibilities and themes to be fully embedded within the teaching and learning </w:t>
      </w:r>
      <w:r w:rsidR="00C03275">
        <w:lastRenderedPageBreak/>
        <w:t>process, providing all learners with a meaningful learning experience that was personal and relevant to them, their area, and their interests</w:t>
      </w:r>
      <w:r w:rsidR="009E1F67">
        <w:t xml:space="preserve"> as i</w:t>
      </w:r>
      <w:r w:rsidR="0029336A">
        <w:t>s supported by the research of Barnes et al (2007</w:t>
      </w:r>
      <w:r w:rsidR="009E1F67">
        <w:t>)</w:t>
      </w:r>
      <w:r w:rsidR="00C03275">
        <w:t>. In light of my observations throughout my professio</w:t>
      </w:r>
      <w:r w:rsidR="002537D8">
        <w:t xml:space="preserve">nal teaching experiences I have reflected </w:t>
      </w:r>
      <w:r w:rsidR="00C03275">
        <w:t>that</w:t>
      </w:r>
      <w:r w:rsidR="00492247">
        <w:t xml:space="preserve"> this principle it is </w:t>
      </w:r>
      <w:r w:rsidR="00743153">
        <w:t xml:space="preserve">more </w:t>
      </w:r>
      <w:r w:rsidR="00492247">
        <w:t>effective when implemented with the intention of allowing pupils to make relevant and appropriate links across AOLE’s while enabling the incorporation of a range of var</w:t>
      </w:r>
      <w:r w:rsidR="00934B24">
        <w:t xml:space="preserve">ied facilities and equipment. </w:t>
      </w:r>
    </w:p>
    <w:p w14:paraId="63DF26C3" w14:textId="536ABEDF" w:rsidR="00A3694B" w:rsidRDefault="005F52B0" w:rsidP="00160013">
      <w:pPr>
        <w:spacing w:line="360" w:lineRule="auto"/>
        <w:rPr>
          <w:u w:val="single"/>
        </w:rPr>
      </w:pPr>
      <w:r w:rsidRPr="005F52B0">
        <w:rPr>
          <w:u w:val="single"/>
        </w:rPr>
        <w:t>Conclusion:</w:t>
      </w:r>
    </w:p>
    <w:p w14:paraId="602976FB" w14:textId="24BFEE2D" w:rsidR="00B35596" w:rsidRDefault="005A0532" w:rsidP="00160013">
      <w:pPr>
        <w:spacing w:line="360" w:lineRule="auto"/>
      </w:pPr>
      <w:r>
        <w:t xml:space="preserve">To conclude, </w:t>
      </w:r>
      <w:r w:rsidR="00EC3FC0">
        <w:t xml:space="preserve">I have evaluated that </w:t>
      </w:r>
      <w:r>
        <w:t xml:space="preserve">in order </w:t>
      </w:r>
      <w:r w:rsidR="000530FF">
        <w:t xml:space="preserve">to </w:t>
      </w:r>
      <w:r>
        <w:t>ensure effective practice that is appropriately informed by all relevant literature and important new curriculum documents</w:t>
      </w:r>
      <w:r w:rsidR="00EC3FC0">
        <w:t>, i</w:t>
      </w:r>
      <w:r>
        <w:t xml:space="preserve">t is </w:t>
      </w:r>
      <w:r w:rsidR="001A74C4">
        <w:t>vital to ensure practice and pedagogy are based upon the 12 pedagogical principles</w:t>
      </w:r>
      <w:r w:rsidR="0029336A">
        <w:t>, Hwb (2020</w:t>
      </w:r>
      <w:r w:rsidR="00ED429A">
        <w:t>)</w:t>
      </w:r>
      <w:r w:rsidR="001A74C4">
        <w:t xml:space="preserve"> as well as the QTS standards</w:t>
      </w:r>
      <w:r w:rsidR="0029336A">
        <w:t>, Hwb (2017</w:t>
      </w:r>
      <w:r w:rsidR="00ED429A">
        <w:t>)</w:t>
      </w:r>
      <w:r w:rsidR="001A74C4">
        <w:t xml:space="preserve">. Furthermore, </w:t>
      </w:r>
      <w:r w:rsidR="00EC3FC0">
        <w:t xml:space="preserve">I have reflected that </w:t>
      </w:r>
      <w:r w:rsidR="001A74C4">
        <w:t xml:space="preserve">it is essential to be a curious and reflective practitioner who is aware of effective processes of implementation within all areas of the teaching and learning process. </w:t>
      </w:r>
      <w:r w:rsidR="00EC3FC0">
        <w:t xml:space="preserve">In light of this I have thought deeply and critically about the experiences I have had within the pedagogical principle of cross-curricular themes and responsibilities as well as the literature that surrounds and supports them. </w:t>
      </w:r>
      <w:r w:rsidR="0029336A">
        <w:t>The ideas expressed by Parker et al (2012) and Edwards et al (1993</w:t>
      </w:r>
      <w:r w:rsidR="00CD6D3F">
        <w:t xml:space="preserve">) support and </w:t>
      </w:r>
      <w:r w:rsidR="007E72B1">
        <w:t>justify</w:t>
      </w:r>
      <w:r w:rsidR="006D5EB5">
        <w:t xml:space="preserve"> my initial perspective around the principal itself and my confused feelings and ideas about its implementation throughout my </w:t>
      </w:r>
      <w:r w:rsidR="00CE4B1B">
        <w:t xml:space="preserve">early </w:t>
      </w:r>
      <w:r w:rsidR="006D5EB5">
        <w:t xml:space="preserve">practice. </w:t>
      </w:r>
      <w:r w:rsidR="00CE4B1B">
        <w:t xml:space="preserve">My personal progression within this area is due to the teaching and learning I experienced within my second and third professional teaching experiences. These experiences have lead me to have the impression that </w:t>
      </w:r>
      <w:r w:rsidR="00AD1FFD">
        <w:t xml:space="preserve">the implementation of cross-curricular themes and responsibilities should be an AOLE wide approach as </w:t>
      </w:r>
      <w:r w:rsidR="0029336A">
        <w:t>is agreed with by the ideas of Ball et al (2006</w:t>
      </w:r>
      <w:r w:rsidR="00AD1FFD">
        <w:t>). Following this I further evaluated that the issue with cross-curricular responsibilities is more often than not down to practitioner’s implementation of them into their planning and delivery of lessons which is supporte</w:t>
      </w:r>
      <w:r w:rsidR="0029336A">
        <w:t>d by the thoughts expressed by Welsh Government (2017</w:t>
      </w:r>
      <w:r w:rsidR="00AD1FFD">
        <w:t xml:space="preserve">). </w:t>
      </w:r>
      <w:r w:rsidR="00BB0E7A">
        <w:t xml:space="preserve">After reviewing literature around this focus pedagogical principle I found that </w:t>
      </w:r>
      <w:r w:rsidR="000254B0">
        <w:t>the new curriculum has potentially provided practitioners with the optimum level of guidance and support wh</w:t>
      </w:r>
      <w:r w:rsidR="00063F1F">
        <w:t>ile simultaneously granting them</w:t>
      </w:r>
      <w:r w:rsidR="000254B0">
        <w:t xml:space="preserve"> the freedom to explore and tailor their teaching and learning experience to the students in front of them and the area that surrounds them and their school.  </w:t>
      </w:r>
      <w:r w:rsidR="00063F1F">
        <w:t>This is something that I believe I have experienced during my development as a practitioner while following the new curriculum for wales and is</w:t>
      </w:r>
      <w:r w:rsidR="0029336A">
        <w:t xml:space="preserve"> an idea that is agreed with by Hwb (2019</w:t>
      </w:r>
      <w:r w:rsidR="00860F46">
        <w:t xml:space="preserve">) </w:t>
      </w:r>
      <w:r w:rsidR="007E72B1">
        <w:t xml:space="preserve">and </w:t>
      </w:r>
      <w:r w:rsidR="00860F46">
        <w:t xml:space="preserve">which also further explores the benefit of </w:t>
      </w:r>
      <w:r w:rsidR="0062433D">
        <w:t xml:space="preserve">the new literacy, numeracy and digital competency </w:t>
      </w:r>
      <w:r w:rsidR="007C3471">
        <w:t>fr</w:t>
      </w:r>
      <w:r w:rsidR="000E069D">
        <w:t xml:space="preserve">ameworks and their use to practitioners as non-mandatory documents. </w:t>
      </w:r>
      <w:r w:rsidR="002E198F">
        <w:t>This is reite</w:t>
      </w:r>
      <w:r w:rsidR="0029336A">
        <w:t>rated by the ideas explored by Halstead et al (</w:t>
      </w:r>
      <w:r w:rsidR="006653B8">
        <w:t>2017</w:t>
      </w:r>
      <w:r w:rsidR="002E198F">
        <w:t xml:space="preserve">) that </w:t>
      </w:r>
      <w:r w:rsidR="00CF06CA">
        <w:t xml:space="preserve">while </w:t>
      </w:r>
      <w:r w:rsidR="002E198F">
        <w:t xml:space="preserve">the old curriculums design </w:t>
      </w:r>
      <w:r w:rsidR="00CF06CA">
        <w:t xml:space="preserve">provided professionals with guided scaffolding to base their teaching and learning upon it can be seen to have capped creativity and limited learning as well as the flow of </w:t>
      </w:r>
      <w:r w:rsidR="00CF06CA">
        <w:lastRenderedPageBreak/>
        <w:t xml:space="preserve">cross-curricular teaching. </w:t>
      </w:r>
      <w:r w:rsidR="00612B2E">
        <w:t xml:space="preserve">Taking these conceptions into consideration I have reflected that within my future practice I will aim to be a progressive and conscious practitioner who ensures the incorporation of all AOLE’s and learning dispositions, while remaining consciously aware of </w:t>
      </w:r>
      <w:r w:rsidR="007E72B1">
        <w:t>how this principle can look within each progression step and its</w:t>
      </w:r>
      <w:r w:rsidR="00612B2E">
        <w:t xml:space="preserve"> use throughout the entirety of the school. From exploring a repertoire of ideas, concepts and, literature I have culminated that to ensure my future practice around this principle is beneficial and effective for </w:t>
      </w:r>
      <w:r w:rsidR="00FF1832">
        <w:t>learner’s</w:t>
      </w:r>
      <w:r w:rsidR="00612B2E">
        <w:t xml:space="preserve"> development I must make certain that </w:t>
      </w:r>
      <w:r w:rsidR="00FF1832">
        <w:t>my use and implementation of cross-curricular responsibilities and themes is both meaningful and relevant to learners in a multitude of ways</w:t>
      </w:r>
      <w:r w:rsidR="00B35596">
        <w:t xml:space="preserve">. From my experiences that have been validated by the literature I have explored within this critical reflection I have learned a lot about how I believe cross-curricular themes and responsibilities </w:t>
      </w:r>
      <w:r w:rsidR="009B5D4E">
        <w:t xml:space="preserve">should be incorporated into daily teaching and learning and how they can be used most effectively and efficiently. These theories, ideas and, concepts are what I will base my future practice and approach to pedagogy upon, I have therefore deduced that my implementation of this pedagogical principle will encompass all AOLE’s </w:t>
      </w:r>
      <w:r w:rsidR="006653B8">
        <w:t>as is suggested by Barnes (2018</w:t>
      </w:r>
      <w:r w:rsidR="00117983">
        <w:t xml:space="preserve">) </w:t>
      </w:r>
      <w:r w:rsidR="009B5D4E">
        <w:t>and that the links I will make across the curriculum within my planning will connect students to their locality, themselves and, the wider world that surrounds them with the aim of providing an inclusive</w:t>
      </w:r>
      <w:r w:rsidR="00A25CD1">
        <w:t xml:space="preserve"> and meaningful learning experience</w:t>
      </w:r>
      <w:r w:rsidR="009B5D4E">
        <w:t xml:space="preserve"> for all learners</w:t>
      </w:r>
      <w:r w:rsidR="00117983">
        <w:t>, simultaneo</w:t>
      </w:r>
      <w:r w:rsidR="006653B8">
        <w:t>us with the ideas expressed by Barnes et al (2007</w:t>
      </w:r>
      <w:r w:rsidR="00117983">
        <w:t>)</w:t>
      </w:r>
      <w:r w:rsidR="009B5D4E">
        <w:t xml:space="preserve">. In order to achieve </w:t>
      </w:r>
      <w:r w:rsidR="00A25CD1">
        <w:t>this,</w:t>
      </w:r>
      <w:r w:rsidR="009B5D4E">
        <w:t xml:space="preserve"> I have </w:t>
      </w:r>
      <w:r w:rsidR="00A25CD1">
        <w:t xml:space="preserve">realised </w:t>
      </w:r>
      <w:r w:rsidR="00117983">
        <w:t xml:space="preserve">in line with the design of the new curriculum for Wales </w:t>
      </w:r>
      <w:r w:rsidR="00A25CD1">
        <w:t xml:space="preserve">that it is crucial that I make sure to be a pro-active and progressive practitioner remaining up to date with literature, research, </w:t>
      </w:r>
      <w:r w:rsidR="007E72B1">
        <w:t xml:space="preserve">examples of </w:t>
      </w:r>
      <w:r w:rsidR="00A25CD1">
        <w:t xml:space="preserve">effective practice and, all curriculum related documentation. Moreover, I must aim to be a reflective practitioner moving into my NQT year and ensure to extend and develop this throughout my future practice and career. </w:t>
      </w:r>
    </w:p>
    <w:p w14:paraId="2A22615A" w14:textId="03FD7D82" w:rsidR="00A3694B" w:rsidRDefault="00A3694B" w:rsidP="0048283A"/>
    <w:p w14:paraId="2EC4A677" w14:textId="4932EC96" w:rsidR="00A3694B" w:rsidRDefault="00A3694B" w:rsidP="0048283A"/>
    <w:p w14:paraId="7EEF47C3" w14:textId="116979C9" w:rsidR="00A3694B" w:rsidRDefault="00A3694B" w:rsidP="0048283A"/>
    <w:p w14:paraId="1AFABE2E" w14:textId="77777777" w:rsidR="00C36C80" w:rsidRDefault="00C36C80" w:rsidP="0048283A">
      <w:pPr>
        <w:rPr>
          <w:u w:val="single"/>
        </w:rPr>
      </w:pPr>
    </w:p>
    <w:p w14:paraId="6B572D0B" w14:textId="77777777" w:rsidR="00C36C80" w:rsidRDefault="00C36C80" w:rsidP="0048283A">
      <w:pPr>
        <w:rPr>
          <w:u w:val="single"/>
        </w:rPr>
      </w:pPr>
    </w:p>
    <w:p w14:paraId="7699C1CC" w14:textId="77777777" w:rsidR="005F52B0" w:rsidRDefault="005F52B0" w:rsidP="0048283A">
      <w:pPr>
        <w:rPr>
          <w:u w:val="single"/>
        </w:rPr>
      </w:pPr>
    </w:p>
    <w:p w14:paraId="25754559" w14:textId="77777777" w:rsidR="00AD1FFD" w:rsidRDefault="00AD1FFD" w:rsidP="0048283A">
      <w:pPr>
        <w:rPr>
          <w:u w:val="single"/>
        </w:rPr>
      </w:pPr>
    </w:p>
    <w:p w14:paraId="4C1A64EB" w14:textId="77777777" w:rsidR="00AD1FFD" w:rsidRDefault="00AD1FFD" w:rsidP="0048283A">
      <w:pPr>
        <w:rPr>
          <w:u w:val="single"/>
        </w:rPr>
      </w:pPr>
    </w:p>
    <w:p w14:paraId="77559202" w14:textId="77777777" w:rsidR="00AD1FFD" w:rsidRDefault="00AD1FFD" w:rsidP="0048283A">
      <w:pPr>
        <w:rPr>
          <w:u w:val="single"/>
        </w:rPr>
      </w:pPr>
    </w:p>
    <w:p w14:paraId="35ED72B5" w14:textId="77777777" w:rsidR="00AD1FFD" w:rsidRDefault="00AD1FFD" w:rsidP="0048283A">
      <w:pPr>
        <w:rPr>
          <w:u w:val="single"/>
        </w:rPr>
      </w:pPr>
    </w:p>
    <w:p w14:paraId="68CDB92D" w14:textId="77777777" w:rsidR="005E1612" w:rsidRDefault="005E1612" w:rsidP="009C7D17">
      <w:pPr>
        <w:rPr>
          <w:u w:val="single"/>
        </w:rPr>
      </w:pPr>
    </w:p>
    <w:p w14:paraId="47E5A8C9" w14:textId="17DF33AA" w:rsidR="009C7D17" w:rsidRDefault="009C7D17" w:rsidP="009C7D17">
      <w:pPr>
        <w:rPr>
          <w:u w:val="single"/>
        </w:rPr>
      </w:pPr>
      <w:r w:rsidRPr="00A3694B">
        <w:rPr>
          <w:u w:val="single"/>
        </w:rPr>
        <w:lastRenderedPageBreak/>
        <w:t>References.</w:t>
      </w:r>
    </w:p>
    <w:p w14:paraId="26350C96" w14:textId="77777777" w:rsidR="006053E3" w:rsidRPr="004C0EFF" w:rsidRDefault="006053E3" w:rsidP="004C0EFF">
      <w:pPr>
        <w:pStyle w:val="ListParagraph"/>
        <w:numPr>
          <w:ilvl w:val="0"/>
          <w:numId w:val="7"/>
        </w:numPr>
      </w:pPr>
      <w:r w:rsidRPr="00AA58EC">
        <w:t>Amadio</w:t>
      </w:r>
      <w:r>
        <w:t xml:space="preserve">, M. (2013) </w:t>
      </w:r>
      <w:r w:rsidRPr="00AA58EC">
        <w:rPr>
          <w:i/>
        </w:rPr>
        <w:t>A rapid assessment of curricula for general education focusing on cross-curricular themes and generic competences or skills</w:t>
      </w:r>
      <w:r>
        <w:t xml:space="preserve">. Teaching and learning: Achieving quality for all. Available at: </w:t>
      </w:r>
      <w:hyperlink r:id="rId7" w:history="1">
        <w:r w:rsidRPr="000C3B93">
          <w:rPr>
            <w:rStyle w:val="Hyperlink"/>
          </w:rPr>
          <w:t>https://www.icet4u.org/docs/225939e.pdf</w:t>
        </w:r>
      </w:hyperlink>
      <w:r>
        <w:t xml:space="preserve"> (Accessed: 23 March 2022).</w:t>
      </w:r>
    </w:p>
    <w:p w14:paraId="5C308B17" w14:textId="77777777" w:rsidR="006053E3" w:rsidRPr="002B5E70" w:rsidRDefault="006053E3" w:rsidP="009C7D17">
      <w:pPr>
        <w:pStyle w:val="ListParagraph"/>
        <w:numPr>
          <w:ilvl w:val="0"/>
          <w:numId w:val="7"/>
        </w:numPr>
        <w:rPr>
          <w:rFonts w:cstheme="minorHAnsi"/>
          <w:lang w:val="en-US"/>
        </w:rPr>
      </w:pPr>
      <w:r>
        <w:t>Ball, S, J and Bowe, R. (2006) ‘</w:t>
      </w:r>
      <w:r w:rsidRPr="00D77DDE">
        <w:t>Subject departments and the ‘implementation’ of National Curriculum policy: an overview of the issues</w:t>
      </w:r>
      <w:r>
        <w:t>’</w:t>
      </w:r>
      <w:r w:rsidRPr="00D77DDE">
        <w:rPr>
          <w:i/>
        </w:rPr>
        <w:t>. Journal of curriculum studies</w:t>
      </w:r>
      <w:r>
        <w:t xml:space="preserve">. Vol 24, Issue 2, </w:t>
      </w:r>
      <w:bookmarkStart w:id="0" w:name="_GoBack"/>
      <w:bookmarkEnd w:id="0"/>
      <w:r>
        <w:t>Pages 97-115.</w:t>
      </w:r>
    </w:p>
    <w:p w14:paraId="4D54DED3" w14:textId="77777777" w:rsidR="006053E3" w:rsidRPr="001D4123" w:rsidRDefault="006053E3" w:rsidP="009C7D17">
      <w:pPr>
        <w:pStyle w:val="ListParagraph"/>
        <w:numPr>
          <w:ilvl w:val="0"/>
          <w:numId w:val="7"/>
        </w:numPr>
      </w:pPr>
      <w:r>
        <w:t xml:space="preserve">Barnes, J (2018) </w:t>
      </w:r>
      <w:r w:rsidRPr="001D4123">
        <w:rPr>
          <w:i/>
        </w:rPr>
        <w:t>Applying Cross-curricular approaches creatively</w:t>
      </w:r>
      <w:r>
        <w:t>. 1</w:t>
      </w:r>
      <w:r w:rsidRPr="001D4123">
        <w:rPr>
          <w:vertAlign w:val="superscript"/>
        </w:rPr>
        <w:t>st</w:t>
      </w:r>
      <w:r>
        <w:t xml:space="preserve"> Edition. Routledge. DOI: </w:t>
      </w:r>
      <w:hyperlink r:id="rId8" w:history="1">
        <w:r w:rsidRPr="000C3B93">
          <w:rPr>
            <w:rStyle w:val="Hyperlink"/>
          </w:rPr>
          <w:t>https://doi.org/10.4324/9781315513614</w:t>
        </w:r>
      </w:hyperlink>
      <w:r>
        <w:t xml:space="preserve">. </w:t>
      </w:r>
    </w:p>
    <w:p w14:paraId="4BF52CF4" w14:textId="77777777" w:rsidR="006053E3" w:rsidRPr="002B5E70" w:rsidRDefault="006053E3" w:rsidP="009C7D17">
      <w:pPr>
        <w:pStyle w:val="ListParagraph"/>
        <w:numPr>
          <w:ilvl w:val="0"/>
          <w:numId w:val="7"/>
        </w:numPr>
      </w:pPr>
      <w:r>
        <w:t>Barnes, J and Shirley, I (2007) ‘</w:t>
      </w:r>
      <w:r w:rsidRPr="00A907C8">
        <w:t>Strangely familiar: cross-curricular and creative thinking in teacher education</w:t>
      </w:r>
      <w:r>
        <w:t xml:space="preserve">’ </w:t>
      </w:r>
      <w:r>
        <w:rPr>
          <w:i/>
        </w:rPr>
        <w:t xml:space="preserve">Improving Schools. </w:t>
      </w:r>
      <w:r>
        <w:t xml:space="preserve">Vol 10, Issue 2, Pages 162-179. </w:t>
      </w:r>
      <w:hyperlink r:id="rId9" w:history="1">
        <w:r w:rsidRPr="000C3B93">
          <w:rPr>
            <w:rStyle w:val="Hyperlink"/>
          </w:rPr>
          <w:t>https://doi.org/10.1177/1365480207078580</w:t>
        </w:r>
      </w:hyperlink>
      <w:r>
        <w:t xml:space="preserve">. </w:t>
      </w:r>
    </w:p>
    <w:p w14:paraId="17CA607D" w14:textId="77777777" w:rsidR="006053E3" w:rsidRPr="00E03A16" w:rsidRDefault="006053E3" w:rsidP="009C7D17">
      <w:pPr>
        <w:pStyle w:val="ListParagraph"/>
        <w:numPr>
          <w:ilvl w:val="0"/>
          <w:numId w:val="7"/>
        </w:numPr>
        <w:rPr>
          <w:rFonts w:cstheme="minorHAnsi"/>
          <w:lang w:val="en-US"/>
        </w:rPr>
      </w:pPr>
      <w:hyperlink r:id="rId10" w:tooltip="Joanne Deppeler" w:history="1">
        <w:r w:rsidRPr="00F751E6">
          <w:rPr>
            <w:rStyle w:val="Hyperlink"/>
            <w:rFonts w:cstheme="minorHAnsi"/>
            <w:color w:val="auto"/>
            <w:u w:val="none"/>
            <w:shd w:val="clear" w:color="auto" w:fill="FFFFFF"/>
          </w:rPr>
          <w:t>Deppeler, J.</w:t>
        </w:r>
      </w:hyperlink>
      <w:r w:rsidRPr="00F751E6">
        <w:rPr>
          <w:rFonts w:cstheme="minorHAnsi"/>
          <w:shd w:val="clear" w:color="auto" w:fill="FFFFFF"/>
        </w:rPr>
        <w:t>, </w:t>
      </w:r>
      <w:hyperlink r:id="rId11" w:tooltip="Tim Loreman" w:history="1">
        <w:r w:rsidRPr="004C0EFF">
          <w:rPr>
            <w:rStyle w:val="Hyperlink"/>
            <w:rFonts w:cstheme="minorHAnsi"/>
            <w:color w:val="auto"/>
            <w:u w:val="none"/>
            <w:shd w:val="clear" w:color="auto" w:fill="FFFFFF"/>
          </w:rPr>
          <w:t>Loreman, T.</w:t>
        </w:r>
      </w:hyperlink>
      <w:r w:rsidRPr="004C0EFF">
        <w:rPr>
          <w:rFonts w:cstheme="minorHAnsi"/>
          <w:shd w:val="clear" w:color="auto" w:fill="FFFFFF"/>
        </w:rPr>
        <w:t> and </w:t>
      </w:r>
      <w:hyperlink r:id="rId12" w:tooltip="Ron Smith" w:history="1">
        <w:r w:rsidRPr="004C0EFF">
          <w:rPr>
            <w:rStyle w:val="Hyperlink"/>
            <w:rFonts w:cstheme="minorHAnsi"/>
            <w:color w:val="auto"/>
            <w:u w:val="none"/>
            <w:shd w:val="clear" w:color="auto" w:fill="FFFFFF"/>
          </w:rPr>
          <w:t>Smith, R.</w:t>
        </w:r>
      </w:hyperlink>
      <w:r>
        <w:rPr>
          <w:rFonts w:cstheme="minorHAnsi"/>
          <w:shd w:val="clear" w:color="auto" w:fill="FFFFFF"/>
        </w:rPr>
        <w:t> (2015), ‘Teaching and Learning for All’</w:t>
      </w:r>
      <w:r w:rsidRPr="00F751E6">
        <w:rPr>
          <w:rFonts w:cstheme="minorHAnsi"/>
          <w:shd w:val="clear" w:color="auto" w:fill="FFFFFF"/>
        </w:rPr>
        <w:t>, </w:t>
      </w:r>
      <w:r w:rsidRPr="00F751E6">
        <w:rPr>
          <w:rFonts w:cstheme="minorHAnsi"/>
          <w:i/>
          <w:iCs/>
          <w:shd w:val="clear" w:color="auto" w:fill="FFFFFF"/>
        </w:rPr>
        <w:t>Inclusive Pedagogy Across the Curriculum</w:t>
      </w:r>
      <w:r w:rsidRPr="00F751E6">
        <w:rPr>
          <w:rFonts w:cstheme="minorHAnsi"/>
          <w:shd w:val="clear" w:color="auto" w:fill="FFFFFF"/>
        </w:rPr>
        <w:t> (</w:t>
      </w:r>
      <w:r w:rsidRPr="00F751E6">
        <w:rPr>
          <w:rFonts w:cstheme="minorHAnsi"/>
          <w:i/>
          <w:iCs/>
          <w:shd w:val="clear" w:color="auto" w:fill="FFFFFF"/>
        </w:rPr>
        <w:t>International Perspectiv</w:t>
      </w:r>
      <w:r>
        <w:rPr>
          <w:rFonts w:cstheme="minorHAnsi"/>
          <w:i/>
          <w:iCs/>
          <w:shd w:val="clear" w:color="auto" w:fill="FFFFFF"/>
        </w:rPr>
        <w:t>es on Inclusive Education</w:t>
      </w:r>
      <w:r w:rsidRPr="00F751E6">
        <w:rPr>
          <w:rFonts w:cstheme="minorHAnsi"/>
          <w:iCs/>
          <w:shd w:val="clear" w:color="auto" w:fill="FFFFFF"/>
        </w:rPr>
        <w:t>), Volume 7</w:t>
      </w:r>
      <w:r>
        <w:rPr>
          <w:rFonts w:cstheme="minorHAnsi"/>
          <w:shd w:val="clear" w:color="auto" w:fill="FFFFFF"/>
        </w:rPr>
        <w:t xml:space="preserve">, Pages </w:t>
      </w:r>
      <w:r w:rsidRPr="00F751E6">
        <w:rPr>
          <w:rFonts w:cstheme="minorHAnsi"/>
          <w:shd w:val="clear" w:color="auto" w:fill="FFFFFF"/>
        </w:rPr>
        <w:t>1-10. </w:t>
      </w:r>
      <w:hyperlink r:id="rId13" w:tooltip="DOI: https://doi.org/10.1108/S1479-363620150000007010" w:history="1">
        <w:r w:rsidRPr="00F751E6">
          <w:rPr>
            <w:rStyle w:val="Hyperlink"/>
            <w:rFonts w:cstheme="minorHAnsi"/>
            <w:color w:val="007377"/>
            <w:shd w:val="clear" w:color="auto" w:fill="FFFFFF"/>
          </w:rPr>
          <w:t>https://doi.org/10.1108/S1479-363620150000007010</w:t>
        </w:r>
      </w:hyperlink>
      <w:r>
        <w:rPr>
          <w:rFonts w:cstheme="minorHAnsi"/>
        </w:rPr>
        <w:t xml:space="preserve">. </w:t>
      </w:r>
    </w:p>
    <w:p w14:paraId="49E458B4" w14:textId="77777777" w:rsidR="006053E3" w:rsidRPr="001D4123" w:rsidRDefault="006053E3" w:rsidP="009C7D17">
      <w:pPr>
        <w:pStyle w:val="ListParagraph"/>
        <w:numPr>
          <w:ilvl w:val="0"/>
          <w:numId w:val="7"/>
        </w:numPr>
        <w:rPr>
          <w:i/>
        </w:rPr>
      </w:pPr>
      <w:r>
        <w:t xml:space="preserve">Edwards, J and Fogelman, K (1993) </w:t>
      </w:r>
      <w:r w:rsidRPr="001D4123">
        <w:rPr>
          <w:i/>
        </w:rPr>
        <w:t>Developing citizenship in the curriculum.</w:t>
      </w:r>
      <w:r>
        <w:rPr>
          <w:i/>
        </w:rPr>
        <w:t xml:space="preserve"> </w:t>
      </w:r>
      <w:r>
        <w:t xml:space="preserve">Routledge library editions: Curriculum. </w:t>
      </w:r>
    </w:p>
    <w:p w14:paraId="582BBB32" w14:textId="77777777" w:rsidR="006053E3" w:rsidRPr="002B5E70" w:rsidRDefault="006053E3" w:rsidP="009C7D17">
      <w:pPr>
        <w:pStyle w:val="ListParagraph"/>
        <w:numPr>
          <w:ilvl w:val="0"/>
          <w:numId w:val="7"/>
        </w:numPr>
        <w:rPr>
          <w:rFonts w:cstheme="minorHAnsi"/>
        </w:rPr>
      </w:pPr>
      <w:r>
        <w:rPr>
          <w:rFonts w:cstheme="minorHAnsi"/>
          <w:color w:val="000000"/>
          <w:shd w:val="clear" w:color="auto" w:fill="FFFFFF"/>
        </w:rPr>
        <w:t>Guy-Evans, O. (2020</w:t>
      </w:r>
      <w:r w:rsidRPr="002B5E70">
        <w:rPr>
          <w:rFonts w:cstheme="minorHAnsi"/>
          <w:color w:val="000000"/>
          <w:shd w:val="clear" w:color="auto" w:fill="FFFFFF"/>
        </w:rPr>
        <w:t>). </w:t>
      </w:r>
      <w:r w:rsidRPr="002B5E70">
        <w:rPr>
          <w:rStyle w:val="Emphasis"/>
          <w:rFonts w:cstheme="minorHAnsi"/>
          <w:color w:val="000000"/>
          <w:shd w:val="clear" w:color="auto" w:fill="FFFFFF"/>
        </w:rPr>
        <w:t>Bronfenbrenner's ecological systems theory</w:t>
      </w:r>
      <w:r w:rsidRPr="002B5E70">
        <w:rPr>
          <w:rFonts w:cstheme="minorHAnsi"/>
          <w:color w:val="000000"/>
          <w:shd w:val="clear" w:color="auto" w:fill="FFFFFF"/>
        </w:rPr>
        <w:t xml:space="preserve">. Simply Psychology. </w:t>
      </w:r>
      <w:r>
        <w:rPr>
          <w:rFonts w:cstheme="minorHAnsi"/>
          <w:color w:val="000000"/>
          <w:shd w:val="clear" w:color="auto" w:fill="FFFFFF"/>
        </w:rPr>
        <w:t xml:space="preserve">Available at: </w:t>
      </w:r>
      <w:hyperlink r:id="rId14" w:history="1">
        <w:r w:rsidRPr="002B5E70">
          <w:rPr>
            <w:rStyle w:val="Hyperlink"/>
            <w:rFonts w:cstheme="minorHAnsi"/>
            <w:shd w:val="clear" w:color="auto" w:fill="FFFFFF"/>
          </w:rPr>
          <w:t>www.simplypsychology.org/Bronfenbrenner.html</w:t>
        </w:r>
      </w:hyperlink>
      <w:r w:rsidRPr="002B5E70">
        <w:rPr>
          <w:rFonts w:cstheme="minorHAnsi"/>
          <w:color w:val="000000"/>
          <w:shd w:val="clear" w:color="auto" w:fill="FFFFFF"/>
        </w:rPr>
        <w:t xml:space="preserve"> </w:t>
      </w:r>
      <w:r>
        <w:rPr>
          <w:rFonts w:cstheme="minorHAnsi"/>
          <w:color w:val="000000"/>
          <w:shd w:val="clear" w:color="auto" w:fill="FFFFFF"/>
        </w:rPr>
        <w:t>(Accessed: 20 March 2022).</w:t>
      </w:r>
    </w:p>
    <w:p w14:paraId="20B943C9" w14:textId="77777777" w:rsidR="006053E3" w:rsidRPr="002B5E70" w:rsidRDefault="006053E3" w:rsidP="009C7D17">
      <w:pPr>
        <w:pStyle w:val="ListParagraph"/>
        <w:numPr>
          <w:ilvl w:val="0"/>
          <w:numId w:val="7"/>
        </w:numPr>
        <w:rPr>
          <w:rFonts w:cstheme="minorHAnsi"/>
          <w:lang w:val="en-US"/>
        </w:rPr>
      </w:pPr>
      <w:r>
        <w:t xml:space="preserve">Halstead, M, J and Taylor, M, J (2000) ‘Learning and Teaching about Values: A review of recent research’, </w:t>
      </w:r>
      <w:r w:rsidRPr="00F751E6">
        <w:rPr>
          <w:i/>
        </w:rPr>
        <w:t>Cambridge Journal of Education</w:t>
      </w:r>
      <w:r>
        <w:t>, 30:2, 169-202, DOI: 10.1080/713657146.</w:t>
      </w:r>
    </w:p>
    <w:p w14:paraId="7E6A2898" w14:textId="77777777" w:rsidR="006053E3" w:rsidRPr="002B5E70" w:rsidRDefault="006053E3" w:rsidP="009C7D17">
      <w:pPr>
        <w:pStyle w:val="ListParagraph"/>
        <w:numPr>
          <w:ilvl w:val="0"/>
          <w:numId w:val="7"/>
        </w:numPr>
      </w:pPr>
      <w:r>
        <w:t xml:space="preserve">Hoodless, P. (2008) </w:t>
      </w:r>
      <w:r w:rsidRPr="00A907C8">
        <w:rPr>
          <w:i/>
        </w:rPr>
        <w:t>Teaching History in primary schools</w:t>
      </w:r>
      <w:r>
        <w:t xml:space="preserve">. Learning Matters. ISBN: </w:t>
      </w:r>
      <w:r w:rsidRPr="00A907C8">
        <w:t>1844451402</w:t>
      </w:r>
      <w:r>
        <w:t xml:space="preserve">. </w:t>
      </w:r>
    </w:p>
    <w:p w14:paraId="49A4405C" w14:textId="77777777" w:rsidR="006053E3" w:rsidRPr="002B5E70" w:rsidRDefault="006053E3" w:rsidP="009C7D17">
      <w:pPr>
        <w:pStyle w:val="ListParagraph"/>
        <w:numPr>
          <w:ilvl w:val="0"/>
          <w:numId w:val="7"/>
        </w:numPr>
      </w:pPr>
      <w:r>
        <w:t xml:space="preserve">Hwb (2008) </w:t>
      </w:r>
      <w:r w:rsidRPr="009917BD">
        <w:rPr>
          <w:i/>
        </w:rPr>
        <w:t>Curriculum for Wales 2008.</w:t>
      </w:r>
      <w:r>
        <w:t xml:space="preserve"> Welsh Government. Available at: </w:t>
      </w:r>
      <w:hyperlink r:id="rId15" w:history="1">
        <w:r w:rsidRPr="000C3B93">
          <w:rPr>
            <w:rStyle w:val="Hyperlink"/>
          </w:rPr>
          <w:t>https://hwb.gov.wales/curriculum-for-wales-2008</w:t>
        </w:r>
      </w:hyperlink>
      <w:r>
        <w:t xml:space="preserve"> (Accessed: 22 March 2022).</w:t>
      </w:r>
    </w:p>
    <w:p w14:paraId="3D45EE0D" w14:textId="77777777" w:rsidR="006053E3" w:rsidRDefault="006053E3" w:rsidP="009C7D17">
      <w:pPr>
        <w:pStyle w:val="ListParagraph"/>
        <w:numPr>
          <w:ilvl w:val="0"/>
          <w:numId w:val="7"/>
        </w:numPr>
      </w:pPr>
      <w:r>
        <w:t xml:space="preserve">Hwb (2017) </w:t>
      </w:r>
      <w:r>
        <w:rPr>
          <w:i/>
        </w:rPr>
        <w:t xml:space="preserve">Professional standards. </w:t>
      </w:r>
      <w:r>
        <w:t xml:space="preserve">Professional development. Welsh Government. Available at: </w:t>
      </w:r>
      <w:hyperlink r:id="rId16" w:history="1">
        <w:r w:rsidRPr="00B03676">
          <w:rPr>
            <w:rStyle w:val="Hyperlink"/>
          </w:rPr>
          <w:t>https://hwb.gov.wales/professional-development/professional-standards</w:t>
        </w:r>
      </w:hyperlink>
      <w:r>
        <w:t xml:space="preserve"> (Accessed: 26 March 2022).</w:t>
      </w:r>
    </w:p>
    <w:p w14:paraId="3ECA4064" w14:textId="77777777" w:rsidR="006053E3" w:rsidRPr="002B5E70" w:rsidRDefault="006053E3" w:rsidP="009C7D17">
      <w:pPr>
        <w:pStyle w:val="ListParagraph"/>
        <w:numPr>
          <w:ilvl w:val="0"/>
          <w:numId w:val="7"/>
        </w:numPr>
      </w:pPr>
      <w:r>
        <w:t xml:space="preserve">Hwb (2019) </w:t>
      </w:r>
      <w:r w:rsidRPr="009917BD">
        <w:rPr>
          <w:i/>
        </w:rPr>
        <w:t>Cross-curricular skills frameworks.</w:t>
      </w:r>
      <w:r>
        <w:t xml:space="preserve"> Welsh Government. Available at: </w:t>
      </w:r>
      <w:hyperlink r:id="rId17" w:history="1">
        <w:r w:rsidRPr="000C3B93">
          <w:rPr>
            <w:rStyle w:val="Hyperlink"/>
          </w:rPr>
          <w:t>https://hwb.gov.wales/curriculum-for-wales/cross-curricular-skills-frameworks</w:t>
        </w:r>
      </w:hyperlink>
      <w:r>
        <w:t xml:space="preserve"> (Accessed: 20 March 2022).</w:t>
      </w:r>
    </w:p>
    <w:p w14:paraId="701503BB" w14:textId="77777777" w:rsidR="006053E3" w:rsidRDefault="006053E3" w:rsidP="009C7D17">
      <w:pPr>
        <w:pStyle w:val="ListParagraph"/>
        <w:numPr>
          <w:ilvl w:val="0"/>
          <w:numId w:val="7"/>
        </w:numPr>
      </w:pPr>
      <w:r>
        <w:t xml:space="preserve">Hwb (2020) </w:t>
      </w:r>
      <w:r w:rsidRPr="0062558E">
        <w:rPr>
          <w:i/>
        </w:rPr>
        <w:t>Curriculum design and the four purposes</w:t>
      </w:r>
      <w:r>
        <w:rPr>
          <w:i/>
        </w:rPr>
        <w:t xml:space="preserve">. </w:t>
      </w:r>
      <w:r w:rsidRPr="0062558E">
        <w:t>Developing a vision for curriculum design</w:t>
      </w:r>
      <w:r>
        <w:t xml:space="preserve">. Welsh Government. Available at: </w:t>
      </w:r>
      <w:hyperlink r:id="rId18" w:anchor="curriculum-design-and-the-four-purposes" w:history="1">
        <w:r w:rsidRPr="00B03676">
          <w:rPr>
            <w:rStyle w:val="Hyperlink"/>
          </w:rPr>
          <w:t>https://hwb.gov.wales/curriculum-for-wales/designing-your-curriculum/developing-a-vision-for-curriculum-design/#curriculum-design-and-the-four-purposes</w:t>
        </w:r>
      </w:hyperlink>
      <w:r>
        <w:t xml:space="preserve"> (Accessed: 22 March 2022).</w:t>
      </w:r>
    </w:p>
    <w:p w14:paraId="713D211B" w14:textId="77777777" w:rsidR="006053E3" w:rsidRPr="00A3694B" w:rsidRDefault="006053E3" w:rsidP="009C7D17">
      <w:pPr>
        <w:pStyle w:val="ListParagraph"/>
        <w:numPr>
          <w:ilvl w:val="0"/>
          <w:numId w:val="7"/>
        </w:numPr>
      </w:pPr>
      <w:r>
        <w:t xml:space="preserve">Hwb (2020) </w:t>
      </w:r>
      <w:r w:rsidRPr="008F6438">
        <w:rPr>
          <w:i/>
        </w:rPr>
        <w:t>Implementation and practical considerations</w:t>
      </w:r>
      <w:r>
        <w:t xml:space="preserve">. Designing your curriculum. Welsh Government. Available at: </w:t>
      </w:r>
      <w:hyperlink r:id="rId19" w:history="1">
        <w:r w:rsidRPr="00B03676">
          <w:rPr>
            <w:rStyle w:val="Hyperlink"/>
          </w:rPr>
          <w:t>https://hwb.gov.wales/curriculum-for-wales/designing-your-curriculum/implementation-and-practical-considerations</w:t>
        </w:r>
      </w:hyperlink>
      <w:r>
        <w:t xml:space="preserve"> (Accessed: 25 March 2022).</w:t>
      </w:r>
    </w:p>
    <w:p w14:paraId="512BF288" w14:textId="77777777" w:rsidR="006053E3" w:rsidRPr="002B5E70" w:rsidRDefault="006053E3" w:rsidP="009C7D17">
      <w:pPr>
        <w:pStyle w:val="ListParagraph"/>
        <w:numPr>
          <w:ilvl w:val="0"/>
          <w:numId w:val="7"/>
        </w:numPr>
      </w:pPr>
      <w:r>
        <w:t xml:space="preserve">Hwb (2020). </w:t>
      </w:r>
      <w:r w:rsidRPr="009917BD">
        <w:rPr>
          <w:i/>
        </w:rPr>
        <w:t xml:space="preserve">Cross-cutting themes for designing your curriculum. </w:t>
      </w:r>
      <w:r>
        <w:t xml:space="preserve">Welsh Government. Available at: </w:t>
      </w:r>
      <w:hyperlink r:id="rId20" w:history="1">
        <w:r w:rsidRPr="000C3B93">
          <w:rPr>
            <w:rStyle w:val="Hyperlink"/>
          </w:rPr>
          <w:t>https://hwb.gov.wales/curriculum-for-wales/designing-your-curriculum/cross-cutting-themes-for-designing-your-curriculum</w:t>
        </w:r>
      </w:hyperlink>
      <w:r>
        <w:t xml:space="preserve"> (Accessed: 25 March 2022).</w:t>
      </w:r>
    </w:p>
    <w:p w14:paraId="1E0430A3" w14:textId="77777777" w:rsidR="006053E3" w:rsidRDefault="006053E3" w:rsidP="009C7D17">
      <w:pPr>
        <w:pStyle w:val="ListParagraph"/>
        <w:numPr>
          <w:ilvl w:val="0"/>
          <w:numId w:val="7"/>
        </w:numPr>
      </w:pPr>
      <w:r>
        <w:t xml:space="preserve">Hwb (2022) </w:t>
      </w:r>
      <w:r w:rsidRPr="0062558E">
        <w:rPr>
          <w:i/>
        </w:rPr>
        <w:t>Curriculum for Wales</w:t>
      </w:r>
      <w:r>
        <w:t xml:space="preserve">. Welsh Government. Available at: </w:t>
      </w:r>
      <w:hyperlink r:id="rId21" w:history="1">
        <w:r w:rsidRPr="00B03676">
          <w:rPr>
            <w:rStyle w:val="Hyperlink"/>
          </w:rPr>
          <w:t>https://hwb.gov.wales/curriculum-for-wales</w:t>
        </w:r>
      </w:hyperlink>
      <w:r>
        <w:t xml:space="preserve"> (Accessed: 20 March 2022).</w:t>
      </w:r>
    </w:p>
    <w:p w14:paraId="21CA9FE7" w14:textId="77777777" w:rsidR="006053E3" w:rsidRPr="00F35DD9" w:rsidRDefault="006053E3" w:rsidP="009C7D17">
      <w:pPr>
        <w:pStyle w:val="ListParagraph"/>
        <w:numPr>
          <w:ilvl w:val="0"/>
          <w:numId w:val="7"/>
        </w:numPr>
        <w:rPr>
          <w:i/>
        </w:rPr>
      </w:pPr>
      <w:r>
        <w:t xml:space="preserve">Impact Wales (2018) </w:t>
      </w:r>
      <w:r w:rsidRPr="00F35DD9">
        <w:rPr>
          <w:i/>
        </w:rPr>
        <w:t>Donaldson’s 12 pedagogical principles a</w:t>
      </w:r>
      <w:r>
        <w:rPr>
          <w:i/>
        </w:rPr>
        <w:t>nd what you should do with them.</w:t>
      </w:r>
      <w:r>
        <w:t xml:space="preserve"> Impact school improvement. Available at: </w:t>
      </w:r>
      <w:hyperlink r:id="rId22" w:history="1">
        <w:r w:rsidRPr="00B03676">
          <w:rPr>
            <w:rStyle w:val="Hyperlink"/>
          </w:rPr>
          <w:t>https://www.impact.wales/news/12-pedagogical-principles/</w:t>
        </w:r>
      </w:hyperlink>
      <w:r>
        <w:t xml:space="preserve"> (Accessed: 24 March 2022).</w:t>
      </w:r>
    </w:p>
    <w:p w14:paraId="75652DB7" w14:textId="77777777" w:rsidR="006053E3" w:rsidRPr="005D2CC2" w:rsidRDefault="006053E3" w:rsidP="009C7D17">
      <w:pPr>
        <w:pStyle w:val="ListParagraph"/>
        <w:numPr>
          <w:ilvl w:val="0"/>
          <w:numId w:val="7"/>
        </w:numPr>
        <w:rPr>
          <w:rFonts w:cstheme="minorHAnsi"/>
        </w:rPr>
      </w:pPr>
      <w:r w:rsidRPr="005D2CC2">
        <w:rPr>
          <w:rStyle w:val="authors"/>
          <w:rFonts w:cstheme="minorHAnsi"/>
          <w:shd w:val="clear" w:color="auto" w:fill="FFFFFF"/>
        </w:rPr>
        <w:lastRenderedPageBreak/>
        <w:t>Parker</w:t>
      </w:r>
      <w:r>
        <w:rPr>
          <w:rStyle w:val="authors"/>
          <w:rFonts w:cstheme="minorHAnsi"/>
          <w:shd w:val="clear" w:color="auto" w:fill="FFFFFF"/>
        </w:rPr>
        <w:t xml:space="preserve">, J, </w:t>
      </w:r>
      <w:r w:rsidRPr="005D2CC2">
        <w:rPr>
          <w:rStyle w:val="authors"/>
          <w:rFonts w:cstheme="minorHAnsi"/>
          <w:shd w:val="clear" w:color="auto" w:fill="FFFFFF"/>
        </w:rPr>
        <w:t>Heywood</w:t>
      </w:r>
      <w:r>
        <w:rPr>
          <w:rStyle w:val="authors"/>
          <w:rFonts w:cstheme="minorHAnsi"/>
          <w:shd w:val="clear" w:color="auto" w:fill="FFFFFF"/>
        </w:rPr>
        <w:t xml:space="preserve">, D &amp; </w:t>
      </w:r>
      <w:r w:rsidRPr="005D2CC2">
        <w:rPr>
          <w:rStyle w:val="authors"/>
          <w:rFonts w:cstheme="minorHAnsi"/>
          <w:shd w:val="clear" w:color="auto" w:fill="FFFFFF"/>
        </w:rPr>
        <w:t>Jolley</w:t>
      </w:r>
      <w:r>
        <w:rPr>
          <w:rStyle w:val="authors"/>
          <w:rFonts w:cstheme="minorHAnsi"/>
          <w:shd w:val="clear" w:color="auto" w:fill="FFFFFF"/>
        </w:rPr>
        <w:t>, N</w:t>
      </w:r>
      <w:r w:rsidRPr="005D2CC2">
        <w:rPr>
          <w:rFonts w:cstheme="minorHAnsi"/>
          <w:shd w:val="clear" w:color="auto" w:fill="FFFFFF"/>
        </w:rPr>
        <w:t> </w:t>
      </w:r>
      <w:r w:rsidRPr="005D2CC2">
        <w:rPr>
          <w:rStyle w:val="Date1"/>
          <w:rFonts w:cstheme="minorHAnsi"/>
          <w:shd w:val="clear" w:color="auto" w:fill="FFFFFF"/>
        </w:rPr>
        <w:t>(2012)</w:t>
      </w:r>
      <w:r w:rsidRPr="005D2CC2">
        <w:rPr>
          <w:rFonts w:cstheme="minorHAnsi"/>
          <w:shd w:val="clear" w:color="auto" w:fill="FFFFFF"/>
        </w:rPr>
        <w:t> </w:t>
      </w:r>
      <w:r>
        <w:rPr>
          <w:rFonts w:cstheme="minorHAnsi"/>
          <w:shd w:val="clear" w:color="auto" w:fill="FFFFFF"/>
        </w:rPr>
        <w:t>‘</w:t>
      </w:r>
      <w:r w:rsidRPr="005D2CC2">
        <w:rPr>
          <w:rStyle w:val="arttitle"/>
          <w:rFonts w:cstheme="minorHAnsi"/>
          <w:shd w:val="clear" w:color="auto" w:fill="FFFFFF"/>
        </w:rPr>
        <w:t>Developing pre-service primary teachers’ perceptions of cross-curricular teaching through reflection on learning</w:t>
      </w:r>
      <w:r>
        <w:rPr>
          <w:rStyle w:val="arttitle"/>
          <w:rFonts w:cstheme="minorHAnsi"/>
          <w:shd w:val="clear" w:color="auto" w:fill="FFFFFF"/>
        </w:rPr>
        <w:t>’</w:t>
      </w:r>
      <w:r w:rsidRPr="005D2CC2">
        <w:rPr>
          <w:rStyle w:val="arttitle"/>
          <w:rFonts w:cstheme="minorHAnsi"/>
          <w:shd w:val="clear" w:color="auto" w:fill="FFFFFF"/>
        </w:rPr>
        <w:t>,</w:t>
      </w:r>
      <w:r w:rsidRPr="005D2CC2">
        <w:rPr>
          <w:rFonts w:cstheme="minorHAnsi"/>
          <w:shd w:val="clear" w:color="auto" w:fill="FFFFFF"/>
        </w:rPr>
        <w:t> </w:t>
      </w:r>
      <w:r w:rsidRPr="005D2CC2">
        <w:rPr>
          <w:rStyle w:val="serialtitle"/>
          <w:rFonts w:cstheme="minorHAnsi"/>
          <w:i/>
          <w:shd w:val="clear" w:color="auto" w:fill="FFFFFF"/>
        </w:rPr>
        <w:t>Teachers and Teaching</w:t>
      </w:r>
      <w:r w:rsidRPr="005D2CC2">
        <w:rPr>
          <w:rStyle w:val="serialtitle"/>
          <w:rFonts w:cstheme="minorHAnsi"/>
          <w:shd w:val="clear" w:color="auto" w:fill="FFFFFF"/>
        </w:rPr>
        <w:t>,</w:t>
      </w:r>
      <w:r w:rsidRPr="005D2CC2">
        <w:rPr>
          <w:rFonts w:cstheme="minorHAnsi"/>
          <w:shd w:val="clear" w:color="auto" w:fill="FFFFFF"/>
        </w:rPr>
        <w:t> </w:t>
      </w:r>
      <w:r>
        <w:rPr>
          <w:rFonts w:cstheme="minorHAnsi"/>
          <w:shd w:val="clear" w:color="auto" w:fill="FFFFFF"/>
        </w:rPr>
        <w:t xml:space="preserve">Volume </w:t>
      </w:r>
      <w:r>
        <w:rPr>
          <w:rStyle w:val="volumeissue"/>
          <w:rFonts w:cstheme="minorHAnsi"/>
          <w:shd w:val="clear" w:color="auto" w:fill="FFFFFF"/>
        </w:rPr>
        <w:t xml:space="preserve">18, Issue </w:t>
      </w:r>
      <w:r w:rsidRPr="005D2CC2">
        <w:rPr>
          <w:rStyle w:val="volumeissue"/>
          <w:rFonts w:cstheme="minorHAnsi"/>
          <w:shd w:val="clear" w:color="auto" w:fill="FFFFFF"/>
        </w:rPr>
        <w:t>6,</w:t>
      </w:r>
      <w:r w:rsidRPr="005D2CC2">
        <w:rPr>
          <w:rFonts w:cstheme="minorHAnsi"/>
          <w:shd w:val="clear" w:color="auto" w:fill="FFFFFF"/>
        </w:rPr>
        <w:t> </w:t>
      </w:r>
      <w:r>
        <w:rPr>
          <w:rFonts w:cstheme="minorHAnsi"/>
          <w:shd w:val="clear" w:color="auto" w:fill="FFFFFF"/>
        </w:rPr>
        <w:t xml:space="preserve">Pages </w:t>
      </w:r>
      <w:r w:rsidRPr="005D2CC2">
        <w:rPr>
          <w:rStyle w:val="pagerange"/>
          <w:rFonts w:cstheme="minorHAnsi"/>
          <w:shd w:val="clear" w:color="auto" w:fill="FFFFFF"/>
        </w:rPr>
        <w:t>693-716,</w:t>
      </w:r>
      <w:r w:rsidRPr="005D2CC2">
        <w:rPr>
          <w:rFonts w:cstheme="minorHAnsi"/>
          <w:shd w:val="clear" w:color="auto" w:fill="FFFFFF"/>
        </w:rPr>
        <w:t> </w:t>
      </w:r>
      <w:r w:rsidRPr="005D2CC2">
        <w:rPr>
          <w:rStyle w:val="doilink"/>
          <w:rFonts w:cstheme="minorHAnsi"/>
          <w:shd w:val="clear" w:color="auto" w:fill="FFFFFF"/>
        </w:rPr>
        <w:t>DOI: </w:t>
      </w:r>
      <w:r>
        <w:rPr>
          <w:rStyle w:val="doilink"/>
          <w:rFonts w:cstheme="minorHAnsi"/>
          <w:shd w:val="clear" w:color="auto" w:fill="FFFFFF"/>
        </w:rPr>
        <w:t xml:space="preserve">10.1080/13540602.2012.746504. </w:t>
      </w:r>
    </w:p>
    <w:p w14:paraId="4597CCA7" w14:textId="77777777" w:rsidR="006053E3" w:rsidRPr="002B5E70" w:rsidRDefault="006053E3" w:rsidP="009C7D17">
      <w:pPr>
        <w:pStyle w:val="ListParagraph"/>
        <w:numPr>
          <w:ilvl w:val="0"/>
          <w:numId w:val="7"/>
        </w:numPr>
        <w:rPr>
          <w:rFonts w:cstheme="minorHAnsi"/>
          <w:lang w:val="en-US"/>
        </w:rPr>
      </w:pPr>
      <w:r>
        <w:t xml:space="preserve">Welsh Government (2017) </w:t>
      </w:r>
      <w:r>
        <w:rPr>
          <w:i/>
        </w:rPr>
        <w:t>A new curriculum for</w:t>
      </w:r>
      <w:r w:rsidRPr="00D77DDE">
        <w:rPr>
          <w:i/>
        </w:rPr>
        <w:t xml:space="preserve"> Wales</w:t>
      </w:r>
      <w:r>
        <w:t xml:space="preserve"> </w:t>
      </w:r>
      <w:r w:rsidRPr="00D77DDE">
        <w:rPr>
          <w:i/>
        </w:rPr>
        <w:t>The story so far…</w:t>
      </w:r>
      <w:r>
        <w:t xml:space="preserve"> Available at: </w:t>
      </w:r>
      <w:hyperlink r:id="rId23" w:history="1">
        <w:r w:rsidRPr="00B03676">
          <w:rPr>
            <w:rStyle w:val="Hyperlink"/>
          </w:rPr>
          <w:t>http://212.219.240.82/documents/s22028/Atodiad%202.pdf?LLL=1</w:t>
        </w:r>
      </w:hyperlink>
      <w:r>
        <w:t xml:space="preserve"> (Accessed: 23 March 2022).</w:t>
      </w:r>
    </w:p>
    <w:p w14:paraId="6B9486B4" w14:textId="48D06946" w:rsidR="003A2BF1" w:rsidRPr="0063507F" w:rsidRDefault="0063507F" w:rsidP="009C7D17">
      <w:r w:rsidRPr="0063507F">
        <w:t xml:space="preserve"> </w:t>
      </w:r>
    </w:p>
    <w:p w14:paraId="5EE84015" w14:textId="5D5C9D01" w:rsidR="00A51D40" w:rsidRDefault="00A51D40">
      <w:pPr>
        <w:rPr>
          <w:sz w:val="32"/>
          <w:szCs w:val="32"/>
        </w:rPr>
      </w:pPr>
    </w:p>
    <w:p w14:paraId="45001677" w14:textId="77777777" w:rsidR="00A3694B" w:rsidRPr="00A51D40" w:rsidRDefault="00A3694B">
      <w:pPr>
        <w:rPr>
          <w:sz w:val="32"/>
          <w:szCs w:val="32"/>
        </w:rPr>
      </w:pPr>
    </w:p>
    <w:sectPr w:rsidR="00A3694B" w:rsidRPr="00A51D40" w:rsidSect="00A96CD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E5A81"/>
    <w:multiLevelType w:val="hybridMultilevel"/>
    <w:tmpl w:val="89BE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B85ED8"/>
    <w:multiLevelType w:val="hybridMultilevel"/>
    <w:tmpl w:val="27568C88"/>
    <w:lvl w:ilvl="0" w:tplc="FCA04AF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800B1A"/>
    <w:multiLevelType w:val="hybridMultilevel"/>
    <w:tmpl w:val="3422609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 w15:restartNumberingAfterBreak="0">
    <w:nsid w:val="237904E4"/>
    <w:multiLevelType w:val="hybridMultilevel"/>
    <w:tmpl w:val="88E2B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2D7088"/>
    <w:multiLevelType w:val="hybridMultilevel"/>
    <w:tmpl w:val="E8220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A22263"/>
    <w:multiLevelType w:val="hybridMultilevel"/>
    <w:tmpl w:val="DB26C2F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6" w15:restartNumberingAfterBreak="0">
    <w:nsid w:val="670B65F0"/>
    <w:multiLevelType w:val="hybridMultilevel"/>
    <w:tmpl w:val="4E80FC82"/>
    <w:lvl w:ilvl="0" w:tplc="CFD6C35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4E715C0"/>
    <w:multiLevelType w:val="hybridMultilevel"/>
    <w:tmpl w:val="1CC04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5063D52"/>
    <w:multiLevelType w:val="hybridMultilevel"/>
    <w:tmpl w:val="6BFC1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3"/>
  </w:num>
  <w:num w:numId="4">
    <w:abstractNumId w:val="8"/>
  </w:num>
  <w:num w:numId="5">
    <w:abstractNumId w:val="4"/>
  </w:num>
  <w:num w:numId="6">
    <w:abstractNumId w:val="5"/>
  </w:num>
  <w:num w:numId="7">
    <w:abstractNumId w:val="0"/>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5BF"/>
    <w:rsid w:val="0001462C"/>
    <w:rsid w:val="00017B86"/>
    <w:rsid w:val="000254B0"/>
    <w:rsid w:val="00025523"/>
    <w:rsid w:val="0002748A"/>
    <w:rsid w:val="000325AA"/>
    <w:rsid w:val="00047126"/>
    <w:rsid w:val="000530FF"/>
    <w:rsid w:val="00063F1F"/>
    <w:rsid w:val="00072BB5"/>
    <w:rsid w:val="000952C9"/>
    <w:rsid w:val="000A195C"/>
    <w:rsid w:val="000A3537"/>
    <w:rsid w:val="000B52F4"/>
    <w:rsid w:val="000B5595"/>
    <w:rsid w:val="000B63A3"/>
    <w:rsid w:val="000D39B1"/>
    <w:rsid w:val="000D6C26"/>
    <w:rsid w:val="000E069D"/>
    <w:rsid w:val="000E631A"/>
    <w:rsid w:val="00117983"/>
    <w:rsid w:val="00145499"/>
    <w:rsid w:val="00157727"/>
    <w:rsid w:val="00160013"/>
    <w:rsid w:val="00185A39"/>
    <w:rsid w:val="001A3181"/>
    <w:rsid w:val="001A4051"/>
    <w:rsid w:val="001A74C4"/>
    <w:rsid w:val="001A7D21"/>
    <w:rsid w:val="001B1E11"/>
    <w:rsid w:val="001B2D13"/>
    <w:rsid w:val="001C0F5B"/>
    <w:rsid w:val="001D6F0C"/>
    <w:rsid w:val="001E3B44"/>
    <w:rsid w:val="001E7183"/>
    <w:rsid w:val="001F2E4C"/>
    <w:rsid w:val="00206C01"/>
    <w:rsid w:val="00217710"/>
    <w:rsid w:val="00221F08"/>
    <w:rsid w:val="0023468A"/>
    <w:rsid w:val="00237B82"/>
    <w:rsid w:val="00245326"/>
    <w:rsid w:val="00251617"/>
    <w:rsid w:val="002537D8"/>
    <w:rsid w:val="0025652A"/>
    <w:rsid w:val="00264042"/>
    <w:rsid w:val="002816F6"/>
    <w:rsid w:val="002931C5"/>
    <w:rsid w:val="0029336A"/>
    <w:rsid w:val="002A14B8"/>
    <w:rsid w:val="002C37E8"/>
    <w:rsid w:val="002E198F"/>
    <w:rsid w:val="002E5405"/>
    <w:rsid w:val="002E5A82"/>
    <w:rsid w:val="0031243D"/>
    <w:rsid w:val="003228ED"/>
    <w:rsid w:val="003315A8"/>
    <w:rsid w:val="0034315E"/>
    <w:rsid w:val="00347DA5"/>
    <w:rsid w:val="00351092"/>
    <w:rsid w:val="00363382"/>
    <w:rsid w:val="00363E7C"/>
    <w:rsid w:val="0036488E"/>
    <w:rsid w:val="003701F3"/>
    <w:rsid w:val="00384BC3"/>
    <w:rsid w:val="003A2BF1"/>
    <w:rsid w:val="003B4FDD"/>
    <w:rsid w:val="003B527E"/>
    <w:rsid w:val="003E60BE"/>
    <w:rsid w:val="003E7059"/>
    <w:rsid w:val="003F0BEA"/>
    <w:rsid w:val="003F3D6C"/>
    <w:rsid w:val="00400DF0"/>
    <w:rsid w:val="004150FD"/>
    <w:rsid w:val="00416251"/>
    <w:rsid w:val="0043182D"/>
    <w:rsid w:val="004400ED"/>
    <w:rsid w:val="00443F62"/>
    <w:rsid w:val="00445426"/>
    <w:rsid w:val="00476B09"/>
    <w:rsid w:val="0048283A"/>
    <w:rsid w:val="00492247"/>
    <w:rsid w:val="004B081A"/>
    <w:rsid w:val="004C0EFF"/>
    <w:rsid w:val="004C38DF"/>
    <w:rsid w:val="004C4231"/>
    <w:rsid w:val="004C44BD"/>
    <w:rsid w:val="004D7F56"/>
    <w:rsid w:val="004E1D46"/>
    <w:rsid w:val="00504B60"/>
    <w:rsid w:val="005211E7"/>
    <w:rsid w:val="00530223"/>
    <w:rsid w:val="00530C54"/>
    <w:rsid w:val="00535F50"/>
    <w:rsid w:val="005A0532"/>
    <w:rsid w:val="005C0299"/>
    <w:rsid w:val="005E1612"/>
    <w:rsid w:val="005E1931"/>
    <w:rsid w:val="005F52B0"/>
    <w:rsid w:val="005F6EC4"/>
    <w:rsid w:val="006053E3"/>
    <w:rsid w:val="0060579D"/>
    <w:rsid w:val="006115AD"/>
    <w:rsid w:val="00612B2E"/>
    <w:rsid w:val="0062433D"/>
    <w:rsid w:val="00625DBD"/>
    <w:rsid w:val="00632DB1"/>
    <w:rsid w:val="0063507F"/>
    <w:rsid w:val="0064004D"/>
    <w:rsid w:val="00644AAC"/>
    <w:rsid w:val="00654B98"/>
    <w:rsid w:val="00660212"/>
    <w:rsid w:val="006653B8"/>
    <w:rsid w:val="00671C47"/>
    <w:rsid w:val="00673B38"/>
    <w:rsid w:val="00694012"/>
    <w:rsid w:val="006B1036"/>
    <w:rsid w:val="006B1A02"/>
    <w:rsid w:val="006D5EB5"/>
    <w:rsid w:val="006D639B"/>
    <w:rsid w:val="006F3640"/>
    <w:rsid w:val="00700F10"/>
    <w:rsid w:val="007145BF"/>
    <w:rsid w:val="00724217"/>
    <w:rsid w:val="007348CD"/>
    <w:rsid w:val="00743153"/>
    <w:rsid w:val="007552D3"/>
    <w:rsid w:val="007A2F9B"/>
    <w:rsid w:val="007B19E7"/>
    <w:rsid w:val="007B4CE7"/>
    <w:rsid w:val="007C3471"/>
    <w:rsid w:val="007C532B"/>
    <w:rsid w:val="007D1D3A"/>
    <w:rsid w:val="007E30D5"/>
    <w:rsid w:val="007E612A"/>
    <w:rsid w:val="007E72B1"/>
    <w:rsid w:val="007F31E8"/>
    <w:rsid w:val="008438C5"/>
    <w:rsid w:val="00860793"/>
    <w:rsid w:val="00860F46"/>
    <w:rsid w:val="00864DB4"/>
    <w:rsid w:val="00870092"/>
    <w:rsid w:val="0089377D"/>
    <w:rsid w:val="008B1AB3"/>
    <w:rsid w:val="008C7313"/>
    <w:rsid w:val="008D38EA"/>
    <w:rsid w:val="008E37AB"/>
    <w:rsid w:val="00917DC9"/>
    <w:rsid w:val="00927B17"/>
    <w:rsid w:val="009349B6"/>
    <w:rsid w:val="00934B24"/>
    <w:rsid w:val="0094463D"/>
    <w:rsid w:val="00947D60"/>
    <w:rsid w:val="00960559"/>
    <w:rsid w:val="0097098C"/>
    <w:rsid w:val="00992617"/>
    <w:rsid w:val="009A0822"/>
    <w:rsid w:val="009B5D4E"/>
    <w:rsid w:val="009C7D17"/>
    <w:rsid w:val="009D02BE"/>
    <w:rsid w:val="009E1F67"/>
    <w:rsid w:val="009F7C77"/>
    <w:rsid w:val="00A00AF8"/>
    <w:rsid w:val="00A02F05"/>
    <w:rsid w:val="00A25CD1"/>
    <w:rsid w:val="00A3694B"/>
    <w:rsid w:val="00A51D40"/>
    <w:rsid w:val="00A91726"/>
    <w:rsid w:val="00A96CD6"/>
    <w:rsid w:val="00AD0C90"/>
    <w:rsid w:val="00AD1FFD"/>
    <w:rsid w:val="00AE4ABD"/>
    <w:rsid w:val="00AE6E8A"/>
    <w:rsid w:val="00AE7BAA"/>
    <w:rsid w:val="00B00250"/>
    <w:rsid w:val="00B24AF3"/>
    <w:rsid w:val="00B31D1F"/>
    <w:rsid w:val="00B35596"/>
    <w:rsid w:val="00B552FF"/>
    <w:rsid w:val="00B667DB"/>
    <w:rsid w:val="00B72918"/>
    <w:rsid w:val="00B762F1"/>
    <w:rsid w:val="00B83BB7"/>
    <w:rsid w:val="00BA2DAC"/>
    <w:rsid w:val="00BB0D43"/>
    <w:rsid w:val="00BB0E7A"/>
    <w:rsid w:val="00BC0E87"/>
    <w:rsid w:val="00BD29CA"/>
    <w:rsid w:val="00BD56CC"/>
    <w:rsid w:val="00BE16A0"/>
    <w:rsid w:val="00BE1F68"/>
    <w:rsid w:val="00C03275"/>
    <w:rsid w:val="00C13A5F"/>
    <w:rsid w:val="00C36C80"/>
    <w:rsid w:val="00C43BC1"/>
    <w:rsid w:val="00C53BA3"/>
    <w:rsid w:val="00C569A8"/>
    <w:rsid w:val="00C623FA"/>
    <w:rsid w:val="00C77437"/>
    <w:rsid w:val="00C96DB8"/>
    <w:rsid w:val="00C97130"/>
    <w:rsid w:val="00CC0060"/>
    <w:rsid w:val="00CD1115"/>
    <w:rsid w:val="00CD6D3F"/>
    <w:rsid w:val="00CD7A35"/>
    <w:rsid w:val="00CE4B1B"/>
    <w:rsid w:val="00CF06CA"/>
    <w:rsid w:val="00CF5C00"/>
    <w:rsid w:val="00D00DE6"/>
    <w:rsid w:val="00D01E41"/>
    <w:rsid w:val="00D11DF3"/>
    <w:rsid w:val="00D20FA5"/>
    <w:rsid w:val="00D35F11"/>
    <w:rsid w:val="00D41F80"/>
    <w:rsid w:val="00D46606"/>
    <w:rsid w:val="00D46AE0"/>
    <w:rsid w:val="00D500B1"/>
    <w:rsid w:val="00D57F44"/>
    <w:rsid w:val="00D962B6"/>
    <w:rsid w:val="00DA3D58"/>
    <w:rsid w:val="00DB54FC"/>
    <w:rsid w:val="00DC7A4E"/>
    <w:rsid w:val="00E12554"/>
    <w:rsid w:val="00E13788"/>
    <w:rsid w:val="00E31935"/>
    <w:rsid w:val="00E532FC"/>
    <w:rsid w:val="00E66EA5"/>
    <w:rsid w:val="00E67218"/>
    <w:rsid w:val="00E73E9A"/>
    <w:rsid w:val="00EC3FC0"/>
    <w:rsid w:val="00ED429A"/>
    <w:rsid w:val="00EE4302"/>
    <w:rsid w:val="00F20915"/>
    <w:rsid w:val="00F35A18"/>
    <w:rsid w:val="00F4060C"/>
    <w:rsid w:val="00F42E8C"/>
    <w:rsid w:val="00F52A39"/>
    <w:rsid w:val="00F54AD5"/>
    <w:rsid w:val="00F747CE"/>
    <w:rsid w:val="00F92763"/>
    <w:rsid w:val="00FA69FA"/>
    <w:rsid w:val="00FB4976"/>
    <w:rsid w:val="00FD0770"/>
    <w:rsid w:val="00FF1832"/>
    <w:rsid w:val="00FF2DC2"/>
    <w:rsid w:val="00FF3D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0B02C"/>
  <w15:chartTrackingRefBased/>
  <w15:docId w15:val="{FD7D9F32-45F6-48AC-B6BF-5494E6E92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7145BF"/>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rPr>
  </w:style>
  <w:style w:type="paragraph" w:styleId="Heading3">
    <w:name w:val="heading 3"/>
    <w:basedOn w:val="Normal"/>
    <w:next w:val="Normal"/>
    <w:link w:val="Heading3Char"/>
    <w:uiPriority w:val="9"/>
    <w:unhideWhenUsed/>
    <w:qFormat/>
    <w:rsid w:val="007145BF"/>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45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145BF"/>
    <w:rPr>
      <w:rFonts w:asciiTheme="majorHAnsi" w:eastAsiaTheme="majorEastAsia" w:hAnsiTheme="majorHAnsi" w:cstheme="majorBidi"/>
      <w:b/>
      <w:color w:val="1F4E79" w:themeColor="accent1" w:themeShade="80"/>
      <w:sz w:val="28"/>
      <w:szCs w:val="26"/>
      <w:lang w:val="en-US"/>
    </w:rPr>
  </w:style>
  <w:style w:type="character" w:customStyle="1" w:styleId="Heading3Char">
    <w:name w:val="Heading 3 Char"/>
    <w:basedOn w:val="DefaultParagraphFont"/>
    <w:link w:val="Heading3"/>
    <w:uiPriority w:val="9"/>
    <w:rsid w:val="007145BF"/>
    <w:rPr>
      <w:rFonts w:asciiTheme="majorHAnsi" w:eastAsiaTheme="majorEastAsia" w:hAnsiTheme="majorHAnsi" w:cstheme="majorBidi"/>
      <w:b/>
      <w:bCs/>
      <w:color w:val="1F4D78" w:themeColor="accent1" w:themeShade="7F"/>
      <w:sz w:val="24"/>
      <w:szCs w:val="24"/>
    </w:rPr>
  </w:style>
  <w:style w:type="character" w:styleId="PlaceholderText">
    <w:name w:val="Placeholder Text"/>
    <w:basedOn w:val="DefaultParagraphFont"/>
    <w:uiPriority w:val="99"/>
    <w:semiHidden/>
    <w:rsid w:val="007145BF"/>
    <w:rPr>
      <w:color w:val="3B3838" w:themeColor="background2" w:themeShade="40"/>
    </w:rPr>
  </w:style>
  <w:style w:type="paragraph" w:styleId="ListParagraph">
    <w:name w:val="List Paragraph"/>
    <w:basedOn w:val="Normal"/>
    <w:uiPriority w:val="34"/>
    <w:qFormat/>
    <w:rsid w:val="000D39B1"/>
    <w:pPr>
      <w:ind w:left="720"/>
      <w:contextualSpacing/>
    </w:pPr>
  </w:style>
  <w:style w:type="paragraph" w:styleId="NoSpacing">
    <w:name w:val="No Spacing"/>
    <w:link w:val="NoSpacingChar"/>
    <w:uiPriority w:val="1"/>
    <w:qFormat/>
    <w:rsid w:val="00A96C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96CD6"/>
    <w:rPr>
      <w:rFonts w:eastAsiaTheme="minorEastAsia"/>
      <w:lang w:val="en-US"/>
    </w:rPr>
  </w:style>
  <w:style w:type="character" w:styleId="Hyperlink">
    <w:name w:val="Hyperlink"/>
    <w:basedOn w:val="DefaultParagraphFont"/>
    <w:uiPriority w:val="99"/>
    <w:unhideWhenUsed/>
    <w:rsid w:val="00C36C80"/>
    <w:rPr>
      <w:color w:val="0563C1" w:themeColor="hyperlink"/>
      <w:u w:val="single"/>
    </w:rPr>
  </w:style>
  <w:style w:type="character" w:styleId="Emphasis">
    <w:name w:val="Emphasis"/>
    <w:basedOn w:val="DefaultParagraphFont"/>
    <w:uiPriority w:val="20"/>
    <w:qFormat/>
    <w:rsid w:val="009C7D17"/>
    <w:rPr>
      <w:i/>
      <w:iCs/>
    </w:rPr>
  </w:style>
  <w:style w:type="character" w:customStyle="1" w:styleId="authors">
    <w:name w:val="authors"/>
    <w:basedOn w:val="DefaultParagraphFont"/>
    <w:rsid w:val="009C7D17"/>
  </w:style>
  <w:style w:type="character" w:customStyle="1" w:styleId="Date1">
    <w:name w:val="Date1"/>
    <w:basedOn w:val="DefaultParagraphFont"/>
    <w:rsid w:val="009C7D17"/>
  </w:style>
  <w:style w:type="character" w:customStyle="1" w:styleId="arttitle">
    <w:name w:val="art_title"/>
    <w:basedOn w:val="DefaultParagraphFont"/>
    <w:rsid w:val="009C7D17"/>
  </w:style>
  <w:style w:type="character" w:customStyle="1" w:styleId="serialtitle">
    <w:name w:val="serial_title"/>
    <w:basedOn w:val="DefaultParagraphFont"/>
    <w:rsid w:val="009C7D17"/>
  </w:style>
  <w:style w:type="character" w:customStyle="1" w:styleId="volumeissue">
    <w:name w:val="volume_issue"/>
    <w:basedOn w:val="DefaultParagraphFont"/>
    <w:rsid w:val="009C7D17"/>
  </w:style>
  <w:style w:type="character" w:customStyle="1" w:styleId="pagerange">
    <w:name w:val="page_range"/>
    <w:basedOn w:val="DefaultParagraphFont"/>
    <w:rsid w:val="009C7D17"/>
  </w:style>
  <w:style w:type="character" w:customStyle="1" w:styleId="doilink">
    <w:name w:val="doi_link"/>
    <w:basedOn w:val="DefaultParagraphFont"/>
    <w:rsid w:val="009C7D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1315513614" TargetMode="External"/><Relationship Id="rId13" Type="http://schemas.openxmlformats.org/officeDocument/2006/relationships/hyperlink" Target="https://doi.org/10.1108/S1479-363620150000007010" TargetMode="External"/><Relationship Id="rId18" Type="http://schemas.openxmlformats.org/officeDocument/2006/relationships/hyperlink" Target="https://hwb.gov.wales/curriculum-for-wales/designing-your-curriculum/developing-a-vision-for-curriculum-design/" TargetMode="External"/><Relationship Id="rId3" Type="http://schemas.openxmlformats.org/officeDocument/2006/relationships/settings" Target="settings.xml"/><Relationship Id="rId21" Type="http://schemas.openxmlformats.org/officeDocument/2006/relationships/hyperlink" Target="https://hwb.gov.wales/curriculum-for-wales" TargetMode="External"/><Relationship Id="rId7" Type="http://schemas.openxmlformats.org/officeDocument/2006/relationships/hyperlink" Target="https://www.icet4u.org/docs/225939e.pdf" TargetMode="External"/><Relationship Id="rId12" Type="http://schemas.openxmlformats.org/officeDocument/2006/relationships/hyperlink" Target="https://www.emerald.com/insight/search?q=Ron%20Smith" TargetMode="External"/><Relationship Id="rId17" Type="http://schemas.openxmlformats.org/officeDocument/2006/relationships/hyperlink" Target="https://hwb.gov.wales/curriculum-for-wales/cross-curricular-skills-framework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hwb.gov.wales/professional-development/professional-standards" TargetMode="External"/><Relationship Id="rId20" Type="http://schemas.openxmlformats.org/officeDocument/2006/relationships/hyperlink" Target="https://hwb.gov.wales/curriculum-for-wales/designing-your-curriculum/cross-cutting-themes-for-designing-your-curriculum"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emerald.com/insight/search?q=Tim%20Loreman"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hwb.gov.wales/curriculum-for-wales-2008" TargetMode="External"/><Relationship Id="rId23" Type="http://schemas.openxmlformats.org/officeDocument/2006/relationships/hyperlink" Target="http://212.219.240.82/documents/s22028/Atodiad%202.pdf?LLL=1" TargetMode="External"/><Relationship Id="rId10" Type="http://schemas.openxmlformats.org/officeDocument/2006/relationships/hyperlink" Target="https://www.emerald.com/insight/search?q=Joanne%20Deppeler" TargetMode="External"/><Relationship Id="rId19" Type="http://schemas.openxmlformats.org/officeDocument/2006/relationships/hyperlink" Target="https://hwb.gov.wales/curriculum-for-wales/designing-your-curriculum/implementation-and-practical-considerations" TargetMode="External"/><Relationship Id="rId4" Type="http://schemas.openxmlformats.org/officeDocument/2006/relationships/webSettings" Target="webSettings.xml"/><Relationship Id="rId9" Type="http://schemas.openxmlformats.org/officeDocument/2006/relationships/hyperlink" Target="https://doi.org/10.1177/1365480207078580" TargetMode="External"/><Relationship Id="rId14" Type="http://schemas.openxmlformats.org/officeDocument/2006/relationships/hyperlink" Target="http://www.simplypsychology.org/Bronfenbrenner.html" TargetMode="External"/><Relationship Id="rId22" Type="http://schemas.openxmlformats.org/officeDocument/2006/relationships/hyperlink" Target="https://www.impact.wales/news/12-pedagogical-princi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3338</TotalTime>
  <Pages>14</Pages>
  <Words>5714</Words>
  <Characters>32572</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ECAD6008</vt:lpstr>
    </vt:vector>
  </TitlesOfParts>
  <Company>University of Wales Trinity Saint David</Company>
  <LinksUpToDate>false</LinksUpToDate>
  <CharactersWithSpaces>38210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ECAD6008</dc:title>
  <dc:subject/>
  <dc:creator>Jayne Morgan</dc:creator>
  <cp:keywords/>
  <dc:description/>
  <cp:lastModifiedBy>Ebony Tuckwood</cp:lastModifiedBy>
  <cp:revision>157</cp:revision>
  <dcterms:created xsi:type="dcterms:W3CDTF">2022-03-15T09:29:00Z</dcterms:created>
  <dcterms:modified xsi:type="dcterms:W3CDTF">2022-04-07T17:32:00Z</dcterms:modified>
</cp:coreProperties>
</file>