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0F252B5">
      <w:pPr>
        <w:pStyle w:val="2"/>
        <w:bidi w:val="0"/>
        <w:jc w:val="center"/>
        <w:outlineLvl w:val="9"/>
        <w:rPr>
          <w:rFonts w:hint="default" w:ascii="Arial Regular" w:hAnsi="Arial Regular" w:cs="Arial Regular"/>
          <w:sz w:val="24"/>
          <w:szCs w:val="24"/>
          <w:highlight w:val="none"/>
        </w:rPr>
      </w:pPr>
      <w:r>
        <w:rPr>
          <w:rFonts w:hint="default" w:ascii="Arial Regular" w:hAnsi="Arial Regular" w:cs="Arial Regular"/>
          <w:sz w:val="24"/>
          <w:szCs w:val="24"/>
          <w:highlight w:val="none"/>
        </w:rPr>
        <w:drawing>
          <wp:inline distT="0" distB="0" distL="0" distR="0">
            <wp:extent cx="1761490" cy="1066165"/>
            <wp:effectExtent l="0" t="0" r="16510" b="635"/>
            <wp:docPr id="110699166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991662" name="图片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a:xfrm>
                      <a:off x="0" y="0"/>
                      <a:ext cx="1791949" cy="1084746"/>
                    </a:xfrm>
                    <a:prstGeom prst="rect">
                      <a:avLst/>
                    </a:prstGeom>
                    <a:noFill/>
                    <a:ln>
                      <a:noFill/>
                    </a:ln>
                  </pic:spPr>
                </pic:pic>
              </a:graphicData>
            </a:graphic>
          </wp:inline>
        </w:drawing>
      </w:r>
    </w:p>
    <w:p w14:paraId="5F4CDB7A">
      <w:pPr>
        <w:bidi w:val="0"/>
        <w:jc w:val="center"/>
        <w:rPr>
          <w:rFonts w:hint="default" w:ascii="Arial Regular" w:hAnsi="Arial Regular" w:cs="Arial Regular"/>
          <w:b/>
          <w:bCs/>
          <w:sz w:val="24"/>
          <w:szCs w:val="24"/>
          <w:lang w:val="en-US" w:eastAsia="zh-CN"/>
        </w:rPr>
      </w:pPr>
      <w:bookmarkStart w:id="0" w:name="_Toc1650514701"/>
      <w:bookmarkStart w:id="1" w:name="_Toc609578436"/>
      <w:r>
        <w:rPr>
          <w:rFonts w:hint="default" w:ascii="Arial Regular" w:hAnsi="Arial Regular" w:cs="Arial Regular"/>
          <w:b/>
          <w:bCs/>
          <w:sz w:val="24"/>
          <w:szCs w:val="24"/>
          <w:lang w:val="en-US" w:eastAsia="zh-CN"/>
        </w:rPr>
        <w:t>Strategic Management and Sustainability</w:t>
      </w:r>
      <w:bookmarkEnd w:id="0"/>
      <w:bookmarkEnd w:id="1"/>
    </w:p>
    <w:p w14:paraId="1A6422F8">
      <w:pPr>
        <w:bidi w:val="0"/>
        <w:jc w:val="center"/>
        <w:rPr>
          <w:rFonts w:hint="default" w:ascii="Arial Regular" w:hAnsi="Arial Regular" w:cs="Arial Regular"/>
          <w:b/>
          <w:bCs/>
          <w:sz w:val="24"/>
          <w:szCs w:val="24"/>
          <w:lang w:val="en-US" w:eastAsia="zh-CN"/>
        </w:rPr>
      </w:pPr>
    </w:p>
    <w:p w14:paraId="40A9CA30">
      <w:pPr>
        <w:bidi w:val="0"/>
        <w:jc w:val="center"/>
        <w:rPr>
          <w:rFonts w:hint="default" w:ascii="Arial Regular" w:hAnsi="Arial Regular" w:cs="Arial Regular"/>
          <w:b/>
          <w:bCs/>
          <w:sz w:val="24"/>
          <w:szCs w:val="24"/>
          <w:lang w:val="en-US" w:eastAsia="zh-CN"/>
        </w:rPr>
      </w:pPr>
    </w:p>
    <w:p w14:paraId="3F3CCA0D">
      <w:pPr>
        <w:bidi w:val="0"/>
        <w:jc w:val="center"/>
        <w:rPr>
          <w:rFonts w:hint="default" w:ascii="Arial Regular" w:hAnsi="Arial Regular" w:cs="Arial Regular"/>
          <w:b/>
          <w:bCs/>
          <w:sz w:val="24"/>
          <w:szCs w:val="24"/>
          <w:lang w:val="en-US" w:eastAsia="zh-CN"/>
        </w:rPr>
      </w:pPr>
    </w:p>
    <w:p w14:paraId="18DDB421">
      <w:pPr>
        <w:bidi w:val="0"/>
        <w:jc w:val="center"/>
        <w:rPr>
          <w:rFonts w:hint="default" w:ascii="Arial Regular" w:hAnsi="Arial Regular" w:cs="Arial Regular"/>
          <w:b/>
          <w:bCs/>
          <w:sz w:val="24"/>
          <w:szCs w:val="24"/>
          <w:lang w:val="en-US" w:eastAsia="zh-CN"/>
        </w:rPr>
      </w:pPr>
      <w:bookmarkStart w:id="2" w:name="_Toc1687777662"/>
      <w:bookmarkStart w:id="3" w:name="_Toc1154311408"/>
      <w:r>
        <w:rPr>
          <w:rFonts w:hint="default" w:ascii="Arial Regular" w:hAnsi="Arial Regular" w:cs="Arial Regular"/>
          <w:b/>
          <w:bCs/>
          <w:sz w:val="24"/>
          <w:szCs w:val="24"/>
          <w:lang w:val="en-US" w:eastAsia="zh-CN"/>
        </w:rPr>
        <w:t>Student name: Kaiyi Yan</w:t>
      </w:r>
      <w:bookmarkEnd w:id="2"/>
      <w:bookmarkEnd w:id="3"/>
    </w:p>
    <w:p w14:paraId="3D874CC9">
      <w:pPr>
        <w:bidi w:val="0"/>
        <w:jc w:val="center"/>
        <w:rPr>
          <w:rFonts w:hint="default" w:ascii="Arial Regular" w:hAnsi="Arial Regular" w:cs="Arial Regular"/>
          <w:b/>
          <w:bCs/>
          <w:sz w:val="24"/>
          <w:szCs w:val="24"/>
          <w:lang w:val="en-US" w:eastAsia="zh-CN"/>
        </w:rPr>
      </w:pPr>
    </w:p>
    <w:p w14:paraId="3A1912E9">
      <w:pPr>
        <w:bidi w:val="0"/>
        <w:jc w:val="center"/>
        <w:rPr>
          <w:rFonts w:hint="default" w:ascii="Arial Regular" w:hAnsi="Arial Regular" w:cs="Arial Regular"/>
          <w:b/>
          <w:bCs/>
          <w:sz w:val="24"/>
          <w:szCs w:val="24"/>
          <w:lang w:val="en-US" w:eastAsia="zh-CN"/>
        </w:rPr>
      </w:pPr>
    </w:p>
    <w:p w14:paraId="292BCB31">
      <w:pPr>
        <w:bidi w:val="0"/>
        <w:jc w:val="center"/>
        <w:rPr>
          <w:rFonts w:hint="default" w:ascii="Arial Regular" w:hAnsi="Arial Regular" w:cs="Arial Regular"/>
          <w:b/>
          <w:bCs/>
          <w:sz w:val="24"/>
          <w:szCs w:val="24"/>
          <w:lang w:val="en-US" w:eastAsia="zh-CN"/>
        </w:rPr>
      </w:pPr>
      <w:bookmarkStart w:id="4" w:name="_Toc144567258"/>
      <w:bookmarkStart w:id="5" w:name="_Toc367672011"/>
      <w:r>
        <w:rPr>
          <w:rFonts w:hint="default" w:ascii="Arial Regular" w:hAnsi="Arial Regular" w:cs="Arial Regular"/>
          <w:b/>
          <w:bCs/>
          <w:sz w:val="24"/>
          <w:szCs w:val="24"/>
          <w:lang w:val="en-US" w:eastAsia="zh-CN"/>
        </w:rPr>
        <w:t>Student ID number:2405907</w:t>
      </w:r>
      <w:bookmarkEnd w:id="4"/>
      <w:bookmarkEnd w:id="5"/>
    </w:p>
    <w:p w14:paraId="7EEE292A">
      <w:pPr>
        <w:bidi w:val="0"/>
        <w:jc w:val="center"/>
        <w:rPr>
          <w:rFonts w:hint="default" w:ascii="Arial Regular" w:hAnsi="Arial Regular" w:cs="Arial Regular"/>
          <w:b/>
          <w:bCs/>
          <w:sz w:val="24"/>
          <w:szCs w:val="24"/>
          <w:lang w:val="en-US" w:eastAsia="zh-CN"/>
        </w:rPr>
      </w:pPr>
    </w:p>
    <w:p w14:paraId="7D13BDE8">
      <w:pPr>
        <w:bidi w:val="0"/>
        <w:jc w:val="center"/>
        <w:rPr>
          <w:rFonts w:hint="default" w:ascii="Arial Regular" w:hAnsi="Arial Regular" w:cs="Arial Regular"/>
          <w:b/>
          <w:bCs/>
          <w:sz w:val="24"/>
          <w:szCs w:val="24"/>
          <w:lang w:val="en-US" w:eastAsia="zh-CN"/>
        </w:rPr>
      </w:pPr>
    </w:p>
    <w:p w14:paraId="5376A912">
      <w:pPr>
        <w:bidi w:val="0"/>
        <w:jc w:val="center"/>
        <w:rPr>
          <w:rFonts w:hint="default" w:ascii="Arial Regular" w:hAnsi="Arial Regular" w:cs="Arial Regular"/>
          <w:b/>
          <w:bCs/>
          <w:sz w:val="24"/>
          <w:szCs w:val="24"/>
          <w:lang w:val="en-US" w:eastAsia="zh-CN"/>
        </w:rPr>
      </w:pPr>
      <w:bookmarkStart w:id="6" w:name="_Toc1153036458"/>
      <w:bookmarkStart w:id="7" w:name="_Toc937900449"/>
      <w:r>
        <w:rPr>
          <w:rFonts w:hint="default" w:ascii="Arial Regular" w:hAnsi="Arial Regular" w:cs="Arial Regular"/>
          <w:b/>
          <w:bCs/>
          <w:sz w:val="24"/>
          <w:szCs w:val="24"/>
          <w:lang w:val="en-US" w:eastAsia="zh-CN"/>
        </w:rPr>
        <w:t>Lecturer：Robyn Griffiths</w:t>
      </w:r>
      <w:bookmarkEnd w:id="6"/>
      <w:bookmarkEnd w:id="7"/>
    </w:p>
    <w:p w14:paraId="3F7B1533">
      <w:pPr>
        <w:bidi w:val="0"/>
        <w:jc w:val="center"/>
        <w:rPr>
          <w:rFonts w:hint="default" w:ascii="Arial Regular" w:hAnsi="Arial Regular" w:cs="Arial Regular"/>
          <w:b/>
          <w:bCs/>
          <w:sz w:val="24"/>
          <w:szCs w:val="24"/>
          <w:lang w:val="en-US" w:eastAsia="zh-CN"/>
        </w:rPr>
      </w:pPr>
    </w:p>
    <w:p w14:paraId="6880559E">
      <w:pPr>
        <w:bidi w:val="0"/>
        <w:jc w:val="center"/>
        <w:rPr>
          <w:rFonts w:hint="default" w:ascii="Arial Regular" w:hAnsi="Arial Regular" w:cs="Arial Regular"/>
          <w:b/>
          <w:bCs/>
          <w:sz w:val="24"/>
          <w:szCs w:val="24"/>
          <w:lang w:val="en-US" w:eastAsia="zh-CN"/>
        </w:rPr>
      </w:pPr>
    </w:p>
    <w:p w14:paraId="36615DAA">
      <w:pPr>
        <w:bidi w:val="0"/>
        <w:jc w:val="center"/>
        <w:rPr>
          <w:rFonts w:hint="default" w:ascii="Arial Regular" w:hAnsi="Arial Regular" w:cs="Arial Regular"/>
          <w:b/>
          <w:bCs/>
          <w:sz w:val="24"/>
          <w:szCs w:val="24"/>
          <w:lang w:val="en-US" w:eastAsia="zh-CN"/>
        </w:rPr>
      </w:pPr>
      <w:bookmarkStart w:id="8" w:name="_Toc762877363"/>
      <w:bookmarkStart w:id="9" w:name="_Toc191319078"/>
      <w:r>
        <w:rPr>
          <w:rFonts w:hint="default" w:ascii="Arial Regular" w:hAnsi="Arial Regular" w:cs="Arial Regular"/>
          <w:b/>
          <w:bCs/>
          <w:sz w:val="24"/>
          <w:szCs w:val="24"/>
          <w:lang w:val="en-US" w:eastAsia="zh-CN"/>
        </w:rPr>
        <w:t>Module code：BMBM6015</w:t>
      </w:r>
      <w:bookmarkEnd w:id="8"/>
      <w:bookmarkEnd w:id="9"/>
    </w:p>
    <w:p w14:paraId="2179F56A">
      <w:pPr>
        <w:bidi w:val="0"/>
        <w:jc w:val="center"/>
        <w:rPr>
          <w:rFonts w:hint="default" w:ascii="Arial Regular" w:hAnsi="Arial Regular" w:cs="Arial Regular"/>
          <w:b/>
          <w:bCs/>
          <w:sz w:val="24"/>
          <w:szCs w:val="24"/>
          <w:lang w:val="en-US" w:eastAsia="zh-CN"/>
        </w:rPr>
      </w:pPr>
    </w:p>
    <w:p w14:paraId="0CFB6D95">
      <w:pPr>
        <w:bidi w:val="0"/>
        <w:jc w:val="center"/>
        <w:rPr>
          <w:rFonts w:hint="default" w:ascii="Arial Regular" w:hAnsi="Arial Regular" w:cs="Arial Regular"/>
          <w:b/>
          <w:bCs/>
          <w:sz w:val="24"/>
          <w:szCs w:val="24"/>
          <w:lang w:val="en-US" w:eastAsia="zh-CN"/>
        </w:rPr>
      </w:pPr>
    </w:p>
    <w:p w14:paraId="5D564204">
      <w:pPr>
        <w:bidi w:val="0"/>
        <w:jc w:val="center"/>
        <w:rPr>
          <w:rFonts w:hint="default" w:ascii="Arial Regular" w:hAnsi="Arial Regular" w:cs="Arial Regular"/>
          <w:b/>
          <w:bCs/>
          <w:sz w:val="24"/>
          <w:szCs w:val="24"/>
          <w:lang w:val="en-US" w:eastAsia="zh-CN"/>
        </w:rPr>
      </w:pPr>
      <w:bookmarkStart w:id="10" w:name="_Toc1202467351"/>
      <w:bookmarkStart w:id="11" w:name="_Toc716724387"/>
      <w:r>
        <w:rPr>
          <w:rFonts w:hint="default" w:ascii="Arial Regular" w:hAnsi="Arial Regular" w:cs="Arial Regular"/>
          <w:b/>
          <w:bCs/>
          <w:sz w:val="24"/>
          <w:szCs w:val="24"/>
          <w:lang w:val="en-US" w:eastAsia="zh-CN"/>
        </w:rPr>
        <w:t>Word count：2</w:t>
      </w:r>
      <w:r>
        <w:rPr>
          <w:rFonts w:hint="eastAsia" w:ascii="Arial Regular" w:hAnsi="Arial Regular" w:cs="Arial Regular"/>
          <w:b/>
          <w:bCs/>
          <w:sz w:val="24"/>
          <w:szCs w:val="24"/>
          <w:lang w:val="en-US" w:eastAsia="zh-CN"/>
        </w:rPr>
        <w:t>305</w:t>
      </w:r>
      <w:r>
        <w:rPr>
          <w:rFonts w:hint="default" w:ascii="Arial Regular" w:hAnsi="Arial Regular" w:cs="Arial Regular"/>
          <w:b/>
          <w:bCs/>
          <w:sz w:val="24"/>
          <w:szCs w:val="24"/>
          <w:lang w:val="en-US" w:eastAsia="zh-CN"/>
        </w:rPr>
        <w:t>words</w:t>
      </w:r>
      <w:bookmarkEnd w:id="10"/>
      <w:bookmarkEnd w:id="11"/>
    </w:p>
    <w:p w14:paraId="3C4E3A25">
      <w:pPr>
        <w:bidi w:val="0"/>
        <w:jc w:val="center"/>
        <w:rPr>
          <w:rFonts w:hint="default" w:ascii="Arial Regular" w:hAnsi="Arial Regular" w:cs="Arial Regular"/>
          <w:b/>
          <w:bCs/>
          <w:sz w:val="24"/>
          <w:szCs w:val="24"/>
          <w:lang w:val="en-US" w:eastAsia="zh-CN"/>
        </w:rPr>
      </w:pPr>
    </w:p>
    <w:p w14:paraId="02A1E9B0">
      <w:pPr>
        <w:bidi w:val="0"/>
        <w:jc w:val="center"/>
        <w:rPr>
          <w:rFonts w:hint="default" w:ascii="Arial Regular" w:hAnsi="Arial Regular" w:cs="Arial Regular"/>
          <w:b/>
          <w:bCs/>
          <w:sz w:val="24"/>
          <w:szCs w:val="24"/>
          <w:lang w:val="en-US" w:eastAsia="zh-CN"/>
        </w:rPr>
      </w:pPr>
    </w:p>
    <w:p w14:paraId="55510827">
      <w:pPr>
        <w:bidi w:val="0"/>
        <w:jc w:val="center"/>
        <w:rPr>
          <w:rFonts w:hint="default" w:ascii="Arial Regular" w:hAnsi="Arial Regular" w:cs="Arial Regular"/>
          <w:b/>
          <w:bCs/>
          <w:sz w:val="24"/>
          <w:szCs w:val="24"/>
          <w:lang w:val="en-US" w:eastAsia="zh-CN"/>
        </w:rPr>
      </w:pPr>
    </w:p>
    <w:p w14:paraId="2B53824D">
      <w:pPr>
        <w:bidi w:val="0"/>
        <w:jc w:val="center"/>
        <w:rPr>
          <w:rFonts w:hint="default" w:ascii="Arial Regular" w:hAnsi="Arial Regular" w:cs="Arial Regular"/>
          <w:b/>
          <w:bCs/>
          <w:sz w:val="24"/>
          <w:szCs w:val="24"/>
          <w:lang w:val="en-US" w:eastAsia="zh-CN"/>
        </w:rPr>
      </w:pPr>
    </w:p>
    <w:p w14:paraId="3D9DF657">
      <w:pPr>
        <w:bidi w:val="0"/>
        <w:jc w:val="center"/>
        <w:rPr>
          <w:rFonts w:hint="default" w:ascii="Arial Regular" w:hAnsi="Arial Regular" w:cs="Arial Regular"/>
          <w:b/>
          <w:bCs/>
          <w:sz w:val="24"/>
          <w:szCs w:val="24"/>
          <w:lang w:val="en-US" w:eastAsia="zh-CN"/>
        </w:rPr>
      </w:pPr>
    </w:p>
    <w:p w14:paraId="25A5267B">
      <w:pPr>
        <w:bidi w:val="0"/>
        <w:jc w:val="center"/>
        <w:rPr>
          <w:rFonts w:hint="default" w:ascii="Arial Regular" w:hAnsi="Arial Regular" w:cs="Arial Regular"/>
          <w:b/>
          <w:bCs/>
          <w:sz w:val="24"/>
          <w:szCs w:val="24"/>
          <w:lang w:val="en-US" w:eastAsia="zh-CN"/>
        </w:rPr>
      </w:pPr>
    </w:p>
    <w:p w14:paraId="404A247F">
      <w:pPr>
        <w:bidi w:val="0"/>
        <w:jc w:val="center"/>
        <w:rPr>
          <w:rFonts w:hint="default" w:ascii="Arial Regular" w:hAnsi="Arial Regular" w:cs="Arial Regular"/>
          <w:b/>
          <w:bCs/>
          <w:sz w:val="24"/>
          <w:szCs w:val="24"/>
          <w:lang w:val="en-US" w:eastAsia="zh-CN"/>
        </w:rPr>
      </w:pPr>
    </w:p>
    <w:p w14:paraId="2A7AAFBA">
      <w:pPr>
        <w:bidi w:val="0"/>
        <w:jc w:val="center"/>
        <w:rPr>
          <w:rFonts w:hint="default" w:ascii="Arial Regular" w:hAnsi="Arial Regular" w:cs="Arial Regular"/>
          <w:b/>
          <w:bCs/>
          <w:sz w:val="24"/>
          <w:szCs w:val="24"/>
          <w:lang w:val="en-US" w:eastAsia="zh-CN"/>
        </w:rPr>
      </w:pPr>
    </w:p>
    <w:p w14:paraId="469F78D4">
      <w:pPr>
        <w:bidi w:val="0"/>
        <w:jc w:val="center"/>
        <w:rPr>
          <w:rFonts w:hint="default" w:ascii="Arial Regular" w:hAnsi="Arial Regular" w:cs="Arial Regular"/>
          <w:b/>
          <w:bCs/>
          <w:sz w:val="24"/>
          <w:szCs w:val="24"/>
          <w:lang w:val="en-US" w:eastAsia="zh-CN"/>
        </w:rPr>
      </w:pPr>
    </w:p>
    <w:p w14:paraId="51D36C0B">
      <w:pPr>
        <w:bidi w:val="0"/>
        <w:jc w:val="center"/>
        <w:rPr>
          <w:rFonts w:hint="default" w:ascii="Arial Regular" w:hAnsi="Arial Regular" w:cs="Arial Regular"/>
          <w:b/>
          <w:bCs/>
          <w:sz w:val="24"/>
          <w:szCs w:val="24"/>
          <w:lang w:val="en-US" w:eastAsia="zh-CN"/>
        </w:rPr>
      </w:pPr>
    </w:p>
    <w:p w14:paraId="1AC4951E">
      <w:pPr>
        <w:bidi w:val="0"/>
        <w:jc w:val="center"/>
        <w:rPr>
          <w:rFonts w:hint="default" w:ascii="Arial Regular" w:hAnsi="Arial Regular" w:cs="Arial Regular"/>
          <w:b/>
          <w:bCs/>
          <w:sz w:val="24"/>
          <w:szCs w:val="24"/>
          <w:lang w:val="en-US" w:eastAsia="zh-CN"/>
        </w:rPr>
      </w:pPr>
    </w:p>
    <w:p w14:paraId="1E460EBD">
      <w:pPr>
        <w:bidi w:val="0"/>
        <w:jc w:val="center"/>
        <w:rPr>
          <w:rFonts w:hint="default" w:ascii="Arial Regular" w:hAnsi="Arial Regular" w:cs="Arial Regular"/>
          <w:b/>
          <w:bCs/>
          <w:sz w:val="24"/>
          <w:szCs w:val="24"/>
          <w:lang w:val="en-US" w:eastAsia="zh-CN"/>
        </w:rPr>
      </w:pPr>
    </w:p>
    <w:p w14:paraId="4607304F">
      <w:pPr>
        <w:bidi w:val="0"/>
        <w:jc w:val="center"/>
        <w:rPr>
          <w:rFonts w:hint="default" w:ascii="Arial Regular" w:hAnsi="Arial Regular" w:cs="Arial Regular"/>
          <w:b/>
          <w:bCs/>
          <w:sz w:val="24"/>
          <w:szCs w:val="24"/>
          <w:lang w:val="en-US" w:eastAsia="zh-CN"/>
        </w:rPr>
      </w:pPr>
    </w:p>
    <w:p w14:paraId="085198EB">
      <w:pPr>
        <w:bidi w:val="0"/>
        <w:jc w:val="center"/>
        <w:rPr>
          <w:rFonts w:hint="default" w:ascii="Arial Regular" w:hAnsi="Arial Regular" w:cs="Arial Regular"/>
          <w:b/>
          <w:bCs/>
          <w:sz w:val="24"/>
          <w:szCs w:val="24"/>
          <w:lang w:val="en-US" w:eastAsia="zh-CN"/>
        </w:rPr>
      </w:pPr>
    </w:p>
    <w:p w14:paraId="37216830">
      <w:pPr>
        <w:bidi w:val="0"/>
        <w:jc w:val="center"/>
        <w:rPr>
          <w:rFonts w:hint="default" w:ascii="Arial Regular" w:hAnsi="Arial Regular" w:cs="Arial Regular"/>
          <w:b/>
          <w:bCs/>
          <w:sz w:val="24"/>
          <w:szCs w:val="24"/>
          <w:lang w:val="en-US" w:eastAsia="zh-CN"/>
        </w:rPr>
      </w:pPr>
    </w:p>
    <w:p w14:paraId="0F92513B">
      <w:pPr>
        <w:bidi w:val="0"/>
        <w:jc w:val="center"/>
        <w:rPr>
          <w:rFonts w:hint="default" w:ascii="Arial Regular" w:hAnsi="Arial Regular" w:cs="Arial Regular"/>
          <w:b/>
          <w:bCs/>
          <w:sz w:val="24"/>
          <w:szCs w:val="24"/>
          <w:lang w:val="en-US" w:eastAsia="zh-CN"/>
        </w:rPr>
      </w:pPr>
    </w:p>
    <w:p w14:paraId="1B37B243">
      <w:pPr>
        <w:bidi w:val="0"/>
        <w:jc w:val="center"/>
        <w:rPr>
          <w:rFonts w:hint="default" w:ascii="Arial Regular" w:hAnsi="Arial Regular" w:cs="Arial Regular"/>
          <w:b/>
          <w:bCs/>
          <w:sz w:val="24"/>
          <w:szCs w:val="24"/>
          <w:lang w:val="en-US" w:eastAsia="zh-CN"/>
        </w:rPr>
      </w:pPr>
    </w:p>
    <w:p w14:paraId="29FC76E8">
      <w:pPr>
        <w:pStyle w:val="2"/>
        <w:bidi w:val="0"/>
        <w:rPr>
          <w:rFonts w:hint="default" w:ascii="Arial Bold" w:hAnsi="Arial Bold" w:cs="Arial Bold"/>
          <w:b/>
          <w:bCs/>
          <w:sz w:val="28"/>
          <w:szCs w:val="28"/>
        </w:rPr>
      </w:pPr>
      <w:bookmarkStart w:id="12" w:name="_Toc750996286"/>
      <w:bookmarkStart w:id="13" w:name="_Toc2047649987"/>
      <w:r>
        <w:rPr>
          <w:rFonts w:hint="default" w:ascii="Arial Bold" w:hAnsi="Arial Bold" w:cs="Arial Bold"/>
          <w:b/>
          <w:bCs/>
          <w:sz w:val="28"/>
          <w:szCs w:val="28"/>
        </w:rPr>
        <w:t>Executive Summary</w:t>
      </w:r>
      <w:bookmarkEnd w:id="12"/>
      <w:bookmarkEnd w:id="13"/>
    </w:p>
    <w:p w14:paraId="078E561B">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This report provides a comprehensive analysis of Tesla's internal and external environment, strategic development, competitive position, sustainability initiatives, and strategic recommendations. Externally, Tesla benefits from policy support and social environment, but faces risks such as political instability and economic fluctuations. At the internal level, its innovation, brand </w:t>
      </w:r>
      <w:bookmarkStart w:id="39" w:name="_GoBack"/>
      <w:bookmarkEnd w:id="39"/>
      <w:r>
        <w:rPr>
          <w:rFonts w:hint="default" w:ascii="Arial" w:hAnsi="Arial" w:cs="Arial"/>
          <w:b w:val="0"/>
          <w:bCs w:val="0"/>
          <w:sz w:val="24"/>
          <w:szCs w:val="24"/>
          <w:lang w:val="en-US" w:eastAsia="zh-CN"/>
        </w:rPr>
        <w:t>and vertical integration capabilities are outstanding, but there are leadership risks and turnover issues. Tesla leads the market with its technological advantages, but competition has intensified. It is recommended that Tesla expand the international market and develop differentiated strategies to achieve long-term development.</w:t>
      </w:r>
    </w:p>
    <w:p w14:paraId="0F3E84D1">
      <w:pPr>
        <w:rPr>
          <w:rFonts w:hint="default" w:ascii="Arial Bold" w:hAnsi="Arial Bold" w:cs="Arial Bold"/>
          <w:b/>
          <w:bCs/>
          <w:sz w:val="28"/>
          <w:szCs w:val="28"/>
          <w:lang w:val="en-US" w:eastAsia="zh-CN"/>
        </w:rPr>
      </w:pPr>
    </w:p>
    <w:p w14:paraId="3BE8624A">
      <w:pPr>
        <w:rPr>
          <w:rFonts w:hint="default" w:ascii="Arial Bold" w:hAnsi="Arial Bold" w:cs="Arial Bold"/>
          <w:b/>
          <w:bCs/>
          <w:sz w:val="28"/>
          <w:szCs w:val="28"/>
          <w:lang w:val="en-US" w:eastAsia="zh-CN"/>
        </w:rPr>
      </w:pPr>
    </w:p>
    <w:p w14:paraId="4B28CE76">
      <w:pPr>
        <w:rPr>
          <w:rFonts w:hint="default" w:ascii="Arial Bold" w:hAnsi="Arial Bold" w:cs="Arial Bold"/>
          <w:b/>
          <w:bCs/>
          <w:sz w:val="28"/>
          <w:szCs w:val="28"/>
          <w:lang w:val="en-US" w:eastAsia="zh-CN"/>
        </w:rPr>
      </w:pPr>
    </w:p>
    <w:p w14:paraId="0BC86AF0">
      <w:pPr>
        <w:rPr>
          <w:rFonts w:hint="default" w:ascii="Arial Bold" w:hAnsi="Arial Bold" w:cs="Arial Bold"/>
          <w:b/>
          <w:bCs/>
          <w:sz w:val="28"/>
          <w:szCs w:val="28"/>
          <w:lang w:val="en-US" w:eastAsia="zh-CN"/>
        </w:rPr>
      </w:pPr>
    </w:p>
    <w:p w14:paraId="3EFBEE60">
      <w:pPr>
        <w:rPr>
          <w:rFonts w:hint="default" w:ascii="Arial Bold" w:hAnsi="Arial Bold" w:cs="Arial Bold"/>
          <w:b/>
          <w:bCs/>
          <w:sz w:val="28"/>
          <w:szCs w:val="28"/>
          <w:lang w:val="en-US" w:eastAsia="zh-CN"/>
        </w:rPr>
      </w:pPr>
    </w:p>
    <w:p w14:paraId="4903F6F5">
      <w:pPr>
        <w:rPr>
          <w:rFonts w:hint="default" w:ascii="Arial Bold" w:hAnsi="Arial Bold" w:cs="Arial Bold"/>
          <w:b/>
          <w:bCs/>
          <w:sz w:val="28"/>
          <w:szCs w:val="28"/>
          <w:lang w:val="en-US" w:eastAsia="zh-CN"/>
        </w:rPr>
      </w:pPr>
    </w:p>
    <w:p w14:paraId="6698BAA9">
      <w:pPr>
        <w:rPr>
          <w:rFonts w:hint="default" w:ascii="Arial Bold" w:hAnsi="Arial Bold" w:cs="Arial Bold"/>
          <w:b/>
          <w:bCs/>
          <w:sz w:val="28"/>
          <w:szCs w:val="28"/>
          <w:lang w:val="en-US" w:eastAsia="zh-CN"/>
        </w:rPr>
      </w:pPr>
    </w:p>
    <w:p w14:paraId="18392E69">
      <w:pPr>
        <w:rPr>
          <w:rFonts w:hint="default" w:ascii="Arial Bold" w:hAnsi="Arial Bold" w:cs="Arial Bold"/>
          <w:b/>
          <w:bCs/>
          <w:sz w:val="28"/>
          <w:szCs w:val="28"/>
          <w:lang w:val="en-US" w:eastAsia="zh-CN"/>
        </w:rPr>
      </w:pPr>
    </w:p>
    <w:p w14:paraId="2A30C952">
      <w:pPr>
        <w:rPr>
          <w:rFonts w:hint="default" w:ascii="Arial Bold" w:hAnsi="Arial Bold" w:cs="Arial Bold"/>
          <w:b/>
          <w:bCs/>
          <w:sz w:val="28"/>
          <w:szCs w:val="28"/>
          <w:lang w:val="en-US" w:eastAsia="zh-CN"/>
        </w:rPr>
      </w:pPr>
    </w:p>
    <w:p w14:paraId="492B3FB7">
      <w:pPr>
        <w:rPr>
          <w:rFonts w:hint="default" w:ascii="Arial Bold" w:hAnsi="Arial Bold" w:cs="Arial Bold"/>
          <w:b/>
          <w:bCs/>
          <w:sz w:val="28"/>
          <w:szCs w:val="28"/>
          <w:lang w:val="en-US" w:eastAsia="zh-CN"/>
        </w:rPr>
      </w:pPr>
    </w:p>
    <w:p w14:paraId="0165B35D">
      <w:pPr>
        <w:rPr>
          <w:rFonts w:hint="default" w:ascii="Arial Bold" w:hAnsi="Arial Bold" w:cs="Arial Bold"/>
          <w:b/>
          <w:bCs/>
          <w:sz w:val="28"/>
          <w:szCs w:val="28"/>
          <w:lang w:val="en-US" w:eastAsia="zh-CN"/>
        </w:rPr>
      </w:pPr>
    </w:p>
    <w:p w14:paraId="7BB1EF15">
      <w:pPr>
        <w:rPr>
          <w:rFonts w:hint="default" w:ascii="Arial Bold" w:hAnsi="Arial Bold" w:cs="Arial Bold"/>
          <w:b/>
          <w:bCs/>
          <w:sz w:val="28"/>
          <w:szCs w:val="28"/>
          <w:lang w:val="en-US" w:eastAsia="zh-CN"/>
        </w:rPr>
      </w:pPr>
    </w:p>
    <w:p w14:paraId="1EC3429C">
      <w:pPr>
        <w:rPr>
          <w:rFonts w:hint="default" w:ascii="Arial Bold" w:hAnsi="Arial Bold" w:cs="Arial Bold"/>
          <w:b/>
          <w:bCs/>
          <w:sz w:val="28"/>
          <w:szCs w:val="28"/>
          <w:lang w:val="en-US" w:eastAsia="zh-CN"/>
        </w:rPr>
      </w:pPr>
    </w:p>
    <w:p w14:paraId="5163E01B">
      <w:pPr>
        <w:rPr>
          <w:rFonts w:hint="default" w:ascii="Arial Bold" w:hAnsi="Arial Bold" w:cs="Arial Bold"/>
          <w:b/>
          <w:bCs/>
          <w:sz w:val="28"/>
          <w:szCs w:val="28"/>
          <w:lang w:val="en-US" w:eastAsia="zh-CN"/>
        </w:rPr>
      </w:pPr>
    </w:p>
    <w:p w14:paraId="0A4F5B1B">
      <w:pPr>
        <w:rPr>
          <w:rFonts w:hint="default" w:ascii="Arial Bold" w:hAnsi="Arial Bold" w:cs="Arial Bold"/>
          <w:b/>
          <w:bCs/>
          <w:sz w:val="28"/>
          <w:szCs w:val="28"/>
          <w:lang w:val="en-US" w:eastAsia="zh-CN"/>
        </w:rPr>
      </w:pPr>
    </w:p>
    <w:sdt>
      <w:sdtPr>
        <w:rPr>
          <w:rFonts w:ascii="宋体" w:hAnsi="宋体" w:eastAsia="宋体" w:cstheme="minorBidi"/>
          <w:kern w:val="2"/>
          <w:sz w:val="21"/>
          <w:szCs w:val="24"/>
          <w:lang w:val="en-US" w:eastAsia="zh-CN" w:bidi="ar-SA"/>
        </w:rPr>
        <w:id w:val="540388281"/>
        <w15:color w:val="DBDBDB"/>
        <w:docPartObj>
          <w:docPartGallery w:val="Table of Contents"/>
          <w:docPartUnique/>
        </w:docPartObj>
      </w:sdtPr>
      <w:sdtEndPr>
        <w:rPr>
          <w:rFonts w:hint="default" w:ascii="Arial Regular" w:hAnsi="Arial Regular" w:cs="Arial Regular" w:eastAsiaTheme="minorEastAsia"/>
          <w:b/>
          <w:bCs/>
          <w:kern w:val="44"/>
          <w:sz w:val="44"/>
          <w:szCs w:val="24"/>
          <w:lang w:val="en-US" w:eastAsia="zh-CN" w:bidi="ar-SA"/>
        </w:rPr>
      </w:sdtEndPr>
      <w:sdtContent>
        <w:p w14:paraId="721E92A4">
          <w:pPr>
            <w:spacing w:before="0" w:beforeLines="0" w:after="0" w:afterLines="0" w:line="240" w:lineRule="auto"/>
            <w:ind w:left="0" w:leftChars="0" w:right="0" w:rightChars="0" w:firstLine="0" w:firstLineChars="0"/>
            <w:jc w:val="center"/>
            <w:rPr>
              <w:rFonts w:hint="default" w:ascii="Arial" w:hAnsi="Arial" w:cs="Arial"/>
              <w:b w:val="0"/>
              <w:bCs w:val="0"/>
              <w:sz w:val="24"/>
              <w:szCs w:val="24"/>
            </w:rPr>
          </w:pPr>
          <w:r>
            <w:rPr>
              <w:rFonts w:hint="default" w:ascii="Arial Bold" w:hAnsi="Arial Bold" w:eastAsia="宋体" w:cs="Arial Bold"/>
              <w:b/>
              <w:bCs/>
              <w:kern w:val="2"/>
              <w:sz w:val="24"/>
              <w:szCs w:val="24"/>
              <w:lang w:val="en-US" w:eastAsia="zh-CN" w:bidi="ar-SA"/>
            </w:rPr>
            <w:t>content</w:t>
          </w: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TOC \o "1-2" \h \u </w:instrText>
          </w:r>
          <w:r>
            <w:rPr>
              <w:rFonts w:hint="default" w:ascii="Arial" w:hAnsi="Arial" w:cs="Arial"/>
              <w:b w:val="0"/>
              <w:bCs w:val="0"/>
              <w:sz w:val="24"/>
              <w:szCs w:val="24"/>
              <w:lang w:val="en-US" w:eastAsia="zh-CN"/>
            </w:rPr>
            <w:fldChar w:fldCharType="separate"/>
          </w:r>
        </w:p>
        <w:p w14:paraId="4311A103">
          <w:pPr>
            <w:pStyle w:val="13"/>
            <w:tabs>
              <w:tab w:val="right" w:leader="dot" w:pos="8306"/>
            </w:tabs>
            <w:rPr>
              <w:rFonts w:hint="default" w:ascii="Arial" w:hAnsi="Arial" w:cs="Arial"/>
              <w:b w:val="0"/>
              <w:bCs w:val="0"/>
              <w:sz w:val="24"/>
              <w:szCs w:val="24"/>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\l _Toc1233185383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lang w:val="en-US" w:eastAsia="zh-CN"/>
            </w:rPr>
            <w:t>1.0 Introduction</w:t>
          </w:r>
          <w:r>
            <w:rPr>
              <w:rFonts w:hint="default" w:ascii="Arial" w:hAnsi="Arial" w:cs="Arial"/>
              <w:b w:val="0"/>
              <w:bCs w:val="0"/>
              <w:sz w:val="24"/>
              <w:szCs w:val="24"/>
            </w:rPr>
            <w:tab/>
          </w: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PAGEREF _Toc1233185383 \h </w:instrText>
          </w:r>
          <w:r>
            <w:rPr>
              <w:rFonts w:hint="default" w:ascii="Arial" w:hAnsi="Arial" w:cs="Arial"/>
              <w:b w:val="0"/>
              <w:bCs w:val="0"/>
              <w:sz w:val="24"/>
              <w:szCs w:val="24"/>
            </w:rPr>
            <w:fldChar w:fldCharType="separate"/>
          </w:r>
          <w:r>
            <w:rPr>
              <w:rFonts w:hint="default" w:ascii="Arial" w:hAnsi="Arial" w:cs="Arial"/>
              <w:b w:val="0"/>
              <w:bCs w:val="0"/>
              <w:sz w:val="24"/>
              <w:szCs w:val="24"/>
            </w:rPr>
            <w:t>3</w:t>
          </w:r>
          <w:r>
            <w:rPr>
              <w:rFonts w:hint="default" w:ascii="Arial" w:hAnsi="Arial" w:cs="Arial"/>
              <w:b w:val="0"/>
              <w:bCs w:val="0"/>
              <w:sz w:val="24"/>
              <w:szCs w:val="24"/>
            </w:rPr>
            <w:fldChar w:fldCharType="end"/>
          </w:r>
          <w:r>
            <w:rPr>
              <w:rFonts w:hint="default" w:ascii="Arial" w:hAnsi="Arial" w:cs="Arial"/>
              <w:b w:val="0"/>
              <w:bCs w:val="0"/>
              <w:sz w:val="24"/>
              <w:szCs w:val="24"/>
              <w:lang w:val="en-US" w:eastAsia="zh-CN"/>
            </w:rPr>
            <w:fldChar w:fldCharType="end"/>
          </w:r>
        </w:p>
        <w:p w14:paraId="4A419027">
          <w:pPr>
            <w:pStyle w:val="13"/>
            <w:tabs>
              <w:tab w:val="right" w:leader="dot" w:pos="8306"/>
            </w:tabs>
            <w:rPr>
              <w:rFonts w:hint="default" w:ascii="Arial" w:hAnsi="Arial" w:cs="Arial"/>
              <w:b w:val="0"/>
              <w:bCs w:val="0"/>
              <w:sz w:val="24"/>
              <w:szCs w:val="24"/>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\l _Toc782054884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lang w:val="en-US" w:eastAsia="zh-CN"/>
            </w:rPr>
            <w:t>2.0 External Analysis</w:t>
          </w:r>
          <w:r>
            <w:rPr>
              <w:rFonts w:hint="default" w:ascii="Arial" w:hAnsi="Arial" w:cs="Arial"/>
              <w:b w:val="0"/>
              <w:bCs w:val="0"/>
              <w:sz w:val="24"/>
              <w:szCs w:val="24"/>
            </w:rPr>
            <w:tab/>
          </w: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PAGEREF _Toc782054884 \h </w:instrText>
          </w:r>
          <w:r>
            <w:rPr>
              <w:rFonts w:hint="default" w:ascii="Arial" w:hAnsi="Arial" w:cs="Arial"/>
              <w:b w:val="0"/>
              <w:bCs w:val="0"/>
              <w:sz w:val="24"/>
              <w:szCs w:val="24"/>
            </w:rPr>
            <w:fldChar w:fldCharType="separate"/>
          </w:r>
          <w:r>
            <w:rPr>
              <w:rFonts w:hint="default" w:ascii="Arial" w:hAnsi="Arial" w:cs="Arial"/>
              <w:b w:val="0"/>
              <w:bCs w:val="0"/>
              <w:sz w:val="24"/>
              <w:szCs w:val="24"/>
            </w:rPr>
            <w:t>5</w:t>
          </w:r>
          <w:r>
            <w:rPr>
              <w:rFonts w:hint="default" w:ascii="Arial" w:hAnsi="Arial" w:cs="Arial"/>
              <w:b w:val="0"/>
              <w:bCs w:val="0"/>
              <w:sz w:val="24"/>
              <w:szCs w:val="24"/>
            </w:rPr>
            <w:fldChar w:fldCharType="end"/>
          </w:r>
          <w:r>
            <w:rPr>
              <w:rFonts w:hint="default" w:ascii="Arial" w:hAnsi="Arial" w:cs="Arial"/>
              <w:b w:val="0"/>
              <w:bCs w:val="0"/>
              <w:sz w:val="24"/>
              <w:szCs w:val="24"/>
              <w:lang w:val="en-US" w:eastAsia="zh-CN"/>
            </w:rPr>
            <w:fldChar w:fldCharType="end"/>
          </w:r>
        </w:p>
        <w:p w14:paraId="4FA8421C">
          <w:pPr>
            <w:pStyle w:val="13"/>
            <w:tabs>
              <w:tab w:val="right" w:leader="dot" w:pos="8306"/>
            </w:tabs>
            <w:rPr>
              <w:rFonts w:hint="default" w:ascii="Arial" w:hAnsi="Arial" w:cs="Arial"/>
              <w:b w:val="0"/>
              <w:bCs w:val="0"/>
              <w:sz w:val="24"/>
              <w:szCs w:val="24"/>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\l _Toc1391398573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lang w:val="en-US" w:eastAsia="zh-CN"/>
            </w:rPr>
            <w:t>3.0 Internal Analysis</w:t>
          </w:r>
          <w:r>
            <w:rPr>
              <w:rFonts w:hint="default" w:ascii="Arial" w:hAnsi="Arial" w:cs="Arial"/>
              <w:b w:val="0"/>
              <w:bCs w:val="0"/>
              <w:sz w:val="24"/>
              <w:szCs w:val="24"/>
            </w:rPr>
            <w:tab/>
          </w: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PAGEREF _Toc1391398573 \h </w:instrText>
          </w:r>
          <w:r>
            <w:rPr>
              <w:rFonts w:hint="default" w:ascii="Arial" w:hAnsi="Arial" w:cs="Arial"/>
              <w:b w:val="0"/>
              <w:bCs w:val="0"/>
              <w:sz w:val="24"/>
              <w:szCs w:val="24"/>
            </w:rPr>
            <w:fldChar w:fldCharType="separate"/>
          </w:r>
          <w:r>
            <w:rPr>
              <w:rFonts w:hint="default" w:ascii="Arial" w:hAnsi="Arial" w:cs="Arial"/>
              <w:b w:val="0"/>
              <w:bCs w:val="0"/>
              <w:sz w:val="24"/>
              <w:szCs w:val="24"/>
            </w:rPr>
            <w:t>7</w:t>
          </w:r>
          <w:r>
            <w:rPr>
              <w:rFonts w:hint="default" w:ascii="Arial" w:hAnsi="Arial" w:cs="Arial"/>
              <w:b w:val="0"/>
              <w:bCs w:val="0"/>
              <w:sz w:val="24"/>
              <w:szCs w:val="24"/>
            </w:rPr>
            <w:fldChar w:fldCharType="end"/>
          </w:r>
          <w:r>
            <w:rPr>
              <w:rFonts w:hint="default" w:ascii="Arial" w:hAnsi="Arial" w:cs="Arial"/>
              <w:b w:val="0"/>
              <w:bCs w:val="0"/>
              <w:sz w:val="24"/>
              <w:szCs w:val="24"/>
              <w:lang w:val="en-US" w:eastAsia="zh-CN"/>
            </w:rPr>
            <w:fldChar w:fldCharType="end"/>
          </w:r>
        </w:p>
        <w:p w14:paraId="417B6EAD">
          <w:pPr>
            <w:pStyle w:val="13"/>
            <w:tabs>
              <w:tab w:val="right" w:leader="dot" w:pos="8306"/>
            </w:tabs>
            <w:rPr>
              <w:rFonts w:hint="default" w:ascii="Arial" w:hAnsi="Arial" w:cs="Arial"/>
              <w:b w:val="0"/>
              <w:bCs w:val="0"/>
              <w:sz w:val="24"/>
              <w:szCs w:val="24"/>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\l _Toc1286384228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lang w:val="en-US" w:eastAsia="zh-CN"/>
            </w:rPr>
            <w:t>4.0 Strategy development and competitive position</w:t>
          </w:r>
          <w:r>
            <w:rPr>
              <w:rFonts w:hint="default" w:ascii="Arial" w:hAnsi="Arial" w:cs="Arial"/>
              <w:b w:val="0"/>
              <w:bCs w:val="0"/>
              <w:sz w:val="24"/>
              <w:szCs w:val="24"/>
            </w:rPr>
            <w:tab/>
          </w: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PAGEREF _Toc1286384228 \h </w:instrText>
          </w:r>
          <w:r>
            <w:rPr>
              <w:rFonts w:hint="default" w:ascii="Arial" w:hAnsi="Arial" w:cs="Arial"/>
              <w:b w:val="0"/>
              <w:bCs w:val="0"/>
              <w:sz w:val="24"/>
              <w:szCs w:val="24"/>
            </w:rPr>
            <w:fldChar w:fldCharType="separate"/>
          </w:r>
          <w:r>
            <w:rPr>
              <w:rFonts w:hint="default" w:ascii="Arial" w:hAnsi="Arial" w:cs="Arial"/>
              <w:b w:val="0"/>
              <w:bCs w:val="0"/>
              <w:sz w:val="24"/>
              <w:szCs w:val="24"/>
            </w:rPr>
            <w:t>9</w:t>
          </w:r>
          <w:r>
            <w:rPr>
              <w:rFonts w:hint="default" w:ascii="Arial" w:hAnsi="Arial" w:cs="Arial"/>
              <w:b w:val="0"/>
              <w:bCs w:val="0"/>
              <w:sz w:val="24"/>
              <w:szCs w:val="24"/>
            </w:rPr>
            <w:fldChar w:fldCharType="end"/>
          </w:r>
          <w:r>
            <w:rPr>
              <w:rFonts w:hint="default" w:ascii="Arial" w:hAnsi="Arial" w:cs="Arial"/>
              <w:b w:val="0"/>
              <w:bCs w:val="0"/>
              <w:sz w:val="24"/>
              <w:szCs w:val="24"/>
              <w:lang w:val="en-US" w:eastAsia="zh-CN"/>
            </w:rPr>
            <w:fldChar w:fldCharType="end"/>
          </w:r>
        </w:p>
        <w:p w14:paraId="11E5776F">
          <w:pPr>
            <w:pStyle w:val="13"/>
            <w:tabs>
              <w:tab w:val="right" w:leader="dot" w:pos="8306"/>
            </w:tabs>
            <w:ind w:firstLine="480" w:firstLineChars="200"/>
            <w:rPr>
              <w:rFonts w:hint="default" w:ascii="Arial" w:hAnsi="Arial" w:cs="Arial"/>
              <w:b w:val="0"/>
              <w:bCs w:val="0"/>
              <w:sz w:val="24"/>
              <w:szCs w:val="24"/>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\l _Toc1541845647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lang w:val="en-US" w:eastAsia="zh-CN"/>
            </w:rPr>
            <w:t>4.1 Strategic plan</w:t>
          </w:r>
          <w:r>
            <w:rPr>
              <w:rFonts w:hint="default" w:ascii="Arial" w:hAnsi="Arial" w:cs="Arial"/>
              <w:b w:val="0"/>
              <w:bCs w:val="0"/>
              <w:sz w:val="24"/>
              <w:szCs w:val="24"/>
            </w:rPr>
            <w:tab/>
          </w: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PAGEREF _Toc1541845647 \h </w:instrText>
          </w:r>
          <w:r>
            <w:rPr>
              <w:rFonts w:hint="default" w:ascii="Arial" w:hAnsi="Arial" w:cs="Arial"/>
              <w:b w:val="0"/>
              <w:bCs w:val="0"/>
              <w:sz w:val="24"/>
              <w:szCs w:val="24"/>
            </w:rPr>
            <w:fldChar w:fldCharType="separate"/>
          </w:r>
          <w:r>
            <w:rPr>
              <w:rFonts w:hint="default" w:ascii="Arial" w:hAnsi="Arial" w:cs="Arial"/>
              <w:b w:val="0"/>
              <w:bCs w:val="0"/>
              <w:sz w:val="24"/>
              <w:szCs w:val="24"/>
            </w:rPr>
            <w:t>9</w:t>
          </w:r>
          <w:r>
            <w:rPr>
              <w:rFonts w:hint="default" w:ascii="Arial" w:hAnsi="Arial" w:cs="Arial"/>
              <w:b w:val="0"/>
              <w:bCs w:val="0"/>
              <w:sz w:val="24"/>
              <w:szCs w:val="24"/>
            </w:rPr>
            <w:fldChar w:fldCharType="end"/>
          </w:r>
          <w:r>
            <w:rPr>
              <w:rFonts w:hint="default" w:ascii="Arial" w:hAnsi="Arial" w:cs="Arial"/>
              <w:b w:val="0"/>
              <w:bCs w:val="0"/>
              <w:sz w:val="24"/>
              <w:szCs w:val="24"/>
              <w:lang w:val="en-US" w:eastAsia="zh-CN"/>
            </w:rPr>
            <w:fldChar w:fldCharType="end"/>
          </w:r>
        </w:p>
        <w:p w14:paraId="4EF6A3A0">
          <w:pPr>
            <w:pStyle w:val="13"/>
            <w:tabs>
              <w:tab w:val="right" w:leader="dot" w:pos="8306"/>
            </w:tabs>
            <w:ind w:firstLine="480" w:firstLineChars="200"/>
            <w:rPr>
              <w:rFonts w:hint="default" w:ascii="Arial" w:hAnsi="Arial" w:cs="Arial"/>
              <w:b w:val="0"/>
              <w:bCs w:val="0"/>
              <w:sz w:val="24"/>
              <w:szCs w:val="24"/>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\l _Toc114620780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lang w:val="en-US" w:eastAsia="zh-CN"/>
            </w:rPr>
            <w:t>4.2</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Competitive Positioning</w:t>
          </w:r>
          <w:r>
            <w:rPr>
              <w:rFonts w:hint="default" w:ascii="Arial" w:hAnsi="Arial" w:cs="Arial"/>
              <w:b w:val="0"/>
              <w:bCs w:val="0"/>
              <w:sz w:val="24"/>
              <w:szCs w:val="24"/>
            </w:rPr>
            <w:tab/>
          </w: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PAGEREF _Toc114620780 \h </w:instrText>
          </w:r>
          <w:r>
            <w:rPr>
              <w:rFonts w:hint="default" w:ascii="Arial" w:hAnsi="Arial" w:cs="Arial"/>
              <w:b w:val="0"/>
              <w:bCs w:val="0"/>
              <w:sz w:val="24"/>
              <w:szCs w:val="24"/>
            </w:rPr>
            <w:fldChar w:fldCharType="separate"/>
          </w:r>
          <w:r>
            <w:rPr>
              <w:rFonts w:hint="default" w:ascii="Arial" w:hAnsi="Arial" w:cs="Arial"/>
              <w:b w:val="0"/>
              <w:bCs w:val="0"/>
              <w:sz w:val="24"/>
              <w:szCs w:val="24"/>
            </w:rPr>
            <w:t>9</w:t>
          </w:r>
          <w:r>
            <w:rPr>
              <w:rFonts w:hint="default" w:ascii="Arial" w:hAnsi="Arial" w:cs="Arial"/>
              <w:b w:val="0"/>
              <w:bCs w:val="0"/>
              <w:sz w:val="24"/>
              <w:szCs w:val="24"/>
            </w:rPr>
            <w:fldChar w:fldCharType="end"/>
          </w:r>
          <w:r>
            <w:rPr>
              <w:rFonts w:hint="default" w:ascii="Arial" w:hAnsi="Arial" w:cs="Arial"/>
              <w:b w:val="0"/>
              <w:bCs w:val="0"/>
              <w:sz w:val="24"/>
              <w:szCs w:val="24"/>
              <w:lang w:val="en-US" w:eastAsia="zh-CN"/>
            </w:rPr>
            <w:fldChar w:fldCharType="end"/>
          </w:r>
        </w:p>
        <w:p w14:paraId="7588DAE2">
          <w:pPr>
            <w:pStyle w:val="13"/>
            <w:tabs>
              <w:tab w:val="right" w:leader="dot" w:pos="8306"/>
            </w:tabs>
            <w:rPr>
              <w:rFonts w:hint="default" w:ascii="Arial" w:hAnsi="Arial" w:cs="Arial"/>
              <w:b w:val="0"/>
              <w:bCs w:val="0"/>
              <w:sz w:val="24"/>
              <w:szCs w:val="24"/>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\l _Toc138618101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lang w:val="en-US" w:eastAsia="zh-CN"/>
            </w:rPr>
            <w:t>5.0 Sustainable development and strategic recommendations</w:t>
          </w:r>
          <w:r>
            <w:rPr>
              <w:rFonts w:hint="default" w:ascii="Arial" w:hAnsi="Arial" w:cs="Arial"/>
              <w:b w:val="0"/>
              <w:bCs w:val="0"/>
              <w:sz w:val="24"/>
              <w:szCs w:val="24"/>
            </w:rPr>
            <w:tab/>
          </w: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PAGEREF _Toc138618101 \h </w:instrText>
          </w:r>
          <w:r>
            <w:rPr>
              <w:rFonts w:hint="default" w:ascii="Arial" w:hAnsi="Arial" w:cs="Arial"/>
              <w:b w:val="0"/>
              <w:bCs w:val="0"/>
              <w:sz w:val="24"/>
              <w:szCs w:val="24"/>
            </w:rPr>
            <w:fldChar w:fldCharType="separate"/>
          </w:r>
          <w:r>
            <w:rPr>
              <w:rFonts w:hint="default" w:ascii="Arial" w:hAnsi="Arial" w:cs="Arial"/>
              <w:b w:val="0"/>
              <w:bCs w:val="0"/>
              <w:sz w:val="24"/>
              <w:szCs w:val="24"/>
            </w:rPr>
            <w:t>11</w:t>
          </w:r>
          <w:r>
            <w:rPr>
              <w:rFonts w:hint="default" w:ascii="Arial" w:hAnsi="Arial" w:cs="Arial"/>
              <w:b w:val="0"/>
              <w:bCs w:val="0"/>
              <w:sz w:val="24"/>
              <w:szCs w:val="24"/>
            </w:rPr>
            <w:fldChar w:fldCharType="end"/>
          </w:r>
          <w:r>
            <w:rPr>
              <w:rFonts w:hint="default" w:ascii="Arial" w:hAnsi="Arial" w:cs="Arial"/>
              <w:b w:val="0"/>
              <w:bCs w:val="0"/>
              <w:sz w:val="24"/>
              <w:szCs w:val="24"/>
              <w:lang w:val="en-US" w:eastAsia="zh-CN"/>
            </w:rPr>
            <w:fldChar w:fldCharType="end"/>
          </w:r>
        </w:p>
        <w:p w14:paraId="769C9810">
          <w:pPr>
            <w:pStyle w:val="14"/>
            <w:tabs>
              <w:tab w:val="right" w:leader="dot" w:pos="8306"/>
            </w:tabs>
            <w:ind w:left="0" w:leftChars="0" w:firstLine="480" w:firstLineChars="200"/>
            <w:rPr>
              <w:rFonts w:hint="default" w:ascii="Arial" w:hAnsi="Arial" w:cs="Arial"/>
              <w:b w:val="0"/>
              <w:bCs w:val="0"/>
              <w:sz w:val="24"/>
              <w:szCs w:val="24"/>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\l _Toc1882150159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lang w:val="en-US" w:eastAsia="zh-CN"/>
            </w:rPr>
            <w:t>5.1 Analysis of core initiatives for sustainable development</w:t>
          </w:r>
          <w:r>
            <w:rPr>
              <w:rFonts w:hint="default" w:ascii="Arial" w:hAnsi="Arial" w:cs="Arial"/>
              <w:b w:val="0"/>
              <w:bCs w:val="0"/>
              <w:sz w:val="24"/>
              <w:szCs w:val="24"/>
            </w:rPr>
            <w:tab/>
          </w: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PAGEREF _Toc1882150159 \h </w:instrText>
          </w:r>
          <w:r>
            <w:rPr>
              <w:rFonts w:hint="default" w:ascii="Arial" w:hAnsi="Arial" w:cs="Arial"/>
              <w:b w:val="0"/>
              <w:bCs w:val="0"/>
              <w:sz w:val="24"/>
              <w:szCs w:val="24"/>
            </w:rPr>
            <w:fldChar w:fldCharType="separate"/>
          </w:r>
          <w:r>
            <w:rPr>
              <w:rFonts w:hint="default" w:ascii="Arial" w:hAnsi="Arial" w:cs="Arial"/>
              <w:b w:val="0"/>
              <w:bCs w:val="0"/>
              <w:sz w:val="24"/>
              <w:szCs w:val="24"/>
            </w:rPr>
            <w:t>11</w:t>
          </w:r>
          <w:r>
            <w:rPr>
              <w:rFonts w:hint="default" w:ascii="Arial" w:hAnsi="Arial" w:cs="Arial"/>
              <w:b w:val="0"/>
              <w:bCs w:val="0"/>
              <w:sz w:val="24"/>
              <w:szCs w:val="24"/>
            </w:rPr>
            <w:fldChar w:fldCharType="end"/>
          </w:r>
          <w:r>
            <w:rPr>
              <w:rFonts w:hint="default" w:ascii="Arial" w:hAnsi="Arial" w:cs="Arial"/>
              <w:b w:val="0"/>
              <w:bCs w:val="0"/>
              <w:sz w:val="24"/>
              <w:szCs w:val="24"/>
              <w:lang w:val="en-US" w:eastAsia="zh-CN"/>
            </w:rPr>
            <w:fldChar w:fldCharType="end"/>
          </w:r>
        </w:p>
        <w:p w14:paraId="4067C27C">
          <w:pPr>
            <w:pStyle w:val="14"/>
            <w:tabs>
              <w:tab w:val="right" w:leader="dot" w:pos="8306"/>
            </w:tabs>
            <w:ind w:left="0" w:leftChars="0" w:firstLine="480" w:firstLineChars="200"/>
            <w:rPr>
              <w:rFonts w:hint="default" w:ascii="Arial" w:hAnsi="Arial" w:cs="Arial"/>
              <w:b w:val="0"/>
              <w:bCs w:val="0"/>
              <w:sz w:val="24"/>
              <w:szCs w:val="24"/>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\l _Toc863602003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lang w:val="en-US" w:eastAsia="zh-CN"/>
            </w:rPr>
            <w:t>5.2 Strategic challenges and opportunities</w:t>
          </w:r>
          <w:r>
            <w:rPr>
              <w:rFonts w:hint="default" w:ascii="Arial" w:hAnsi="Arial" w:cs="Arial"/>
              <w:b w:val="0"/>
              <w:bCs w:val="0"/>
              <w:sz w:val="24"/>
              <w:szCs w:val="24"/>
            </w:rPr>
            <w:tab/>
          </w: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PAGEREF _Toc863602003 \h </w:instrText>
          </w:r>
          <w:r>
            <w:rPr>
              <w:rFonts w:hint="default" w:ascii="Arial" w:hAnsi="Arial" w:cs="Arial"/>
              <w:b w:val="0"/>
              <w:bCs w:val="0"/>
              <w:sz w:val="24"/>
              <w:szCs w:val="24"/>
            </w:rPr>
            <w:fldChar w:fldCharType="separate"/>
          </w:r>
          <w:r>
            <w:rPr>
              <w:rFonts w:hint="default" w:ascii="Arial" w:hAnsi="Arial" w:cs="Arial"/>
              <w:b w:val="0"/>
              <w:bCs w:val="0"/>
              <w:sz w:val="24"/>
              <w:szCs w:val="24"/>
            </w:rPr>
            <w:t>11</w:t>
          </w:r>
          <w:r>
            <w:rPr>
              <w:rFonts w:hint="default" w:ascii="Arial" w:hAnsi="Arial" w:cs="Arial"/>
              <w:b w:val="0"/>
              <w:bCs w:val="0"/>
              <w:sz w:val="24"/>
              <w:szCs w:val="24"/>
            </w:rPr>
            <w:fldChar w:fldCharType="end"/>
          </w:r>
          <w:r>
            <w:rPr>
              <w:rFonts w:hint="default" w:ascii="Arial" w:hAnsi="Arial" w:cs="Arial"/>
              <w:b w:val="0"/>
              <w:bCs w:val="0"/>
              <w:sz w:val="24"/>
              <w:szCs w:val="24"/>
              <w:lang w:val="en-US" w:eastAsia="zh-CN"/>
            </w:rPr>
            <w:fldChar w:fldCharType="end"/>
          </w:r>
        </w:p>
        <w:p w14:paraId="4C247E65">
          <w:pPr>
            <w:pStyle w:val="13"/>
            <w:tabs>
              <w:tab w:val="right" w:leader="dot" w:pos="8306"/>
            </w:tabs>
            <w:rPr>
              <w:rFonts w:hint="default" w:ascii="Arial" w:hAnsi="Arial" w:cs="Arial"/>
              <w:b w:val="0"/>
              <w:bCs w:val="0"/>
              <w:sz w:val="24"/>
              <w:szCs w:val="24"/>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\l _Toc1864377995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lang w:val="en-US" w:eastAsia="zh-CN"/>
            </w:rPr>
            <w:t>6.0 Conclusion</w:t>
          </w:r>
          <w:r>
            <w:rPr>
              <w:rFonts w:hint="default" w:ascii="Arial" w:hAnsi="Arial" w:cs="Arial"/>
              <w:b w:val="0"/>
              <w:bCs w:val="0"/>
              <w:sz w:val="24"/>
              <w:szCs w:val="24"/>
            </w:rPr>
            <w:tab/>
          </w: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PAGEREF _Toc1864377995 \h </w:instrText>
          </w:r>
          <w:r>
            <w:rPr>
              <w:rFonts w:hint="default" w:ascii="Arial" w:hAnsi="Arial" w:cs="Arial"/>
              <w:b w:val="0"/>
              <w:bCs w:val="0"/>
              <w:sz w:val="24"/>
              <w:szCs w:val="24"/>
            </w:rPr>
            <w:fldChar w:fldCharType="separate"/>
          </w:r>
          <w:r>
            <w:rPr>
              <w:rFonts w:hint="default" w:ascii="Arial" w:hAnsi="Arial" w:cs="Arial"/>
              <w:b w:val="0"/>
              <w:bCs w:val="0"/>
              <w:sz w:val="24"/>
              <w:szCs w:val="24"/>
            </w:rPr>
            <w:t>13</w:t>
          </w:r>
          <w:r>
            <w:rPr>
              <w:rFonts w:hint="default" w:ascii="Arial" w:hAnsi="Arial" w:cs="Arial"/>
              <w:b w:val="0"/>
              <w:bCs w:val="0"/>
              <w:sz w:val="24"/>
              <w:szCs w:val="24"/>
            </w:rPr>
            <w:fldChar w:fldCharType="end"/>
          </w:r>
          <w:r>
            <w:rPr>
              <w:rFonts w:hint="default" w:ascii="Arial" w:hAnsi="Arial" w:cs="Arial"/>
              <w:b w:val="0"/>
              <w:bCs w:val="0"/>
              <w:sz w:val="24"/>
              <w:szCs w:val="24"/>
              <w:lang w:val="en-US" w:eastAsia="zh-CN"/>
            </w:rPr>
            <w:fldChar w:fldCharType="end"/>
          </w:r>
        </w:p>
        <w:p w14:paraId="4C914F73">
          <w:pPr>
            <w:pStyle w:val="13"/>
            <w:tabs>
              <w:tab w:val="right" w:leader="dot" w:pos="8306"/>
            </w:tabs>
            <w:rPr>
              <w:rFonts w:hint="default" w:ascii="Arial" w:hAnsi="Arial" w:cs="Arial"/>
              <w:b w:val="0"/>
              <w:bCs w:val="0"/>
              <w:sz w:val="24"/>
              <w:szCs w:val="24"/>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\l _Toc667068588 </w:instrText>
          </w:r>
          <w:r>
            <w:rPr>
              <w:rFonts w:hint="default" w:ascii="Arial" w:hAnsi="Arial" w:cs="Arial"/>
              <w:b w:val="0"/>
              <w:bCs w:val="0"/>
              <w:sz w:val="24"/>
              <w:szCs w:val="24"/>
              <w:lang w:val="en-US" w:eastAsia="zh-CN"/>
            </w:rPr>
            <w:fldChar w:fldCharType="separate"/>
          </w:r>
          <w:r>
            <w:rPr>
              <w:rFonts w:hint="default" w:ascii="Arial" w:hAnsi="Arial" w:eastAsia="Arial-BoldMT" w:cs="Arial"/>
              <w:b w:val="0"/>
              <w:bCs w:val="0"/>
              <w:kern w:val="0"/>
              <w:sz w:val="24"/>
              <w:szCs w:val="24"/>
              <w:lang w:val="en-US" w:eastAsia="zh-CN" w:bidi="ar"/>
            </w:rPr>
            <w:t>7.0 References</w:t>
          </w:r>
          <w:r>
            <w:rPr>
              <w:rFonts w:hint="default" w:ascii="Arial" w:hAnsi="Arial" w:cs="Arial"/>
              <w:b w:val="0"/>
              <w:bCs w:val="0"/>
              <w:sz w:val="24"/>
              <w:szCs w:val="24"/>
            </w:rPr>
            <w:tab/>
          </w: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PAGEREF _Toc667068588 \h </w:instrText>
          </w:r>
          <w:r>
            <w:rPr>
              <w:rFonts w:hint="default" w:ascii="Arial" w:hAnsi="Arial" w:cs="Arial"/>
              <w:b w:val="0"/>
              <w:bCs w:val="0"/>
              <w:sz w:val="24"/>
              <w:szCs w:val="24"/>
            </w:rPr>
            <w:fldChar w:fldCharType="separate"/>
          </w:r>
          <w:r>
            <w:rPr>
              <w:rFonts w:hint="default" w:ascii="Arial" w:hAnsi="Arial" w:cs="Arial"/>
              <w:b w:val="0"/>
              <w:bCs w:val="0"/>
              <w:sz w:val="24"/>
              <w:szCs w:val="24"/>
            </w:rPr>
            <w:t>14</w:t>
          </w:r>
          <w:r>
            <w:rPr>
              <w:rFonts w:hint="default" w:ascii="Arial" w:hAnsi="Arial" w:cs="Arial"/>
              <w:b w:val="0"/>
              <w:bCs w:val="0"/>
              <w:sz w:val="24"/>
              <w:szCs w:val="24"/>
            </w:rPr>
            <w:fldChar w:fldCharType="end"/>
          </w:r>
          <w:r>
            <w:rPr>
              <w:rFonts w:hint="default" w:ascii="Arial" w:hAnsi="Arial" w:cs="Arial"/>
              <w:b w:val="0"/>
              <w:bCs w:val="0"/>
              <w:sz w:val="24"/>
              <w:szCs w:val="24"/>
              <w:lang w:val="en-US" w:eastAsia="zh-CN"/>
            </w:rPr>
            <w:fldChar w:fldCharType="end"/>
          </w:r>
        </w:p>
        <w:p w14:paraId="11BBE54B">
          <w:pPr>
            <w:bidi w:val="0"/>
            <w:rPr>
              <w:rFonts w:hint="default" w:ascii="Arial Bold" w:hAnsi="Arial Bold" w:cs="Arial Bold"/>
              <w:b/>
              <w:bCs/>
              <w:sz w:val="28"/>
              <w:szCs w:val="28"/>
              <w:lang w:val="en-US" w:eastAsia="zh-CN"/>
            </w:rPr>
          </w:pPr>
          <w:r>
            <w:rPr>
              <w:rFonts w:hint="default" w:ascii="Arial" w:hAnsi="Arial" w:cs="Arial"/>
              <w:b w:val="0"/>
              <w:bCs w:val="0"/>
              <w:sz w:val="24"/>
              <w:szCs w:val="24"/>
              <w:lang w:val="en-US" w:eastAsia="zh-CN"/>
            </w:rPr>
            <w:fldChar w:fldCharType="end"/>
          </w:r>
          <w:bookmarkStart w:id="14" w:name="_Toc1427888334"/>
          <w:bookmarkStart w:id="15" w:name="_Toc1233185383"/>
        </w:p>
      </w:sdtContent>
    </w:sdt>
    <w:p w14:paraId="5C81A4A7">
      <w:pPr>
        <w:pStyle w:val="2"/>
        <w:bidi w:val="0"/>
        <w:rPr>
          <w:rFonts w:hint="default" w:ascii="Arial Bold" w:hAnsi="Arial Bold" w:cs="Arial Bold"/>
          <w:b/>
          <w:bCs/>
          <w:sz w:val="28"/>
          <w:szCs w:val="28"/>
          <w:lang w:val="en-US" w:eastAsia="zh-CN"/>
        </w:rPr>
      </w:pPr>
    </w:p>
    <w:p w14:paraId="5975599D">
      <w:pPr>
        <w:pStyle w:val="2"/>
        <w:bidi w:val="0"/>
        <w:rPr>
          <w:rFonts w:hint="default" w:ascii="Arial Bold" w:hAnsi="Arial Bold" w:cs="Arial Bold"/>
          <w:b/>
          <w:bCs/>
          <w:sz w:val="28"/>
          <w:szCs w:val="28"/>
          <w:lang w:val="en-US" w:eastAsia="zh-CN"/>
        </w:rPr>
      </w:pPr>
    </w:p>
    <w:p w14:paraId="79C9639A">
      <w:pPr>
        <w:pStyle w:val="2"/>
        <w:bidi w:val="0"/>
        <w:rPr>
          <w:rFonts w:hint="default" w:ascii="Arial Bold" w:hAnsi="Arial Bold" w:cs="Arial Bold"/>
          <w:b/>
          <w:bCs/>
          <w:sz w:val="28"/>
          <w:szCs w:val="28"/>
          <w:lang w:val="en-US" w:eastAsia="zh-CN"/>
        </w:rPr>
      </w:pPr>
    </w:p>
    <w:p w14:paraId="472F4B63">
      <w:pPr>
        <w:rPr>
          <w:rFonts w:hint="default" w:ascii="Arial Bold" w:hAnsi="Arial Bold" w:cs="Arial Bold"/>
          <w:b/>
          <w:bCs/>
          <w:sz w:val="28"/>
          <w:szCs w:val="28"/>
          <w:lang w:val="en-US" w:eastAsia="zh-CN"/>
        </w:rPr>
      </w:pPr>
    </w:p>
    <w:p w14:paraId="50A0119A">
      <w:pPr>
        <w:rPr>
          <w:rFonts w:hint="default" w:ascii="Arial Bold" w:hAnsi="Arial Bold" w:cs="Arial Bold"/>
          <w:b/>
          <w:bCs/>
          <w:sz w:val="28"/>
          <w:szCs w:val="28"/>
          <w:lang w:val="en-US" w:eastAsia="zh-CN"/>
        </w:rPr>
      </w:pPr>
    </w:p>
    <w:p w14:paraId="0E5637F2">
      <w:pPr>
        <w:rPr>
          <w:rFonts w:hint="default" w:ascii="Arial Bold" w:hAnsi="Arial Bold" w:cs="Arial Bold"/>
          <w:b/>
          <w:bCs/>
          <w:sz w:val="28"/>
          <w:szCs w:val="28"/>
          <w:lang w:val="en-US" w:eastAsia="zh-CN"/>
        </w:rPr>
      </w:pPr>
    </w:p>
    <w:p w14:paraId="5593CFC9">
      <w:pPr>
        <w:rPr>
          <w:rFonts w:hint="default" w:ascii="Arial Bold" w:hAnsi="Arial Bold" w:cs="Arial Bold"/>
          <w:b/>
          <w:bCs/>
          <w:sz w:val="28"/>
          <w:szCs w:val="28"/>
          <w:lang w:val="en-US" w:eastAsia="zh-CN"/>
        </w:rPr>
      </w:pPr>
    </w:p>
    <w:p w14:paraId="49ABD329">
      <w:pPr>
        <w:rPr>
          <w:rFonts w:hint="default" w:ascii="Arial Bold" w:hAnsi="Arial Bold" w:cs="Arial Bold"/>
          <w:b/>
          <w:bCs/>
          <w:sz w:val="28"/>
          <w:szCs w:val="28"/>
          <w:lang w:val="en-US" w:eastAsia="zh-CN"/>
        </w:rPr>
      </w:pPr>
    </w:p>
    <w:p w14:paraId="348DFD7F">
      <w:pPr>
        <w:rPr>
          <w:rFonts w:hint="default" w:ascii="Arial Bold" w:hAnsi="Arial Bold" w:cs="Arial Bold"/>
          <w:b/>
          <w:bCs/>
          <w:sz w:val="28"/>
          <w:szCs w:val="28"/>
          <w:lang w:val="en-US" w:eastAsia="zh-CN"/>
        </w:rPr>
      </w:pPr>
    </w:p>
    <w:p w14:paraId="36F67C61">
      <w:pPr>
        <w:rPr>
          <w:rFonts w:hint="default" w:ascii="Arial Bold" w:hAnsi="Arial Bold" w:cs="Arial Bold"/>
          <w:b/>
          <w:bCs/>
          <w:sz w:val="28"/>
          <w:szCs w:val="28"/>
          <w:lang w:val="en-US" w:eastAsia="zh-CN"/>
        </w:rPr>
      </w:pPr>
    </w:p>
    <w:p w14:paraId="5584864C">
      <w:pPr>
        <w:pStyle w:val="2"/>
        <w:bidi w:val="0"/>
        <w:jc w:val="left"/>
        <w:rPr>
          <w:rFonts w:hint="default"/>
          <w:highlight w:val="none"/>
          <w:lang w:val="en-US" w:eastAsia="zh-CN"/>
        </w:rPr>
      </w:pPr>
      <w:r>
        <w:rPr>
          <w:rFonts w:hint="default" w:ascii="Arial Bold" w:hAnsi="Arial Bold" w:cs="Arial Bold"/>
          <w:b/>
          <w:bCs/>
          <w:sz w:val="28"/>
          <w:szCs w:val="28"/>
          <w:highlight w:val="none"/>
          <w:lang w:val="en-US" w:eastAsia="zh-CN"/>
        </w:rPr>
        <w:t>1.0 Introduction</w:t>
      </w:r>
      <w:bookmarkEnd w:id="14"/>
      <w:bookmarkEnd w:id="15"/>
      <w:r>
        <w:rPr>
          <w:rFonts w:hint="default" w:ascii="Arial Bold" w:hAnsi="Arial Bold" w:cs="Arial Bold"/>
          <w:b/>
          <w:bCs/>
          <w:sz w:val="28"/>
          <w:szCs w:val="28"/>
          <w:highlight w:val="none"/>
          <w:lang w:val="en-US" w:eastAsia="zh-CN"/>
        </w:rPr>
        <w:t xml:space="preserve"> </w:t>
      </w:r>
    </w:p>
    <w:p w14:paraId="7B2E4026">
      <w:pPr>
        <w:keepNext w:val="0"/>
        <w:keepLines w:val="0"/>
        <w:widowControl/>
        <w:suppressLineNumbers w:val="0"/>
        <w:jc w:val="left"/>
        <w:rPr>
          <w:rFonts w:hint="default" w:ascii="Arial Regular" w:hAnsi="Arial Regular" w:eastAsia="PingFang SC" w:cs="Arial Regular"/>
          <w:i w:val="0"/>
          <w:iCs w:val="0"/>
          <w:caps w:val="0"/>
          <w:color w:val="1F2329"/>
          <w:spacing w:val="0"/>
          <w:kern w:val="0"/>
          <w:sz w:val="24"/>
          <w:szCs w:val="24"/>
          <w:highlight w:val="none"/>
          <w:u w:val="none"/>
          <w:shd w:val="clear" w:fill="FFFFFF"/>
          <w:lang w:val="en-US" w:eastAsia="zh-CN" w:bidi="ar"/>
        </w:rPr>
      </w:pPr>
      <w:r>
        <w:rPr>
          <w:rFonts w:hint="default" w:ascii="Arial Regular" w:hAnsi="Arial Regular" w:eastAsia="PingFang SC" w:cs="Arial Regular"/>
          <w:i w:val="0"/>
          <w:iCs w:val="0"/>
          <w:caps w:val="0"/>
          <w:color w:val="1F2329"/>
          <w:spacing w:val="0"/>
          <w:kern w:val="0"/>
          <w:sz w:val="24"/>
          <w:szCs w:val="24"/>
          <w:highlight w:val="none"/>
          <w:u w:val="none"/>
          <w:shd w:val="clear" w:fill="FFFFFF"/>
          <w:lang w:val="en-US" w:eastAsia="zh-CN" w:bidi="ar"/>
        </w:rPr>
        <w:t xml:space="preserve">Tesla, a prominent force in the global automotive and energy sectors, has transformed the landscape of sustainable transportation and energy solutions. This report undertakes a comprehensive analysis of Tesla, exploring its external and internal environment, strategic development, competitive position, sustainable development initiatives, and strategic recommendations. </w:t>
      </w:r>
    </w:p>
    <w:p w14:paraId="75F4046E">
      <w:pPr>
        <w:keepNext w:val="0"/>
        <w:keepLines w:val="0"/>
        <w:widowControl/>
        <w:suppressLineNumbers w:val="0"/>
        <w:jc w:val="left"/>
        <w:rPr>
          <w:rFonts w:hint="default" w:ascii="Arial Regular" w:hAnsi="Arial Regular" w:eastAsia="PingFang SC" w:cs="Arial Regular"/>
          <w:i w:val="0"/>
          <w:iCs w:val="0"/>
          <w:caps w:val="0"/>
          <w:color w:val="1F2329"/>
          <w:spacing w:val="0"/>
          <w:kern w:val="0"/>
          <w:sz w:val="24"/>
          <w:szCs w:val="24"/>
          <w:highlight w:val="none"/>
          <w:u w:val="none"/>
          <w:shd w:val="clear" w:fill="FFFFFF"/>
          <w:lang w:val="en-US" w:eastAsia="zh-CN" w:bidi="ar"/>
        </w:rPr>
      </w:pPr>
    </w:p>
    <w:p w14:paraId="5F855C1C">
      <w:pPr>
        <w:keepNext w:val="0"/>
        <w:keepLines w:val="0"/>
        <w:widowControl/>
        <w:suppressLineNumbers w:val="0"/>
        <w:jc w:val="left"/>
        <w:rPr>
          <w:rFonts w:hint="default" w:ascii="Arial Regular" w:hAnsi="Arial Regular" w:eastAsia="PingFang SC" w:cs="Arial Regular"/>
          <w:i w:val="0"/>
          <w:iCs w:val="0"/>
          <w:caps w:val="0"/>
          <w:color w:val="1F2329"/>
          <w:spacing w:val="0"/>
          <w:kern w:val="0"/>
          <w:sz w:val="24"/>
          <w:szCs w:val="24"/>
          <w:highlight w:val="none"/>
          <w:u w:val="none"/>
          <w:shd w:val="clear" w:fill="FFFFFF"/>
          <w:lang w:val="en-US" w:eastAsia="zh-CN" w:bidi="ar"/>
        </w:rPr>
      </w:pPr>
      <w:r>
        <w:rPr>
          <w:rFonts w:hint="default" w:ascii="Arial Regular" w:hAnsi="Arial Regular" w:eastAsia="PingFang SC" w:cs="Arial Regular"/>
          <w:i w:val="0"/>
          <w:iCs w:val="0"/>
          <w:caps w:val="0"/>
          <w:color w:val="1F2329"/>
          <w:spacing w:val="0"/>
          <w:kern w:val="0"/>
          <w:sz w:val="24"/>
          <w:szCs w:val="24"/>
          <w:highlight w:val="none"/>
          <w:u w:val="none"/>
          <w:shd w:val="clear" w:fill="FFFFFF"/>
          <w:lang w:val="en-US" w:eastAsia="zh-CN" w:bidi="ar"/>
        </w:rPr>
        <w:t>The external analysis encompasses political, economic, social, technical, environmental, and legal factors. Politically, Tesla benefits from government subsidies and favorable regulations, yet political instability can disrupt its operations. Economically, factors like consumer purchasing power, interest rates, and raw material costs influence its market performance. Socially, growing environmental awareness and demographic trends create opportunities. Technologically, Tesla's continuous innovation and manufacturing capabilities are strengths, but cybersecurity is a concern. Environmentally, it addresses climate change but faces waste disposal regulations. Legally, compliance with safety, environmental, and intellectual property regulations is crucial.</w:t>
      </w:r>
    </w:p>
    <w:p w14:paraId="4A912805">
      <w:pPr>
        <w:keepNext w:val="0"/>
        <w:keepLines w:val="0"/>
        <w:widowControl/>
        <w:suppressLineNumbers w:val="0"/>
        <w:jc w:val="left"/>
        <w:rPr>
          <w:rFonts w:hint="default" w:ascii="Arial Regular" w:hAnsi="Arial Regular" w:eastAsia="PingFang SC" w:cs="Arial Regular"/>
          <w:i w:val="0"/>
          <w:iCs w:val="0"/>
          <w:caps w:val="0"/>
          <w:color w:val="1F2329"/>
          <w:spacing w:val="0"/>
          <w:kern w:val="0"/>
          <w:sz w:val="24"/>
          <w:szCs w:val="24"/>
          <w:highlight w:val="none"/>
          <w:u w:val="none"/>
          <w:shd w:val="clear" w:fill="FFFFFF"/>
          <w:lang w:val="en-US" w:eastAsia="zh-CN" w:bidi="ar"/>
        </w:rPr>
      </w:pPr>
    </w:p>
    <w:p w14:paraId="4984141A">
      <w:pPr>
        <w:keepNext w:val="0"/>
        <w:keepLines w:val="0"/>
        <w:widowControl/>
        <w:suppressLineNumbers w:val="0"/>
        <w:jc w:val="left"/>
        <w:rPr>
          <w:rFonts w:hint="default" w:ascii="Arial Regular" w:hAnsi="Arial Regular" w:eastAsia="PingFang SC" w:cs="Arial Regular"/>
          <w:i w:val="0"/>
          <w:iCs w:val="0"/>
          <w:caps w:val="0"/>
          <w:color w:val="1F2329"/>
          <w:spacing w:val="0"/>
          <w:kern w:val="0"/>
          <w:sz w:val="24"/>
          <w:szCs w:val="24"/>
          <w:highlight w:val="none"/>
          <w:u w:val="none"/>
          <w:shd w:val="clear" w:fill="FFFFFF"/>
          <w:lang w:val="en-US" w:eastAsia="zh-CN" w:bidi="ar"/>
        </w:rPr>
      </w:pPr>
      <w:r>
        <w:rPr>
          <w:rFonts w:hint="default" w:ascii="Arial Regular" w:hAnsi="Arial Regular" w:eastAsia="PingFang SC" w:cs="Arial Regular"/>
          <w:i w:val="0"/>
          <w:iCs w:val="0"/>
          <w:caps w:val="0"/>
          <w:color w:val="1F2329"/>
          <w:spacing w:val="0"/>
          <w:kern w:val="0"/>
          <w:sz w:val="24"/>
          <w:szCs w:val="24"/>
          <w:highlight w:val="none"/>
          <w:u w:val="none"/>
          <w:shd w:val="clear" w:fill="FFFFFF"/>
          <w:lang w:val="en-US" w:eastAsia="zh-CN" w:bidi="ar"/>
        </w:rPr>
        <w:t>Internally, Tesla has several strengths. It is a pioneer in electric vehicles and renewable energy, with a strong brand image and vertical integration. However, it also has weaknesses, such as leadership risk, brand vulnerabilities, and high employee turnover. Opportunities include market expansion, emerging markets, autonomous driving, battery technology improvements, and supportive policies.</w:t>
      </w:r>
    </w:p>
    <w:p w14:paraId="1581E9C7">
      <w:pPr>
        <w:keepNext w:val="0"/>
        <w:keepLines w:val="0"/>
        <w:widowControl/>
        <w:suppressLineNumbers w:val="0"/>
        <w:jc w:val="left"/>
        <w:rPr>
          <w:rFonts w:hint="default" w:ascii="Arial Regular" w:hAnsi="Arial Regular" w:eastAsia="PingFang SC" w:cs="Arial Regular"/>
          <w:i w:val="0"/>
          <w:iCs w:val="0"/>
          <w:caps w:val="0"/>
          <w:color w:val="1F2329"/>
          <w:spacing w:val="0"/>
          <w:kern w:val="0"/>
          <w:sz w:val="24"/>
          <w:szCs w:val="24"/>
          <w:highlight w:val="none"/>
          <w:u w:val="none"/>
          <w:shd w:val="clear" w:fill="FFFFFF"/>
          <w:lang w:val="en-US" w:eastAsia="zh-CN" w:bidi="ar"/>
        </w:rPr>
      </w:pPr>
    </w:p>
    <w:p w14:paraId="090FF7D0">
      <w:pPr>
        <w:keepNext w:val="0"/>
        <w:keepLines w:val="0"/>
        <w:widowControl/>
        <w:suppressLineNumbers w:val="0"/>
        <w:jc w:val="left"/>
        <w:rPr>
          <w:rFonts w:hint="default" w:ascii="Arial Regular" w:hAnsi="Arial Regular" w:eastAsia="PingFang SC" w:cs="Arial Regular"/>
          <w:i w:val="0"/>
          <w:iCs w:val="0"/>
          <w:caps w:val="0"/>
          <w:color w:val="1F2329"/>
          <w:spacing w:val="0"/>
          <w:kern w:val="0"/>
          <w:sz w:val="24"/>
          <w:szCs w:val="24"/>
          <w:highlight w:val="none"/>
          <w:u w:val="none"/>
          <w:shd w:val="clear" w:fill="FFFFFF"/>
          <w:lang w:val="en-US" w:eastAsia="zh-CN" w:bidi="ar"/>
        </w:rPr>
      </w:pPr>
      <w:r>
        <w:rPr>
          <w:rFonts w:hint="default" w:ascii="Arial Regular" w:hAnsi="Arial Regular" w:eastAsia="PingFang SC" w:cs="Arial Regular"/>
          <w:i w:val="0"/>
          <w:iCs w:val="0"/>
          <w:caps w:val="0"/>
          <w:color w:val="1F2329"/>
          <w:spacing w:val="0"/>
          <w:kern w:val="0"/>
          <w:sz w:val="24"/>
          <w:szCs w:val="24"/>
          <w:highlight w:val="none"/>
          <w:u w:val="none"/>
          <w:shd w:val="clear" w:fill="FFFFFF"/>
          <w:lang w:val="en-US" w:eastAsia="zh-CN" w:bidi="ar"/>
        </w:rPr>
        <w:t>In sustainable development, Tesla has implemented core initiatives like carbon footprint management, power battery life cycle management, and renewable energy ecosystem construction. However, it encounters challenges in cost control, localization adaptation, and technical standard barriers.</w:t>
      </w:r>
    </w:p>
    <w:p w14:paraId="629FFFAF">
      <w:pPr>
        <w:keepNext w:val="0"/>
        <w:keepLines w:val="0"/>
        <w:widowControl/>
        <w:suppressLineNumbers w:val="0"/>
        <w:jc w:val="left"/>
        <w:rPr>
          <w:rFonts w:hint="default" w:ascii="Arial Regular" w:hAnsi="Arial Regular" w:eastAsia="PingFang SC" w:cs="Arial Regular"/>
          <w:i w:val="0"/>
          <w:iCs w:val="0"/>
          <w:caps w:val="0"/>
          <w:color w:val="1F2329"/>
          <w:spacing w:val="0"/>
          <w:kern w:val="0"/>
          <w:sz w:val="24"/>
          <w:szCs w:val="24"/>
          <w:highlight w:val="none"/>
          <w:u w:val="none"/>
          <w:shd w:val="clear" w:fill="FFFFFF"/>
          <w:lang w:val="en-US" w:eastAsia="zh-CN" w:bidi="ar"/>
        </w:rPr>
      </w:pPr>
    </w:p>
    <w:p w14:paraId="6881E5DB">
      <w:pPr>
        <w:keepNext w:val="0"/>
        <w:keepLines w:val="0"/>
        <w:widowControl/>
        <w:suppressLineNumbers w:val="0"/>
        <w:jc w:val="left"/>
        <w:rPr>
          <w:rFonts w:hint="default" w:ascii="Arial Regular" w:hAnsi="Arial Regular" w:eastAsia="PingFang SC" w:cs="Arial Regular"/>
          <w:i w:val="0"/>
          <w:iCs w:val="0"/>
          <w:caps w:val="0"/>
          <w:color w:val="1F2329"/>
          <w:spacing w:val="0"/>
          <w:kern w:val="0"/>
          <w:sz w:val="24"/>
          <w:szCs w:val="24"/>
          <w:highlight w:val="none"/>
          <w:u w:val="none"/>
          <w:shd w:val="clear" w:fill="FFFFFF"/>
          <w:lang w:val="en-US" w:eastAsia="zh-CN" w:bidi="ar"/>
        </w:rPr>
      </w:pPr>
      <w:r>
        <w:rPr>
          <w:rFonts w:hint="default" w:ascii="Arial Regular" w:hAnsi="Arial Regular" w:eastAsia="PingFang SC" w:cs="Arial Regular"/>
          <w:i w:val="0"/>
          <w:iCs w:val="0"/>
          <w:caps w:val="0"/>
          <w:color w:val="1F2329"/>
          <w:spacing w:val="0"/>
          <w:kern w:val="0"/>
          <w:sz w:val="24"/>
          <w:szCs w:val="24"/>
          <w:highlight w:val="none"/>
          <w:u w:val="none"/>
          <w:shd w:val="clear" w:fill="FFFFFF"/>
          <w:lang w:val="en-US" w:eastAsia="zh-CN" w:bidi="ar"/>
        </w:rPr>
        <w:t>This report provides a holistic view of Tesla's situation, offering insights into its past and current performance and making strategic recommendations for its future development. By understanding these aspects, stakeholders can better assess Tesla's potential and make informed decisions.</w:t>
      </w:r>
    </w:p>
    <w:p w14:paraId="1AEC37B6">
      <w:pPr>
        <w:keepNext w:val="0"/>
        <w:keepLines w:val="0"/>
        <w:widowControl/>
        <w:suppressLineNumbers w:val="0"/>
        <w:jc w:val="left"/>
        <w:rPr>
          <w:rFonts w:hint="default" w:ascii="Arial Regular" w:hAnsi="Arial Regular" w:eastAsia="PingFang SC" w:cs="Arial Regular"/>
          <w:i w:val="0"/>
          <w:iCs w:val="0"/>
          <w:caps w:val="0"/>
          <w:color w:val="1F2329"/>
          <w:spacing w:val="0"/>
          <w:kern w:val="0"/>
          <w:sz w:val="24"/>
          <w:szCs w:val="24"/>
          <w:highlight w:val="none"/>
          <w:u w:val="none"/>
          <w:shd w:val="clear" w:fill="FFFFFF"/>
          <w:lang w:val="en-US" w:eastAsia="zh-CN" w:bidi="ar"/>
        </w:rPr>
      </w:pPr>
    </w:p>
    <w:p w14:paraId="0DDB768A">
      <w:pPr>
        <w:keepNext w:val="0"/>
        <w:keepLines w:val="0"/>
        <w:widowControl/>
        <w:suppressLineNumbers w:val="0"/>
        <w:jc w:val="left"/>
        <w:rPr>
          <w:rFonts w:hint="default" w:ascii="Arial Regular" w:hAnsi="Arial Regular" w:eastAsia="PingFang SC" w:cs="Arial Regular"/>
          <w:i w:val="0"/>
          <w:iCs w:val="0"/>
          <w:caps w:val="0"/>
          <w:color w:val="1F2329"/>
          <w:spacing w:val="0"/>
          <w:kern w:val="0"/>
          <w:sz w:val="24"/>
          <w:szCs w:val="24"/>
          <w:highlight w:val="none"/>
          <w:u w:val="none"/>
          <w:shd w:val="clear" w:fill="FFFFFF"/>
          <w:lang w:val="en-US" w:eastAsia="zh-CN" w:bidi="ar"/>
        </w:rPr>
      </w:pPr>
    </w:p>
    <w:p w14:paraId="04DC6138">
      <w:pPr>
        <w:pStyle w:val="2"/>
        <w:bidi w:val="0"/>
        <w:jc w:val="left"/>
        <w:rPr>
          <w:rFonts w:hint="default" w:ascii="Arial Bold" w:hAnsi="Arial Bold" w:cs="Arial Bold"/>
          <w:b/>
          <w:bCs/>
          <w:sz w:val="28"/>
          <w:szCs w:val="28"/>
          <w:highlight w:val="none"/>
          <w:lang w:val="en-US" w:eastAsia="zh-CN"/>
        </w:rPr>
      </w:pPr>
      <w:bookmarkStart w:id="16" w:name="_Toc782054884"/>
      <w:bookmarkStart w:id="17" w:name="_Toc389474313"/>
      <w:r>
        <w:rPr>
          <w:rFonts w:hint="default" w:ascii="Arial Bold" w:hAnsi="Arial Bold" w:cs="Arial Bold"/>
          <w:b/>
          <w:bCs/>
          <w:sz w:val="28"/>
          <w:szCs w:val="28"/>
          <w:highlight w:val="none"/>
          <w:lang w:val="en-US" w:eastAsia="zh-CN"/>
        </w:rPr>
        <w:t>2.0 External Analysis</w:t>
      </w:r>
      <w:bookmarkEnd w:id="16"/>
      <w:bookmarkEnd w:id="17"/>
    </w:p>
    <w:p w14:paraId="2B4150A7">
      <w:pPr>
        <w:pStyle w:val="3"/>
        <w:bidi w:val="0"/>
        <w:jc w:val="left"/>
        <w:rPr>
          <w:rFonts w:hint="default"/>
          <w:sz w:val="24"/>
          <w:szCs w:val="24"/>
          <w:highlight w:val="none"/>
          <w:lang w:val="en-US" w:eastAsia="zh-CN"/>
        </w:rPr>
      </w:pPr>
      <w:r>
        <w:rPr>
          <w:rFonts w:hint="default"/>
          <w:sz w:val="24"/>
          <w:szCs w:val="24"/>
          <w:highlight w:val="none"/>
          <w:lang w:val="en-US" w:eastAsia="zh-CN"/>
        </w:rPr>
        <w:t xml:space="preserve">2.1 </w:t>
      </w:r>
      <w:r>
        <w:rPr>
          <w:sz w:val="24"/>
          <w:szCs w:val="24"/>
          <w:highlight w:val="none"/>
        </w:rPr>
        <w:t>PESTEL</w:t>
      </w:r>
    </w:p>
    <w:p w14:paraId="5A5C2AF6">
      <w:pPr>
        <w:jc w:val="left"/>
        <w:rPr>
          <w:rFonts w:hint="eastAsia" w:ascii="Arial" w:hAnsi="Arial" w:eastAsia="Arial-BoldMT" w:cs="Arial"/>
          <w:b w:val="0"/>
          <w:bCs w:val="0"/>
          <w:color w:val="000000"/>
          <w:kern w:val="0"/>
          <w:sz w:val="24"/>
          <w:szCs w:val="24"/>
          <w:highlight w:val="none"/>
          <w:lang w:val="en-US" w:eastAsia="zh-CN" w:bidi="ar"/>
        </w:rPr>
      </w:pPr>
      <w:r>
        <w:rPr>
          <w:rFonts w:hint="eastAsia" w:ascii="Arial" w:hAnsi="Arial" w:eastAsia="Arial-BoldMT" w:cs="Arial"/>
          <w:b w:val="0"/>
          <w:bCs w:val="0"/>
          <w:color w:val="000000"/>
          <w:kern w:val="0"/>
          <w:sz w:val="24"/>
          <w:szCs w:val="24"/>
          <w:highlight w:val="none"/>
          <w:lang w:val="en-US" w:eastAsia="zh-CN" w:bidi="ar"/>
        </w:rPr>
        <w:t>Political factor</w:t>
      </w:r>
    </w:p>
    <w:p w14:paraId="19355925">
      <w:pPr>
        <w:jc w:val="left"/>
        <w:rPr>
          <w:rFonts w:hint="eastAsia" w:ascii="Arial" w:hAnsi="Arial" w:eastAsia="Arial-BoldMT" w:cs="Arial"/>
          <w:b w:val="0"/>
          <w:bCs w:val="0"/>
          <w:color w:val="000000"/>
          <w:kern w:val="0"/>
          <w:sz w:val="24"/>
          <w:szCs w:val="24"/>
          <w:highlight w:val="none"/>
          <w:lang w:val="en-US" w:eastAsia="zh-CN" w:bidi="ar"/>
        </w:rPr>
      </w:pPr>
      <w:r>
        <w:rPr>
          <w:rFonts w:hint="eastAsia" w:ascii="Arial" w:hAnsi="Arial" w:eastAsia="Arial-BoldMT" w:cs="Arial"/>
          <w:b w:val="0"/>
          <w:bCs w:val="0"/>
          <w:color w:val="000000"/>
          <w:kern w:val="0"/>
          <w:sz w:val="24"/>
          <w:szCs w:val="24"/>
          <w:highlight w:val="none"/>
          <w:lang w:val="en-US" w:eastAsia="zh-CN" w:bidi="ar"/>
        </w:rPr>
        <w:t>Makos (2024) points out that policy regulations (such as fuel efficiency targets and zero-emission vehicle regulations) have been favorable to Tesla, driving its transition to cleaner modes of transportation. In addition, The Strategy Story (2023) highlights that Tesla benefits from clean energy subsidies and incentives from governments around the world (such as car purchase tax credits), which reduce the cost of electric vehicles for consumers and enhance market competitiveness. The policy environment provides Tesla with dual opportunities and challenges: On the one hand, global clean energy subsidies and zero-emission regulations drive market growth; On the other hand, geopolitical turmoil could trigger supply chain disruptions. The HB Review (2023) warns that instability in the political environment could disrupt Tesla's supply chain and investment decisions, such as trade barriers due to geopolitical conflicts or abrupt policy changes.</w:t>
      </w:r>
    </w:p>
    <w:p w14:paraId="7072085E">
      <w:pPr>
        <w:jc w:val="left"/>
        <w:rPr>
          <w:rFonts w:hint="eastAsia" w:ascii="Arial" w:hAnsi="Arial" w:eastAsia="Arial-BoldMT" w:cs="Arial"/>
          <w:b w:val="0"/>
          <w:bCs w:val="0"/>
          <w:color w:val="000000"/>
          <w:kern w:val="0"/>
          <w:sz w:val="24"/>
          <w:szCs w:val="24"/>
          <w:highlight w:val="none"/>
          <w:lang w:val="en-US" w:eastAsia="zh-CN" w:bidi="ar"/>
        </w:rPr>
      </w:pPr>
    </w:p>
    <w:p w14:paraId="3988AEFF">
      <w:pPr>
        <w:jc w:val="left"/>
        <w:rPr>
          <w:rFonts w:hint="default" w:ascii="Arial" w:hAnsi="Arial" w:eastAsia="Arial-BoldMT" w:cs="Arial"/>
          <w:b w:val="0"/>
          <w:bCs w:val="0"/>
          <w:color w:val="000000"/>
          <w:kern w:val="0"/>
          <w:sz w:val="24"/>
          <w:szCs w:val="24"/>
          <w:highlight w:val="none"/>
          <w:lang w:val="en-US" w:eastAsia="zh-CN" w:bidi="ar"/>
        </w:rPr>
      </w:pPr>
      <w:r>
        <w:rPr>
          <w:rFonts w:hint="default" w:ascii="Arial" w:hAnsi="Arial" w:eastAsia="Arial-BoldMT" w:cs="Arial"/>
          <w:b w:val="0"/>
          <w:bCs w:val="0"/>
          <w:color w:val="000000"/>
          <w:kern w:val="0"/>
          <w:sz w:val="24"/>
          <w:szCs w:val="24"/>
          <w:highlight w:val="none"/>
          <w:lang w:val="en-US" w:eastAsia="zh-CN" w:bidi="ar"/>
        </w:rPr>
        <w:t>Economic factor</w:t>
      </w:r>
    </w:p>
    <w:p w14:paraId="7D5EA5D9">
      <w:pPr>
        <w:jc w:val="left"/>
        <w:rPr>
          <w:rFonts w:hint="default" w:ascii="Arial" w:hAnsi="Arial" w:eastAsia="Arial-BoldMT" w:cs="Arial"/>
          <w:b w:val="0"/>
          <w:bCs w:val="0"/>
          <w:color w:val="000000"/>
          <w:kern w:val="0"/>
          <w:sz w:val="24"/>
          <w:szCs w:val="24"/>
          <w:highlight w:val="none"/>
          <w:lang w:val="en-US" w:eastAsia="zh-CN" w:bidi="ar"/>
        </w:rPr>
      </w:pPr>
      <w:r>
        <w:rPr>
          <w:rFonts w:hint="default" w:ascii="Arial" w:hAnsi="Arial" w:eastAsia="Arial-BoldMT" w:cs="Arial"/>
          <w:b w:val="0"/>
          <w:bCs w:val="0"/>
          <w:color w:val="000000"/>
          <w:kern w:val="0"/>
          <w:sz w:val="24"/>
          <w:szCs w:val="24"/>
          <w:highlight w:val="none"/>
          <w:lang w:val="en-US" w:eastAsia="zh-CN" w:bidi="ar"/>
        </w:rPr>
        <w:t>Riley (2023) pointed out that in terms of consumer purchasing power, economic growth and consumer purchasing power directly affect the demand for electric vehicles, and economic recession may lead to a decline in sales. Wells (2023) pointed out that in terms of interest rates and exchange rates, low interest rates help consumers finance car purchases, while high interest rates may inhibit demand. Exchange rate fluctuations affect production costs and pricing. In terms of raw material costs, falling costs for batteries and other key components have helped Tesla reduce production costs and become more competitive.</w:t>
      </w:r>
    </w:p>
    <w:p w14:paraId="05AB8681">
      <w:pPr>
        <w:jc w:val="left"/>
        <w:rPr>
          <w:rFonts w:hint="eastAsia" w:ascii="Arial" w:hAnsi="Arial" w:eastAsia="Arial-BoldMT" w:cs="Arial"/>
          <w:b w:val="0"/>
          <w:bCs w:val="0"/>
          <w:color w:val="000000"/>
          <w:kern w:val="0"/>
          <w:sz w:val="24"/>
          <w:szCs w:val="24"/>
          <w:highlight w:val="none"/>
          <w:lang w:val="en-US" w:eastAsia="zh-CN" w:bidi="ar"/>
        </w:rPr>
      </w:pPr>
    </w:p>
    <w:p w14:paraId="3521FF95">
      <w:pPr>
        <w:jc w:val="left"/>
        <w:rPr>
          <w:rFonts w:hint="eastAsia" w:ascii="Arial" w:hAnsi="Arial" w:eastAsia="Arial-BoldMT" w:cs="Arial"/>
          <w:b w:val="0"/>
          <w:bCs w:val="0"/>
          <w:color w:val="000000"/>
          <w:kern w:val="0"/>
          <w:sz w:val="24"/>
          <w:szCs w:val="24"/>
          <w:highlight w:val="none"/>
          <w:lang w:val="en-US" w:eastAsia="zh-CN" w:bidi="ar"/>
        </w:rPr>
      </w:pPr>
      <w:r>
        <w:rPr>
          <w:rFonts w:hint="default" w:ascii="Arial" w:hAnsi="Arial" w:eastAsia="Arial-BoldMT" w:cs="Arial"/>
          <w:b w:val="0"/>
          <w:bCs w:val="0"/>
          <w:color w:val="000000"/>
          <w:kern w:val="0"/>
          <w:sz w:val="24"/>
          <w:szCs w:val="24"/>
          <w:highlight w:val="none"/>
          <w:lang w:val="en-US" w:eastAsia="zh-CN" w:bidi="ar"/>
        </w:rPr>
        <w:t>S</w:t>
      </w:r>
      <w:r>
        <w:rPr>
          <w:rFonts w:hint="eastAsia" w:ascii="Arial" w:hAnsi="Arial" w:eastAsia="Arial-BoldMT" w:cs="Arial"/>
          <w:b w:val="0"/>
          <w:bCs w:val="0"/>
          <w:color w:val="000000"/>
          <w:kern w:val="0"/>
          <w:sz w:val="24"/>
          <w:szCs w:val="24"/>
          <w:highlight w:val="none"/>
          <w:lang w:val="en-US" w:eastAsia="zh-CN" w:bidi="ar"/>
        </w:rPr>
        <w:t>ocial factor</w:t>
      </w:r>
    </w:p>
    <w:p w14:paraId="163491A6">
      <w:pPr>
        <w:jc w:val="left"/>
        <w:rPr>
          <w:rFonts w:hint="eastAsia" w:ascii="Arial" w:hAnsi="Arial" w:eastAsia="Arial-BoldMT" w:cs="Arial"/>
          <w:b w:val="0"/>
          <w:bCs w:val="0"/>
          <w:color w:val="000000"/>
          <w:kern w:val="0"/>
          <w:sz w:val="24"/>
          <w:szCs w:val="24"/>
          <w:highlight w:val="none"/>
          <w:lang w:val="en-US" w:eastAsia="zh-CN" w:bidi="ar"/>
        </w:rPr>
      </w:pPr>
      <w:r>
        <w:rPr>
          <w:rFonts w:hint="eastAsia" w:ascii="Arial" w:hAnsi="Arial" w:eastAsia="Arial-BoldMT" w:cs="Arial"/>
          <w:b w:val="0"/>
          <w:bCs w:val="0"/>
          <w:color w:val="000000"/>
          <w:kern w:val="0"/>
          <w:sz w:val="24"/>
          <w:szCs w:val="24"/>
          <w:highlight w:val="none"/>
          <w:lang w:val="en-US" w:eastAsia="zh-CN" w:bidi="ar"/>
        </w:rPr>
        <w:t>In terms of environmental awareness, as people pay more attention to environmental issues, Tesla's electric vehicles are favored for their environmental features. Jade Morales (2023) shows that in terms of demographic trends, there is a higher acceptance of electric vehicles by the younger generation and higher income people are more willing to invest in high-tech models, which poses a market opportunity for Tesla. In terms of health concerns, concerns about air pollution and its health effects have made electric vehicles a more popular option.</w:t>
      </w:r>
    </w:p>
    <w:p w14:paraId="21F3A6E5">
      <w:pPr>
        <w:jc w:val="left"/>
        <w:rPr>
          <w:rFonts w:hint="eastAsia" w:ascii="Arial" w:hAnsi="Arial" w:eastAsia="Arial-BoldMT" w:cs="Arial"/>
          <w:b w:val="0"/>
          <w:bCs w:val="0"/>
          <w:color w:val="000000"/>
          <w:kern w:val="0"/>
          <w:sz w:val="24"/>
          <w:szCs w:val="24"/>
          <w:highlight w:val="none"/>
          <w:lang w:val="en-US" w:eastAsia="zh-CN" w:bidi="ar"/>
        </w:rPr>
      </w:pPr>
    </w:p>
    <w:p w14:paraId="436B2A39">
      <w:pPr>
        <w:jc w:val="left"/>
        <w:outlineLvl w:val="1"/>
        <w:rPr>
          <w:rFonts w:hint="eastAsia" w:ascii="Arial" w:hAnsi="Arial" w:eastAsia="Arial-BoldMT" w:cs="Arial"/>
          <w:b w:val="0"/>
          <w:bCs w:val="0"/>
          <w:color w:val="000000"/>
          <w:kern w:val="0"/>
          <w:sz w:val="24"/>
          <w:szCs w:val="24"/>
          <w:highlight w:val="none"/>
          <w:lang w:val="en-US" w:eastAsia="zh-CN" w:bidi="ar"/>
        </w:rPr>
      </w:pPr>
      <w:bookmarkStart w:id="18" w:name="_Toc114766314"/>
      <w:bookmarkStart w:id="19" w:name="_Toc1396515748"/>
      <w:bookmarkStart w:id="20" w:name="_Toc364622535"/>
      <w:r>
        <w:rPr>
          <w:rFonts w:hint="eastAsia" w:ascii="Arial" w:hAnsi="Arial" w:eastAsia="Arial-BoldMT" w:cs="Arial"/>
          <w:b w:val="0"/>
          <w:bCs w:val="0"/>
          <w:color w:val="000000"/>
          <w:kern w:val="0"/>
          <w:sz w:val="24"/>
          <w:szCs w:val="24"/>
          <w:highlight w:val="none"/>
          <w:lang w:val="en-US" w:eastAsia="zh-CN" w:bidi="ar"/>
        </w:rPr>
        <w:t>Technical factor</w:t>
      </w:r>
      <w:bookmarkEnd w:id="18"/>
      <w:bookmarkEnd w:id="19"/>
      <w:bookmarkEnd w:id="20"/>
    </w:p>
    <w:p w14:paraId="59391226">
      <w:pPr>
        <w:jc w:val="left"/>
        <w:rPr>
          <w:rFonts w:hint="eastAsia" w:ascii="Arial" w:hAnsi="Arial" w:eastAsia="Arial-BoldMT" w:cs="Arial"/>
          <w:b w:val="0"/>
          <w:bCs w:val="0"/>
          <w:color w:val="000000"/>
          <w:kern w:val="0"/>
          <w:sz w:val="24"/>
          <w:szCs w:val="24"/>
          <w:highlight w:val="none"/>
          <w:lang w:val="en-US" w:eastAsia="zh-CN" w:bidi="ar"/>
        </w:rPr>
      </w:pPr>
      <w:r>
        <w:rPr>
          <w:rFonts w:hint="eastAsia" w:ascii="Arial" w:hAnsi="Arial" w:eastAsia="Arial-BoldMT" w:cs="Arial"/>
          <w:b w:val="0"/>
          <w:bCs w:val="0"/>
          <w:color w:val="000000"/>
          <w:kern w:val="0"/>
          <w:sz w:val="24"/>
          <w:szCs w:val="24"/>
          <w:highlight w:val="none"/>
          <w:lang w:val="en-US" w:eastAsia="zh-CN" w:bidi="ar"/>
        </w:rPr>
        <w:t>The4 (2024) mentioned that in terms of electric vehicle technology, Tesla's continuous innovation in powertrain efficiency, autonomous driving and other technologies is an important basis for its success, improving vehicle performance and user experience. Review (2023) pointed out that in terms of manufacturing technology, Tesla realizes large-scale production, reduces costs and improves market competitiveness through gigafactory, and this manufacturing capability is one of its core advantages. In terms of cybersecurity, as vehicles become more connected, securing software systems becomes critical, which is directly related to user trust and company reputation.</w:t>
      </w:r>
    </w:p>
    <w:p w14:paraId="44605D81">
      <w:pPr>
        <w:jc w:val="left"/>
        <w:rPr>
          <w:rFonts w:hint="eastAsia" w:ascii="Arial" w:hAnsi="Arial" w:eastAsia="Arial-BoldMT" w:cs="Arial"/>
          <w:b w:val="0"/>
          <w:bCs w:val="0"/>
          <w:color w:val="000000"/>
          <w:kern w:val="0"/>
          <w:sz w:val="24"/>
          <w:szCs w:val="24"/>
          <w:highlight w:val="none"/>
          <w:lang w:val="en-US" w:eastAsia="zh-CN" w:bidi="ar"/>
        </w:rPr>
      </w:pPr>
    </w:p>
    <w:p w14:paraId="21AC7BC2">
      <w:pPr>
        <w:jc w:val="left"/>
        <w:rPr>
          <w:rFonts w:hint="eastAsia" w:ascii="Arial" w:hAnsi="Arial" w:eastAsia="Arial-BoldMT" w:cs="Arial"/>
          <w:b w:val="0"/>
          <w:bCs w:val="0"/>
          <w:color w:val="000000"/>
          <w:kern w:val="0"/>
          <w:sz w:val="24"/>
          <w:szCs w:val="24"/>
          <w:highlight w:val="none"/>
          <w:lang w:val="en-US" w:eastAsia="zh-CN" w:bidi="ar"/>
        </w:rPr>
      </w:pPr>
      <w:r>
        <w:rPr>
          <w:rFonts w:hint="eastAsia" w:ascii="Arial" w:hAnsi="Arial" w:eastAsia="Arial-BoldMT" w:cs="Arial"/>
          <w:b w:val="0"/>
          <w:bCs w:val="0"/>
          <w:color w:val="000000"/>
          <w:kern w:val="0"/>
          <w:sz w:val="24"/>
          <w:szCs w:val="24"/>
          <w:highlight w:val="none"/>
          <w:lang w:val="en-US" w:eastAsia="zh-CN" w:bidi="ar"/>
        </w:rPr>
        <w:t>Environmental factor</w:t>
      </w:r>
    </w:p>
    <w:p w14:paraId="4632C250">
      <w:pPr>
        <w:jc w:val="left"/>
        <w:rPr>
          <w:rFonts w:hint="eastAsia" w:ascii="Arial" w:hAnsi="Arial" w:eastAsia="Arial-BoldMT" w:cs="Arial"/>
          <w:b w:val="0"/>
          <w:bCs w:val="0"/>
          <w:color w:val="000000"/>
          <w:kern w:val="0"/>
          <w:sz w:val="24"/>
          <w:szCs w:val="24"/>
          <w:highlight w:val="none"/>
          <w:lang w:val="en-US" w:eastAsia="zh-CN" w:bidi="ar"/>
        </w:rPr>
      </w:pPr>
      <w:r>
        <w:rPr>
          <w:rFonts w:hint="eastAsia" w:ascii="Arial" w:hAnsi="Arial" w:eastAsia="Arial-BoldMT" w:cs="Arial"/>
          <w:b w:val="0"/>
          <w:bCs w:val="0"/>
          <w:color w:val="000000"/>
          <w:kern w:val="0"/>
          <w:sz w:val="24"/>
          <w:szCs w:val="24"/>
          <w:highlight w:val="none"/>
          <w:lang w:val="en-US" w:eastAsia="zh-CN" w:bidi="ar"/>
        </w:rPr>
        <w:t>LeLourec (2023) pointed out that in terms of climate change, Tesla has addressed climate change and promoted sustainable development by providing electric vehicles and renewable energy solutions. Kissinger (2024) shows that in terms of waste disposal regulations, Tesla is faced with strict waste disposal regulations and needs to ensure that its production and waste disposal processes meet environmental standards. Edrawmax (2021) points out that in terms of resource sustainability, Tesla's products, such as electric vehicles and solar panels, support sustainable resource use and environmental protection.</w:t>
      </w:r>
    </w:p>
    <w:p w14:paraId="257F7961">
      <w:pPr>
        <w:jc w:val="left"/>
        <w:rPr>
          <w:rFonts w:hint="eastAsia" w:ascii="Arial" w:hAnsi="Arial" w:eastAsia="Arial-BoldMT" w:cs="Arial"/>
          <w:b w:val="0"/>
          <w:bCs w:val="0"/>
          <w:color w:val="000000"/>
          <w:kern w:val="0"/>
          <w:sz w:val="24"/>
          <w:szCs w:val="24"/>
          <w:highlight w:val="none"/>
          <w:lang w:val="en-US" w:eastAsia="zh-CN" w:bidi="ar"/>
        </w:rPr>
      </w:pPr>
    </w:p>
    <w:p w14:paraId="6692296A">
      <w:pPr>
        <w:jc w:val="left"/>
        <w:rPr>
          <w:rFonts w:hint="default" w:ascii="Arial" w:hAnsi="Arial" w:eastAsia="Arial-BoldMT" w:cs="Arial"/>
          <w:b w:val="0"/>
          <w:bCs w:val="0"/>
          <w:color w:val="000000"/>
          <w:kern w:val="0"/>
          <w:sz w:val="24"/>
          <w:szCs w:val="24"/>
          <w:highlight w:val="none"/>
          <w:lang w:val="en-US" w:eastAsia="zh-CN" w:bidi="ar"/>
        </w:rPr>
      </w:pPr>
      <w:r>
        <w:rPr>
          <w:rFonts w:hint="default" w:ascii="Arial" w:hAnsi="Arial" w:eastAsia="Arial-BoldMT" w:cs="Arial"/>
          <w:b w:val="0"/>
          <w:bCs w:val="0"/>
          <w:color w:val="000000"/>
          <w:kern w:val="0"/>
          <w:sz w:val="24"/>
          <w:szCs w:val="24"/>
          <w:highlight w:val="none"/>
          <w:lang w:val="en-US" w:eastAsia="zh-CN" w:bidi="ar"/>
        </w:rPr>
        <w:t>Legal factor</w:t>
      </w:r>
    </w:p>
    <w:p w14:paraId="56FDD0DC">
      <w:pPr>
        <w:jc w:val="left"/>
        <w:rPr>
          <w:rFonts w:hint="default" w:ascii="Arial" w:hAnsi="Arial" w:eastAsia="Arial-BoldMT" w:cs="Arial"/>
          <w:b w:val="0"/>
          <w:bCs w:val="0"/>
          <w:color w:val="000000"/>
          <w:kern w:val="0"/>
          <w:sz w:val="24"/>
          <w:szCs w:val="24"/>
          <w:highlight w:val="none"/>
          <w:lang w:val="en-US" w:eastAsia="zh-CN" w:bidi="ar"/>
        </w:rPr>
      </w:pPr>
      <w:r>
        <w:rPr>
          <w:rFonts w:hint="default" w:ascii="Arial" w:hAnsi="Arial" w:eastAsia="Arial-BoldMT" w:cs="Arial"/>
          <w:b w:val="0"/>
          <w:bCs w:val="0"/>
          <w:color w:val="000000"/>
          <w:kern w:val="0"/>
          <w:sz w:val="24"/>
          <w:szCs w:val="24"/>
          <w:highlight w:val="none"/>
          <w:lang w:val="en-US" w:eastAsia="zh-CN" w:bidi="ar"/>
        </w:rPr>
        <w:t>Makos (2024) pointed out that in terms of safety regulations, Tesla must comply with strict safety regulations to ensure product safety and consumer trust. Moses Hutchison (2024) shows that Tesla faces stringent environmental regulations, including waste disposal and emission standards. In terms of intellectual property protection, Tesla needs to protect the intellectual property of its technologies and innovations in order to maintain a competitive advantage.</w:t>
      </w:r>
    </w:p>
    <w:p w14:paraId="46231CDC">
      <w:pPr>
        <w:jc w:val="left"/>
        <w:rPr>
          <w:rFonts w:hint="eastAsia" w:ascii="Arial" w:hAnsi="Arial" w:eastAsia="Arial-BoldMT" w:cs="Arial"/>
          <w:b w:val="0"/>
          <w:bCs w:val="0"/>
          <w:color w:val="000000"/>
          <w:kern w:val="0"/>
          <w:sz w:val="24"/>
          <w:szCs w:val="24"/>
          <w:highlight w:val="none"/>
          <w:lang w:val="en-US" w:eastAsia="zh-CN" w:bidi="ar"/>
        </w:rPr>
      </w:pPr>
    </w:p>
    <w:p w14:paraId="0AABDD79">
      <w:pPr>
        <w:pStyle w:val="2"/>
        <w:bidi w:val="0"/>
        <w:outlineLvl w:val="9"/>
        <w:rPr>
          <w:rFonts w:hint="default" w:ascii="Arial Bold" w:hAnsi="Arial Bold" w:cs="Arial Bold"/>
          <w:b/>
          <w:bCs/>
          <w:sz w:val="28"/>
          <w:szCs w:val="28"/>
          <w:lang w:val="en-US" w:eastAsia="zh-CN"/>
        </w:rPr>
      </w:pPr>
    </w:p>
    <w:p w14:paraId="14E75BBB">
      <w:pPr>
        <w:pStyle w:val="2"/>
        <w:bidi w:val="0"/>
        <w:outlineLvl w:val="9"/>
        <w:rPr>
          <w:rFonts w:hint="default" w:ascii="Arial Bold" w:hAnsi="Arial Bold" w:cs="Arial Bold"/>
          <w:b/>
          <w:bCs/>
          <w:sz w:val="28"/>
          <w:szCs w:val="28"/>
          <w:lang w:val="en-US" w:eastAsia="zh-CN"/>
        </w:rPr>
      </w:pPr>
    </w:p>
    <w:p w14:paraId="1D391BFA">
      <w:pPr>
        <w:rPr>
          <w:rFonts w:hint="default" w:ascii="Arial Bold" w:hAnsi="Arial Bold" w:cs="Arial Bold"/>
          <w:b/>
          <w:bCs/>
          <w:sz w:val="28"/>
          <w:szCs w:val="28"/>
          <w:lang w:val="en-US" w:eastAsia="zh-CN"/>
        </w:rPr>
      </w:pPr>
    </w:p>
    <w:p w14:paraId="35EF5454">
      <w:pPr>
        <w:pStyle w:val="2"/>
        <w:bidi w:val="0"/>
        <w:rPr>
          <w:rFonts w:hint="default" w:ascii="Arial Bold" w:hAnsi="Arial Bold" w:cs="Arial Bold"/>
          <w:b/>
          <w:bCs/>
          <w:sz w:val="28"/>
          <w:szCs w:val="28"/>
          <w:lang w:val="en-US" w:eastAsia="zh-CN"/>
        </w:rPr>
      </w:pPr>
      <w:bookmarkStart w:id="21" w:name="_Toc1391398573"/>
      <w:bookmarkStart w:id="22" w:name="_Toc1440100854"/>
      <w:r>
        <w:rPr>
          <w:rFonts w:hint="default" w:ascii="Arial Bold" w:hAnsi="Arial Bold" w:cs="Arial Bold"/>
          <w:b/>
          <w:bCs/>
          <w:sz w:val="28"/>
          <w:szCs w:val="28"/>
          <w:lang w:val="en-US" w:eastAsia="zh-CN"/>
        </w:rPr>
        <w:t>3.0 Internal Analysis</w:t>
      </w:r>
      <w:bookmarkEnd w:id="21"/>
      <w:bookmarkEnd w:id="22"/>
    </w:p>
    <w:p w14:paraId="7D3D5AA8">
      <w:pPr>
        <w:jc w:val="left"/>
        <w:rPr>
          <w:rFonts w:hint="default" w:ascii="Arial" w:hAnsi="Arial" w:eastAsia="Arial-BoldMT" w:cs="Arial"/>
          <w:b w:val="0"/>
          <w:bCs w:val="0"/>
          <w:color w:val="000000"/>
          <w:kern w:val="0"/>
          <w:sz w:val="24"/>
          <w:szCs w:val="24"/>
          <w:highlight w:val="none"/>
          <w:lang w:val="en-US" w:eastAsia="zh-CN" w:bidi="ar"/>
        </w:rPr>
      </w:pPr>
      <w:r>
        <w:rPr>
          <w:rFonts w:hint="default" w:ascii="Arial" w:hAnsi="Arial" w:eastAsia="Arial-BoldMT" w:cs="Arial"/>
          <w:b w:val="0"/>
          <w:bCs w:val="0"/>
          <w:color w:val="000000"/>
          <w:kern w:val="0"/>
          <w:sz w:val="24"/>
          <w:szCs w:val="24"/>
          <w:highlight w:val="none"/>
          <w:lang w:val="en-US" w:eastAsia="zh-CN" w:bidi="ar"/>
        </w:rPr>
        <w:t>Strengths</w:t>
      </w:r>
    </w:p>
    <w:p w14:paraId="13978F2B">
      <w:pPr>
        <w:jc w:val="left"/>
        <w:rPr>
          <w:rFonts w:hint="default" w:ascii="Arial" w:hAnsi="Arial" w:eastAsia="Arial-BoldMT" w:cs="Arial"/>
          <w:b w:val="0"/>
          <w:bCs w:val="0"/>
          <w:color w:val="000000"/>
          <w:kern w:val="0"/>
          <w:sz w:val="24"/>
          <w:szCs w:val="24"/>
          <w:highlight w:val="none"/>
          <w:lang w:val="en-US" w:eastAsia="zh-CN" w:bidi="ar"/>
        </w:rPr>
      </w:pPr>
      <w:r>
        <w:rPr>
          <w:rFonts w:hint="default" w:ascii="Arial" w:hAnsi="Arial" w:eastAsia="Arial-BoldMT" w:cs="Arial"/>
          <w:b w:val="0"/>
          <w:bCs w:val="0"/>
          <w:color w:val="000000"/>
          <w:kern w:val="0"/>
          <w:sz w:val="24"/>
          <w:szCs w:val="24"/>
          <w:highlight w:val="none"/>
          <w:lang w:val="en-US" w:eastAsia="zh-CN" w:bidi="ar"/>
        </w:rPr>
        <w:t>Lino (2024) pointed out that in terms of innovation culture and technology, Tesla is a pioneer in electric vehicles and renewable energy and attaches great importance to innovation and technological progress. Edrawmax (2023) shows that in terms of a strong brand image, Tesla has a strong brand associated with sustainability and innovation that attracts a loyal customer base. Kissinger (2023) noted that in terms of vertical integration, Tesla controls many aspects of its business, including manufacturing and sales, which helps reduce dependence on third-party suppliers.</w:t>
      </w:r>
    </w:p>
    <w:p w14:paraId="050349F9">
      <w:pPr>
        <w:jc w:val="left"/>
        <w:rPr>
          <w:rFonts w:hint="default" w:ascii="Arial" w:hAnsi="Arial" w:eastAsia="Arial-BoldMT" w:cs="Arial"/>
          <w:b w:val="0"/>
          <w:bCs w:val="0"/>
          <w:color w:val="000000"/>
          <w:kern w:val="0"/>
          <w:sz w:val="24"/>
          <w:szCs w:val="24"/>
          <w:highlight w:val="none"/>
          <w:lang w:val="en-US" w:eastAsia="zh-CN" w:bidi="ar"/>
        </w:rPr>
      </w:pPr>
    </w:p>
    <w:p w14:paraId="0334BFE8">
      <w:pPr>
        <w:jc w:val="left"/>
        <w:rPr>
          <w:rFonts w:hint="default" w:ascii="Arial" w:hAnsi="Arial" w:eastAsia="Arial-BoldMT" w:cs="Arial"/>
          <w:b w:val="0"/>
          <w:bCs w:val="0"/>
          <w:color w:val="000000"/>
          <w:kern w:val="0"/>
          <w:sz w:val="24"/>
          <w:szCs w:val="24"/>
          <w:highlight w:val="none"/>
          <w:lang w:val="en-US" w:eastAsia="zh-CN" w:bidi="ar"/>
        </w:rPr>
      </w:pPr>
      <w:r>
        <w:rPr>
          <w:rFonts w:hint="default" w:ascii="Arial" w:hAnsi="Arial" w:eastAsia="Arial-BoldMT" w:cs="Arial"/>
          <w:b w:val="0"/>
          <w:bCs w:val="0"/>
          <w:color w:val="000000"/>
          <w:kern w:val="0"/>
          <w:sz w:val="24"/>
          <w:szCs w:val="24"/>
          <w:highlight w:val="none"/>
          <w:lang w:val="en-US" w:eastAsia="zh-CN" w:bidi="ar"/>
        </w:rPr>
        <w:t>W</w:t>
      </w:r>
      <w:r>
        <w:rPr>
          <w:rFonts w:hint="eastAsia" w:ascii="Arial" w:hAnsi="Arial" w:eastAsia="Arial-BoldMT" w:cs="Arial"/>
          <w:b w:val="0"/>
          <w:bCs w:val="0"/>
          <w:color w:val="000000"/>
          <w:kern w:val="0"/>
          <w:sz w:val="24"/>
          <w:szCs w:val="24"/>
          <w:highlight w:val="none"/>
          <w:lang w:val="en-US" w:eastAsia="zh-CN" w:bidi="ar"/>
        </w:rPr>
        <w:t>eakness</w:t>
      </w:r>
    </w:p>
    <w:p w14:paraId="718F537F">
      <w:pPr>
        <w:jc w:val="left"/>
        <w:rPr>
          <w:rFonts w:hint="default" w:ascii="Arial" w:hAnsi="Arial" w:eastAsia="Arial-BoldMT" w:cs="Arial"/>
          <w:b w:val="0"/>
          <w:bCs w:val="0"/>
          <w:color w:val="000000"/>
          <w:kern w:val="0"/>
          <w:sz w:val="24"/>
          <w:szCs w:val="24"/>
          <w:highlight w:val="none"/>
          <w:lang w:val="en-US" w:eastAsia="zh-CN" w:bidi="ar"/>
        </w:rPr>
      </w:pPr>
      <w:r>
        <w:rPr>
          <w:rFonts w:hint="default" w:ascii="Arial" w:hAnsi="Arial" w:eastAsia="Arial-BoldMT" w:cs="Arial"/>
          <w:b w:val="0"/>
          <w:bCs w:val="0"/>
          <w:color w:val="000000"/>
          <w:kern w:val="0"/>
          <w:sz w:val="24"/>
          <w:szCs w:val="24"/>
          <w:highlight w:val="none"/>
          <w:lang w:val="en-US" w:eastAsia="zh-CN" w:bidi="ar"/>
        </w:rPr>
        <w:t>Despite Tesla's core brand values of innovation and sustainability, Edrawmax (2023) points out that its brand image is highly dependent on Elon Musk's personal influence. Musk's controversial statements, such as social media controversies, can lead to a decline in consumer trust, which in turn affects sales and stock prices. In addition, Tesla faces high management turnover (annual turnover rate of about 27%) and lower-level employee turnover, which is mainly attributed to a high-pressure work environment and below-market salaries (Lino, 2024).</w:t>
      </w:r>
    </w:p>
    <w:p w14:paraId="6ABA4DA8">
      <w:pPr>
        <w:jc w:val="left"/>
        <w:rPr>
          <w:rFonts w:hint="eastAsia" w:ascii="Arial" w:hAnsi="Arial" w:eastAsia="Arial-BoldMT" w:cs="Arial"/>
          <w:b w:val="0"/>
          <w:bCs w:val="0"/>
          <w:color w:val="000000"/>
          <w:kern w:val="0"/>
          <w:sz w:val="24"/>
          <w:szCs w:val="24"/>
          <w:highlight w:val="none"/>
          <w:lang w:val="en-US" w:eastAsia="zh-CN" w:bidi="ar"/>
        </w:rPr>
      </w:pPr>
    </w:p>
    <w:p w14:paraId="208C5C78">
      <w:pPr>
        <w:jc w:val="left"/>
        <w:rPr>
          <w:rFonts w:hint="default" w:ascii="Arial" w:hAnsi="Arial" w:eastAsia="Arial-BoldMT" w:cs="Arial"/>
          <w:b w:val="0"/>
          <w:bCs w:val="0"/>
          <w:color w:val="000000"/>
          <w:kern w:val="0"/>
          <w:sz w:val="24"/>
          <w:szCs w:val="24"/>
          <w:highlight w:val="none"/>
          <w:lang w:val="en-US" w:eastAsia="zh-CN" w:bidi="ar"/>
        </w:rPr>
      </w:pPr>
      <w:r>
        <w:rPr>
          <w:rFonts w:hint="default" w:ascii="Arial" w:hAnsi="Arial" w:eastAsia="Arial-BoldMT" w:cs="Arial"/>
          <w:b w:val="0"/>
          <w:bCs w:val="0"/>
          <w:color w:val="000000"/>
          <w:kern w:val="0"/>
          <w:sz w:val="24"/>
          <w:szCs w:val="24"/>
          <w:highlight w:val="none"/>
          <w:lang w:val="en-US" w:eastAsia="zh-CN" w:bidi="ar"/>
        </w:rPr>
        <w:t>Opportunities</w:t>
      </w:r>
    </w:p>
    <w:p w14:paraId="5D27EF00">
      <w:pPr>
        <w:jc w:val="left"/>
        <w:rPr>
          <w:rFonts w:hint="eastAsia" w:ascii="Arial" w:hAnsi="Arial" w:eastAsia="Arial-BoldMT" w:cs="Arial"/>
          <w:b w:val="0"/>
          <w:bCs w:val="0"/>
          <w:color w:val="000000"/>
          <w:kern w:val="0"/>
          <w:sz w:val="24"/>
          <w:szCs w:val="24"/>
          <w:highlight w:val="none"/>
          <w:lang w:val="en-US" w:eastAsia="zh-CN" w:bidi="ar"/>
        </w:rPr>
      </w:pPr>
      <w:r>
        <w:rPr>
          <w:rFonts w:hint="eastAsia" w:ascii="Arial" w:hAnsi="Arial" w:eastAsia="Arial-BoldMT" w:cs="Arial"/>
          <w:b w:val="0"/>
          <w:bCs w:val="0"/>
          <w:color w:val="000000"/>
          <w:kern w:val="0"/>
          <w:sz w:val="24"/>
          <w:szCs w:val="24"/>
          <w:highlight w:val="none"/>
          <w:lang w:val="en-US" w:eastAsia="zh-CN" w:bidi="ar"/>
        </w:rPr>
        <w:t>Some of Tesla's key external opportunities include growing demand for electric vehicles, technological advances, government incentives and policies, opportunities in the energy sector, and global economic trends.</w:t>
      </w:r>
    </w:p>
    <w:p w14:paraId="69B226E6">
      <w:pPr>
        <w:jc w:val="left"/>
        <w:rPr>
          <w:rFonts w:hint="eastAsia" w:ascii="Arial" w:hAnsi="Arial" w:eastAsia="Arial-BoldMT" w:cs="Arial"/>
          <w:b w:val="0"/>
          <w:bCs w:val="0"/>
          <w:color w:val="000000"/>
          <w:kern w:val="0"/>
          <w:sz w:val="24"/>
          <w:szCs w:val="24"/>
          <w:highlight w:val="none"/>
          <w:lang w:val="en-US" w:eastAsia="zh-CN" w:bidi="ar"/>
        </w:rPr>
      </w:pPr>
      <w:r>
        <w:rPr>
          <w:rFonts w:hint="eastAsia" w:ascii="Arial" w:hAnsi="Arial" w:eastAsia="Arial-BoldMT" w:cs="Arial"/>
          <w:b w:val="0"/>
          <w:bCs w:val="0"/>
          <w:color w:val="000000"/>
          <w:kern w:val="0"/>
          <w:sz w:val="24"/>
          <w:szCs w:val="24"/>
          <w:highlight w:val="none"/>
          <w:lang w:val="en-US" w:eastAsia="zh-CN" w:bidi="ar"/>
        </w:rPr>
        <w:t>In terms of market expansion, Virta (2025) notes that the global electric vehicle market is expected to grow significantly, with EVs likely to account for 25% of new vehicle purchases by 2025. Pereira (2024) suggests that in terms of emerging markets, Tesla could expand into emerging markets such as India and Southeast Asia, where there is a growing demand for sustainable transportation.</w:t>
      </w:r>
    </w:p>
    <w:p w14:paraId="6C1981D7">
      <w:pPr>
        <w:jc w:val="left"/>
        <w:rPr>
          <w:rFonts w:hint="eastAsia" w:ascii="Arial" w:hAnsi="Arial" w:eastAsia="Arial-BoldMT" w:cs="Arial"/>
          <w:b w:val="0"/>
          <w:bCs w:val="0"/>
          <w:color w:val="000000"/>
          <w:kern w:val="0"/>
          <w:sz w:val="24"/>
          <w:szCs w:val="24"/>
          <w:highlight w:val="none"/>
          <w:lang w:val="en-US" w:eastAsia="zh-CN" w:bidi="ar"/>
        </w:rPr>
      </w:pPr>
      <w:r>
        <w:rPr>
          <w:rFonts w:hint="eastAsia" w:ascii="Arial" w:hAnsi="Arial" w:eastAsia="Arial-BoldMT" w:cs="Arial"/>
          <w:b w:val="0"/>
          <w:bCs w:val="0"/>
          <w:color w:val="000000"/>
          <w:kern w:val="0"/>
          <w:sz w:val="24"/>
          <w:szCs w:val="24"/>
          <w:highlight w:val="none"/>
          <w:lang w:val="en-US" w:eastAsia="zh-CN" w:bidi="ar"/>
        </w:rPr>
        <w:t>Perkel (2025) proposed that in terms of autonomous driving, the progress of autonomous driving technology provides Tesla with the opportunity to lead in this field, and it is possible to launch a fully autonomous driving service. DriveElectric (2025) points out that in terms of battery technology, improvements in battery technology can improve vehicle range and charging speed, making electric vehicles more attractive to consumers.</w:t>
      </w:r>
    </w:p>
    <w:p w14:paraId="62C3118E">
      <w:pPr>
        <w:jc w:val="left"/>
        <w:rPr>
          <w:rFonts w:hint="eastAsia" w:ascii="Arial" w:hAnsi="Arial" w:eastAsia="Arial-BoldMT" w:cs="Arial"/>
          <w:b w:val="0"/>
          <w:bCs w:val="0"/>
          <w:color w:val="000000"/>
          <w:kern w:val="0"/>
          <w:sz w:val="24"/>
          <w:szCs w:val="24"/>
          <w:highlight w:val="none"/>
          <w:lang w:val="en-US" w:eastAsia="zh-CN" w:bidi="ar"/>
        </w:rPr>
      </w:pPr>
      <w:r>
        <w:rPr>
          <w:rFonts w:hint="eastAsia" w:ascii="Arial" w:hAnsi="Arial" w:eastAsia="Arial-BoldMT" w:cs="Arial"/>
          <w:b w:val="0"/>
          <w:bCs w:val="0"/>
          <w:color w:val="000000"/>
          <w:kern w:val="0"/>
          <w:sz w:val="24"/>
          <w:szCs w:val="24"/>
          <w:highlight w:val="none"/>
          <w:lang w:val="en-US" w:eastAsia="zh-CN" w:bidi="ar"/>
        </w:rPr>
        <w:t>The EV Report (2025) states that in terms of supporting electricity policies, governments around the world are implementing policies that encourage the adoption of electric vehicles, such as tax credits and infrastructure development. In terms of regulatory support, favorable regulations, such as mandatory charging points in Europe, can boost demand and infrastructure development for electric vehicles.</w:t>
      </w:r>
    </w:p>
    <w:p w14:paraId="126ED377">
      <w:pPr>
        <w:jc w:val="left"/>
        <w:rPr>
          <w:rFonts w:hint="eastAsia" w:ascii="Arial" w:hAnsi="Arial" w:eastAsia="Arial-BoldMT" w:cs="Arial"/>
          <w:b w:val="0"/>
          <w:bCs w:val="0"/>
          <w:color w:val="000000"/>
          <w:kern w:val="0"/>
          <w:sz w:val="24"/>
          <w:szCs w:val="24"/>
          <w:highlight w:val="none"/>
          <w:lang w:val="en-US" w:eastAsia="zh-CN" w:bidi="ar"/>
        </w:rPr>
      </w:pPr>
      <w:r>
        <w:rPr>
          <w:rFonts w:hint="eastAsia" w:ascii="Arial" w:hAnsi="Arial" w:eastAsia="Arial-BoldMT" w:cs="Arial"/>
          <w:b w:val="0"/>
          <w:bCs w:val="0"/>
          <w:color w:val="000000"/>
          <w:kern w:val="0"/>
          <w:sz w:val="24"/>
          <w:szCs w:val="24"/>
          <w:highlight w:val="none"/>
          <w:lang w:val="en-US" w:eastAsia="zh-CN" w:bidi="ar"/>
        </w:rPr>
        <w:t>Seuss (2025) noted that in terms of opportunities in the energy sector, Tesla could capitalize on the growing demand for renewable energy solutions, including solar panels and energy storage systems. Expanding into energy solutions helps reduce dependence on the automotive industry and provides an additional source of revenue.</w:t>
      </w:r>
    </w:p>
    <w:p w14:paraId="337AB5CA">
      <w:pPr>
        <w:jc w:val="left"/>
        <w:rPr>
          <w:rFonts w:hint="eastAsia" w:ascii="Arial" w:hAnsi="Arial" w:eastAsia="Arial-BoldMT" w:cs="Arial"/>
          <w:b w:val="0"/>
          <w:bCs w:val="0"/>
          <w:color w:val="000000"/>
          <w:kern w:val="0"/>
          <w:sz w:val="24"/>
          <w:szCs w:val="24"/>
          <w:highlight w:val="none"/>
          <w:lang w:val="en-US" w:eastAsia="zh-CN" w:bidi="ar"/>
        </w:rPr>
      </w:pPr>
      <w:r>
        <w:rPr>
          <w:rFonts w:hint="eastAsia" w:ascii="Arial" w:hAnsi="Arial" w:eastAsia="Arial-BoldMT" w:cs="Arial"/>
          <w:b w:val="0"/>
          <w:bCs w:val="0"/>
          <w:color w:val="000000"/>
          <w:kern w:val="0"/>
          <w:sz w:val="24"/>
          <w:szCs w:val="24"/>
          <w:highlight w:val="none"/>
          <w:lang w:val="en-US" w:eastAsia="zh-CN" w:bidi="ar"/>
        </w:rPr>
        <w:t>Liu (2021) shows that in terms of urbanization and economic growth, driven by urbanization and economic growth, emerging markets are becoming the core of global EV adoption. Wang (2024) proposed that in terms of trade and investment opportunities, despite challenges such as tariffs, Tesla could explore new trade and investment opportunities in regions with favorable economic conditions.</w:t>
      </w:r>
    </w:p>
    <w:p w14:paraId="0B9A3085">
      <w:pPr>
        <w:rPr>
          <w:rFonts w:hint="eastAsia" w:ascii="Arial" w:hAnsi="Arial" w:eastAsia="Arial-BoldMT" w:cs="Arial"/>
          <w:b w:val="0"/>
          <w:bCs w:val="0"/>
          <w:color w:val="000000"/>
          <w:kern w:val="0"/>
          <w:sz w:val="24"/>
          <w:szCs w:val="24"/>
          <w:lang w:val="en-US" w:eastAsia="zh-CN" w:bidi="ar"/>
        </w:rPr>
      </w:pPr>
    </w:p>
    <w:p w14:paraId="47B8FF48">
      <w:pPr>
        <w:rPr>
          <w:rFonts w:hint="eastAsia" w:ascii="Arial" w:hAnsi="Arial" w:eastAsia="Arial-BoldMT" w:cs="Arial"/>
          <w:b w:val="0"/>
          <w:bCs w:val="0"/>
          <w:color w:val="000000"/>
          <w:kern w:val="0"/>
          <w:sz w:val="24"/>
          <w:szCs w:val="24"/>
          <w:lang w:val="en-US" w:eastAsia="zh-CN" w:bidi="ar"/>
        </w:rPr>
      </w:pPr>
    </w:p>
    <w:p w14:paraId="0F04059D">
      <w:pPr>
        <w:rPr>
          <w:rFonts w:hint="eastAsia" w:ascii="Arial" w:hAnsi="Arial" w:eastAsia="Arial-BoldMT" w:cs="Arial"/>
          <w:b w:val="0"/>
          <w:bCs w:val="0"/>
          <w:color w:val="000000"/>
          <w:kern w:val="0"/>
          <w:sz w:val="24"/>
          <w:szCs w:val="24"/>
          <w:lang w:val="en-US" w:eastAsia="zh-CN" w:bidi="ar"/>
        </w:rPr>
      </w:pPr>
    </w:p>
    <w:p w14:paraId="0BA8BE30">
      <w:pPr>
        <w:rPr>
          <w:rFonts w:hint="eastAsia" w:ascii="Arial" w:hAnsi="Arial" w:eastAsia="Arial-BoldMT" w:cs="Arial"/>
          <w:b w:val="0"/>
          <w:bCs w:val="0"/>
          <w:color w:val="000000"/>
          <w:kern w:val="0"/>
          <w:sz w:val="24"/>
          <w:szCs w:val="24"/>
          <w:lang w:val="en-US" w:eastAsia="zh-CN" w:bidi="ar"/>
        </w:rPr>
      </w:pPr>
    </w:p>
    <w:p w14:paraId="27A0EAC0">
      <w:pPr>
        <w:rPr>
          <w:rFonts w:hint="eastAsia" w:ascii="Arial" w:hAnsi="Arial" w:eastAsia="Arial-BoldMT" w:cs="Arial"/>
          <w:b w:val="0"/>
          <w:bCs w:val="0"/>
          <w:color w:val="000000"/>
          <w:kern w:val="0"/>
          <w:sz w:val="24"/>
          <w:szCs w:val="24"/>
          <w:lang w:val="en-US" w:eastAsia="zh-CN" w:bidi="ar"/>
        </w:rPr>
      </w:pPr>
    </w:p>
    <w:p w14:paraId="53B74D83">
      <w:pPr>
        <w:rPr>
          <w:rFonts w:hint="eastAsia" w:ascii="Arial" w:hAnsi="Arial" w:eastAsia="Arial-BoldMT" w:cs="Arial"/>
          <w:b w:val="0"/>
          <w:bCs w:val="0"/>
          <w:color w:val="000000"/>
          <w:kern w:val="0"/>
          <w:sz w:val="24"/>
          <w:szCs w:val="24"/>
          <w:lang w:val="en-US" w:eastAsia="zh-CN" w:bidi="ar"/>
        </w:rPr>
      </w:pPr>
    </w:p>
    <w:p w14:paraId="5A6C9F5D">
      <w:pPr>
        <w:rPr>
          <w:rFonts w:hint="eastAsia" w:ascii="Arial" w:hAnsi="Arial" w:eastAsia="Arial-BoldMT" w:cs="Arial"/>
          <w:b w:val="0"/>
          <w:bCs w:val="0"/>
          <w:color w:val="000000"/>
          <w:kern w:val="0"/>
          <w:sz w:val="24"/>
          <w:szCs w:val="24"/>
          <w:lang w:val="en-US" w:eastAsia="zh-CN" w:bidi="ar"/>
        </w:rPr>
      </w:pPr>
    </w:p>
    <w:p w14:paraId="5AAD9914">
      <w:pPr>
        <w:rPr>
          <w:rFonts w:hint="eastAsia" w:ascii="Arial" w:hAnsi="Arial" w:eastAsia="Arial-BoldMT" w:cs="Arial"/>
          <w:b w:val="0"/>
          <w:bCs w:val="0"/>
          <w:color w:val="000000"/>
          <w:kern w:val="0"/>
          <w:sz w:val="24"/>
          <w:szCs w:val="24"/>
          <w:lang w:val="en-US" w:eastAsia="zh-CN" w:bidi="ar"/>
        </w:rPr>
      </w:pPr>
    </w:p>
    <w:p w14:paraId="162882C6">
      <w:pPr>
        <w:rPr>
          <w:rFonts w:hint="eastAsia" w:ascii="Arial" w:hAnsi="Arial" w:eastAsia="Arial-BoldMT" w:cs="Arial"/>
          <w:b w:val="0"/>
          <w:bCs w:val="0"/>
          <w:color w:val="000000"/>
          <w:kern w:val="0"/>
          <w:sz w:val="24"/>
          <w:szCs w:val="24"/>
          <w:lang w:val="en-US" w:eastAsia="zh-CN" w:bidi="ar"/>
        </w:rPr>
      </w:pPr>
    </w:p>
    <w:p w14:paraId="3DDA3E76">
      <w:pPr>
        <w:rPr>
          <w:rFonts w:hint="eastAsia" w:ascii="Arial" w:hAnsi="Arial" w:eastAsia="Arial-BoldMT" w:cs="Arial"/>
          <w:b w:val="0"/>
          <w:bCs w:val="0"/>
          <w:color w:val="000000"/>
          <w:kern w:val="0"/>
          <w:sz w:val="24"/>
          <w:szCs w:val="24"/>
          <w:lang w:val="en-US" w:eastAsia="zh-CN" w:bidi="ar"/>
        </w:rPr>
      </w:pPr>
    </w:p>
    <w:p w14:paraId="42C12B6F">
      <w:pPr>
        <w:rPr>
          <w:rFonts w:hint="eastAsia" w:ascii="Arial" w:hAnsi="Arial" w:eastAsia="Arial-BoldMT" w:cs="Arial"/>
          <w:b w:val="0"/>
          <w:bCs w:val="0"/>
          <w:color w:val="000000"/>
          <w:kern w:val="0"/>
          <w:sz w:val="24"/>
          <w:szCs w:val="24"/>
          <w:lang w:val="en-US" w:eastAsia="zh-CN" w:bidi="ar"/>
        </w:rPr>
      </w:pPr>
    </w:p>
    <w:p w14:paraId="7E740014">
      <w:pPr>
        <w:rPr>
          <w:rFonts w:hint="eastAsia" w:ascii="Arial" w:hAnsi="Arial" w:eastAsia="Arial-BoldMT" w:cs="Arial"/>
          <w:b w:val="0"/>
          <w:bCs w:val="0"/>
          <w:color w:val="000000"/>
          <w:kern w:val="0"/>
          <w:sz w:val="24"/>
          <w:szCs w:val="24"/>
          <w:lang w:val="en-US" w:eastAsia="zh-CN" w:bidi="ar"/>
        </w:rPr>
      </w:pPr>
    </w:p>
    <w:p w14:paraId="2467F076">
      <w:pPr>
        <w:rPr>
          <w:rFonts w:hint="eastAsia" w:ascii="Arial" w:hAnsi="Arial" w:eastAsia="Arial-BoldMT" w:cs="Arial"/>
          <w:b w:val="0"/>
          <w:bCs w:val="0"/>
          <w:color w:val="000000"/>
          <w:kern w:val="0"/>
          <w:sz w:val="24"/>
          <w:szCs w:val="24"/>
          <w:lang w:val="en-US" w:eastAsia="zh-CN" w:bidi="ar"/>
        </w:rPr>
      </w:pPr>
    </w:p>
    <w:p w14:paraId="7AD72750">
      <w:pPr>
        <w:rPr>
          <w:rFonts w:hint="eastAsia" w:ascii="Arial" w:hAnsi="Arial" w:eastAsia="Arial-BoldMT" w:cs="Arial"/>
          <w:b w:val="0"/>
          <w:bCs w:val="0"/>
          <w:color w:val="000000"/>
          <w:kern w:val="0"/>
          <w:sz w:val="24"/>
          <w:szCs w:val="24"/>
          <w:lang w:val="en-US" w:eastAsia="zh-CN" w:bidi="ar"/>
        </w:rPr>
      </w:pPr>
    </w:p>
    <w:p w14:paraId="6C3622AA">
      <w:pPr>
        <w:rPr>
          <w:rFonts w:hint="eastAsia" w:ascii="Arial" w:hAnsi="Arial" w:eastAsia="Arial-BoldMT" w:cs="Arial"/>
          <w:b w:val="0"/>
          <w:bCs w:val="0"/>
          <w:color w:val="000000"/>
          <w:kern w:val="0"/>
          <w:sz w:val="24"/>
          <w:szCs w:val="24"/>
          <w:lang w:val="en-US" w:eastAsia="zh-CN" w:bidi="ar"/>
        </w:rPr>
      </w:pPr>
    </w:p>
    <w:p w14:paraId="6F198DFF">
      <w:pPr>
        <w:rPr>
          <w:rFonts w:hint="eastAsia" w:ascii="Arial" w:hAnsi="Arial" w:eastAsia="Arial-BoldMT" w:cs="Arial"/>
          <w:b w:val="0"/>
          <w:bCs w:val="0"/>
          <w:color w:val="000000"/>
          <w:kern w:val="0"/>
          <w:sz w:val="24"/>
          <w:szCs w:val="24"/>
          <w:lang w:val="en-US" w:eastAsia="zh-CN" w:bidi="ar"/>
        </w:rPr>
      </w:pPr>
    </w:p>
    <w:p w14:paraId="3668AD0A">
      <w:pPr>
        <w:rPr>
          <w:rFonts w:hint="eastAsia" w:ascii="Arial" w:hAnsi="Arial" w:eastAsia="Arial-BoldMT" w:cs="Arial"/>
          <w:b w:val="0"/>
          <w:bCs w:val="0"/>
          <w:color w:val="000000"/>
          <w:kern w:val="0"/>
          <w:sz w:val="24"/>
          <w:szCs w:val="24"/>
          <w:lang w:val="en-US" w:eastAsia="zh-CN" w:bidi="ar"/>
        </w:rPr>
      </w:pPr>
    </w:p>
    <w:p w14:paraId="2D098DEF">
      <w:pPr>
        <w:rPr>
          <w:rFonts w:hint="eastAsia" w:ascii="Arial" w:hAnsi="Arial" w:eastAsia="Arial-BoldMT" w:cs="Arial"/>
          <w:b w:val="0"/>
          <w:bCs w:val="0"/>
          <w:color w:val="000000"/>
          <w:kern w:val="0"/>
          <w:sz w:val="24"/>
          <w:szCs w:val="24"/>
          <w:lang w:val="en-US" w:eastAsia="zh-CN" w:bidi="ar"/>
        </w:rPr>
      </w:pPr>
    </w:p>
    <w:p w14:paraId="5E76F4F2">
      <w:pPr>
        <w:rPr>
          <w:rFonts w:hint="eastAsia" w:ascii="Arial" w:hAnsi="Arial" w:eastAsia="Arial-BoldMT" w:cs="Arial"/>
          <w:b w:val="0"/>
          <w:bCs w:val="0"/>
          <w:color w:val="000000"/>
          <w:kern w:val="0"/>
          <w:sz w:val="24"/>
          <w:szCs w:val="24"/>
          <w:lang w:val="en-US" w:eastAsia="zh-CN" w:bidi="ar"/>
        </w:rPr>
      </w:pPr>
    </w:p>
    <w:p w14:paraId="67FF2342">
      <w:pPr>
        <w:rPr>
          <w:rFonts w:hint="eastAsia" w:ascii="Arial" w:hAnsi="Arial" w:eastAsia="Arial-BoldMT" w:cs="Arial"/>
          <w:b w:val="0"/>
          <w:bCs w:val="0"/>
          <w:color w:val="000000"/>
          <w:kern w:val="0"/>
          <w:sz w:val="24"/>
          <w:szCs w:val="24"/>
          <w:lang w:val="en-US" w:eastAsia="zh-CN" w:bidi="ar"/>
        </w:rPr>
      </w:pPr>
    </w:p>
    <w:p w14:paraId="1CA808D0">
      <w:pPr>
        <w:rPr>
          <w:rFonts w:hint="eastAsia" w:ascii="Arial" w:hAnsi="Arial" w:eastAsia="Arial-BoldMT" w:cs="Arial"/>
          <w:b w:val="0"/>
          <w:bCs w:val="0"/>
          <w:color w:val="000000"/>
          <w:kern w:val="0"/>
          <w:sz w:val="24"/>
          <w:szCs w:val="24"/>
          <w:lang w:val="en-US" w:eastAsia="zh-CN" w:bidi="ar"/>
        </w:rPr>
      </w:pPr>
    </w:p>
    <w:p w14:paraId="350BE1C9">
      <w:pPr>
        <w:rPr>
          <w:rFonts w:hint="eastAsia" w:ascii="Arial" w:hAnsi="Arial" w:eastAsia="Arial-BoldMT" w:cs="Arial"/>
          <w:b w:val="0"/>
          <w:bCs w:val="0"/>
          <w:color w:val="000000"/>
          <w:kern w:val="0"/>
          <w:sz w:val="24"/>
          <w:szCs w:val="24"/>
          <w:lang w:val="en-US" w:eastAsia="zh-CN" w:bidi="ar"/>
        </w:rPr>
      </w:pPr>
    </w:p>
    <w:p w14:paraId="302F3A91">
      <w:pPr>
        <w:rPr>
          <w:rFonts w:hint="eastAsia" w:ascii="Arial" w:hAnsi="Arial" w:eastAsia="Arial-BoldMT" w:cs="Arial"/>
          <w:b w:val="0"/>
          <w:bCs w:val="0"/>
          <w:color w:val="000000"/>
          <w:kern w:val="0"/>
          <w:sz w:val="24"/>
          <w:szCs w:val="24"/>
          <w:lang w:val="en-US" w:eastAsia="zh-CN" w:bidi="ar"/>
        </w:rPr>
      </w:pPr>
    </w:p>
    <w:p w14:paraId="30179AFB">
      <w:pPr>
        <w:rPr>
          <w:rFonts w:hint="eastAsia" w:ascii="Arial" w:hAnsi="Arial" w:eastAsia="Arial-BoldMT" w:cs="Arial"/>
          <w:b w:val="0"/>
          <w:bCs w:val="0"/>
          <w:color w:val="000000"/>
          <w:kern w:val="0"/>
          <w:sz w:val="24"/>
          <w:szCs w:val="24"/>
          <w:lang w:val="en-US" w:eastAsia="zh-CN" w:bidi="ar"/>
        </w:rPr>
      </w:pPr>
    </w:p>
    <w:p w14:paraId="2CC0B72C">
      <w:pPr>
        <w:rPr>
          <w:rFonts w:hint="eastAsia" w:ascii="Arial" w:hAnsi="Arial" w:eastAsia="Arial-BoldMT" w:cs="Arial"/>
          <w:b w:val="0"/>
          <w:bCs w:val="0"/>
          <w:color w:val="000000"/>
          <w:kern w:val="0"/>
          <w:sz w:val="24"/>
          <w:szCs w:val="24"/>
          <w:lang w:val="en-US" w:eastAsia="zh-CN" w:bidi="ar"/>
        </w:rPr>
      </w:pPr>
    </w:p>
    <w:p w14:paraId="755E50FF">
      <w:pPr>
        <w:pStyle w:val="2"/>
        <w:bidi w:val="0"/>
        <w:rPr>
          <w:rFonts w:hint="default" w:ascii="Arial Bold" w:hAnsi="Arial Bold" w:cs="Arial Bold"/>
          <w:b/>
          <w:bCs/>
          <w:sz w:val="28"/>
          <w:szCs w:val="28"/>
          <w:lang w:val="en-US" w:eastAsia="zh-CN"/>
        </w:rPr>
      </w:pPr>
      <w:bookmarkStart w:id="23" w:name="_Toc1634351488"/>
      <w:bookmarkStart w:id="24" w:name="_Toc1286384228"/>
      <w:r>
        <w:rPr>
          <w:rFonts w:hint="default" w:ascii="Arial Bold" w:hAnsi="Arial Bold" w:cs="Arial Bold"/>
          <w:b/>
          <w:bCs/>
          <w:sz w:val="28"/>
          <w:szCs w:val="28"/>
          <w:lang w:val="en-US" w:eastAsia="zh-CN"/>
        </w:rPr>
        <w:t>4.0 Strategy development and competitive position</w:t>
      </w:r>
      <w:bookmarkEnd w:id="23"/>
      <w:bookmarkEnd w:id="24"/>
    </w:p>
    <w:p w14:paraId="7A7C15AB">
      <w:pPr>
        <w:pStyle w:val="3"/>
        <w:bidi w:val="0"/>
        <w:jc w:val="left"/>
        <w:outlineLvl w:val="0"/>
        <w:rPr>
          <w:rFonts w:hint="default"/>
          <w:sz w:val="24"/>
          <w:szCs w:val="24"/>
          <w:highlight w:val="none"/>
          <w:lang w:val="en-US" w:eastAsia="zh-CN"/>
        </w:rPr>
      </w:pPr>
      <w:bookmarkStart w:id="25" w:name="_Toc82130039"/>
      <w:bookmarkStart w:id="26" w:name="_Toc1541845647"/>
      <w:r>
        <w:rPr>
          <w:rFonts w:hint="default"/>
          <w:sz w:val="24"/>
          <w:szCs w:val="24"/>
          <w:highlight w:val="none"/>
          <w:lang w:val="en-US" w:eastAsia="zh-CN"/>
        </w:rPr>
        <w:t>4.1 Strategic plan</w:t>
      </w:r>
      <w:bookmarkEnd w:id="25"/>
      <w:bookmarkEnd w:id="26"/>
    </w:p>
    <w:p w14:paraId="2437FC13">
      <w:pPr>
        <w:jc w:val="left"/>
        <w:rPr>
          <w:rFonts w:hint="eastAsia" w:ascii="Arial" w:hAnsi="Arial" w:eastAsia="Arial-BoldMT" w:cs="Arial"/>
          <w:b w:val="0"/>
          <w:bCs w:val="0"/>
          <w:color w:val="000000"/>
          <w:kern w:val="0"/>
          <w:sz w:val="24"/>
          <w:szCs w:val="24"/>
          <w:highlight w:val="none"/>
          <w:lang w:val="en-US" w:eastAsia="zh-CN" w:bidi="ar"/>
        </w:rPr>
      </w:pPr>
      <w:r>
        <w:rPr>
          <w:rFonts w:hint="eastAsia" w:ascii="Arial" w:hAnsi="Arial" w:eastAsia="Arial-BoldMT" w:cs="Arial"/>
          <w:b w:val="0"/>
          <w:bCs w:val="0"/>
          <w:color w:val="000000"/>
          <w:kern w:val="0"/>
          <w:sz w:val="24"/>
          <w:szCs w:val="24"/>
          <w:highlight w:val="none"/>
          <w:lang w:val="en-US" w:eastAsia="zh-CN" w:bidi="ar"/>
        </w:rPr>
        <w:t>Tesla's strategic plan revolves around several key areas, Innovation and Technology, Vertical Integration, Market Expansion, Sustainability and Branding.</w:t>
      </w:r>
    </w:p>
    <w:p w14:paraId="14505DA1">
      <w:pPr>
        <w:jc w:val="left"/>
        <w:rPr>
          <w:rFonts w:hint="eastAsia" w:ascii="Arial" w:hAnsi="Arial" w:eastAsia="Arial-BoldMT" w:cs="Arial"/>
          <w:b w:val="0"/>
          <w:bCs w:val="0"/>
          <w:color w:val="000000"/>
          <w:kern w:val="0"/>
          <w:sz w:val="24"/>
          <w:szCs w:val="24"/>
          <w:highlight w:val="none"/>
          <w:lang w:val="en-US" w:eastAsia="zh-CN" w:bidi="ar"/>
        </w:rPr>
      </w:pPr>
      <w:r>
        <w:rPr>
          <w:rFonts w:hint="eastAsia" w:ascii="Arial" w:hAnsi="Arial" w:eastAsia="Arial-BoldMT" w:cs="Arial"/>
          <w:b w:val="0"/>
          <w:bCs w:val="0"/>
          <w:color w:val="000000"/>
          <w:kern w:val="0"/>
          <w:sz w:val="24"/>
          <w:szCs w:val="24"/>
          <w:highlight w:val="none"/>
          <w:lang w:val="en-US" w:eastAsia="zh-CN" w:bidi="ar"/>
        </w:rPr>
        <w:t>In terms of Innovation and Technology, vizologi (2024) noted that Tesla prioritizes disruptive innovation, particularly in electric vehicles, autonomous driving, and energy storage. This approach enables the company to maintain a leading position in the market by constantly improving its products and services.</w:t>
      </w:r>
    </w:p>
    <w:p w14:paraId="52E011D6">
      <w:pPr>
        <w:jc w:val="left"/>
        <w:rPr>
          <w:rFonts w:hint="eastAsia" w:ascii="Arial" w:hAnsi="Arial" w:eastAsia="Arial-BoldMT" w:cs="Arial"/>
          <w:b w:val="0"/>
          <w:bCs w:val="0"/>
          <w:color w:val="000000"/>
          <w:kern w:val="0"/>
          <w:sz w:val="24"/>
          <w:szCs w:val="24"/>
          <w:highlight w:val="none"/>
          <w:lang w:val="en-US" w:eastAsia="zh-CN" w:bidi="ar"/>
        </w:rPr>
      </w:pPr>
      <w:r>
        <w:rPr>
          <w:rFonts w:hint="eastAsia" w:ascii="Arial" w:hAnsi="Arial" w:eastAsia="Arial-BoldMT" w:cs="Arial"/>
          <w:b w:val="0"/>
          <w:bCs w:val="0"/>
          <w:color w:val="000000"/>
          <w:kern w:val="0"/>
          <w:sz w:val="24"/>
          <w:szCs w:val="24"/>
          <w:highlight w:val="none"/>
          <w:lang w:val="en-US" w:eastAsia="zh-CN" w:bidi="ar"/>
        </w:rPr>
        <w:t>In terms of Market Expansion, Zhou (2023) noted that Tesla aims to expand its market share by targeting the younger generation and professionals who value sustainability. The company is also focusing on rolling out lower-priced models to improve accessibility.</w:t>
      </w:r>
    </w:p>
    <w:p w14:paraId="32DA308D">
      <w:pPr>
        <w:jc w:val="left"/>
        <w:rPr>
          <w:rFonts w:hint="eastAsia" w:ascii="Arial" w:hAnsi="Arial" w:eastAsia="Arial-BoldMT" w:cs="Arial"/>
          <w:b w:val="0"/>
          <w:bCs w:val="0"/>
          <w:color w:val="000000"/>
          <w:kern w:val="0"/>
          <w:sz w:val="24"/>
          <w:szCs w:val="24"/>
          <w:highlight w:val="none"/>
          <w:lang w:val="en-US" w:eastAsia="zh-CN" w:bidi="ar"/>
        </w:rPr>
      </w:pPr>
      <w:r>
        <w:rPr>
          <w:rFonts w:hint="eastAsia" w:ascii="Arial" w:hAnsi="Arial" w:eastAsia="Arial-BoldMT" w:cs="Arial"/>
          <w:b w:val="0"/>
          <w:bCs w:val="0"/>
          <w:color w:val="000000"/>
          <w:kern w:val="0"/>
          <w:sz w:val="24"/>
          <w:szCs w:val="24"/>
          <w:highlight w:val="none"/>
          <w:lang w:val="en-US" w:eastAsia="zh-CN" w:bidi="ar"/>
        </w:rPr>
        <w:t>In terms of Sustainability and Branding, Tsai (2021) explains that Tesla positions itself as a leader in sustainable energy solutions, leveraging its brand to attract environmentally conscious consumers and investors.</w:t>
      </w:r>
    </w:p>
    <w:p w14:paraId="10F226DF">
      <w:pPr>
        <w:jc w:val="left"/>
        <w:rPr>
          <w:rFonts w:hint="eastAsia" w:ascii="Arial" w:hAnsi="Arial" w:eastAsia="Arial-BoldMT" w:cs="Arial"/>
          <w:b w:val="0"/>
          <w:bCs w:val="0"/>
          <w:color w:val="000000"/>
          <w:kern w:val="0"/>
          <w:sz w:val="24"/>
          <w:szCs w:val="24"/>
          <w:highlight w:val="none"/>
          <w:lang w:val="en-US" w:eastAsia="zh-CN" w:bidi="ar"/>
        </w:rPr>
      </w:pPr>
      <w:r>
        <w:rPr>
          <w:rFonts w:hint="eastAsia" w:ascii="Arial" w:hAnsi="Arial" w:eastAsia="Arial-BoldMT" w:cs="Arial"/>
          <w:b w:val="0"/>
          <w:bCs w:val="0"/>
          <w:color w:val="000000"/>
          <w:kern w:val="0"/>
          <w:sz w:val="24"/>
          <w:szCs w:val="24"/>
          <w:highlight w:val="none"/>
          <w:lang w:val="en-US" w:eastAsia="zh-CN" w:bidi="ar"/>
        </w:rPr>
        <w:t>Tesla's vertical integration strategy (such as self-developed batteries and software) not only reduces supply chain risk (Gratton, 2024), but also enables it to respond quickly to market demand. For example, the Shanghai Gigafactory has reduced the cost of bicycles by 15% through localized production (Yan, 2024), demonstrating its cost management capabilities.</w:t>
      </w:r>
    </w:p>
    <w:p w14:paraId="1DE71E3A">
      <w:pPr>
        <w:jc w:val="left"/>
        <w:rPr>
          <w:rFonts w:hint="eastAsia" w:ascii="Arial" w:hAnsi="Arial" w:eastAsia="Arial-BoldMT" w:cs="Arial"/>
          <w:b w:val="0"/>
          <w:bCs w:val="0"/>
          <w:color w:val="000000"/>
          <w:kern w:val="0"/>
          <w:sz w:val="24"/>
          <w:szCs w:val="24"/>
          <w:highlight w:val="none"/>
          <w:lang w:val="en-US" w:eastAsia="zh-CN" w:bidi="ar"/>
        </w:rPr>
      </w:pPr>
    </w:p>
    <w:p w14:paraId="68321388">
      <w:pPr>
        <w:pStyle w:val="3"/>
        <w:bidi w:val="0"/>
        <w:jc w:val="left"/>
        <w:outlineLvl w:val="0"/>
        <w:rPr>
          <w:rFonts w:hint="default"/>
          <w:sz w:val="24"/>
          <w:szCs w:val="24"/>
          <w:highlight w:val="none"/>
          <w:lang w:val="en-US" w:eastAsia="zh-CN"/>
        </w:rPr>
      </w:pPr>
      <w:bookmarkStart w:id="27" w:name="_Toc1675064099"/>
      <w:bookmarkStart w:id="28" w:name="_Toc114620780"/>
      <w:r>
        <w:rPr>
          <w:rFonts w:hint="eastAsia"/>
          <w:sz w:val="24"/>
          <w:szCs w:val="24"/>
          <w:highlight w:val="none"/>
          <w:lang w:val="en-US" w:eastAsia="zh-CN"/>
        </w:rPr>
        <w:t>4.2 Competitive Positioning</w:t>
      </w:r>
      <w:bookmarkEnd w:id="27"/>
      <w:bookmarkEnd w:id="28"/>
    </w:p>
    <w:p w14:paraId="64987B28">
      <w:pPr>
        <w:jc w:val="left"/>
        <w:rPr>
          <w:rFonts w:hint="default" w:ascii="Arial" w:hAnsi="Arial" w:eastAsia="Arial-BoldMT" w:cs="Arial"/>
          <w:b w:val="0"/>
          <w:bCs w:val="0"/>
          <w:color w:val="000000"/>
          <w:kern w:val="0"/>
          <w:sz w:val="24"/>
          <w:szCs w:val="24"/>
          <w:highlight w:val="none"/>
          <w:lang w:val="en-US" w:eastAsia="zh-CN" w:bidi="ar"/>
        </w:rPr>
      </w:pPr>
      <w:r>
        <w:rPr>
          <w:rFonts w:hint="default" w:ascii="Arial" w:hAnsi="Arial" w:eastAsia="Arial-BoldMT" w:cs="Arial"/>
          <w:b w:val="0"/>
          <w:bCs w:val="0"/>
          <w:color w:val="000000"/>
          <w:kern w:val="0"/>
          <w:sz w:val="24"/>
          <w:szCs w:val="24"/>
          <w:highlight w:val="none"/>
          <w:lang w:val="en-US" w:eastAsia="zh-CN" w:bidi="ar"/>
        </w:rPr>
        <w:t>Tesla's Competitive Positioning is affected by several factors, including Market Leadership, Premium Branding, Charging Infrastructure, Software and AI Expertise.</w:t>
      </w:r>
    </w:p>
    <w:p w14:paraId="44F88E0B">
      <w:pPr>
        <w:jc w:val="left"/>
        <w:rPr>
          <w:rFonts w:hint="default" w:ascii="Arial" w:hAnsi="Arial" w:eastAsia="Arial-BoldMT" w:cs="Arial"/>
          <w:b w:val="0"/>
          <w:bCs w:val="0"/>
          <w:color w:val="000000"/>
          <w:kern w:val="0"/>
          <w:sz w:val="24"/>
          <w:szCs w:val="24"/>
          <w:highlight w:val="none"/>
          <w:lang w:val="en-US" w:eastAsia="zh-CN" w:bidi="ar"/>
        </w:rPr>
      </w:pPr>
      <w:r>
        <w:rPr>
          <w:rFonts w:hint="default" w:ascii="Arial" w:hAnsi="Arial" w:eastAsia="Arial-BoldMT" w:cs="Arial"/>
          <w:b w:val="0"/>
          <w:bCs w:val="0"/>
          <w:color w:val="000000"/>
          <w:kern w:val="0"/>
          <w:sz w:val="24"/>
          <w:szCs w:val="24"/>
          <w:highlight w:val="none"/>
          <w:lang w:val="en-US" w:eastAsia="zh-CN" w:bidi="ar"/>
        </w:rPr>
        <w:t>In terms of Market Leadership, Gao (2023) states that Tesla remains the market leader in the United States despite increasing competition from traditional automakers such as Ford and General Motors, as well as emerging companies such as BYD. The electric car section. Its market share, though declining, still dominates the market.</w:t>
      </w:r>
    </w:p>
    <w:p w14:paraId="386D753C">
      <w:pPr>
        <w:jc w:val="left"/>
        <w:rPr>
          <w:rFonts w:hint="default" w:ascii="Arial" w:hAnsi="Arial" w:eastAsia="Arial-BoldMT" w:cs="Arial"/>
          <w:b w:val="0"/>
          <w:bCs w:val="0"/>
          <w:color w:val="000000"/>
          <w:kern w:val="0"/>
          <w:sz w:val="24"/>
          <w:szCs w:val="24"/>
          <w:highlight w:val="none"/>
          <w:lang w:val="en-US" w:eastAsia="zh-CN" w:bidi="ar"/>
        </w:rPr>
      </w:pPr>
      <w:r>
        <w:rPr>
          <w:rFonts w:hint="default" w:ascii="Arial" w:hAnsi="Arial" w:eastAsia="Arial-BoldMT" w:cs="Arial"/>
          <w:b w:val="0"/>
          <w:bCs w:val="0"/>
          <w:color w:val="000000"/>
          <w:kern w:val="0"/>
          <w:sz w:val="24"/>
          <w:szCs w:val="24"/>
          <w:highlight w:val="none"/>
          <w:lang w:val="en-US" w:eastAsia="zh-CN" w:bidi="ar"/>
        </w:rPr>
        <w:t>In terms of Premium Branding, Edrawmind (2021) notes that Tesla's focus on premium electric vehicles appeals to consumers looking for high-performance and sustainable products. This positioning helps maintain a strong brand image and loyalty.</w:t>
      </w:r>
    </w:p>
    <w:p w14:paraId="23156C3C">
      <w:pPr>
        <w:jc w:val="left"/>
        <w:rPr>
          <w:rFonts w:hint="default" w:ascii="Arial" w:hAnsi="Arial" w:eastAsia="Arial-BoldMT" w:cs="Arial"/>
          <w:b w:val="0"/>
          <w:bCs w:val="0"/>
          <w:color w:val="000000"/>
          <w:kern w:val="0"/>
          <w:sz w:val="24"/>
          <w:szCs w:val="24"/>
          <w:highlight w:val="none"/>
          <w:lang w:val="en-US" w:eastAsia="zh-CN" w:bidi="ar"/>
        </w:rPr>
      </w:pPr>
      <w:r>
        <w:rPr>
          <w:rFonts w:hint="default" w:ascii="Arial" w:hAnsi="Arial" w:eastAsia="Arial-BoldMT" w:cs="Arial"/>
          <w:b w:val="0"/>
          <w:bCs w:val="0"/>
          <w:color w:val="000000"/>
          <w:kern w:val="0"/>
          <w:sz w:val="24"/>
          <w:szCs w:val="24"/>
          <w:highlight w:val="none"/>
          <w:lang w:val="en-US" w:eastAsia="zh-CN" w:bidi="ar"/>
        </w:rPr>
        <w:t>In terms of Charging Infrastructure, Ashfaq et al. (2021) points out that Tesla's extensive supercharger network offers significant advantages, addressing a major issue for potential EV buyers - charging accessibility. However, this advantage may diminish as other manufacturers develop their networks.</w:t>
      </w:r>
    </w:p>
    <w:p w14:paraId="4C973EA0">
      <w:pPr>
        <w:jc w:val="left"/>
        <w:rPr>
          <w:rFonts w:hint="default" w:ascii="Arial" w:hAnsi="Arial" w:eastAsia="Arial-BoldMT" w:cs="Arial"/>
          <w:b w:val="0"/>
          <w:bCs w:val="0"/>
          <w:color w:val="000000"/>
          <w:kern w:val="0"/>
          <w:sz w:val="24"/>
          <w:szCs w:val="24"/>
          <w:highlight w:val="none"/>
          <w:lang w:val="en-US" w:eastAsia="zh-CN" w:bidi="ar"/>
        </w:rPr>
      </w:pPr>
      <w:r>
        <w:rPr>
          <w:rFonts w:hint="default" w:ascii="Arial" w:hAnsi="Arial" w:eastAsia="Arial-BoldMT" w:cs="Arial"/>
          <w:b w:val="0"/>
          <w:bCs w:val="0"/>
          <w:color w:val="000000"/>
          <w:kern w:val="0"/>
          <w:sz w:val="24"/>
          <w:szCs w:val="24"/>
          <w:highlight w:val="none"/>
          <w:lang w:val="en-US" w:eastAsia="zh-CN" w:bidi="ar"/>
        </w:rPr>
        <w:t>In terms of Software and AI Expertise, Shipley (2020) illustrates that Tesla's software-first approach allows for continuous improvement of vehicles through over-the-air updates, differentiating them from traditional automakers. This feature enhances the user experience and extends the life of the vehicle.</w:t>
      </w:r>
    </w:p>
    <w:p w14:paraId="16A73876">
      <w:pPr>
        <w:jc w:val="left"/>
        <w:rPr>
          <w:rFonts w:hint="default" w:ascii="Arial" w:hAnsi="Arial" w:eastAsia="Arial-BoldMT" w:cs="Arial"/>
          <w:b w:val="0"/>
          <w:bCs w:val="0"/>
          <w:color w:val="000000"/>
          <w:kern w:val="0"/>
          <w:sz w:val="24"/>
          <w:szCs w:val="24"/>
          <w:highlight w:val="none"/>
          <w:lang w:val="en-US" w:eastAsia="zh-CN" w:bidi="ar"/>
        </w:rPr>
      </w:pPr>
    </w:p>
    <w:p w14:paraId="14937CC8">
      <w:pPr>
        <w:jc w:val="left"/>
        <w:rPr>
          <w:rFonts w:hint="eastAsia" w:ascii="Arial" w:hAnsi="Arial" w:eastAsia="Arial-BoldMT" w:cs="Arial"/>
          <w:b w:val="0"/>
          <w:bCs w:val="0"/>
          <w:color w:val="000000"/>
          <w:kern w:val="0"/>
          <w:sz w:val="24"/>
          <w:szCs w:val="24"/>
          <w:highlight w:val="none"/>
          <w:lang w:val="en-US" w:eastAsia="zh-CN" w:bidi="ar"/>
        </w:rPr>
      </w:pPr>
      <w:r>
        <w:rPr>
          <w:rFonts w:hint="eastAsia" w:ascii="Arial" w:hAnsi="Arial" w:eastAsia="Arial-BoldMT" w:cs="Arial"/>
          <w:b w:val="0"/>
          <w:bCs w:val="0"/>
          <w:color w:val="000000"/>
          <w:kern w:val="0"/>
          <w:sz w:val="24"/>
          <w:szCs w:val="24"/>
          <w:highlight w:val="none"/>
          <w:lang w:val="en-US" w:eastAsia="zh-CN" w:bidi="ar"/>
        </w:rPr>
        <w:t>In terms of challenges and opportunities, Visaria, A.A. et al.(2022) shows that increased competition from established and new entrants in the electric vehicle market poses a challenge to Tesla's market share. Huang (2021) proposed that supportive government policies for electric vehicles provide opportunities for growth, but regulatory changes will also bring risks. Nagra (2021) states that continued innovation in battery technology and autonomous driving provides Tesla with the opportunity to maintain A competitive edge.</w:t>
      </w:r>
    </w:p>
    <w:p w14:paraId="057D6C10">
      <w:pPr>
        <w:jc w:val="left"/>
        <w:rPr>
          <w:rFonts w:hint="default" w:ascii="Arial" w:hAnsi="Arial" w:eastAsia="Arial-BoldMT" w:cs="Arial"/>
          <w:b w:val="0"/>
          <w:bCs w:val="0"/>
          <w:color w:val="000000"/>
          <w:kern w:val="0"/>
          <w:sz w:val="24"/>
          <w:szCs w:val="24"/>
          <w:highlight w:val="none"/>
          <w:lang w:val="en-US" w:eastAsia="zh-CN" w:bidi="ar"/>
        </w:rPr>
      </w:pPr>
    </w:p>
    <w:p w14:paraId="33E26F49">
      <w:pPr>
        <w:jc w:val="left"/>
        <w:rPr>
          <w:rFonts w:hint="eastAsia" w:ascii="Arial" w:hAnsi="Arial" w:eastAsia="Arial-BoldMT" w:cs="Arial"/>
          <w:b w:val="0"/>
          <w:bCs w:val="0"/>
          <w:color w:val="000000"/>
          <w:kern w:val="0"/>
          <w:sz w:val="24"/>
          <w:szCs w:val="24"/>
          <w:highlight w:val="none"/>
          <w:lang w:val="en-US" w:eastAsia="zh-CN" w:bidi="ar"/>
        </w:rPr>
      </w:pPr>
    </w:p>
    <w:p w14:paraId="07252096">
      <w:pPr>
        <w:rPr>
          <w:rFonts w:hint="eastAsia" w:ascii="Arial" w:hAnsi="Arial" w:eastAsia="Arial-BoldMT" w:cs="Arial"/>
          <w:b w:val="0"/>
          <w:bCs w:val="0"/>
          <w:color w:val="000000"/>
          <w:kern w:val="0"/>
          <w:sz w:val="24"/>
          <w:szCs w:val="24"/>
          <w:lang w:val="en-US" w:eastAsia="zh-CN" w:bidi="ar"/>
        </w:rPr>
      </w:pPr>
    </w:p>
    <w:p w14:paraId="20517DBA">
      <w:pPr>
        <w:rPr>
          <w:rFonts w:hint="eastAsia" w:ascii="Arial" w:hAnsi="Arial" w:eastAsia="Arial-BoldMT" w:cs="Arial"/>
          <w:b w:val="0"/>
          <w:bCs w:val="0"/>
          <w:color w:val="000000"/>
          <w:kern w:val="0"/>
          <w:sz w:val="24"/>
          <w:szCs w:val="24"/>
          <w:lang w:val="en-US" w:eastAsia="zh-CN" w:bidi="ar"/>
        </w:rPr>
      </w:pPr>
    </w:p>
    <w:p w14:paraId="42A5936A">
      <w:pPr>
        <w:rPr>
          <w:rFonts w:hint="eastAsia" w:ascii="Arial" w:hAnsi="Arial" w:eastAsia="Arial-BoldMT" w:cs="Arial"/>
          <w:b w:val="0"/>
          <w:bCs w:val="0"/>
          <w:color w:val="000000"/>
          <w:kern w:val="0"/>
          <w:sz w:val="24"/>
          <w:szCs w:val="24"/>
          <w:lang w:val="en-US" w:eastAsia="zh-CN" w:bidi="ar"/>
        </w:rPr>
      </w:pPr>
    </w:p>
    <w:p w14:paraId="76F7C537">
      <w:pPr>
        <w:rPr>
          <w:rFonts w:hint="eastAsia" w:ascii="Arial" w:hAnsi="Arial" w:eastAsia="Arial-BoldMT" w:cs="Arial"/>
          <w:b w:val="0"/>
          <w:bCs w:val="0"/>
          <w:color w:val="000000"/>
          <w:kern w:val="0"/>
          <w:sz w:val="24"/>
          <w:szCs w:val="24"/>
          <w:lang w:val="en-US" w:eastAsia="zh-CN" w:bidi="ar"/>
        </w:rPr>
      </w:pPr>
    </w:p>
    <w:p w14:paraId="38ED48C5">
      <w:pPr>
        <w:rPr>
          <w:rFonts w:hint="eastAsia" w:ascii="Arial" w:hAnsi="Arial" w:eastAsia="Arial-BoldMT" w:cs="Arial"/>
          <w:b w:val="0"/>
          <w:bCs w:val="0"/>
          <w:color w:val="000000"/>
          <w:kern w:val="0"/>
          <w:sz w:val="24"/>
          <w:szCs w:val="24"/>
          <w:lang w:val="en-US" w:eastAsia="zh-CN" w:bidi="ar"/>
        </w:rPr>
      </w:pPr>
    </w:p>
    <w:p w14:paraId="01349A5D">
      <w:pPr>
        <w:rPr>
          <w:rFonts w:hint="eastAsia" w:ascii="Arial" w:hAnsi="Arial" w:eastAsia="Arial-BoldMT" w:cs="Arial"/>
          <w:b w:val="0"/>
          <w:bCs w:val="0"/>
          <w:color w:val="000000"/>
          <w:kern w:val="0"/>
          <w:sz w:val="24"/>
          <w:szCs w:val="24"/>
          <w:lang w:val="en-US" w:eastAsia="zh-CN" w:bidi="ar"/>
        </w:rPr>
      </w:pPr>
    </w:p>
    <w:p w14:paraId="18FDC3C6">
      <w:pPr>
        <w:rPr>
          <w:rFonts w:hint="eastAsia" w:ascii="Arial" w:hAnsi="Arial" w:eastAsia="Arial-BoldMT" w:cs="Arial"/>
          <w:b w:val="0"/>
          <w:bCs w:val="0"/>
          <w:color w:val="000000"/>
          <w:kern w:val="0"/>
          <w:sz w:val="24"/>
          <w:szCs w:val="24"/>
          <w:lang w:val="en-US" w:eastAsia="zh-CN" w:bidi="ar"/>
        </w:rPr>
      </w:pPr>
    </w:p>
    <w:p w14:paraId="3236ADD7">
      <w:pPr>
        <w:rPr>
          <w:rFonts w:hint="eastAsia" w:ascii="Arial" w:hAnsi="Arial" w:eastAsia="Arial-BoldMT" w:cs="Arial"/>
          <w:b w:val="0"/>
          <w:bCs w:val="0"/>
          <w:color w:val="000000"/>
          <w:kern w:val="0"/>
          <w:sz w:val="24"/>
          <w:szCs w:val="24"/>
          <w:lang w:val="en-US" w:eastAsia="zh-CN" w:bidi="ar"/>
        </w:rPr>
      </w:pPr>
    </w:p>
    <w:p w14:paraId="2B027989">
      <w:pPr>
        <w:rPr>
          <w:rFonts w:hint="eastAsia" w:ascii="Arial" w:hAnsi="Arial" w:eastAsia="Arial-BoldMT" w:cs="Arial"/>
          <w:b w:val="0"/>
          <w:bCs w:val="0"/>
          <w:color w:val="000000"/>
          <w:kern w:val="0"/>
          <w:sz w:val="24"/>
          <w:szCs w:val="24"/>
          <w:lang w:val="en-US" w:eastAsia="zh-CN" w:bidi="ar"/>
        </w:rPr>
      </w:pPr>
    </w:p>
    <w:p w14:paraId="664966B4">
      <w:pPr>
        <w:rPr>
          <w:rFonts w:hint="eastAsia" w:ascii="Arial" w:hAnsi="Arial" w:eastAsia="Arial-BoldMT" w:cs="Arial"/>
          <w:b w:val="0"/>
          <w:bCs w:val="0"/>
          <w:color w:val="000000"/>
          <w:kern w:val="0"/>
          <w:sz w:val="24"/>
          <w:szCs w:val="24"/>
          <w:lang w:val="en-US" w:eastAsia="zh-CN" w:bidi="ar"/>
        </w:rPr>
      </w:pPr>
    </w:p>
    <w:p w14:paraId="0FFA822B">
      <w:pPr>
        <w:rPr>
          <w:rFonts w:hint="eastAsia" w:ascii="Arial" w:hAnsi="Arial" w:eastAsia="Arial-BoldMT" w:cs="Arial"/>
          <w:b w:val="0"/>
          <w:bCs w:val="0"/>
          <w:color w:val="000000"/>
          <w:kern w:val="0"/>
          <w:sz w:val="24"/>
          <w:szCs w:val="24"/>
          <w:lang w:val="en-US" w:eastAsia="zh-CN" w:bidi="ar"/>
        </w:rPr>
      </w:pPr>
    </w:p>
    <w:p w14:paraId="585B78A6">
      <w:pPr>
        <w:rPr>
          <w:rFonts w:hint="eastAsia" w:ascii="Arial" w:hAnsi="Arial" w:eastAsia="Arial-BoldMT" w:cs="Arial"/>
          <w:b w:val="0"/>
          <w:bCs w:val="0"/>
          <w:color w:val="000000"/>
          <w:kern w:val="0"/>
          <w:sz w:val="24"/>
          <w:szCs w:val="24"/>
          <w:lang w:val="en-US" w:eastAsia="zh-CN" w:bidi="ar"/>
        </w:rPr>
      </w:pPr>
    </w:p>
    <w:p w14:paraId="2D208340">
      <w:pPr>
        <w:rPr>
          <w:rFonts w:hint="eastAsia" w:ascii="Arial" w:hAnsi="Arial" w:eastAsia="Arial-BoldMT" w:cs="Arial"/>
          <w:b w:val="0"/>
          <w:bCs w:val="0"/>
          <w:color w:val="000000"/>
          <w:kern w:val="0"/>
          <w:sz w:val="24"/>
          <w:szCs w:val="24"/>
          <w:lang w:val="en-US" w:eastAsia="zh-CN" w:bidi="ar"/>
        </w:rPr>
      </w:pPr>
    </w:p>
    <w:p w14:paraId="55BF048A">
      <w:pPr>
        <w:rPr>
          <w:rFonts w:hint="eastAsia" w:ascii="Arial" w:hAnsi="Arial" w:eastAsia="Arial-BoldMT" w:cs="Arial"/>
          <w:b w:val="0"/>
          <w:bCs w:val="0"/>
          <w:color w:val="000000"/>
          <w:kern w:val="0"/>
          <w:sz w:val="24"/>
          <w:szCs w:val="24"/>
          <w:lang w:val="en-US" w:eastAsia="zh-CN" w:bidi="ar"/>
        </w:rPr>
      </w:pPr>
    </w:p>
    <w:p w14:paraId="027D9B01">
      <w:pPr>
        <w:rPr>
          <w:rFonts w:hint="eastAsia" w:ascii="Arial" w:hAnsi="Arial" w:eastAsia="Arial-BoldMT" w:cs="Arial"/>
          <w:b w:val="0"/>
          <w:bCs w:val="0"/>
          <w:color w:val="000000"/>
          <w:kern w:val="0"/>
          <w:sz w:val="24"/>
          <w:szCs w:val="24"/>
          <w:lang w:val="en-US" w:eastAsia="zh-CN" w:bidi="ar"/>
        </w:rPr>
      </w:pPr>
    </w:p>
    <w:p w14:paraId="6A7C975E">
      <w:pPr>
        <w:rPr>
          <w:rFonts w:hint="eastAsia" w:ascii="Arial" w:hAnsi="Arial" w:eastAsia="Arial-BoldMT" w:cs="Arial"/>
          <w:b w:val="0"/>
          <w:bCs w:val="0"/>
          <w:color w:val="000000"/>
          <w:kern w:val="0"/>
          <w:sz w:val="24"/>
          <w:szCs w:val="24"/>
          <w:lang w:val="en-US" w:eastAsia="zh-CN" w:bidi="ar"/>
        </w:rPr>
      </w:pPr>
    </w:p>
    <w:p w14:paraId="6DB50077">
      <w:pPr>
        <w:rPr>
          <w:rFonts w:hint="eastAsia" w:ascii="Arial" w:hAnsi="Arial" w:eastAsia="Arial-BoldMT" w:cs="Arial"/>
          <w:b w:val="0"/>
          <w:bCs w:val="0"/>
          <w:color w:val="000000"/>
          <w:kern w:val="0"/>
          <w:sz w:val="24"/>
          <w:szCs w:val="24"/>
          <w:lang w:val="en-US" w:eastAsia="zh-CN" w:bidi="ar"/>
        </w:rPr>
      </w:pPr>
    </w:p>
    <w:p w14:paraId="291ACBFA">
      <w:pPr>
        <w:rPr>
          <w:rFonts w:hint="eastAsia" w:ascii="Arial" w:hAnsi="Arial" w:eastAsia="Arial-BoldMT" w:cs="Arial"/>
          <w:b w:val="0"/>
          <w:bCs w:val="0"/>
          <w:color w:val="000000"/>
          <w:kern w:val="0"/>
          <w:sz w:val="24"/>
          <w:szCs w:val="24"/>
          <w:lang w:val="en-US" w:eastAsia="zh-CN" w:bidi="ar"/>
        </w:rPr>
      </w:pPr>
    </w:p>
    <w:p w14:paraId="75343D28">
      <w:pPr>
        <w:rPr>
          <w:rFonts w:hint="eastAsia" w:ascii="Arial" w:hAnsi="Arial" w:eastAsia="Arial-BoldMT" w:cs="Arial"/>
          <w:b w:val="0"/>
          <w:bCs w:val="0"/>
          <w:color w:val="000000"/>
          <w:kern w:val="0"/>
          <w:sz w:val="24"/>
          <w:szCs w:val="24"/>
          <w:lang w:val="en-US" w:eastAsia="zh-CN" w:bidi="ar"/>
        </w:rPr>
      </w:pPr>
    </w:p>
    <w:p w14:paraId="0B57A81A">
      <w:pPr>
        <w:rPr>
          <w:rFonts w:hint="eastAsia" w:ascii="Arial" w:hAnsi="Arial" w:eastAsia="Arial-BoldMT" w:cs="Arial"/>
          <w:b w:val="0"/>
          <w:bCs w:val="0"/>
          <w:color w:val="000000"/>
          <w:kern w:val="0"/>
          <w:sz w:val="24"/>
          <w:szCs w:val="24"/>
          <w:lang w:val="en-US" w:eastAsia="zh-CN" w:bidi="ar"/>
        </w:rPr>
      </w:pPr>
    </w:p>
    <w:p w14:paraId="77C5033E">
      <w:pPr>
        <w:rPr>
          <w:rFonts w:hint="eastAsia" w:ascii="Arial" w:hAnsi="Arial" w:eastAsia="Arial-BoldMT" w:cs="Arial"/>
          <w:b w:val="0"/>
          <w:bCs w:val="0"/>
          <w:color w:val="000000"/>
          <w:kern w:val="0"/>
          <w:sz w:val="24"/>
          <w:szCs w:val="24"/>
          <w:lang w:val="en-US" w:eastAsia="zh-CN" w:bidi="ar"/>
        </w:rPr>
      </w:pPr>
    </w:p>
    <w:p w14:paraId="1BFC08BA">
      <w:pPr>
        <w:rPr>
          <w:rFonts w:hint="eastAsia" w:ascii="Arial" w:hAnsi="Arial" w:eastAsia="Arial-BoldMT" w:cs="Arial"/>
          <w:b w:val="0"/>
          <w:bCs w:val="0"/>
          <w:color w:val="000000"/>
          <w:kern w:val="0"/>
          <w:sz w:val="24"/>
          <w:szCs w:val="24"/>
          <w:lang w:val="en-US" w:eastAsia="zh-CN" w:bidi="ar"/>
        </w:rPr>
      </w:pPr>
    </w:p>
    <w:p w14:paraId="5E9AA974">
      <w:pPr>
        <w:rPr>
          <w:rFonts w:hint="eastAsia" w:ascii="Arial" w:hAnsi="Arial" w:eastAsia="Arial-BoldMT" w:cs="Arial"/>
          <w:b w:val="0"/>
          <w:bCs w:val="0"/>
          <w:color w:val="000000"/>
          <w:kern w:val="0"/>
          <w:sz w:val="24"/>
          <w:szCs w:val="24"/>
          <w:lang w:val="en-US" w:eastAsia="zh-CN" w:bidi="ar"/>
        </w:rPr>
      </w:pPr>
    </w:p>
    <w:p w14:paraId="7905833D">
      <w:pPr>
        <w:rPr>
          <w:rFonts w:hint="eastAsia" w:ascii="Arial" w:hAnsi="Arial" w:eastAsia="Arial-BoldMT" w:cs="Arial"/>
          <w:b w:val="0"/>
          <w:bCs w:val="0"/>
          <w:color w:val="000000"/>
          <w:kern w:val="0"/>
          <w:sz w:val="24"/>
          <w:szCs w:val="24"/>
          <w:lang w:val="en-US" w:eastAsia="zh-CN" w:bidi="ar"/>
        </w:rPr>
      </w:pPr>
    </w:p>
    <w:p w14:paraId="7A1F32E7">
      <w:pPr>
        <w:rPr>
          <w:rFonts w:hint="eastAsia" w:ascii="Arial" w:hAnsi="Arial" w:eastAsia="Arial-BoldMT" w:cs="Arial"/>
          <w:b w:val="0"/>
          <w:bCs w:val="0"/>
          <w:color w:val="000000"/>
          <w:kern w:val="0"/>
          <w:sz w:val="24"/>
          <w:szCs w:val="24"/>
          <w:lang w:val="en-US" w:eastAsia="zh-CN" w:bidi="ar"/>
        </w:rPr>
      </w:pPr>
    </w:p>
    <w:p w14:paraId="39087960">
      <w:pPr>
        <w:rPr>
          <w:rFonts w:hint="eastAsia" w:ascii="Arial" w:hAnsi="Arial" w:eastAsia="Arial-BoldMT" w:cs="Arial"/>
          <w:b w:val="0"/>
          <w:bCs w:val="0"/>
          <w:color w:val="000000"/>
          <w:kern w:val="0"/>
          <w:sz w:val="24"/>
          <w:szCs w:val="24"/>
          <w:lang w:val="en-US" w:eastAsia="zh-CN" w:bidi="ar"/>
        </w:rPr>
      </w:pPr>
    </w:p>
    <w:p w14:paraId="54AE52EB">
      <w:pPr>
        <w:rPr>
          <w:rFonts w:hint="eastAsia" w:ascii="Arial" w:hAnsi="Arial" w:eastAsia="Arial-BoldMT" w:cs="Arial"/>
          <w:b w:val="0"/>
          <w:bCs w:val="0"/>
          <w:color w:val="000000"/>
          <w:kern w:val="0"/>
          <w:sz w:val="24"/>
          <w:szCs w:val="24"/>
          <w:lang w:val="en-US" w:eastAsia="zh-CN" w:bidi="ar"/>
        </w:rPr>
      </w:pPr>
    </w:p>
    <w:p w14:paraId="2D7D9CCD">
      <w:pPr>
        <w:rPr>
          <w:rFonts w:hint="eastAsia" w:ascii="Arial" w:hAnsi="Arial" w:eastAsia="Arial-BoldMT" w:cs="Arial"/>
          <w:b w:val="0"/>
          <w:bCs w:val="0"/>
          <w:color w:val="000000"/>
          <w:kern w:val="0"/>
          <w:sz w:val="24"/>
          <w:szCs w:val="24"/>
          <w:lang w:val="en-US" w:eastAsia="zh-CN" w:bidi="ar"/>
        </w:rPr>
      </w:pPr>
    </w:p>
    <w:p w14:paraId="50968D72">
      <w:pPr>
        <w:pStyle w:val="2"/>
        <w:bidi w:val="0"/>
        <w:jc w:val="left"/>
        <w:rPr>
          <w:rFonts w:hint="default" w:ascii="Arial Bold" w:hAnsi="Arial Bold" w:cs="Arial Bold"/>
          <w:b/>
          <w:bCs/>
          <w:sz w:val="28"/>
          <w:szCs w:val="28"/>
          <w:highlight w:val="none"/>
          <w:lang w:val="en-US" w:eastAsia="zh-CN"/>
        </w:rPr>
      </w:pPr>
      <w:bookmarkStart w:id="29" w:name="_Toc1439183370"/>
      <w:bookmarkStart w:id="30" w:name="_Toc138618101"/>
      <w:r>
        <w:rPr>
          <w:rFonts w:hint="default" w:ascii="Arial Bold" w:hAnsi="Arial Bold" w:cs="Arial Bold"/>
          <w:b/>
          <w:bCs/>
          <w:sz w:val="28"/>
          <w:szCs w:val="28"/>
          <w:highlight w:val="none"/>
          <w:lang w:val="en-US" w:eastAsia="zh-CN"/>
        </w:rPr>
        <w:t>5.0 Sustainable development and strategic recommendations</w:t>
      </w:r>
      <w:bookmarkEnd w:id="29"/>
      <w:bookmarkEnd w:id="30"/>
    </w:p>
    <w:p w14:paraId="6A59CCCD">
      <w:pPr>
        <w:pStyle w:val="3"/>
        <w:bidi w:val="0"/>
        <w:jc w:val="left"/>
        <w:rPr>
          <w:rFonts w:hint="default"/>
          <w:sz w:val="24"/>
          <w:szCs w:val="24"/>
          <w:highlight w:val="none"/>
          <w:lang w:val="en-US" w:eastAsia="zh-CN"/>
        </w:rPr>
      </w:pPr>
      <w:bookmarkStart w:id="31" w:name="_Toc1246583429"/>
      <w:bookmarkStart w:id="32" w:name="_Toc1882150159"/>
      <w:r>
        <w:rPr>
          <w:rFonts w:hint="eastAsia"/>
          <w:sz w:val="24"/>
          <w:szCs w:val="24"/>
          <w:highlight w:val="none"/>
          <w:lang w:val="en-US" w:eastAsia="zh-CN"/>
        </w:rPr>
        <w:t xml:space="preserve">5.1 </w:t>
      </w:r>
      <w:r>
        <w:rPr>
          <w:rFonts w:hint="default"/>
          <w:sz w:val="24"/>
          <w:szCs w:val="24"/>
          <w:highlight w:val="none"/>
          <w:lang w:val="en-US" w:eastAsia="zh-CN"/>
        </w:rPr>
        <w:t>Analysis of core initiatives for sustainable development</w:t>
      </w:r>
      <w:bookmarkEnd w:id="31"/>
      <w:bookmarkEnd w:id="32"/>
    </w:p>
    <w:p w14:paraId="7352FA35">
      <w:pPr>
        <w:numPr>
          <w:ilvl w:val="0"/>
          <w:numId w:val="0"/>
        </w:numPr>
        <w:jc w:val="left"/>
        <w:rPr>
          <w:rFonts w:hint="default" w:ascii="ArialMT" w:hAnsi="ArialMT" w:eastAsia="ArialMT" w:cs="ArialMT"/>
          <w:color w:val="000000"/>
          <w:kern w:val="0"/>
          <w:sz w:val="24"/>
          <w:szCs w:val="24"/>
          <w:highlight w:val="none"/>
          <w:lang w:val="en-US" w:eastAsia="zh-CN" w:bidi="ar"/>
        </w:rPr>
      </w:pPr>
      <w:bookmarkStart w:id="33" w:name="_Toc863602003"/>
      <w:bookmarkStart w:id="34" w:name="_Toc477231071"/>
      <w:r>
        <w:rPr>
          <w:rFonts w:hint="default" w:ascii="ArialMT" w:hAnsi="ArialMT" w:eastAsia="ArialMT" w:cs="ArialMT"/>
          <w:color w:val="000000"/>
          <w:kern w:val="0"/>
          <w:sz w:val="24"/>
          <w:szCs w:val="24"/>
          <w:highlight w:val="none"/>
          <w:lang w:val="en-US" w:eastAsia="zh-CN" w:bidi="ar"/>
        </w:rPr>
        <w:t>At the supply chain level, supplier carbon tracking systems can be established, all Tier 1 suppliers can be required to submit annual GHG reduction plans, and high-energy smelting processes can be replaced with HPAL technology. In terms of renewable energy ecosystem construction, through the vertical integration strategy, Tesla can combine photovoltaic roofs with Powerwall energy storage systems to achieve 93% energy self-sufficiency in the California plant.</w:t>
      </w:r>
    </w:p>
    <w:p w14:paraId="2192FBD5">
      <w:pPr>
        <w:pStyle w:val="3"/>
        <w:bidi w:val="0"/>
        <w:jc w:val="left"/>
        <w:rPr>
          <w:rFonts w:hint="eastAsia"/>
          <w:sz w:val="24"/>
          <w:szCs w:val="24"/>
          <w:highlight w:val="none"/>
          <w:lang w:val="en-US" w:eastAsia="zh-CN"/>
        </w:rPr>
      </w:pPr>
      <w:r>
        <w:rPr>
          <w:rFonts w:hint="eastAsia"/>
          <w:sz w:val="24"/>
          <w:szCs w:val="24"/>
          <w:highlight w:val="none"/>
          <w:lang w:val="en-US" w:eastAsia="zh-CN"/>
        </w:rPr>
        <w:t>5.2 Strategic challenges and opportunities</w:t>
      </w:r>
      <w:bookmarkEnd w:id="33"/>
      <w:bookmarkEnd w:id="34"/>
    </w:p>
    <w:p w14:paraId="3AA00AA1">
      <w:pPr>
        <w:keepNext w:val="0"/>
        <w:keepLines w:val="0"/>
        <w:widowControl/>
        <w:suppressLineNumbers w:val="0"/>
        <w:ind w:left="0" w:firstLine="0"/>
        <w:jc w:val="left"/>
        <w:rPr>
          <w:rFonts w:hint="default" w:ascii="Arial Regular" w:hAnsi="Arial Regular" w:eastAsia="宋体" w:cs="Arial Regular"/>
          <w:i w:val="0"/>
          <w:iCs w:val="0"/>
          <w:caps w:val="0"/>
          <w:color w:val="000000"/>
          <w:spacing w:val="0"/>
          <w:kern w:val="0"/>
          <w:sz w:val="24"/>
          <w:szCs w:val="24"/>
          <w:highlight w:val="none"/>
          <w:u w:val="none"/>
          <w:lang w:val="en-US" w:eastAsia="zh-CN" w:bidi="ar"/>
        </w:rPr>
      </w:pPr>
      <w:r>
        <w:rPr>
          <w:rFonts w:hint="default" w:ascii="Arial Regular" w:hAnsi="Arial Regular" w:eastAsia="宋体" w:cs="Arial Regular"/>
          <w:i w:val="0"/>
          <w:iCs w:val="0"/>
          <w:caps w:val="0"/>
          <w:color w:val="000000"/>
          <w:spacing w:val="0"/>
          <w:kern w:val="0"/>
          <w:sz w:val="24"/>
          <w:szCs w:val="24"/>
          <w:highlight w:val="none"/>
          <w:u w:val="none"/>
          <w:lang w:val="en-US" w:eastAsia="zh-CN" w:bidi="ar"/>
        </w:rPr>
        <w:t>In terms of cost control and localization adaptation, Yan (2024) pointed out that although Tesla adopted a global standardization strategy to reduce the cost of a bicycle by 15%, it encountered challenges in the European Union's CSRD regulations, and was fined $23 million in 2024 for lack of supply chain transparency. In terms of geopolitical risk, Zheng (2024) noted that Indonesian nickel export restrictions forced Tesla to accelerate the construction of alternative supply chains in the Philippines, increasing logistics costs by 18%. In order to cope with the difference between the GB/T charging standard in the Chinese market and the NACS standard in North America, Tesla can cooperate with local enterprises (such as Ningde Times) to develop adaptation technologies, and promote the unification of international charging standards (Jyothin Micheal, 2024). In addition, China's mature mobile payment ecosystem (such as Alipay) is utilized to optimize the charging service experience (Liu, 2021).</w:t>
      </w:r>
    </w:p>
    <w:p w14:paraId="1A9ACB35">
      <w:pPr>
        <w:jc w:val="left"/>
        <w:rPr>
          <w:rFonts w:hint="eastAsia" w:ascii="Arial" w:hAnsi="Arial" w:eastAsia="Arial-BoldMT" w:cs="Arial"/>
          <w:b w:val="0"/>
          <w:bCs w:val="0"/>
          <w:color w:val="000000"/>
          <w:kern w:val="0"/>
          <w:sz w:val="24"/>
          <w:szCs w:val="24"/>
          <w:highlight w:val="none"/>
          <w:lang w:val="en-US" w:eastAsia="zh-CN" w:bidi="ar"/>
        </w:rPr>
      </w:pPr>
    </w:p>
    <w:p w14:paraId="027F2580">
      <w:pPr>
        <w:pStyle w:val="3"/>
        <w:bidi w:val="0"/>
        <w:jc w:val="left"/>
        <w:rPr>
          <w:rFonts w:hint="eastAsia"/>
          <w:sz w:val="24"/>
          <w:szCs w:val="24"/>
          <w:highlight w:val="none"/>
          <w:lang w:val="en-US" w:eastAsia="zh-CN"/>
        </w:rPr>
      </w:pPr>
      <w:r>
        <w:rPr>
          <w:rFonts w:hint="eastAsia"/>
          <w:sz w:val="24"/>
          <w:szCs w:val="24"/>
          <w:highlight w:val="none"/>
          <w:lang w:val="en-US" w:eastAsia="zh-CN"/>
        </w:rPr>
        <w:t>5.3 Strategic proposal</w:t>
      </w:r>
    </w:p>
    <w:p w14:paraId="4A5BD066">
      <w:pPr>
        <w:jc w:val="left"/>
        <w:rPr>
          <w:rFonts w:hint="default" w:ascii="Arial Bold" w:hAnsi="Arial Bold" w:cs="Arial Bold"/>
          <w:b/>
          <w:bCs/>
          <w:sz w:val="28"/>
          <w:szCs w:val="28"/>
          <w:lang w:val="en-US" w:eastAsia="zh-CN"/>
        </w:rPr>
      </w:pPr>
      <w:r>
        <w:rPr>
          <w:rFonts w:hint="eastAsia" w:ascii="Arial" w:hAnsi="Arial" w:eastAsia="Arial-BoldMT" w:cs="Arial"/>
          <w:b w:val="0"/>
          <w:bCs w:val="0"/>
          <w:color w:val="000000"/>
          <w:kern w:val="0"/>
          <w:sz w:val="24"/>
          <w:szCs w:val="24"/>
          <w:highlight w:val="none"/>
          <w:lang w:val="en-US" w:eastAsia="zh-CN" w:bidi="ar"/>
        </w:rPr>
        <w:t>Tesla should further expand into international markets, especially in developing countries. With the rapid development of emerging economies, the demand for cars is increasing, while these countries are also paying more attention to environmental protection. Tesla can develop differentiated market strategies according to the characteristics of different countries and regions. For example, in the Chinese market, Tesla can cooperate with local technology companies and make use of China's developed Internet and mobile payment technology to provide more convenient charging services and after-sales services. When entering international markets, Tesla also needs to consider local cultural and regulatory differences. For example, in some countries, the subsidy policies and tax policies for electric vehicles are different, and Tesla needs to fully understand and take advantage of these policies to reduce product prices and improve market competitiveness.</w:t>
      </w:r>
      <w:bookmarkStart w:id="35" w:name="_Toc1864377995"/>
      <w:bookmarkStart w:id="36" w:name="_Toc2118672399"/>
    </w:p>
    <w:p w14:paraId="03497D57">
      <w:pPr>
        <w:pStyle w:val="2"/>
        <w:bidi w:val="0"/>
        <w:rPr>
          <w:rFonts w:hint="default" w:ascii="Arial Bold" w:hAnsi="Arial Bold" w:cs="Arial Bold"/>
          <w:b/>
          <w:bCs/>
          <w:sz w:val="28"/>
          <w:szCs w:val="28"/>
          <w:lang w:val="en-US" w:eastAsia="zh-CN"/>
        </w:rPr>
      </w:pPr>
    </w:p>
    <w:p w14:paraId="53C39CB4">
      <w:pPr>
        <w:rPr>
          <w:rFonts w:hint="default" w:ascii="Arial Bold" w:hAnsi="Arial Bold" w:cs="Arial Bold"/>
          <w:b/>
          <w:bCs/>
          <w:sz w:val="28"/>
          <w:szCs w:val="28"/>
          <w:lang w:val="en-US" w:eastAsia="zh-CN"/>
        </w:rPr>
      </w:pPr>
    </w:p>
    <w:p w14:paraId="767F05D2">
      <w:pPr>
        <w:rPr>
          <w:rFonts w:hint="default" w:ascii="Arial Bold" w:hAnsi="Arial Bold" w:cs="Arial Bold"/>
          <w:b/>
          <w:bCs/>
          <w:sz w:val="28"/>
          <w:szCs w:val="28"/>
          <w:lang w:val="en-US" w:eastAsia="zh-CN"/>
        </w:rPr>
      </w:pPr>
    </w:p>
    <w:p w14:paraId="2CF519E2">
      <w:pPr>
        <w:rPr>
          <w:rFonts w:hint="default" w:ascii="Arial Bold" w:hAnsi="Arial Bold" w:cs="Arial Bold"/>
          <w:b/>
          <w:bCs/>
          <w:sz w:val="28"/>
          <w:szCs w:val="28"/>
          <w:lang w:val="en-US" w:eastAsia="zh-CN"/>
        </w:rPr>
      </w:pPr>
    </w:p>
    <w:p w14:paraId="7FF8718E">
      <w:pPr>
        <w:rPr>
          <w:rFonts w:hint="default" w:ascii="Arial Bold" w:hAnsi="Arial Bold" w:cs="Arial Bold"/>
          <w:b/>
          <w:bCs/>
          <w:sz w:val="28"/>
          <w:szCs w:val="28"/>
          <w:lang w:val="en-US" w:eastAsia="zh-CN"/>
        </w:rPr>
      </w:pPr>
    </w:p>
    <w:p w14:paraId="68746E46">
      <w:pPr>
        <w:rPr>
          <w:rFonts w:hint="default" w:ascii="Arial Bold" w:hAnsi="Arial Bold" w:cs="Arial Bold"/>
          <w:b/>
          <w:bCs/>
          <w:sz w:val="28"/>
          <w:szCs w:val="28"/>
          <w:lang w:val="en-US" w:eastAsia="zh-CN"/>
        </w:rPr>
      </w:pPr>
    </w:p>
    <w:p w14:paraId="18EF6180">
      <w:pPr>
        <w:rPr>
          <w:rFonts w:hint="default" w:ascii="Arial Bold" w:hAnsi="Arial Bold" w:cs="Arial Bold"/>
          <w:b/>
          <w:bCs/>
          <w:sz w:val="28"/>
          <w:szCs w:val="28"/>
          <w:lang w:val="en-US" w:eastAsia="zh-CN"/>
        </w:rPr>
      </w:pPr>
    </w:p>
    <w:p w14:paraId="30E36E4D">
      <w:pPr>
        <w:rPr>
          <w:rFonts w:hint="default" w:ascii="Arial Bold" w:hAnsi="Arial Bold" w:cs="Arial Bold"/>
          <w:b/>
          <w:bCs/>
          <w:sz w:val="28"/>
          <w:szCs w:val="28"/>
          <w:lang w:val="en-US" w:eastAsia="zh-CN"/>
        </w:rPr>
      </w:pPr>
    </w:p>
    <w:p w14:paraId="5066A06A">
      <w:pPr>
        <w:rPr>
          <w:rFonts w:hint="default" w:ascii="Arial Bold" w:hAnsi="Arial Bold" w:cs="Arial Bold"/>
          <w:b/>
          <w:bCs/>
          <w:sz w:val="28"/>
          <w:szCs w:val="28"/>
          <w:lang w:val="en-US" w:eastAsia="zh-CN"/>
        </w:rPr>
      </w:pPr>
    </w:p>
    <w:p w14:paraId="0093AF37">
      <w:pPr>
        <w:rPr>
          <w:rFonts w:hint="default" w:ascii="Arial Bold" w:hAnsi="Arial Bold" w:cs="Arial Bold"/>
          <w:b/>
          <w:bCs/>
          <w:sz w:val="28"/>
          <w:szCs w:val="28"/>
          <w:lang w:val="en-US" w:eastAsia="zh-CN"/>
        </w:rPr>
      </w:pPr>
    </w:p>
    <w:p w14:paraId="0162A3A1">
      <w:pPr>
        <w:rPr>
          <w:rFonts w:hint="default" w:ascii="Arial Bold" w:hAnsi="Arial Bold" w:cs="Arial Bold"/>
          <w:b/>
          <w:bCs/>
          <w:sz w:val="28"/>
          <w:szCs w:val="28"/>
          <w:lang w:val="en-US" w:eastAsia="zh-CN"/>
        </w:rPr>
      </w:pPr>
    </w:p>
    <w:p w14:paraId="139912BA">
      <w:pPr>
        <w:rPr>
          <w:rFonts w:hint="default" w:ascii="Arial Bold" w:hAnsi="Arial Bold" w:cs="Arial Bold"/>
          <w:b/>
          <w:bCs/>
          <w:sz w:val="28"/>
          <w:szCs w:val="28"/>
          <w:lang w:val="en-US" w:eastAsia="zh-CN"/>
        </w:rPr>
      </w:pPr>
    </w:p>
    <w:p w14:paraId="016143F2">
      <w:pPr>
        <w:rPr>
          <w:rFonts w:hint="default" w:ascii="Arial Bold" w:hAnsi="Arial Bold" w:cs="Arial Bold"/>
          <w:b/>
          <w:bCs/>
          <w:sz w:val="28"/>
          <w:szCs w:val="28"/>
          <w:lang w:val="en-US" w:eastAsia="zh-CN"/>
        </w:rPr>
      </w:pPr>
    </w:p>
    <w:p w14:paraId="3BBFCEAD">
      <w:pPr>
        <w:rPr>
          <w:rFonts w:hint="default" w:ascii="Arial Bold" w:hAnsi="Arial Bold" w:cs="Arial Bold"/>
          <w:b/>
          <w:bCs/>
          <w:sz w:val="28"/>
          <w:szCs w:val="28"/>
          <w:lang w:val="en-US" w:eastAsia="zh-CN"/>
        </w:rPr>
      </w:pPr>
    </w:p>
    <w:p w14:paraId="4A63AF4B">
      <w:pPr>
        <w:rPr>
          <w:rFonts w:hint="default" w:ascii="Arial Bold" w:hAnsi="Arial Bold" w:cs="Arial Bold"/>
          <w:b/>
          <w:bCs/>
          <w:sz w:val="28"/>
          <w:szCs w:val="28"/>
          <w:lang w:val="en-US" w:eastAsia="zh-CN"/>
        </w:rPr>
      </w:pPr>
    </w:p>
    <w:p w14:paraId="273E8B7C">
      <w:pPr>
        <w:rPr>
          <w:rFonts w:hint="default" w:ascii="Arial Bold" w:hAnsi="Arial Bold" w:cs="Arial Bold"/>
          <w:b/>
          <w:bCs/>
          <w:sz w:val="28"/>
          <w:szCs w:val="28"/>
          <w:lang w:val="en-US" w:eastAsia="zh-CN"/>
        </w:rPr>
      </w:pPr>
    </w:p>
    <w:p w14:paraId="1C24E95A">
      <w:pPr>
        <w:rPr>
          <w:rFonts w:hint="default" w:ascii="Arial Bold" w:hAnsi="Arial Bold" w:cs="Arial Bold"/>
          <w:b/>
          <w:bCs/>
          <w:sz w:val="28"/>
          <w:szCs w:val="28"/>
          <w:lang w:val="en-US" w:eastAsia="zh-CN"/>
        </w:rPr>
      </w:pPr>
    </w:p>
    <w:p w14:paraId="2574BE4D">
      <w:pPr>
        <w:rPr>
          <w:rFonts w:hint="default" w:ascii="Arial Bold" w:hAnsi="Arial Bold" w:cs="Arial Bold"/>
          <w:b/>
          <w:bCs/>
          <w:sz w:val="28"/>
          <w:szCs w:val="28"/>
          <w:lang w:val="en-US" w:eastAsia="zh-CN"/>
        </w:rPr>
      </w:pPr>
    </w:p>
    <w:p w14:paraId="51AE5C8E">
      <w:pPr>
        <w:rPr>
          <w:rFonts w:hint="default" w:ascii="Arial Bold" w:hAnsi="Arial Bold" w:cs="Arial Bold"/>
          <w:b/>
          <w:bCs/>
          <w:sz w:val="28"/>
          <w:szCs w:val="28"/>
          <w:lang w:val="en-US" w:eastAsia="zh-CN"/>
        </w:rPr>
      </w:pPr>
    </w:p>
    <w:p w14:paraId="03C892C4">
      <w:pPr>
        <w:pStyle w:val="2"/>
        <w:bidi w:val="0"/>
        <w:rPr>
          <w:rFonts w:hint="default" w:ascii="Arial Bold" w:hAnsi="Arial Bold" w:cs="Arial Bold"/>
          <w:b/>
          <w:bCs/>
          <w:sz w:val="28"/>
          <w:szCs w:val="28"/>
          <w:lang w:val="en-US" w:eastAsia="zh-CN"/>
        </w:rPr>
      </w:pPr>
      <w:r>
        <w:rPr>
          <w:rFonts w:hint="default" w:ascii="Arial Bold" w:hAnsi="Arial Bold" w:cs="Arial Bold"/>
          <w:b/>
          <w:bCs/>
          <w:sz w:val="28"/>
          <w:szCs w:val="28"/>
          <w:lang w:val="en-US" w:eastAsia="zh-CN"/>
        </w:rPr>
        <w:t>6.0 Conclusion</w:t>
      </w:r>
      <w:bookmarkEnd w:id="35"/>
      <w:bookmarkEnd w:id="36"/>
      <w:r>
        <w:rPr>
          <w:rFonts w:hint="default" w:ascii="Arial Bold" w:hAnsi="Arial Bold" w:cs="Arial Bold"/>
          <w:b/>
          <w:bCs/>
          <w:sz w:val="28"/>
          <w:szCs w:val="28"/>
          <w:lang w:val="en-US" w:eastAsia="zh-CN"/>
        </w:rPr>
        <w:t xml:space="preserve"> </w:t>
      </w:r>
    </w:p>
    <w:p w14:paraId="13161786">
      <w:pPr>
        <w:rPr>
          <w:rFonts w:hint="default" w:ascii="Arial Regular" w:hAnsi="Arial Regular" w:cs="Arial Regular"/>
          <w:b w:val="0"/>
          <w:bCs/>
          <w:sz w:val="24"/>
          <w:szCs w:val="24"/>
          <w:lang w:val="en-US" w:eastAsia="zh-CN"/>
        </w:rPr>
      </w:pPr>
      <w:r>
        <w:rPr>
          <w:rFonts w:hint="default" w:ascii="Arial Regular" w:hAnsi="Arial Regular" w:cs="Arial Regular"/>
          <w:b w:val="0"/>
          <w:bCs/>
          <w:sz w:val="24"/>
          <w:szCs w:val="24"/>
          <w:lang w:val="en-US" w:eastAsia="zh-CN"/>
        </w:rPr>
        <w:t>Tesla operates in a dynamic global environment shaped by external opportunities and challenges. Externally, it benefits from government incentives and rising environmental awareness but faces risks from geopolitical instability, economic fluctuations, and evolving regulations. Internally, its strengths lie in innovation, vertical integration, and a strong sustainability brand, yet leadership dependency and high employee turnover remain vulnerabilities. Strategically, Tesla maintains market leadership through technological advancements in EVs and autonomous driving, supported by its charging infrastructure and software expertise. However, intensifying competition pressures its market share.</w:t>
      </w:r>
    </w:p>
    <w:p w14:paraId="2855396A">
      <w:pPr>
        <w:rPr>
          <w:rFonts w:hint="default" w:ascii="Arial Regular" w:hAnsi="Arial Regular" w:cs="Arial Regular"/>
          <w:b w:val="0"/>
          <w:bCs/>
          <w:sz w:val="24"/>
          <w:szCs w:val="24"/>
          <w:lang w:val="en-US" w:eastAsia="zh-CN"/>
        </w:rPr>
      </w:pPr>
    </w:p>
    <w:p w14:paraId="5DBBB3D2">
      <w:pPr>
        <w:rPr>
          <w:rFonts w:hint="default" w:ascii="Arial Regular" w:hAnsi="Arial Regular" w:cs="Arial Regular"/>
          <w:b w:val="0"/>
          <w:bCs/>
          <w:sz w:val="24"/>
          <w:szCs w:val="24"/>
          <w:lang w:val="en-US" w:eastAsia="zh-CN"/>
        </w:rPr>
      </w:pPr>
      <w:r>
        <w:rPr>
          <w:rFonts w:hint="default" w:ascii="Arial Regular" w:hAnsi="Arial Regular" w:cs="Arial Regular"/>
          <w:b w:val="0"/>
          <w:bCs/>
          <w:sz w:val="24"/>
          <w:szCs w:val="24"/>
          <w:lang w:val="en-US" w:eastAsia="zh-CN"/>
        </w:rPr>
        <w:t>Tesla’s sustainable initiatives, such as carbon management and renewable energy ecosystems, align with global environmental goals but encounter challenges like cost control and localization barriers. To sustain growth, Tesla should prioritize international expansion into developing markets, leveraging local partnerships and adapting to cultural and regulatory nuances. This approach would enhance competitiveness while advancing its mission to accelerate sustainable energy adoption. Addressing these factors is critical for stakeholders to evaluate Tesla’s long-term potential and align decisions with its strategic trajectory.</w:t>
      </w:r>
    </w:p>
    <w:p w14:paraId="34DE4B4A">
      <w:pPr>
        <w:rPr>
          <w:rFonts w:hint="default" w:ascii="Arial Regular" w:hAnsi="Arial Regular" w:cs="Arial Regular"/>
          <w:b w:val="0"/>
          <w:bCs/>
          <w:sz w:val="24"/>
          <w:szCs w:val="24"/>
          <w:lang w:val="en-US" w:eastAsia="zh-CN"/>
        </w:rPr>
      </w:pPr>
    </w:p>
    <w:p w14:paraId="1AE6DF6F">
      <w:pPr>
        <w:rPr>
          <w:rFonts w:hint="default" w:ascii="Arial Regular" w:hAnsi="Arial Regular" w:cs="Arial Regular"/>
          <w:b w:val="0"/>
          <w:bCs/>
          <w:sz w:val="24"/>
          <w:szCs w:val="24"/>
          <w:lang w:val="en-US" w:eastAsia="zh-CN"/>
        </w:rPr>
      </w:pPr>
    </w:p>
    <w:p w14:paraId="116A4F0C">
      <w:pPr>
        <w:rPr>
          <w:rFonts w:hint="default" w:ascii="Arial Regular" w:hAnsi="Arial Regular" w:cs="Arial Regular"/>
          <w:b w:val="0"/>
          <w:bCs/>
          <w:sz w:val="24"/>
          <w:szCs w:val="24"/>
          <w:lang w:val="en-US" w:eastAsia="zh-CN"/>
        </w:rPr>
      </w:pPr>
    </w:p>
    <w:p w14:paraId="54EB69E3">
      <w:pPr>
        <w:rPr>
          <w:rFonts w:hint="default" w:ascii="Arial Regular" w:hAnsi="Arial Regular" w:cs="Arial Regular"/>
          <w:b w:val="0"/>
          <w:bCs/>
          <w:sz w:val="24"/>
          <w:szCs w:val="24"/>
          <w:lang w:val="en-US" w:eastAsia="zh-CN"/>
        </w:rPr>
      </w:pPr>
    </w:p>
    <w:p w14:paraId="2A56C5A0">
      <w:pPr>
        <w:rPr>
          <w:rFonts w:hint="default" w:ascii="Arial Regular" w:hAnsi="Arial Regular" w:cs="Arial Regular"/>
          <w:b w:val="0"/>
          <w:bCs/>
          <w:sz w:val="24"/>
          <w:szCs w:val="24"/>
          <w:lang w:val="en-US" w:eastAsia="zh-CN"/>
        </w:rPr>
      </w:pPr>
    </w:p>
    <w:p w14:paraId="38B1E30E">
      <w:pPr>
        <w:rPr>
          <w:rFonts w:hint="default" w:ascii="Arial Regular" w:hAnsi="Arial Regular" w:cs="Arial Regular"/>
          <w:b w:val="0"/>
          <w:bCs/>
          <w:sz w:val="24"/>
          <w:szCs w:val="24"/>
          <w:lang w:val="en-US" w:eastAsia="zh-CN"/>
        </w:rPr>
      </w:pPr>
    </w:p>
    <w:p w14:paraId="7F3C9705">
      <w:pPr>
        <w:rPr>
          <w:rFonts w:hint="default" w:ascii="Arial Regular" w:hAnsi="Arial Regular" w:cs="Arial Regular"/>
          <w:b w:val="0"/>
          <w:bCs/>
          <w:sz w:val="24"/>
          <w:szCs w:val="24"/>
          <w:lang w:val="en-US" w:eastAsia="zh-CN"/>
        </w:rPr>
      </w:pPr>
    </w:p>
    <w:p w14:paraId="3F5E5090">
      <w:pPr>
        <w:rPr>
          <w:rFonts w:hint="default" w:ascii="Arial Regular" w:hAnsi="Arial Regular" w:cs="Arial Regular"/>
          <w:b w:val="0"/>
          <w:bCs/>
          <w:sz w:val="24"/>
          <w:szCs w:val="24"/>
          <w:lang w:val="en-US" w:eastAsia="zh-CN"/>
        </w:rPr>
      </w:pPr>
    </w:p>
    <w:p w14:paraId="1E39079C">
      <w:pPr>
        <w:rPr>
          <w:rFonts w:hint="default" w:ascii="Arial Regular" w:hAnsi="Arial Regular" w:cs="Arial Regular"/>
          <w:b w:val="0"/>
          <w:bCs/>
          <w:sz w:val="24"/>
          <w:szCs w:val="24"/>
          <w:lang w:val="en-US" w:eastAsia="zh-CN"/>
        </w:rPr>
      </w:pPr>
    </w:p>
    <w:p w14:paraId="1A058D6D">
      <w:pPr>
        <w:rPr>
          <w:rFonts w:hint="default" w:ascii="Arial Regular" w:hAnsi="Arial Regular" w:cs="Arial Regular"/>
          <w:b w:val="0"/>
          <w:bCs/>
          <w:sz w:val="24"/>
          <w:szCs w:val="24"/>
          <w:lang w:val="en-US" w:eastAsia="zh-CN"/>
        </w:rPr>
      </w:pPr>
    </w:p>
    <w:p w14:paraId="5B4B63E3">
      <w:pPr>
        <w:rPr>
          <w:rFonts w:hint="default" w:ascii="Arial Regular" w:hAnsi="Arial Regular" w:cs="Arial Regular"/>
          <w:b w:val="0"/>
          <w:bCs/>
          <w:sz w:val="24"/>
          <w:szCs w:val="24"/>
          <w:lang w:val="en-US" w:eastAsia="zh-CN"/>
        </w:rPr>
      </w:pPr>
    </w:p>
    <w:p w14:paraId="5E5445A3">
      <w:pPr>
        <w:rPr>
          <w:rFonts w:hint="default" w:ascii="Arial Regular" w:hAnsi="Arial Regular" w:cs="Arial Regular"/>
          <w:b w:val="0"/>
          <w:bCs/>
          <w:sz w:val="24"/>
          <w:szCs w:val="24"/>
          <w:lang w:val="en-US" w:eastAsia="zh-CN"/>
        </w:rPr>
      </w:pPr>
    </w:p>
    <w:p w14:paraId="0E6855C1">
      <w:pPr>
        <w:rPr>
          <w:rFonts w:hint="default" w:ascii="Arial Regular" w:hAnsi="Arial Regular" w:cs="Arial Regular"/>
          <w:b w:val="0"/>
          <w:bCs/>
          <w:sz w:val="24"/>
          <w:szCs w:val="24"/>
          <w:lang w:val="en-US" w:eastAsia="zh-CN"/>
        </w:rPr>
      </w:pPr>
    </w:p>
    <w:p w14:paraId="64E81737">
      <w:pPr>
        <w:rPr>
          <w:rFonts w:hint="default" w:ascii="Arial Regular" w:hAnsi="Arial Regular" w:cs="Arial Regular"/>
          <w:b w:val="0"/>
          <w:bCs/>
          <w:sz w:val="24"/>
          <w:szCs w:val="24"/>
          <w:lang w:val="en-US" w:eastAsia="zh-CN"/>
        </w:rPr>
      </w:pPr>
    </w:p>
    <w:p w14:paraId="421B2D03">
      <w:pPr>
        <w:rPr>
          <w:rFonts w:hint="default" w:ascii="Arial Regular" w:hAnsi="Arial Regular" w:cs="Arial Regular"/>
          <w:b w:val="0"/>
          <w:bCs/>
          <w:sz w:val="24"/>
          <w:szCs w:val="24"/>
          <w:lang w:val="en-US" w:eastAsia="zh-CN"/>
        </w:rPr>
      </w:pPr>
    </w:p>
    <w:p w14:paraId="6DEC420D">
      <w:pPr>
        <w:rPr>
          <w:rFonts w:hint="default" w:ascii="Arial Regular" w:hAnsi="Arial Regular" w:cs="Arial Regular"/>
          <w:b w:val="0"/>
          <w:bCs/>
          <w:sz w:val="24"/>
          <w:szCs w:val="24"/>
          <w:lang w:val="en-US" w:eastAsia="zh-CN"/>
        </w:rPr>
      </w:pPr>
    </w:p>
    <w:p w14:paraId="0F35CE59">
      <w:pPr>
        <w:rPr>
          <w:rFonts w:hint="default" w:ascii="Arial Regular" w:hAnsi="Arial Regular" w:cs="Arial Regular"/>
          <w:b w:val="0"/>
          <w:bCs/>
          <w:sz w:val="24"/>
          <w:szCs w:val="24"/>
          <w:lang w:val="en-US" w:eastAsia="zh-CN"/>
        </w:rPr>
      </w:pPr>
    </w:p>
    <w:p w14:paraId="515A6EC0">
      <w:pPr>
        <w:rPr>
          <w:rFonts w:hint="default" w:ascii="Arial Regular" w:hAnsi="Arial Regular" w:cs="Arial Regular"/>
          <w:b w:val="0"/>
          <w:bCs/>
          <w:sz w:val="24"/>
          <w:szCs w:val="24"/>
          <w:lang w:val="en-US" w:eastAsia="zh-CN"/>
        </w:rPr>
      </w:pPr>
    </w:p>
    <w:p w14:paraId="70AEACB5">
      <w:pPr>
        <w:rPr>
          <w:rFonts w:hint="default" w:ascii="Arial Regular" w:hAnsi="Arial Regular" w:cs="Arial Regular"/>
          <w:b w:val="0"/>
          <w:bCs/>
          <w:sz w:val="24"/>
          <w:szCs w:val="24"/>
          <w:lang w:val="en-US" w:eastAsia="zh-CN"/>
        </w:rPr>
      </w:pPr>
    </w:p>
    <w:p w14:paraId="0C662F76">
      <w:pPr>
        <w:rPr>
          <w:rFonts w:hint="default" w:ascii="Arial Regular" w:hAnsi="Arial Regular" w:cs="Arial Regular"/>
          <w:b w:val="0"/>
          <w:bCs/>
          <w:sz w:val="24"/>
          <w:szCs w:val="24"/>
          <w:lang w:val="en-US" w:eastAsia="zh-CN"/>
        </w:rPr>
      </w:pPr>
    </w:p>
    <w:p w14:paraId="2C2A03EB">
      <w:pPr>
        <w:rPr>
          <w:rFonts w:hint="default" w:ascii="Arial Regular" w:hAnsi="Arial Regular" w:cs="Arial Regular"/>
          <w:b w:val="0"/>
          <w:bCs/>
          <w:sz w:val="24"/>
          <w:szCs w:val="24"/>
          <w:lang w:val="en-US" w:eastAsia="zh-CN"/>
        </w:rPr>
      </w:pPr>
    </w:p>
    <w:p w14:paraId="53D3CA49">
      <w:pPr>
        <w:pStyle w:val="2"/>
        <w:bidi w:val="0"/>
        <w:rPr>
          <w:rFonts w:hint="default" w:ascii="Arial Bold" w:hAnsi="Arial Bold" w:cs="Arial Bold"/>
          <w:b/>
          <w:bCs/>
          <w:sz w:val="28"/>
          <w:szCs w:val="28"/>
          <w:lang w:val="en-US" w:eastAsia="zh-CN"/>
        </w:rPr>
      </w:pPr>
      <w:bookmarkStart w:id="37" w:name="_Toc667068588"/>
      <w:bookmarkStart w:id="38" w:name="_Toc1100659086"/>
      <w:r>
        <w:rPr>
          <w:rFonts w:hint="default" w:ascii="Arial Bold" w:hAnsi="Arial Bold" w:cs="Arial Bold"/>
          <w:b/>
          <w:bCs/>
          <w:sz w:val="28"/>
          <w:szCs w:val="28"/>
          <w:lang w:val="en-US" w:eastAsia="zh-CN"/>
        </w:rPr>
        <w:t>7.0 References</w:t>
      </w:r>
      <w:bookmarkEnd w:id="37"/>
      <w:bookmarkEnd w:id="38"/>
    </w:p>
    <w:p w14:paraId="4DDBC9F0">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 xml:space="preserve">Ashfaq, M., Butt, O., Selvaraj, J. and Rahim, N. (2021). Assessment of electric vehicle charging infrastructure and its impact on the electric grid: A review. International Journal of Green Energy, 18(7), pp.657–686.  </w:t>
      </w:r>
    </w:p>
    <w:p w14:paraId="28E92F6E">
      <w:pPr>
        <w:rPr>
          <w:rFonts w:hint="default" w:ascii="Arial" w:hAnsi="Arial" w:eastAsia="Arial-BoldMT" w:cs="Arial"/>
          <w:b w:val="0"/>
          <w:bCs w:val="0"/>
          <w:color w:val="000000"/>
          <w:kern w:val="0"/>
          <w:sz w:val="24"/>
          <w:szCs w:val="24"/>
          <w:lang w:val="en-US" w:eastAsia="zh-CN" w:bidi="ar"/>
        </w:rPr>
      </w:pPr>
    </w:p>
    <w:p w14:paraId="5CDB8A84">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 xml:space="preserve">DriveElectric (2025). Electric Car Sales Forecast to Rise in 2025, But UK Still Set to Miss Key Zero-Emission Target. [online] DriveElectric. </w:t>
      </w:r>
    </w:p>
    <w:p w14:paraId="265655FA">
      <w:pPr>
        <w:rPr>
          <w:rFonts w:hint="default" w:ascii="Arial" w:hAnsi="Arial" w:eastAsia="Arial-BoldMT" w:cs="Arial"/>
          <w:b w:val="0"/>
          <w:bCs w:val="0"/>
          <w:color w:val="000000"/>
          <w:kern w:val="0"/>
          <w:sz w:val="24"/>
          <w:szCs w:val="24"/>
          <w:lang w:val="en-US" w:eastAsia="zh-CN" w:bidi="ar"/>
        </w:rPr>
      </w:pPr>
    </w:p>
    <w:p w14:paraId="749845C1">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 xml:space="preserve">Edrawmax (2021). Detailed PESTEL Analysis of Tesla | EdrawMax Online. [online] Edrawsoft. </w:t>
      </w:r>
    </w:p>
    <w:p w14:paraId="5FCBA120">
      <w:pPr>
        <w:rPr>
          <w:rFonts w:hint="default" w:ascii="Arial" w:hAnsi="Arial" w:eastAsia="Arial-BoldMT" w:cs="Arial"/>
          <w:b w:val="0"/>
          <w:bCs w:val="0"/>
          <w:color w:val="000000"/>
          <w:kern w:val="0"/>
          <w:sz w:val="24"/>
          <w:szCs w:val="24"/>
          <w:lang w:val="en-US" w:eastAsia="zh-CN" w:bidi="ar"/>
        </w:rPr>
      </w:pPr>
    </w:p>
    <w:p w14:paraId="18AF68C8">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 xml:space="preserve">Edrawmind (2021). Tesla Segmentation, Targeting, and Positioning. [online] Edrawsoft. </w:t>
      </w:r>
    </w:p>
    <w:p w14:paraId="18AF7F6C">
      <w:pPr>
        <w:rPr>
          <w:rFonts w:hint="default" w:ascii="Arial" w:hAnsi="Arial" w:eastAsia="Arial-BoldMT" w:cs="Arial"/>
          <w:b w:val="0"/>
          <w:bCs w:val="0"/>
          <w:color w:val="000000"/>
          <w:kern w:val="0"/>
          <w:sz w:val="24"/>
          <w:szCs w:val="24"/>
          <w:lang w:val="en-US" w:eastAsia="zh-CN" w:bidi="ar"/>
        </w:rPr>
      </w:pPr>
    </w:p>
    <w:p w14:paraId="398F75F7">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Gao, Y. (2023). A Study of Tesla’s International Marketing Strategy Based on the STEPPS Model. Highlights in Business, Economics and Management, 23, pp.971–979.</w:t>
      </w:r>
    </w:p>
    <w:p w14:paraId="320DD965">
      <w:pPr>
        <w:rPr>
          <w:rFonts w:hint="default" w:ascii="Arial" w:hAnsi="Arial" w:eastAsia="Arial-BoldMT" w:cs="Arial"/>
          <w:b w:val="0"/>
          <w:bCs w:val="0"/>
          <w:color w:val="000000"/>
          <w:kern w:val="0"/>
          <w:sz w:val="24"/>
          <w:szCs w:val="24"/>
          <w:lang w:val="en-US" w:eastAsia="zh-CN" w:bidi="ar"/>
        </w:rPr>
      </w:pPr>
    </w:p>
    <w:p w14:paraId="3E0902F2">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Gratton, P. (2024). Who Are Tesla’s (TSLA) Main Competitors? [online] Investopedia.</w:t>
      </w:r>
    </w:p>
    <w:p w14:paraId="668FAB33">
      <w:pPr>
        <w:rPr>
          <w:rFonts w:hint="default" w:ascii="Arial" w:hAnsi="Arial" w:eastAsia="Arial-BoldMT" w:cs="Arial"/>
          <w:b w:val="0"/>
          <w:bCs w:val="0"/>
          <w:color w:val="000000"/>
          <w:kern w:val="0"/>
          <w:sz w:val="24"/>
          <w:szCs w:val="24"/>
          <w:lang w:val="en-US" w:eastAsia="zh-CN" w:bidi="ar"/>
        </w:rPr>
      </w:pPr>
    </w:p>
    <w:p w14:paraId="5FA59CB6">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 xml:space="preserve">Huang, J. (2021). BRAND MARKETING STRATEGY OF NEW ENERGY VEHICLES IN THE CHINESE MARKET-- TAKING TESLA AS AN EXAMPLE. </w:t>
      </w:r>
    </w:p>
    <w:p w14:paraId="7A02EB73">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 xml:space="preserve">Jade Morales (2023). Tesla PESTEL Analysis: Way for Company Development. [online] Mindonmap.com. </w:t>
      </w:r>
    </w:p>
    <w:p w14:paraId="25B2861F">
      <w:pPr>
        <w:rPr>
          <w:rFonts w:hint="default" w:ascii="Arial" w:hAnsi="Arial" w:eastAsia="Arial-BoldMT" w:cs="Arial"/>
          <w:b w:val="0"/>
          <w:bCs w:val="0"/>
          <w:color w:val="000000"/>
          <w:kern w:val="0"/>
          <w:sz w:val="24"/>
          <w:szCs w:val="24"/>
          <w:lang w:val="en-US" w:eastAsia="zh-CN" w:bidi="ar"/>
        </w:rPr>
      </w:pPr>
    </w:p>
    <w:p w14:paraId="5BA29A78">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 xml:space="preserve">Jyothin Micheal (2024). Accelerating the Transition - Understanding and Addressing Barriers to Consumer Adoption of Tesla Electric Vehicles. [online] ARC (Academic Research Collection). </w:t>
      </w:r>
    </w:p>
    <w:p w14:paraId="6349FF1E">
      <w:pPr>
        <w:rPr>
          <w:rFonts w:hint="default" w:ascii="Arial" w:hAnsi="Arial" w:eastAsia="Arial-BoldMT" w:cs="Arial"/>
          <w:b w:val="0"/>
          <w:bCs w:val="0"/>
          <w:color w:val="000000"/>
          <w:kern w:val="0"/>
          <w:sz w:val="24"/>
          <w:szCs w:val="24"/>
          <w:lang w:val="en-US" w:eastAsia="zh-CN" w:bidi="ar"/>
        </w:rPr>
      </w:pPr>
    </w:p>
    <w:p w14:paraId="28EE7E43">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 xml:space="preserve">Kissinger, D. (2023). Tesla Inc. SWOT Analysis &amp; Recommendations. [online] Panmore Institute. </w:t>
      </w:r>
    </w:p>
    <w:p w14:paraId="28CFCC2E">
      <w:pPr>
        <w:rPr>
          <w:rFonts w:hint="default" w:ascii="Arial" w:hAnsi="Arial" w:eastAsia="Arial-BoldMT" w:cs="Arial"/>
          <w:b w:val="0"/>
          <w:bCs w:val="0"/>
          <w:color w:val="000000"/>
          <w:kern w:val="0"/>
          <w:sz w:val="24"/>
          <w:szCs w:val="24"/>
          <w:lang w:val="en-US" w:eastAsia="zh-CN" w:bidi="ar"/>
        </w:rPr>
      </w:pPr>
    </w:p>
    <w:p w14:paraId="14504952">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 xml:space="preserve">Kissinger, D. (2024). Tesla, Inc. PESTEL/PESTLE Analysis &amp; Recommendations. </w:t>
      </w:r>
    </w:p>
    <w:p w14:paraId="606E15DA">
      <w:pPr>
        <w:rPr>
          <w:rFonts w:hint="default" w:ascii="Arial" w:hAnsi="Arial" w:eastAsia="Arial-BoldMT" w:cs="Arial"/>
          <w:b w:val="0"/>
          <w:bCs w:val="0"/>
          <w:color w:val="000000"/>
          <w:kern w:val="0"/>
          <w:sz w:val="24"/>
          <w:szCs w:val="24"/>
          <w:lang w:val="en-US" w:eastAsia="zh-CN" w:bidi="ar"/>
        </w:rPr>
      </w:pPr>
    </w:p>
    <w:p w14:paraId="33D34623">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LeLourec, M. (2023). Tesla and Greenwashing. [online] The GW Point Source.</w:t>
      </w:r>
    </w:p>
    <w:p w14:paraId="7DDAB5F8">
      <w:pPr>
        <w:rPr>
          <w:rFonts w:hint="default" w:ascii="Arial" w:hAnsi="Arial" w:eastAsia="Arial-BoldMT" w:cs="Arial"/>
          <w:b w:val="0"/>
          <w:bCs w:val="0"/>
          <w:color w:val="000000"/>
          <w:kern w:val="0"/>
          <w:sz w:val="24"/>
          <w:szCs w:val="24"/>
          <w:lang w:val="en-US" w:eastAsia="zh-CN" w:bidi="ar"/>
        </w:rPr>
      </w:pPr>
    </w:p>
    <w:p w14:paraId="5506DAB4">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 xml:space="preserve">Lino, G. (2024). Tesla SWOT Analysis: EV Leader’s Future Outlook. [online] Giro’s Newsletter. </w:t>
      </w:r>
    </w:p>
    <w:p w14:paraId="76672AA4">
      <w:pPr>
        <w:rPr>
          <w:rFonts w:hint="default" w:ascii="Arial" w:hAnsi="Arial" w:eastAsia="Arial-BoldMT" w:cs="Arial"/>
          <w:b w:val="0"/>
          <w:bCs w:val="0"/>
          <w:color w:val="000000"/>
          <w:kern w:val="0"/>
          <w:sz w:val="24"/>
          <w:szCs w:val="24"/>
          <w:lang w:val="en-US" w:eastAsia="zh-CN" w:bidi="ar"/>
        </w:rPr>
      </w:pPr>
    </w:p>
    <w:p w14:paraId="1756724E">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Liu, S. (2021). Competition and Valuation: a Case Study of Tesla Motors. IOP Conference Series: Earth and Environmental Science, 692(2), p.022103.</w:t>
      </w:r>
    </w:p>
    <w:p w14:paraId="00E168B5">
      <w:pPr>
        <w:rPr>
          <w:rFonts w:hint="default" w:ascii="Arial" w:hAnsi="Arial" w:eastAsia="Arial-BoldMT" w:cs="Arial"/>
          <w:b w:val="0"/>
          <w:bCs w:val="0"/>
          <w:color w:val="000000"/>
          <w:kern w:val="0"/>
          <w:sz w:val="24"/>
          <w:szCs w:val="24"/>
          <w:lang w:val="en-US" w:eastAsia="zh-CN" w:bidi="ar"/>
        </w:rPr>
      </w:pPr>
    </w:p>
    <w:p w14:paraId="4F34864A">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Makos, J. (2024). PESTLE Analysis of Tesla Inc.: The growth of the eco-friendly electric car. [online] PESTLE Analysis.</w:t>
      </w:r>
    </w:p>
    <w:p w14:paraId="17A20471">
      <w:pPr>
        <w:rPr>
          <w:rFonts w:hint="default" w:ascii="Arial" w:hAnsi="Arial" w:eastAsia="Arial-BoldMT" w:cs="Arial"/>
          <w:b w:val="0"/>
          <w:bCs w:val="0"/>
          <w:color w:val="000000"/>
          <w:kern w:val="0"/>
          <w:sz w:val="24"/>
          <w:szCs w:val="24"/>
          <w:lang w:val="en-US" w:eastAsia="zh-CN" w:bidi="ar"/>
        </w:rPr>
      </w:pPr>
    </w:p>
    <w:p w14:paraId="435FA5BE">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Moses Hutchison (2024). Tesla’s Recent Electric Vehicle Environmental Challenges. [online] Richmond Journal of Law and Technology.</w:t>
      </w:r>
    </w:p>
    <w:p w14:paraId="51BB54AA">
      <w:pPr>
        <w:rPr>
          <w:rFonts w:hint="default" w:ascii="Arial" w:hAnsi="Arial" w:eastAsia="Arial-BoldMT" w:cs="Arial"/>
          <w:b w:val="0"/>
          <w:bCs w:val="0"/>
          <w:color w:val="000000"/>
          <w:kern w:val="0"/>
          <w:sz w:val="24"/>
          <w:szCs w:val="24"/>
          <w:lang w:val="en-US" w:eastAsia="zh-CN" w:bidi="ar"/>
        </w:rPr>
      </w:pPr>
    </w:p>
    <w:p w14:paraId="50AA547B">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 xml:space="preserve">Nagra, A. (2021). An Overview of Artificial Intelligence in Automobile Industry -A Case Study on Tesla Cars. </w:t>
      </w:r>
    </w:p>
    <w:p w14:paraId="686E240C">
      <w:pPr>
        <w:rPr>
          <w:rFonts w:hint="default" w:ascii="Arial" w:hAnsi="Arial" w:eastAsia="Arial-BoldMT" w:cs="Arial"/>
          <w:b w:val="0"/>
          <w:bCs w:val="0"/>
          <w:color w:val="000000"/>
          <w:kern w:val="0"/>
          <w:sz w:val="24"/>
          <w:szCs w:val="24"/>
          <w:lang w:val="en-US" w:eastAsia="zh-CN" w:bidi="ar"/>
        </w:rPr>
      </w:pPr>
    </w:p>
    <w:p w14:paraId="0CB340F1">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 xml:space="preserve">Pereira, D. (2024). Tesla SWOT Analysis. [online] The business model analyst. </w:t>
      </w:r>
    </w:p>
    <w:p w14:paraId="10ACD8C5">
      <w:pPr>
        <w:rPr>
          <w:rFonts w:hint="default" w:ascii="Arial" w:hAnsi="Arial" w:eastAsia="Arial-BoldMT" w:cs="Arial"/>
          <w:b w:val="0"/>
          <w:bCs w:val="0"/>
          <w:color w:val="000000"/>
          <w:kern w:val="0"/>
          <w:sz w:val="24"/>
          <w:szCs w:val="24"/>
          <w:lang w:val="en-US" w:eastAsia="zh-CN" w:bidi="ar"/>
        </w:rPr>
      </w:pPr>
    </w:p>
    <w:p w14:paraId="6FDEEF5C">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 xml:space="preserve">Perkel, S. (2025). This could be a ‘pivotal’ year for Tesla — here’s what’s expected. [online] Business Insider. </w:t>
      </w:r>
    </w:p>
    <w:p w14:paraId="570FED34">
      <w:pPr>
        <w:rPr>
          <w:rFonts w:hint="default" w:ascii="Arial" w:hAnsi="Arial" w:eastAsia="Arial-BoldMT" w:cs="Arial"/>
          <w:b w:val="0"/>
          <w:bCs w:val="0"/>
          <w:color w:val="000000"/>
          <w:kern w:val="0"/>
          <w:sz w:val="24"/>
          <w:szCs w:val="24"/>
          <w:lang w:val="en-US" w:eastAsia="zh-CN" w:bidi="ar"/>
        </w:rPr>
      </w:pPr>
    </w:p>
    <w:p w14:paraId="043DF7EF">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 xml:space="preserve">Reddick, K. (2022). Tesla Accelerates the Transition to Sustainable Energy. </w:t>
      </w:r>
    </w:p>
    <w:p w14:paraId="46FC188C">
      <w:pPr>
        <w:rPr>
          <w:rFonts w:hint="default" w:ascii="Arial" w:hAnsi="Arial" w:eastAsia="Arial-BoldMT" w:cs="Arial"/>
          <w:b w:val="0"/>
          <w:bCs w:val="0"/>
          <w:color w:val="000000"/>
          <w:kern w:val="0"/>
          <w:sz w:val="24"/>
          <w:szCs w:val="24"/>
          <w:lang w:val="en-US" w:eastAsia="zh-CN" w:bidi="ar"/>
        </w:rPr>
      </w:pPr>
    </w:p>
    <w:p w14:paraId="6AE9FB67">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Review, H.B. (2023). The Economics of Tesla. [online] Hivelr.</w:t>
      </w:r>
    </w:p>
    <w:p w14:paraId="34AD104B">
      <w:pPr>
        <w:rPr>
          <w:rFonts w:hint="default" w:ascii="Arial" w:hAnsi="Arial" w:eastAsia="Arial-BoldMT" w:cs="Arial"/>
          <w:b w:val="0"/>
          <w:bCs w:val="0"/>
          <w:color w:val="000000"/>
          <w:kern w:val="0"/>
          <w:sz w:val="24"/>
          <w:szCs w:val="24"/>
          <w:lang w:val="en-US" w:eastAsia="zh-CN" w:bidi="ar"/>
        </w:rPr>
      </w:pPr>
    </w:p>
    <w:p w14:paraId="7AF09BA5">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 xml:space="preserve">Ribeiro, T.F., Nogueira, R. and Chimenti, P. (2024). Integrating Business Ecosystems and Social Networks: A Case Study on Sustainable Transitions. Sustainability, [online] 16(24), pp.11045–11045. </w:t>
      </w:r>
    </w:p>
    <w:p w14:paraId="5909E995">
      <w:pPr>
        <w:rPr>
          <w:rFonts w:hint="default" w:ascii="Arial" w:hAnsi="Arial" w:eastAsia="Arial-BoldMT" w:cs="Arial"/>
          <w:b w:val="0"/>
          <w:bCs w:val="0"/>
          <w:color w:val="000000"/>
          <w:kern w:val="0"/>
          <w:sz w:val="24"/>
          <w:szCs w:val="24"/>
          <w:lang w:val="en-US" w:eastAsia="zh-CN" w:bidi="ar"/>
        </w:rPr>
      </w:pPr>
    </w:p>
    <w:p w14:paraId="2F1F2769">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Riley, G. (2023). Price elasticity of demand - Tesla cuts prices by up to a fifth to boost demand.</w:t>
      </w:r>
    </w:p>
    <w:p w14:paraId="012C0B9D">
      <w:pPr>
        <w:rPr>
          <w:rFonts w:hint="default" w:ascii="Arial" w:hAnsi="Arial" w:eastAsia="Arial-BoldMT" w:cs="Arial"/>
          <w:b w:val="0"/>
          <w:bCs w:val="0"/>
          <w:color w:val="000000"/>
          <w:kern w:val="0"/>
          <w:sz w:val="24"/>
          <w:szCs w:val="24"/>
          <w:lang w:val="en-US" w:eastAsia="zh-CN" w:bidi="ar"/>
        </w:rPr>
      </w:pPr>
    </w:p>
    <w:p w14:paraId="75ECC777">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Seuss, M. (2025). Understanding the Future of Tesla Stock: Insights and Predictions for 2025. [online] AccessoriesForTesla.</w:t>
      </w:r>
    </w:p>
    <w:p w14:paraId="7EA08929">
      <w:pPr>
        <w:rPr>
          <w:rFonts w:hint="default" w:ascii="Arial" w:hAnsi="Arial" w:eastAsia="Arial-BoldMT" w:cs="Arial"/>
          <w:b w:val="0"/>
          <w:bCs w:val="0"/>
          <w:color w:val="000000"/>
          <w:kern w:val="0"/>
          <w:sz w:val="24"/>
          <w:szCs w:val="24"/>
          <w:lang w:val="en-US" w:eastAsia="zh-CN" w:bidi="ar"/>
        </w:rPr>
      </w:pPr>
    </w:p>
    <w:p w14:paraId="19084C82">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 xml:space="preserve">Shipley, L. (2020). How Tesla Sets Itself Apart. [online] Harvard Business Review. </w:t>
      </w:r>
    </w:p>
    <w:p w14:paraId="17529152">
      <w:pPr>
        <w:rPr>
          <w:rFonts w:hint="default" w:ascii="Arial" w:hAnsi="Arial" w:eastAsia="Arial-BoldMT" w:cs="Arial"/>
          <w:b w:val="0"/>
          <w:bCs w:val="0"/>
          <w:color w:val="000000"/>
          <w:kern w:val="0"/>
          <w:sz w:val="24"/>
          <w:szCs w:val="24"/>
          <w:lang w:val="en-US" w:eastAsia="zh-CN" w:bidi="ar"/>
        </w:rPr>
      </w:pPr>
    </w:p>
    <w:p w14:paraId="19841F23">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 xml:space="preserve">Simms, D. (2023). How Sustainable is Tesla? [online] LeafScore. </w:t>
      </w:r>
    </w:p>
    <w:p w14:paraId="4055BB70">
      <w:pPr>
        <w:rPr>
          <w:rFonts w:hint="default" w:ascii="Arial" w:hAnsi="Arial" w:eastAsia="Arial-BoldMT" w:cs="Arial"/>
          <w:b w:val="0"/>
          <w:bCs w:val="0"/>
          <w:color w:val="000000"/>
          <w:kern w:val="0"/>
          <w:sz w:val="24"/>
          <w:szCs w:val="24"/>
          <w:lang w:val="en-US" w:eastAsia="zh-CN" w:bidi="ar"/>
        </w:rPr>
      </w:pPr>
    </w:p>
    <w:p w14:paraId="372D965F">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 xml:space="preserve">The EV Report (2025). January 2025 Global EV Sales Surge. [online] The EV Report. </w:t>
      </w:r>
    </w:p>
    <w:p w14:paraId="1F2160AA">
      <w:pPr>
        <w:rPr>
          <w:rFonts w:hint="default" w:ascii="Arial" w:hAnsi="Arial" w:eastAsia="Arial-BoldMT" w:cs="Arial"/>
          <w:b w:val="0"/>
          <w:bCs w:val="0"/>
          <w:color w:val="000000"/>
          <w:kern w:val="0"/>
          <w:sz w:val="24"/>
          <w:szCs w:val="24"/>
          <w:lang w:val="en-US" w:eastAsia="zh-CN" w:bidi="ar"/>
        </w:rPr>
      </w:pPr>
    </w:p>
    <w:p w14:paraId="253B016C">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 xml:space="preserve">The Strategy Story (2023). Tesla PESTEL Analysis. [online] The Strategy Story. </w:t>
      </w:r>
    </w:p>
    <w:p w14:paraId="18860063">
      <w:pPr>
        <w:rPr>
          <w:rFonts w:hint="default" w:ascii="Arial" w:hAnsi="Arial" w:eastAsia="Arial-BoldMT" w:cs="Arial"/>
          <w:b w:val="0"/>
          <w:bCs w:val="0"/>
          <w:color w:val="000000"/>
          <w:kern w:val="0"/>
          <w:sz w:val="24"/>
          <w:szCs w:val="24"/>
          <w:lang w:val="en-US" w:eastAsia="zh-CN" w:bidi="ar"/>
        </w:rPr>
      </w:pPr>
    </w:p>
    <w:p w14:paraId="16F1C94D">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 xml:space="preserve">The4 (2024). Tesla, Inc. (TSLA): PESTLE Analysis [10-2024 Updated]. [online] DCF, SWOT, CANVAS, PESTEL, BCG Editable Templates. </w:t>
      </w:r>
    </w:p>
    <w:p w14:paraId="0E605807">
      <w:pPr>
        <w:rPr>
          <w:rFonts w:hint="default" w:ascii="Arial" w:hAnsi="Arial" w:eastAsia="Arial-BoldMT" w:cs="Arial"/>
          <w:b w:val="0"/>
          <w:bCs w:val="0"/>
          <w:color w:val="000000"/>
          <w:kern w:val="0"/>
          <w:sz w:val="24"/>
          <w:szCs w:val="24"/>
          <w:lang w:val="en-US" w:eastAsia="zh-CN" w:bidi="ar"/>
        </w:rPr>
      </w:pPr>
    </w:p>
    <w:p w14:paraId="14140E35">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 xml:space="preserve">Tsai, H.-Y. (2021). The impact of artificial intelligence on sustainable corporate brand : a netnography study of tesla. </w:t>
      </w:r>
    </w:p>
    <w:p w14:paraId="70BEC6D8">
      <w:pPr>
        <w:rPr>
          <w:rFonts w:hint="default" w:ascii="Arial" w:hAnsi="Arial" w:eastAsia="Arial-BoldMT" w:cs="Arial"/>
          <w:b w:val="0"/>
          <w:bCs w:val="0"/>
          <w:color w:val="000000"/>
          <w:kern w:val="0"/>
          <w:sz w:val="24"/>
          <w:szCs w:val="24"/>
          <w:lang w:val="en-US" w:eastAsia="zh-CN" w:bidi="ar"/>
        </w:rPr>
      </w:pPr>
    </w:p>
    <w:p w14:paraId="652C6099">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 xml:space="preserve">Virta (2025). The year of the EV: What 2025 holds for electric vehicles and emobility. </w:t>
      </w:r>
    </w:p>
    <w:p w14:paraId="6E0109E9">
      <w:pPr>
        <w:rPr>
          <w:rFonts w:hint="default" w:ascii="Arial" w:hAnsi="Arial" w:eastAsia="Arial-BoldMT" w:cs="Arial"/>
          <w:b w:val="0"/>
          <w:bCs w:val="0"/>
          <w:color w:val="000000"/>
          <w:kern w:val="0"/>
          <w:sz w:val="24"/>
          <w:szCs w:val="24"/>
          <w:lang w:val="en-US" w:eastAsia="zh-CN" w:bidi="ar"/>
        </w:rPr>
      </w:pPr>
    </w:p>
    <w:p w14:paraId="72932A17">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Visaria, A.A., Jensen, A.F., Thorhauge, M. and Mabit, S.E. (2022). User preferences for EV charging, pricing schemes, and charging infrastructure. Transportation Research Part A: Policy and Practice, [online] 165, pp.120–143.</w:t>
      </w:r>
    </w:p>
    <w:p w14:paraId="586E34E9">
      <w:pPr>
        <w:rPr>
          <w:rFonts w:hint="default" w:ascii="Arial" w:hAnsi="Arial" w:eastAsia="Arial-BoldMT" w:cs="Arial"/>
          <w:b w:val="0"/>
          <w:bCs w:val="0"/>
          <w:color w:val="000000"/>
          <w:kern w:val="0"/>
          <w:sz w:val="24"/>
          <w:szCs w:val="24"/>
          <w:lang w:val="en-US" w:eastAsia="zh-CN" w:bidi="ar"/>
        </w:rPr>
      </w:pPr>
    </w:p>
    <w:p w14:paraId="2BE589C1">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 xml:space="preserve">vizologi (2024). Key Elements of Tesla’s Strategy Unveiled. [online] Vizologi. </w:t>
      </w:r>
    </w:p>
    <w:p w14:paraId="3D29D6CD">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Wang, X. (2024). Financial Analysis and Strategic Forecast of Tesla, Inc. Applied Economics and Policy Studies, pp.1831–1841.</w:t>
      </w:r>
    </w:p>
    <w:p w14:paraId="308FA316">
      <w:pPr>
        <w:rPr>
          <w:rFonts w:hint="default" w:ascii="Arial" w:hAnsi="Arial" w:eastAsia="Arial-BoldMT" w:cs="Arial"/>
          <w:b w:val="0"/>
          <w:bCs w:val="0"/>
          <w:color w:val="000000"/>
          <w:kern w:val="0"/>
          <w:sz w:val="24"/>
          <w:szCs w:val="24"/>
          <w:lang w:val="en-US" w:eastAsia="zh-CN" w:bidi="ar"/>
        </w:rPr>
      </w:pPr>
    </w:p>
    <w:p w14:paraId="449CD77C">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 xml:space="preserve">Wells, T. (2023). Tesla Pricing Strategy: What Sets It Apart from Competitors? [online] Pricing Recruitment I Pricing Jobs I Revenue Management Jobs. </w:t>
      </w:r>
    </w:p>
    <w:p w14:paraId="36AAFF37">
      <w:pPr>
        <w:rPr>
          <w:rFonts w:hint="default" w:ascii="Arial" w:hAnsi="Arial" w:eastAsia="Arial-BoldMT" w:cs="Arial"/>
          <w:b w:val="0"/>
          <w:bCs w:val="0"/>
          <w:color w:val="000000"/>
          <w:kern w:val="0"/>
          <w:sz w:val="24"/>
          <w:szCs w:val="24"/>
          <w:lang w:val="en-US" w:eastAsia="zh-CN" w:bidi="ar"/>
        </w:rPr>
      </w:pPr>
    </w:p>
    <w:p w14:paraId="705BF1BD">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 xml:space="preserve">Yan, Y. (2024). Navigating the ESG Landscape: An In-depth SWOT Analysis and Strategic Recommendations for Tesla’s Sustainable Growth. Advances in economics, business and management research/Advances in Economics, Business and Management Research, [online] pp.102–111.  </w:t>
      </w:r>
    </w:p>
    <w:p w14:paraId="640426C8">
      <w:pPr>
        <w:rPr>
          <w:rFonts w:hint="default" w:ascii="Arial" w:hAnsi="Arial" w:eastAsia="Arial-BoldMT" w:cs="Arial"/>
          <w:b w:val="0"/>
          <w:bCs w:val="0"/>
          <w:color w:val="000000"/>
          <w:kern w:val="0"/>
          <w:sz w:val="24"/>
          <w:szCs w:val="24"/>
          <w:lang w:val="en-US" w:eastAsia="zh-CN" w:bidi="ar"/>
        </w:rPr>
      </w:pPr>
    </w:p>
    <w:p w14:paraId="61C6BA7E">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 xml:space="preserve">Zheng, S. (2024). Analysis of the Teslas Sustainable Supply Chain Management. Advances in economics, management and political sciences, [online] 84(1), pp.49–55. </w:t>
      </w:r>
    </w:p>
    <w:p w14:paraId="172EA7EB">
      <w:pPr>
        <w:rPr>
          <w:rFonts w:hint="default" w:ascii="Arial" w:hAnsi="Arial" w:eastAsia="Arial-BoldMT" w:cs="Arial"/>
          <w:b w:val="0"/>
          <w:bCs w:val="0"/>
          <w:color w:val="000000"/>
          <w:kern w:val="0"/>
          <w:sz w:val="24"/>
          <w:szCs w:val="24"/>
          <w:lang w:val="en-US" w:eastAsia="zh-CN" w:bidi="ar"/>
        </w:rPr>
      </w:pPr>
    </w:p>
    <w:p w14:paraId="51E8C1A2">
      <w:pPr>
        <w:rPr>
          <w:rFonts w:hint="default" w:ascii="Arial" w:hAnsi="Arial" w:eastAsia="Arial-BoldMT" w:cs="Arial"/>
          <w:b w:val="0"/>
          <w:bCs w:val="0"/>
          <w:color w:val="000000"/>
          <w:kern w:val="0"/>
          <w:sz w:val="24"/>
          <w:szCs w:val="24"/>
          <w:lang w:val="en-US" w:eastAsia="zh-CN" w:bidi="ar"/>
        </w:rPr>
      </w:pPr>
      <w:r>
        <w:rPr>
          <w:rFonts w:hint="default" w:ascii="Arial" w:hAnsi="Arial" w:eastAsia="Arial-BoldMT" w:cs="Arial"/>
          <w:b w:val="0"/>
          <w:bCs w:val="0"/>
          <w:color w:val="000000"/>
          <w:kern w:val="0"/>
          <w:sz w:val="24"/>
          <w:szCs w:val="24"/>
          <w:lang w:val="en-US" w:eastAsia="zh-CN" w:bidi="ar"/>
        </w:rPr>
        <w:t>Zhou, Z. (2023). Tesla Marketing Analysis. Academic Journal of Business &amp; Management, [online] 5(2), pp.171–177.</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Arial Regular">
    <w:panose1 w:val="020B0604020202090204"/>
    <w:charset w:val="00"/>
    <w:family w:val="auto"/>
    <w:pitch w:val="default"/>
    <w:sig w:usb0="E0000AFF" w:usb1="00007843" w:usb2="00000001" w:usb3="00000000" w:csb0="400001BF" w:csb1="DFF70000"/>
  </w:font>
  <w:font w:name="Arial Bold">
    <w:panose1 w:val="020B0604020202090204"/>
    <w:charset w:val="00"/>
    <w:family w:val="auto"/>
    <w:pitch w:val="default"/>
    <w:sig w:usb0="E0000AFF" w:usb1="00007843" w:usb2="00000001" w:usb3="00000000" w:csb0="400001BF" w:csb1="DFF70000"/>
  </w:font>
  <w:font w:name="Arial-BoldMT">
    <w:panose1 w:val="020B0604020202090204"/>
    <w:charset w:val="00"/>
    <w:family w:val="auto"/>
    <w:pitch w:val="default"/>
    <w:sig w:usb0="E0000AFF" w:usb1="00007843" w:usb2="00000001" w:usb3="00000000" w:csb0="400001BF" w:csb1="DFF70000"/>
  </w:font>
  <w:font w:name="PingFang SC">
    <w:panose1 w:val="020B0400000000000000"/>
    <w:charset w:val="86"/>
    <w:family w:val="auto"/>
    <w:pitch w:val="default"/>
    <w:sig w:usb0="A00002FF" w:usb1="7ACFFDFB" w:usb2="00000017" w:usb3="00000000" w:csb0="00040001" w:csb1="00000000"/>
  </w:font>
  <w:font w:name="ArialMT">
    <w:panose1 w:val="020B0604020202090204"/>
    <w:charset w:val="00"/>
    <w:family w:val="auto"/>
    <w:pitch w:val="default"/>
    <w:sig w:usb0="E0000AFF" w:usb1="00007843" w:usb2="00000001" w:usb3="00000000" w:csb0="400001BF" w:csb1="DFF70000"/>
  </w:font>
  <w:font w:name="汉仪书宋二KW">
    <w:panose1 w:val="00020600040101010101"/>
    <w:charset w:val="86"/>
    <w:family w:val="auto"/>
    <w:pitch w:val="default"/>
    <w:sig w:usb0="A00002BF" w:usb1="18EF7CFA" w:usb2="00000016" w:usb3="00000000" w:csb0="00040000" w:csb1="00000000"/>
  </w:font>
  <w:font w:name="冬青黑体简体中文">
    <w:panose1 w:val="020B0300000000000000"/>
    <w:charset w:val="86"/>
    <w:family w:val="auto"/>
    <w:pitch w:val="default"/>
    <w:sig w:usb0="A00002BF" w:usb1="1ACF7CFA" w:usb2="00000016" w:usb3="00000000" w:csb0="00060007"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Arial">
    <w:panose1 w:val="020B0604020202090204"/>
    <w:charset w:val="00"/>
    <w:family w:val="auto"/>
    <w:pitch w:val="default"/>
    <w:sig w:usb0="E0000AFF" w:usb1="00007843" w:usb2="00000001" w:usb3="00000000" w:csb0="400001BF" w:csb1="DFF7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F6D6E5A"/>
    <w:rsid w:val="1E9EF4C6"/>
    <w:rsid w:val="3633BC9A"/>
    <w:rsid w:val="6FF2721D"/>
    <w:rsid w:val="7F6D6E5A"/>
    <w:rsid w:val="7FFC08DA"/>
    <w:rsid w:val="AFEF6E17"/>
    <w:rsid w:val="B79AB81A"/>
    <w:rsid w:val="B8D13030"/>
    <w:rsid w:val="DFFDE61E"/>
    <w:rsid w:val="EAFFEB12"/>
    <w:rsid w:val="F0FF0D99"/>
    <w:rsid w:val="F7CDCF68"/>
    <w:rsid w:val="FE593BD0"/>
    <w:rsid w:val="FF7E97E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10">
    <w:name w:val="Default Paragraph Font"/>
    <w:semiHidden/>
    <w:uiPriority w:val="0"/>
  </w:style>
  <w:style w:type="table" w:default="1" w:styleId="9">
    <w:name w:val="Normal Table"/>
    <w:semiHidden/>
    <w:uiPriority w:val="0"/>
    <w:tblPr>
      <w:tblCellMar>
        <w:top w:w="0" w:type="dxa"/>
        <w:left w:w="108" w:type="dxa"/>
        <w:bottom w:w="0" w:type="dxa"/>
        <w:right w:w="108" w:type="dxa"/>
      </w:tblCellMar>
    </w:tblPr>
  </w:style>
  <w:style w:type="paragraph" w:styleId="5">
    <w:name w:val="annotation text"/>
    <w:basedOn w:val="1"/>
    <w:uiPriority w:val="0"/>
    <w:pPr>
      <w:jc w:val="left"/>
    </w:pPr>
  </w:style>
  <w:style w:type="paragraph" w:styleId="6">
    <w:name w:val="toc 1"/>
    <w:basedOn w:val="1"/>
    <w:next w:val="1"/>
    <w:uiPriority w:val="0"/>
  </w:style>
  <w:style w:type="paragraph" w:styleId="7">
    <w:name w:val="toc 2"/>
    <w:basedOn w:val="1"/>
    <w:next w:val="1"/>
    <w:uiPriority w:val="0"/>
    <w:pPr>
      <w:ind w:left="420" w:leftChars="200"/>
    </w:pPr>
  </w:style>
  <w:style w:type="paragraph" w:styleId="8">
    <w:name w:val="Normal (Web)"/>
    <w:basedOn w:val="1"/>
    <w:uiPriority w:val="0"/>
    <w:pPr>
      <w:spacing w:before="0" w:beforeAutospacing="1" w:after="0" w:afterAutospacing="1"/>
      <w:ind w:left="0" w:right="0"/>
      <w:jc w:val="left"/>
    </w:pPr>
    <w:rPr>
      <w:kern w:val="0"/>
      <w:sz w:val="24"/>
      <w:lang w:val="en-US" w:eastAsia="zh-CN" w:bidi="ar"/>
    </w:rPr>
  </w:style>
  <w:style w:type="character" w:styleId="11">
    <w:name w:val="Hyperlink"/>
    <w:basedOn w:val="10"/>
    <w:uiPriority w:val="0"/>
    <w:rPr>
      <w:color w:val="0000FF"/>
      <w:u w:val="single"/>
    </w:rPr>
  </w:style>
  <w:style w:type="character" w:styleId="12">
    <w:name w:val="annotation reference"/>
    <w:basedOn w:val="10"/>
    <w:uiPriority w:val="0"/>
    <w:rPr>
      <w:sz w:val="21"/>
      <w:szCs w:val="21"/>
    </w:rPr>
  </w:style>
  <w:style w:type="paragraph" w:customStyle="1" w:styleId="13">
    <w:name w:val="WPSOffice手动目录 1"/>
    <w:uiPriority w:val="0"/>
    <w:pPr>
      <w:ind w:leftChars="0"/>
    </w:pPr>
    <w:rPr>
      <w:rFonts w:ascii="Times New Roman" w:hAnsi="Times New Roman" w:eastAsia="宋体" w:cs="Times New Roman"/>
      <w:sz w:val="20"/>
      <w:szCs w:val="20"/>
    </w:rPr>
  </w:style>
  <w:style w:type="paragraph" w:customStyle="1" w:styleId="14">
    <w:name w:val="WPSOffice手动目录 2"/>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16</Pages>
  <Words>0</Words>
  <Characters>0</Characters>
  <Lines>0</Lines>
  <Paragraphs>0</Paragraphs>
  <TotalTime>8</TotalTime>
  <ScaleCrop>false</ScaleCrop>
  <LinksUpToDate>false</LinksUpToDate>
  <CharactersWithSpaces>0</CharactersWithSpaces>
  <Application>WPS Office_6.11.0.8885_F1E327BC-269C-435d-A152-05C5408002CA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2025-03-08T21:19:00Z</dcterms:created>
  <dc:creator>我要0卡的快乐</dc:creator>
  <cp:lastModifiedBy>我要0卡的快乐</cp:lastModifiedBy>
  <dcterms:modified xsi:type="dcterms:W3CDTF">2025-03-20T13:11:39Z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2052-6.11.0.8885</vt:lpwstr>
  </property>
  <property fmtid="{D5CDD505-2E9C-101B-9397-08002B2CF9AE}" pid="3" name="ICV">
    <vt:lpwstr>C92F2F902587AAAC126ECC6756376CB2_41</vt:lpwstr>
  </property>
</Properties>
</file>