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4207D" w14:textId="6E243D72" w:rsidR="00A824DF" w:rsidRDefault="00223BAE" w:rsidP="00A824DF">
      <w:pPr>
        <w:spacing w:before="100" w:beforeAutospacing="1" w:after="100" w:afterAutospacing="1" w:line="240" w:lineRule="auto"/>
        <w:jc w:val="left"/>
        <w:outlineLvl w:val="0"/>
        <w:rPr>
          <w:rFonts w:ascii="Times New Roman" w:eastAsia="Times New Roman" w:hAnsi="Times New Roman" w:cs="Times New Roman"/>
          <w:b/>
          <w:bCs/>
          <w:color w:val="auto"/>
          <w:kern w:val="36"/>
          <w:sz w:val="48"/>
          <w:szCs w:val="48"/>
          <w:lang w:eastAsia="en-GB"/>
          <w14:ligatures w14:val="none"/>
        </w:rPr>
      </w:pPr>
      <w:bookmarkStart w:id="0" w:name="_Toc237642498"/>
      <w:r>
        <w:rPr>
          <w:noProof/>
        </w:rPr>
        <w:drawing>
          <wp:anchor distT="0" distB="0" distL="114300" distR="114300" simplePos="0" relativeHeight="251659264" behindDoc="0" locked="0" layoutInCell="1" allowOverlap="1" wp14:anchorId="7F5631F3" wp14:editId="28C73B14">
            <wp:simplePos x="0" y="0"/>
            <wp:positionH relativeFrom="column">
              <wp:posOffset>0</wp:posOffset>
            </wp:positionH>
            <wp:positionV relativeFrom="paragraph">
              <wp:posOffset>525780</wp:posOffset>
            </wp:positionV>
            <wp:extent cx="2619375" cy="1165860"/>
            <wp:effectExtent l="0" t="0" r="9525" b="0"/>
            <wp:wrapTopAndBottom/>
            <wp:docPr id="3" name="Picture 2">
              <a:extLst xmlns:a="http://schemas.openxmlformats.org/drawingml/2006/main">
                <a:ext uri="{FF2B5EF4-FFF2-40B4-BE49-F238E27FC236}">
                  <a16:creationId xmlns:a16="http://schemas.microsoft.com/office/drawing/2014/main" id="{F312E178-4B2A-23C6-1E96-8994349286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312E178-4B2A-23C6-1E96-8994349286F5}"/>
                        </a:ext>
                      </a:extLst>
                    </pic:cNvPr>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anchor>
        </w:drawing>
      </w:r>
      <w:bookmarkEnd w:id="0"/>
    </w:p>
    <w:p w14:paraId="053C60A2" w14:textId="77777777" w:rsidR="00223BAE" w:rsidRDefault="00223BAE" w:rsidP="00A824DF">
      <w:pPr>
        <w:spacing w:before="100" w:beforeAutospacing="1" w:after="100" w:afterAutospacing="1" w:line="240" w:lineRule="auto"/>
        <w:jc w:val="left"/>
        <w:outlineLvl w:val="0"/>
        <w:rPr>
          <w:rFonts w:ascii="Times New Roman" w:eastAsia="Times New Roman" w:hAnsi="Times New Roman" w:cs="Times New Roman"/>
          <w:b/>
          <w:bCs/>
          <w:color w:val="auto"/>
          <w:kern w:val="36"/>
          <w:sz w:val="48"/>
          <w:szCs w:val="48"/>
          <w:lang w:eastAsia="en-GB"/>
          <w14:ligatures w14:val="none"/>
        </w:rPr>
      </w:pPr>
    </w:p>
    <w:p w14:paraId="15FA1D41" w14:textId="77777777" w:rsidR="00223BAE" w:rsidRPr="00223BAE" w:rsidRDefault="00223BAE" w:rsidP="00223BAE">
      <w:pPr>
        <w:spacing w:before="100" w:beforeAutospacing="1" w:after="100" w:afterAutospacing="1" w:line="360" w:lineRule="auto"/>
        <w:jc w:val="left"/>
        <w:outlineLvl w:val="0"/>
        <w:rPr>
          <w:rFonts w:eastAsia="Times New Roman"/>
          <w:b/>
          <w:bCs/>
          <w:color w:val="auto"/>
          <w:kern w:val="36"/>
          <w:sz w:val="22"/>
          <w:szCs w:val="22"/>
          <w:lang w:eastAsia="en-GB"/>
          <w14:ligatures w14:val="none"/>
        </w:rPr>
      </w:pPr>
    </w:p>
    <w:p w14:paraId="379A86B9" w14:textId="77777777" w:rsidR="00A824DF" w:rsidRPr="00223BAE" w:rsidRDefault="00A824DF" w:rsidP="00223BAE">
      <w:pPr>
        <w:pStyle w:val="NormalWeb"/>
        <w:spacing w:before="0" w:beforeAutospacing="0" w:after="0" w:afterAutospacing="0" w:line="360" w:lineRule="auto"/>
        <w:rPr>
          <w:rFonts w:ascii="Arial" w:hAnsi="Arial" w:cs="Arial"/>
          <w:sz w:val="22"/>
          <w:szCs w:val="22"/>
        </w:rPr>
      </w:pPr>
      <w:r w:rsidRPr="00223BAE">
        <w:rPr>
          <w:rFonts w:ascii="Arial" w:eastAsiaTheme="minorEastAsia" w:hAnsi="Arial" w:cs="Arial"/>
          <w:b/>
          <w:bCs/>
          <w:color w:val="000000" w:themeColor="text1"/>
          <w:kern w:val="24"/>
          <w:sz w:val="22"/>
          <w:szCs w:val="22"/>
        </w:rPr>
        <w:t>Name</w:t>
      </w:r>
      <w:r w:rsidRPr="00223BAE">
        <w:rPr>
          <w:rFonts w:ascii="Arial" w:eastAsiaTheme="minorEastAsia" w:hAnsi="Arial" w:cs="Arial"/>
          <w:color w:val="000000" w:themeColor="text1"/>
          <w:kern w:val="24"/>
          <w:sz w:val="22"/>
          <w:szCs w:val="22"/>
        </w:rPr>
        <w:t xml:space="preserve">: Mohamed Othman Shaban </w:t>
      </w:r>
      <w:proofErr w:type="spellStart"/>
      <w:r w:rsidRPr="00223BAE">
        <w:rPr>
          <w:rFonts w:ascii="Arial" w:eastAsiaTheme="minorEastAsia" w:hAnsi="Arial" w:cs="Arial"/>
          <w:color w:val="000000" w:themeColor="text1"/>
          <w:kern w:val="24"/>
          <w:sz w:val="22"/>
          <w:szCs w:val="22"/>
        </w:rPr>
        <w:t>Elshredi</w:t>
      </w:r>
      <w:proofErr w:type="spellEnd"/>
    </w:p>
    <w:p w14:paraId="3E2F43AB" w14:textId="77777777" w:rsidR="00A824DF" w:rsidRPr="00223BAE" w:rsidRDefault="00A824DF" w:rsidP="00223BAE">
      <w:pPr>
        <w:pStyle w:val="NormalWeb"/>
        <w:spacing w:before="0" w:beforeAutospacing="0" w:after="0" w:afterAutospacing="0" w:line="360" w:lineRule="auto"/>
        <w:rPr>
          <w:rFonts w:ascii="Arial" w:hAnsi="Arial" w:cs="Arial"/>
          <w:sz w:val="22"/>
          <w:szCs w:val="22"/>
        </w:rPr>
      </w:pPr>
      <w:r w:rsidRPr="00223BAE">
        <w:rPr>
          <w:rFonts w:ascii="Arial" w:eastAsiaTheme="minorEastAsia" w:hAnsi="Arial" w:cs="Arial"/>
          <w:b/>
          <w:bCs/>
          <w:color w:val="000000" w:themeColor="text1"/>
          <w:kern w:val="24"/>
          <w:sz w:val="22"/>
          <w:szCs w:val="22"/>
        </w:rPr>
        <w:t>Student ID</w:t>
      </w:r>
      <w:r w:rsidRPr="00223BAE">
        <w:rPr>
          <w:rFonts w:ascii="Arial" w:eastAsiaTheme="minorEastAsia" w:hAnsi="Arial" w:cs="Arial"/>
          <w:color w:val="000000" w:themeColor="text1"/>
          <w:kern w:val="24"/>
          <w:sz w:val="22"/>
          <w:szCs w:val="22"/>
        </w:rPr>
        <w:t>: 2512526.</w:t>
      </w:r>
    </w:p>
    <w:p w14:paraId="3643D681" w14:textId="77777777" w:rsidR="00A824DF" w:rsidRPr="00223BAE" w:rsidRDefault="00A824DF" w:rsidP="00223BAE">
      <w:pPr>
        <w:pStyle w:val="NormalWeb"/>
        <w:spacing w:before="0" w:beforeAutospacing="0" w:after="0" w:afterAutospacing="0" w:line="360" w:lineRule="auto"/>
        <w:rPr>
          <w:rFonts w:ascii="Arial" w:hAnsi="Arial" w:cs="Arial"/>
          <w:sz w:val="22"/>
          <w:szCs w:val="22"/>
        </w:rPr>
      </w:pPr>
      <w:r w:rsidRPr="00223BAE">
        <w:rPr>
          <w:rFonts w:ascii="Arial" w:eastAsiaTheme="minorEastAsia" w:hAnsi="Arial" w:cs="Arial"/>
          <w:b/>
          <w:bCs/>
          <w:color w:val="000000" w:themeColor="text1"/>
          <w:kern w:val="24"/>
          <w:sz w:val="22"/>
          <w:szCs w:val="22"/>
        </w:rPr>
        <w:t>Programme</w:t>
      </w:r>
      <w:r w:rsidRPr="00223BAE">
        <w:rPr>
          <w:rFonts w:ascii="Arial" w:eastAsiaTheme="minorEastAsia" w:hAnsi="Arial" w:cs="Arial"/>
          <w:color w:val="000000" w:themeColor="text1"/>
          <w:kern w:val="24"/>
          <w:sz w:val="22"/>
          <w:szCs w:val="22"/>
        </w:rPr>
        <w:t>: Certificate of Higher Education Skills for the Workplace (Health and Social Care)</w:t>
      </w:r>
    </w:p>
    <w:p w14:paraId="6388F578" w14:textId="77777777" w:rsidR="00A824DF" w:rsidRPr="00223BAE" w:rsidRDefault="00A824DF" w:rsidP="00223BAE">
      <w:pPr>
        <w:pStyle w:val="NormalWeb"/>
        <w:spacing w:before="0" w:beforeAutospacing="0" w:after="0" w:afterAutospacing="0" w:line="360" w:lineRule="auto"/>
        <w:rPr>
          <w:rFonts w:ascii="Arial" w:hAnsi="Arial" w:cs="Arial"/>
          <w:sz w:val="22"/>
          <w:szCs w:val="22"/>
        </w:rPr>
      </w:pPr>
      <w:r w:rsidRPr="00223BAE">
        <w:rPr>
          <w:rFonts w:ascii="Arial" w:eastAsiaTheme="minorEastAsia" w:hAnsi="Arial" w:cs="Arial"/>
          <w:b/>
          <w:bCs/>
          <w:color w:val="000000" w:themeColor="text1"/>
          <w:kern w:val="24"/>
          <w:sz w:val="22"/>
          <w:szCs w:val="22"/>
        </w:rPr>
        <w:t>Module Code</w:t>
      </w:r>
      <w:r w:rsidRPr="00223BAE">
        <w:rPr>
          <w:rFonts w:ascii="Arial" w:eastAsiaTheme="minorEastAsia" w:hAnsi="Arial" w:cs="Arial"/>
          <w:color w:val="000000" w:themeColor="text1"/>
          <w:kern w:val="24"/>
          <w:sz w:val="22"/>
          <w:szCs w:val="22"/>
        </w:rPr>
        <w:t>: LCHS 4010</w:t>
      </w:r>
    </w:p>
    <w:p w14:paraId="183DD7EF" w14:textId="77777777" w:rsidR="00A824DF" w:rsidRPr="00223BAE" w:rsidRDefault="00A824DF" w:rsidP="00223BAE">
      <w:pPr>
        <w:pStyle w:val="NormalWeb"/>
        <w:spacing w:before="0" w:beforeAutospacing="0" w:after="0" w:afterAutospacing="0" w:line="360" w:lineRule="auto"/>
        <w:rPr>
          <w:rFonts w:ascii="Arial" w:hAnsi="Arial" w:cs="Arial"/>
          <w:sz w:val="22"/>
          <w:szCs w:val="22"/>
        </w:rPr>
      </w:pPr>
      <w:r w:rsidRPr="00223BAE">
        <w:rPr>
          <w:rFonts w:ascii="Arial" w:eastAsiaTheme="minorEastAsia" w:hAnsi="Arial" w:cs="Arial"/>
          <w:b/>
          <w:bCs/>
          <w:color w:val="000000" w:themeColor="text1"/>
          <w:kern w:val="24"/>
          <w:sz w:val="22"/>
          <w:szCs w:val="22"/>
        </w:rPr>
        <w:t>Module</w:t>
      </w:r>
      <w:r w:rsidRPr="00223BAE">
        <w:rPr>
          <w:rFonts w:ascii="Arial" w:eastAsiaTheme="minorEastAsia" w:hAnsi="Arial" w:cs="Arial"/>
          <w:color w:val="000000" w:themeColor="text1"/>
          <w:kern w:val="24"/>
          <w:sz w:val="22"/>
          <w:szCs w:val="22"/>
        </w:rPr>
        <w:t>: Psychology in Health and Social Care</w:t>
      </w:r>
    </w:p>
    <w:p w14:paraId="1791AF6A" w14:textId="7CD6D5A0" w:rsidR="00A824DF" w:rsidRPr="00223BAE" w:rsidRDefault="00A824DF" w:rsidP="00223BAE">
      <w:pPr>
        <w:pStyle w:val="NormalWeb"/>
        <w:spacing w:before="0" w:beforeAutospacing="0" w:after="0" w:afterAutospacing="0" w:line="360" w:lineRule="auto"/>
        <w:rPr>
          <w:rFonts w:ascii="Arial" w:hAnsi="Arial" w:cs="Arial"/>
          <w:sz w:val="22"/>
          <w:szCs w:val="22"/>
        </w:rPr>
      </w:pPr>
      <w:r w:rsidRPr="00223BAE">
        <w:rPr>
          <w:rFonts w:ascii="Arial" w:eastAsiaTheme="minorEastAsia" w:hAnsi="Arial" w:cs="Arial"/>
          <w:b/>
          <w:bCs/>
          <w:color w:val="000000" w:themeColor="text1"/>
          <w:kern w:val="24"/>
          <w:sz w:val="22"/>
          <w:szCs w:val="22"/>
        </w:rPr>
        <w:t>Assignment Title</w:t>
      </w:r>
      <w:r w:rsidRPr="00223BAE">
        <w:rPr>
          <w:rFonts w:ascii="Arial" w:eastAsiaTheme="minorEastAsia" w:hAnsi="Arial" w:cs="Arial"/>
          <w:color w:val="000000" w:themeColor="text1"/>
          <w:kern w:val="24"/>
          <w:sz w:val="22"/>
          <w:szCs w:val="22"/>
        </w:rPr>
        <w:t xml:space="preserve">: Component 1; </w:t>
      </w:r>
      <w:r w:rsidR="00223BAE" w:rsidRPr="00223BAE">
        <w:rPr>
          <w:rFonts w:ascii="Arial" w:hAnsi="Arial" w:cs="Arial"/>
          <w:sz w:val="22"/>
          <w:szCs w:val="22"/>
        </w:rPr>
        <w:t>Discuss the impact of social media on mental health in adolescence</w:t>
      </w:r>
    </w:p>
    <w:p w14:paraId="4B0322D7" w14:textId="77777777" w:rsidR="00A824DF" w:rsidRPr="00223BAE" w:rsidRDefault="00A824DF" w:rsidP="00223BAE">
      <w:pPr>
        <w:pStyle w:val="NormalWeb"/>
        <w:spacing w:before="0" w:beforeAutospacing="0" w:after="0" w:afterAutospacing="0" w:line="360" w:lineRule="auto"/>
        <w:rPr>
          <w:rFonts w:ascii="Arial" w:eastAsiaTheme="minorEastAsia" w:hAnsi="Arial" w:cs="Arial"/>
          <w:color w:val="000000" w:themeColor="text1"/>
          <w:kern w:val="24"/>
          <w:sz w:val="22"/>
          <w:szCs w:val="22"/>
        </w:rPr>
      </w:pPr>
      <w:r w:rsidRPr="00223BAE">
        <w:rPr>
          <w:rFonts w:ascii="Arial" w:eastAsiaTheme="minorEastAsia" w:hAnsi="Arial" w:cs="Arial"/>
          <w:b/>
          <w:bCs/>
          <w:color w:val="000000" w:themeColor="text1"/>
          <w:kern w:val="24"/>
          <w:sz w:val="22"/>
          <w:szCs w:val="22"/>
        </w:rPr>
        <w:t>Lecturer</w:t>
      </w:r>
      <w:r w:rsidRPr="00223BAE">
        <w:rPr>
          <w:rFonts w:ascii="Arial" w:eastAsiaTheme="minorEastAsia" w:hAnsi="Arial" w:cs="Arial"/>
          <w:color w:val="000000" w:themeColor="text1"/>
          <w:kern w:val="24"/>
          <w:sz w:val="22"/>
          <w:szCs w:val="22"/>
        </w:rPr>
        <w:t xml:space="preserve">: Christiana </w:t>
      </w:r>
      <w:proofErr w:type="spellStart"/>
      <w:r w:rsidRPr="00223BAE">
        <w:rPr>
          <w:rFonts w:ascii="Arial" w:eastAsiaTheme="minorEastAsia" w:hAnsi="Arial" w:cs="Arial"/>
          <w:color w:val="000000" w:themeColor="text1"/>
          <w:kern w:val="24"/>
          <w:sz w:val="22"/>
          <w:szCs w:val="22"/>
        </w:rPr>
        <w:t>Melam</w:t>
      </w:r>
      <w:proofErr w:type="spellEnd"/>
    </w:p>
    <w:p w14:paraId="542FF796" w14:textId="77777777" w:rsidR="00223BAE" w:rsidRPr="00223BAE" w:rsidRDefault="00223BAE" w:rsidP="00223BAE">
      <w:pPr>
        <w:pStyle w:val="NormalWeb"/>
        <w:spacing w:before="0" w:beforeAutospacing="0" w:after="0" w:afterAutospacing="0" w:line="360" w:lineRule="auto"/>
        <w:rPr>
          <w:rFonts w:ascii="Arial" w:hAnsi="Arial" w:cs="Arial"/>
          <w:sz w:val="22"/>
          <w:szCs w:val="22"/>
        </w:rPr>
      </w:pPr>
    </w:p>
    <w:p w14:paraId="71C30962" w14:textId="77777777" w:rsidR="00223BAE" w:rsidRPr="00223BAE" w:rsidRDefault="00223BAE" w:rsidP="00223BAE">
      <w:pPr>
        <w:pStyle w:val="NormalWeb"/>
        <w:spacing w:before="0" w:beforeAutospacing="0" w:after="0" w:afterAutospacing="0" w:line="360" w:lineRule="auto"/>
        <w:rPr>
          <w:rFonts w:ascii="Arial" w:hAnsi="Arial" w:cs="Arial"/>
          <w:sz w:val="22"/>
          <w:szCs w:val="22"/>
        </w:rPr>
      </w:pPr>
    </w:p>
    <w:sdt>
      <w:sdtPr>
        <w:rPr>
          <w:rFonts w:ascii="Arial" w:hAnsi="Arial" w:cs="Arial"/>
          <w:sz w:val="22"/>
          <w:szCs w:val="22"/>
        </w:rPr>
        <w:id w:val="-793523863"/>
        <w:docPartObj>
          <w:docPartGallery w:val="Table of Contents"/>
          <w:docPartUnique/>
        </w:docPartObj>
      </w:sdtPr>
      <w:sdtEndPr>
        <w:rPr>
          <w:rFonts w:eastAsiaTheme="minorHAnsi"/>
          <w:b/>
          <w:bCs/>
          <w:noProof/>
          <w:kern w:val="2"/>
          <w:lang w:val="en-GB"/>
          <w14:ligatures w14:val="standardContextual"/>
        </w:rPr>
      </w:sdtEndPr>
      <w:sdtContent>
        <w:p w14:paraId="3664EFB4" w14:textId="7676E728" w:rsidR="00223BAE" w:rsidRPr="00223BAE" w:rsidRDefault="00223BAE" w:rsidP="00223BAE">
          <w:pPr>
            <w:pStyle w:val="TOCHeading"/>
            <w:spacing w:line="360" w:lineRule="auto"/>
            <w:rPr>
              <w:rFonts w:ascii="Arial" w:hAnsi="Arial" w:cs="Arial"/>
              <w:b/>
              <w:bCs/>
              <w:color w:val="000000" w:themeColor="text1"/>
              <w:sz w:val="22"/>
              <w:szCs w:val="22"/>
            </w:rPr>
          </w:pPr>
          <w:r w:rsidRPr="00223BAE">
            <w:rPr>
              <w:rFonts w:ascii="Arial" w:hAnsi="Arial" w:cs="Arial"/>
              <w:b/>
              <w:bCs/>
              <w:color w:val="000000" w:themeColor="text1"/>
              <w:sz w:val="22"/>
              <w:szCs w:val="22"/>
            </w:rPr>
            <w:t>Contents</w:t>
          </w:r>
        </w:p>
        <w:p w14:paraId="01EC5BBC" w14:textId="77777777" w:rsidR="00223BAE" w:rsidRPr="00223BAE" w:rsidRDefault="00223BAE" w:rsidP="00223BAE">
          <w:pPr>
            <w:spacing w:line="360" w:lineRule="auto"/>
            <w:rPr>
              <w:sz w:val="22"/>
              <w:szCs w:val="22"/>
              <w:lang w:val="en-US"/>
            </w:rPr>
          </w:pPr>
        </w:p>
        <w:p w14:paraId="6F126D6B" w14:textId="098BB802" w:rsidR="00223BAE" w:rsidRPr="00223BAE" w:rsidRDefault="00223BAE" w:rsidP="00223BAE">
          <w:pPr>
            <w:pStyle w:val="TOC1"/>
            <w:tabs>
              <w:tab w:val="right" w:leader="dot" w:pos="9350"/>
            </w:tabs>
            <w:spacing w:line="360" w:lineRule="auto"/>
            <w:rPr>
              <w:noProof/>
              <w:color w:val="000000" w:themeColor="text1"/>
              <w:sz w:val="22"/>
              <w:szCs w:val="22"/>
            </w:rPr>
          </w:pPr>
          <w:r w:rsidRPr="00223BAE">
            <w:rPr>
              <w:b/>
              <w:bCs/>
              <w:color w:val="000000" w:themeColor="text1"/>
              <w:sz w:val="22"/>
              <w:szCs w:val="22"/>
            </w:rPr>
            <w:t>Introduction</w:t>
          </w:r>
          <w:r w:rsidRPr="00223BAE">
            <w:rPr>
              <w:color w:val="000000" w:themeColor="text1"/>
              <w:sz w:val="22"/>
              <w:szCs w:val="22"/>
            </w:rPr>
            <w:fldChar w:fldCharType="begin"/>
          </w:r>
          <w:r w:rsidRPr="00223BAE">
            <w:rPr>
              <w:color w:val="000000" w:themeColor="text1"/>
              <w:sz w:val="22"/>
              <w:szCs w:val="22"/>
            </w:rPr>
            <w:instrText xml:space="preserve"> TOC \o "1-3" \h \z \u </w:instrText>
          </w:r>
          <w:r w:rsidRPr="00223BAE">
            <w:rPr>
              <w:color w:val="000000" w:themeColor="text1"/>
              <w:sz w:val="22"/>
              <w:szCs w:val="22"/>
            </w:rPr>
            <w:fldChar w:fldCharType="separate"/>
          </w:r>
          <w:hyperlink w:anchor="_Toc237642498" w:history="1">
            <w:r w:rsidRPr="00223BAE">
              <w:rPr>
                <w:noProof/>
                <w:webHidden/>
                <w:color w:val="000000" w:themeColor="text1"/>
                <w:sz w:val="22"/>
                <w:szCs w:val="22"/>
              </w:rPr>
              <w:tab/>
            </w:r>
            <w:r w:rsidRPr="00223BAE">
              <w:rPr>
                <w:noProof/>
                <w:webHidden/>
                <w:color w:val="000000" w:themeColor="text1"/>
                <w:sz w:val="22"/>
                <w:szCs w:val="22"/>
              </w:rPr>
              <w:fldChar w:fldCharType="begin"/>
            </w:r>
            <w:r w:rsidRPr="00223BAE">
              <w:rPr>
                <w:noProof/>
                <w:webHidden/>
                <w:color w:val="000000" w:themeColor="text1"/>
                <w:sz w:val="22"/>
                <w:szCs w:val="22"/>
              </w:rPr>
              <w:instrText xml:space="preserve"> PAGEREF _Toc237642498 \h </w:instrText>
            </w:r>
            <w:r w:rsidRPr="00223BAE">
              <w:rPr>
                <w:noProof/>
                <w:webHidden/>
                <w:color w:val="000000" w:themeColor="text1"/>
                <w:sz w:val="22"/>
                <w:szCs w:val="22"/>
              </w:rPr>
            </w:r>
            <w:r w:rsidRPr="00223BAE">
              <w:rPr>
                <w:noProof/>
                <w:webHidden/>
                <w:color w:val="000000" w:themeColor="text1"/>
                <w:sz w:val="22"/>
                <w:szCs w:val="22"/>
              </w:rPr>
              <w:fldChar w:fldCharType="separate"/>
            </w:r>
            <w:r w:rsidRPr="00223BAE">
              <w:rPr>
                <w:noProof/>
                <w:webHidden/>
                <w:color w:val="000000" w:themeColor="text1"/>
                <w:sz w:val="22"/>
                <w:szCs w:val="22"/>
              </w:rPr>
              <w:t>1</w:t>
            </w:r>
            <w:r w:rsidRPr="00223BAE">
              <w:rPr>
                <w:noProof/>
                <w:webHidden/>
                <w:color w:val="000000" w:themeColor="text1"/>
                <w:sz w:val="22"/>
                <w:szCs w:val="22"/>
              </w:rPr>
              <w:fldChar w:fldCharType="end"/>
            </w:r>
          </w:hyperlink>
        </w:p>
        <w:p w14:paraId="30FC878D" w14:textId="42AC4D5E" w:rsidR="00223BAE" w:rsidRPr="00223BAE" w:rsidRDefault="00223BAE" w:rsidP="00223BAE">
          <w:pPr>
            <w:pStyle w:val="TOC1"/>
            <w:tabs>
              <w:tab w:val="right" w:leader="dot" w:pos="9350"/>
            </w:tabs>
            <w:spacing w:line="360" w:lineRule="auto"/>
            <w:rPr>
              <w:noProof/>
              <w:color w:val="000000" w:themeColor="text1"/>
              <w:sz w:val="22"/>
              <w:szCs w:val="22"/>
            </w:rPr>
          </w:pPr>
          <w:hyperlink w:anchor="_Toc237642499" w:history="1">
            <w:r w:rsidRPr="00223BAE">
              <w:rPr>
                <w:rStyle w:val="Hyperlink"/>
                <w:rFonts w:eastAsia="Times New Roman"/>
                <w:b/>
                <w:bCs/>
                <w:noProof/>
                <w:color w:val="000000" w:themeColor="text1"/>
                <w:kern w:val="36"/>
                <w:sz w:val="22"/>
                <w:szCs w:val="22"/>
                <w:lang w:eastAsia="en-GB"/>
                <w14:ligatures w14:val="none"/>
              </w:rPr>
              <w:t>Main Body</w:t>
            </w:r>
            <w:r w:rsidRPr="00223BAE">
              <w:rPr>
                <w:noProof/>
                <w:webHidden/>
                <w:color w:val="000000" w:themeColor="text1"/>
                <w:sz w:val="22"/>
                <w:szCs w:val="22"/>
              </w:rPr>
              <w:tab/>
              <w:t>2</w:t>
            </w:r>
          </w:hyperlink>
        </w:p>
        <w:p w14:paraId="62E8F26E" w14:textId="73B9AD8A" w:rsidR="00223BAE" w:rsidRPr="00223BAE" w:rsidRDefault="00223BAE" w:rsidP="00223BAE">
          <w:pPr>
            <w:pStyle w:val="TOC1"/>
            <w:tabs>
              <w:tab w:val="right" w:leader="dot" w:pos="9350"/>
            </w:tabs>
            <w:spacing w:line="360" w:lineRule="auto"/>
            <w:rPr>
              <w:noProof/>
              <w:color w:val="000000" w:themeColor="text1"/>
              <w:sz w:val="22"/>
              <w:szCs w:val="22"/>
            </w:rPr>
          </w:pPr>
          <w:hyperlink w:anchor="_Toc237642500" w:history="1">
            <w:r w:rsidRPr="00223BAE">
              <w:rPr>
                <w:rStyle w:val="Hyperlink"/>
                <w:rFonts w:eastAsia="Times New Roman"/>
                <w:b/>
                <w:bCs/>
                <w:noProof/>
                <w:color w:val="000000" w:themeColor="text1"/>
                <w:kern w:val="36"/>
                <w:sz w:val="22"/>
                <w:szCs w:val="22"/>
                <w:lang w:eastAsia="en-GB"/>
                <w14:ligatures w14:val="none"/>
              </w:rPr>
              <w:t>Conclusion</w:t>
            </w:r>
            <w:r w:rsidRPr="00223BAE">
              <w:rPr>
                <w:noProof/>
                <w:webHidden/>
                <w:color w:val="000000" w:themeColor="text1"/>
                <w:sz w:val="22"/>
                <w:szCs w:val="22"/>
              </w:rPr>
              <w:tab/>
              <w:t>3</w:t>
            </w:r>
          </w:hyperlink>
        </w:p>
        <w:p w14:paraId="594CAB40" w14:textId="2C7A9A1C" w:rsidR="00223BAE" w:rsidRPr="00223BAE" w:rsidRDefault="00223BAE" w:rsidP="00223BAE">
          <w:pPr>
            <w:spacing w:line="360" w:lineRule="auto"/>
            <w:rPr>
              <w:sz w:val="22"/>
              <w:szCs w:val="22"/>
            </w:rPr>
          </w:pPr>
          <w:r w:rsidRPr="00223BAE">
            <w:rPr>
              <w:b/>
              <w:bCs/>
              <w:noProof/>
              <w:color w:val="000000" w:themeColor="text1"/>
              <w:sz w:val="22"/>
              <w:szCs w:val="22"/>
            </w:rPr>
            <w:fldChar w:fldCharType="end"/>
          </w:r>
        </w:p>
      </w:sdtContent>
    </w:sdt>
    <w:p w14:paraId="06FCABFF" w14:textId="77777777" w:rsidR="00A824DF" w:rsidRPr="00223BAE" w:rsidRDefault="00A824DF" w:rsidP="00223BAE">
      <w:pPr>
        <w:spacing w:before="100" w:beforeAutospacing="1" w:after="100" w:afterAutospacing="1" w:line="360" w:lineRule="auto"/>
        <w:jc w:val="left"/>
        <w:outlineLvl w:val="0"/>
        <w:rPr>
          <w:rFonts w:eastAsia="Times New Roman"/>
          <w:b/>
          <w:bCs/>
          <w:color w:val="auto"/>
          <w:kern w:val="36"/>
          <w:sz w:val="22"/>
          <w:szCs w:val="22"/>
          <w:lang w:eastAsia="en-GB"/>
          <w14:ligatures w14:val="none"/>
        </w:rPr>
      </w:pPr>
    </w:p>
    <w:p w14:paraId="253E429C" w14:textId="77777777" w:rsidR="00A824DF" w:rsidRPr="00223BAE" w:rsidRDefault="00A824DF" w:rsidP="00223BAE">
      <w:pPr>
        <w:spacing w:before="100" w:beforeAutospacing="1" w:after="100" w:afterAutospacing="1" w:line="360" w:lineRule="auto"/>
        <w:jc w:val="left"/>
        <w:outlineLvl w:val="0"/>
        <w:rPr>
          <w:rFonts w:eastAsia="Times New Roman"/>
          <w:b/>
          <w:bCs/>
          <w:color w:val="auto"/>
          <w:kern w:val="36"/>
          <w:sz w:val="22"/>
          <w:szCs w:val="22"/>
          <w:lang w:eastAsia="en-GB"/>
          <w14:ligatures w14:val="none"/>
        </w:rPr>
      </w:pPr>
    </w:p>
    <w:p w14:paraId="455712C0" w14:textId="77777777" w:rsidR="00A824DF" w:rsidRPr="00223BAE" w:rsidRDefault="00A824DF" w:rsidP="00223BAE">
      <w:pPr>
        <w:spacing w:before="100" w:beforeAutospacing="1" w:after="100" w:afterAutospacing="1" w:line="360" w:lineRule="auto"/>
        <w:jc w:val="left"/>
        <w:outlineLvl w:val="0"/>
        <w:rPr>
          <w:rFonts w:eastAsia="Times New Roman"/>
          <w:b/>
          <w:bCs/>
          <w:color w:val="auto"/>
          <w:kern w:val="36"/>
          <w:sz w:val="22"/>
          <w:szCs w:val="22"/>
          <w:lang w:eastAsia="en-GB"/>
          <w14:ligatures w14:val="none"/>
        </w:rPr>
      </w:pPr>
    </w:p>
    <w:p w14:paraId="42F6A30B" w14:textId="322805BF" w:rsidR="00A824DF" w:rsidRPr="00223BAE" w:rsidRDefault="00A824DF" w:rsidP="00223BAE">
      <w:pPr>
        <w:spacing w:before="100" w:beforeAutospacing="1" w:after="100" w:afterAutospacing="1" w:line="360" w:lineRule="auto"/>
        <w:jc w:val="left"/>
        <w:outlineLvl w:val="0"/>
        <w:rPr>
          <w:rFonts w:eastAsia="Times New Roman"/>
          <w:b/>
          <w:bCs/>
          <w:color w:val="auto"/>
          <w:kern w:val="36"/>
          <w:sz w:val="22"/>
          <w:szCs w:val="22"/>
          <w:lang w:eastAsia="en-GB"/>
          <w14:ligatures w14:val="none"/>
        </w:rPr>
      </w:pPr>
      <w:bookmarkStart w:id="1" w:name="_Toc237642499"/>
      <w:r w:rsidRPr="00223BAE">
        <w:rPr>
          <w:rFonts w:eastAsia="Times New Roman"/>
          <w:b/>
          <w:bCs/>
          <w:color w:val="auto"/>
          <w:kern w:val="36"/>
          <w:sz w:val="22"/>
          <w:szCs w:val="22"/>
          <w:lang w:eastAsia="en-GB"/>
          <w14:ligatures w14:val="none"/>
        </w:rPr>
        <w:lastRenderedPageBreak/>
        <w:t>T</w:t>
      </w:r>
      <w:r w:rsidRPr="00223BAE">
        <w:rPr>
          <w:rFonts w:eastAsia="Times New Roman"/>
          <w:b/>
          <w:bCs/>
          <w:color w:val="auto"/>
          <w:kern w:val="36"/>
          <w:sz w:val="22"/>
          <w:szCs w:val="22"/>
          <w:lang w:eastAsia="en-GB"/>
          <w14:ligatures w14:val="none"/>
        </w:rPr>
        <w:t>he impact of social media on mental health in adolescence</w:t>
      </w:r>
      <w:bookmarkEnd w:id="1"/>
    </w:p>
    <w:p w14:paraId="50D37CE3" w14:textId="768F7B51" w:rsidR="00A824DF" w:rsidRPr="00223BAE" w:rsidRDefault="00A824DF" w:rsidP="00223BAE">
      <w:pPr>
        <w:spacing w:before="100" w:beforeAutospacing="1" w:after="100" w:afterAutospacing="1" w:line="360" w:lineRule="auto"/>
        <w:jc w:val="left"/>
        <w:outlineLvl w:val="0"/>
        <w:rPr>
          <w:rFonts w:eastAsia="Times New Roman"/>
          <w:b/>
          <w:bCs/>
          <w:color w:val="auto"/>
          <w:kern w:val="36"/>
          <w:sz w:val="22"/>
          <w:szCs w:val="22"/>
          <w:lang w:eastAsia="en-GB"/>
          <w14:ligatures w14:val="none"/>
        </w:rPr>
      </w:pPr>
      <w:bookmarkStart w:id="2" w:name="_Toc237642500"/>
      <w:r w:rsidRPr="00223BAE">
        <w:rPr>
          <w:rFonts w:eastAsia="Times New Roman"/>
          <w:b/>
          <w:bCs/>
          <w:color w:val="auto"/>
          <w:kern w:val="36"/>
          <w:sz w:val="22"/>
          <w:szCs w:val="22"/>
          <w:lang w:eastAsia="en-GB"/>
          <w14:ligatures w14:val="none"/>
        </w:rPr>
        <w:t>Introduction</w:t>
      </w:r>
      <w:bookmarkEnd w:id="2"/>
    </w:p>
    <w:p w14:paraId="0AD9B497"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Adolescence is a critical developmental period characterised by rapid biological, cognitive, and social changes. During these years, young people increasingly turn to social media platforms as spaces for communication, identity exploration, and social comparison. While these platforms offer opportunities for connection, creativity, and self</w:t>
      </w:r>
      <w:r w:rsidRPr="00223BAE">
        <w:rPr>
          <w:rFonts w:eastAsia="Times New Roman"/>
          <w:color w:val="auto"/>
          <w:kern w:val="0"/>
          <w:sz w:val="22"/>
          <w:szCs w:val="22"/>
          <w:lang w:eastAsia="en-GB"/>
          <w14:ligatures w14:val="none"/>
        </w:rPr>
        <w:noBreakHyphen/>
        <w:t>expression, research consistently highlights their potential risks for adolescent mental health. High levels of social media use have been associated with anxiety, depression, reduced self</w:t>
      </w:r>
      <w:r w:rsidRPr="00223BAE">
        <w:rPr>
          <w:rFonts w:eastAsia="Times New Roman"/>
          <w:color w:val="auto"/>
          <w:kern w:val="0"/>
          <w:sz w:val="22"/>
          <w:szCs w:val="22"/>
          <w:lang w:eastAsia="en-GB"/>
          <w14:ligatures w14:val="none"/>
        </w:rPr>
        <w:noBreakHyphen/>
        <w:t xml:space="preserve">esteem, and difficulties in emotional regulation. These outcomes are shaped not only by the content adolescents encounter but also by their developmental stage and the psychological processes underpinning it. This essay will examine the impact of social media on adolescent mental health by drawing on </w:t>
      </w:r>
      <w:r w:rsidRPr="00223BAE">
        <w:rPr>
          <w:rFonts w:eastAsia="Times New Roman"/>
          <w:b/>
          <w:bCs/>
          <w:color w:val="auto"/>
          <w:kern w:val="0"/>
          <w:sz w:val="22"/>
          <w:szCs w:val="22"/>
          <w:lang w:eastAsia="en-GB"/>
          <w14:ligatures w14:val="none"/>
        </w:rPr>
        <w:t>Erikson’s theory of psychosocial development</w:t>
      </w:r>
      <w:r w:rsidRPr="00223BAE">
        <w:rPr>
          <w:rFonts w:eastAsia="Times New Roman"/>
          <w:color w:val="auto"/>
          <w:kern w:val="0"/>
          <w:sz w:val="22"/>
          <w:szCs w:val="22"/>
          <w:lang w:eastAsia="en-GB"/>
          <w14:ligatures w14:val="none"/>
        </w:rPr>
        <w:t xml:space="preserve"> and </w:t>
      </w:r>
      <w:r w:rsidRPr="00223BAE">
        <w:rPr>
          <w:rFonts w:eastAsia="Times New Roman"/>
          <w:b/>
          <w:bCs/>
          <w:color w:val="auto"/>
          <w:kern w:val="0"/>
          <w:sz w:val="22"/>
          <w:szCs w:val="22"/>
          <w:lang w:eastAsia="en-GB"/>
          <w14:ligatures w14:val="none"/>
        </w:rPr>
        <w:t>Bowlby’s attachment theory</w:t>
      </w:r>
      <w:r w:rsidRPr="00223BAE">
        <w:rPr>
          <w:rFonts w:eastAsia="Times New Roman"/>
          <w:color w:val="auto"/>
          <w:kern w:val="0"/>
          <w:sz w:val="22"/>
          <w:szCs w:val="22"/>
          <w:lang w:eastAsia="en-GB"/>
          <w14:ligatures w14:val="none"/>
        </w:rPr>
        <w:t>. These theories provide useful frameworks for understanding how social media interacts with adolescents’ developmental needs, identity formation, and attachment patterns, ultimately influencing their emotional wellbeing.</w:t>
      </w:r>
    </w:p>
    <w:p w14:paraId="5CF1C54B"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Social media has become deeply embedded in adolescent life, with studies showing that young people spend several hours per day on platforms such as Instagram, TikTok, Snapchat, and YouTube. Research by Keles et al. (2020) found significant associations between social media use and symptoms of depression and anxiety in adolescents, particularly when use involved high levels of social comparison or exposure to negative feedback. Adolescents are especially vulnerable to these pressures because they are in a developmental stage where peer approval and social belonging are central to their sense of self. Social media amplifies these concerns by providing constant opportunities for comparison, evaluation, and judgement. The visibility of likes, comments, and followers can intensify feelings of inadequacy, especially when adolescents internalise unrealistic beauty standards or idealised lifestyles portrayed online. This can contribute to body dissatisfaction, low self</w:t>
      </w:r>
      <w:r w:rsidRPr="00223BAE">
        <w:rPr>
          <w:rFonts w:eastAsia="Times New Roman"/>
          <w:color w:val="auto"/>
          <w:kern w:val="0"/>
          <w:sz w:val="22"/>
          <w:szCs w:val="22"/>
          <w:lang w:eastAsia="en-GB"/>
          <w14:ligatures w14:val="none"/>
        </w:rPr>
        <w:noBreakHyphen/>
        <w:t>esteem, and emotional distress.</w:t>
      </w:r>
    </w:p>
    <w:p w14:paraId="422AB02D"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 xml:space="preserve">Erikson’s theory of psychosocial development offers a valuable lens for understanding why social media can have such a strong impact during adolescence. Erikson (1968) argued that the primary developmental task of adolescence is resolving the crisis of </w:t>
      </w:r>
      <w:r w:rsidRPr="00223BAE">
        <w:rPr>
          <w:rFonts w:eastAsia="Times New Roman"/>
          <w:b/>
          <w:bCs/>
          <w:color w:val="auto"/>
          <w:kern w:val="0"/>
          <w:sz w:val="22"/>
          <w:szCs w:val="22"/>
          <w:lang w:eastAsia="en-GB"/>
          <w14:ligatures w14:val="none"/>
        </w:rPr>
        <w:t>identity versus role confusion</w:t>
      </w:r>
      <w:r w:rsidRPr="00223BAE">
        <w:rPr>
          <w:rFonts w:eastAsia="Times New Roman"/>
          <w:color w:val="auto"/>
          <w:kern w:val="0"/>
          <w:sz w:val="22"/>
          <w:szCs w:val="22"/>
          <w:lang w:eastAsia="en-GB"/>
          <w14:ligatures w14:val="none"/>
        </w:rPr>
        <w:t xml:space="preserve">. During this stage, young people explore different roles, values, and identities as they attempt to form a coherent sense of self. Social media platforms provide a space where </w:t>
      </w:r>
      <w:r w:rsidRPr="00223BAE">
        <w:rPr>
          <w:rFonts w:eastAsia="Times New Roman"/>
          <w:color w:val="auto"/>
          <w:kern w:val="0"/>
          <w:sz w:val="22"/>
          <w:szCs w:val="22"/>
          <w:lang w:eastAsia="en-GB"/>
          <w14:ligatures w14:val="none"/>
        </w:rPr>
        <w:lastRenderedPageBreak/>
        <w:t>adolescents can experiment with identity presentation, but they also expose them to intense social scrutiny. The pressure to present a perfect or socially desirable image can lead adolescents to rely heavily on external validation, making their self</w:t>
      </w:r>
      <w:r w:rsidRPr="00223BAE">
        <w:rPr>
          <w:rFonts w:eastAsia="Times New Roman"/>
          <w:color w:val="auto"/>
          <w:kern w:val="0"/>
          <w:sz w:val="22"/>
          <w:szCs w:val="22"/>
          <w:lang w:eastAsia="en-GB"/>
          <w14:ligatures w14:val="none"/>
        </w:rPr>
        <w:noBreakHyphen/>
        <w:t>esteem fragile and dependent on online feedback. When adolescents receive negative comments or fewer likes than expected, this can contribute to identity confusion and feelings of inadequacy.</w:t>
      </w:r>
    </w:p>
    <w:p w14:paraId="7AB597B2"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Furthermore, Erikson’s theory suggests that adolescents rely on peer groups to support identity formation. Social media expands these peer groups but also makes them more complex and demanding. Online interactions can create a heightened sense of peer surveillance, where adolescents feel constantly observed and judged. This can increase anxiety and self</w:t>
      </w:r>
      <w:r w:rsidRPr="00223BAE">
        <w:rPr>
          <w:rFonts w:eastAsia="Times New Roman"/>
          <w:color w:val="auto"/>
          <w:kern w:val="0"/>
          <w:sz w:val="22"/>
          <w:szCs w:val="22"/>
          <w:lang w:eastAsia="en-GB"/>
          <w14:ligatures w14:val="none"/>
        </w:rPr>
        <w:noBreakHyphen/>
        <w:t>consciousness, particularly for those who already struggle with identity development. Research by Nesi (2020) supports this view, noting that social media intensifies peer comparison and can disrupt healthy identity formation by encouraging adolescents to adopt identities based on external approval rather than internal values. In this way, social media can undermine the developmental task Erikson identifies as central to adolescent wellbeing.</w:t>
      </w:r>
    </w:p>
    <w:p w14:paraId="23897057"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Bowlby’s attachment theory also provides insight into how social media affects adolescent mental health. Bowlby (1969) argued that early attachment relationships shape individuals’ expectations of themselves and others, influencing emotional regulation and interpersonal functioning throughout life. Adolescents with secure attachment histories typically develop strong self</w:t>
      </w:r>
      <w:r w:rsidRPr="00223BAE">
        <w:rPr>
          <w:rFonts w:eastAsia="Times New Roman"/>
          <w:color w:val="auto"/>
          <w:kern w:val="0"/>
          <w:sz w:val="22"/>
          <w:szCs w:val="22"/>
          <w:lang w:eastAsia="en-GB"/>
          <w14:ligatures w14:val="none"/>
        </w:rPr>
        <w:noBreakHyphen/>
        <w:t>esteem and effective coping strategies, making them more resilient to social pressures. In contrast, those with insecure attachment patterns—such as anxious or avoidant attachment—may be more vulnerable to the emotional risks associated with social media.</w:t>
      </w:r>
    </w:p>
    <w:p w14:paraId="6AA78A00"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 xml:space="preserve">For adolescents with </w:t>
      </w:r>
      <w:r w:rsidRPr="00223BAE">
        <w:rPr>
          <w:rFonts w:eastAsia="Times New Roman"/>
          <w:b/>
          <w:bCs/>
          <w:color w:val="auto"/>
          <w:kern w:val="0"/>
          <w:sz w:val="22"/>
          <w:szCs w:val="22"/>
          <w:lang w:eastAsia="en-GB"/>
          <w14:ligatures w14:val="none"/>
        </w:rPr>
        <w:t>anxious attachment</w:t>
      </w:r>
      <w:r w:rsidRPr="00223BAE">
        <w:rPr>
          <w:rFonts w:eastAsia="Times New Roman"/>
          <w:color w:val="auto"/>
          <w:kern w:val="0"/>
          <w:sz w:val="22"/>
          <w:szCs w:val="22"/>
          <w:lang w:eastAsia="en-GB"/>
          <w14:ligatures w14:val="none"/>
        </w:rPr>
        <w:t>, social media can become a tool for seeking reassurance and validation. These young people may monitor their posts obsessively, worry about others’ opinions, or feel distressed when they do not receive immediate or positive feedback. This can reinforce anxiety and dependence on external approval. Research by Morey et al. (2023) found that adolescents with insecure attachment styles were more likely to experience negative emotional outcomes from social media use, including heightened anxiety and depressive symptoms. Social media interactions can mirror the inconsistent or unpredictable relationships experienced earlier in life, further reinforcing insecure attachment patterns.</w:t>
      </w:r>
    </w:p>
    <w:p w14:paraId="38661E62"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lastRenderedPageBreak/>
        <w:t xml:space="preserve">Adolescents with </w:t>
      </w:r>
      <w:r w:rsidRPr="00223BAE">
        <w:rPr>
          <w:rFonts w:eastAsia="Times New Roman"/>
          <w:b/>
          <w:bCs/>
          <w:color w:val="auto"/>
          <w:kern w:val="0"/>
          <w:sz w:val="22"/>
          <w:szCs w:val="22"/>
          <w:lang w:eastAsia="en-GB"/>
          <w14:ligatures w14:val="none"/>
        </w:rPr>
        <w:t>avoidant attachment</w:t>
      </w:r>
      <w:r w:rsidRPr="00223BAE">
        <w:rPr>
          <w:rFonts w:eastAsia="Times New Roman"/>
          <w:color w:val="auto"/>
          <w:kern w:val="0"/>
          <w:sz w:val="22"/>
          <w:szCs w:val="22"/>
          <w:lang w:eastAsia="en-GB"/>
          <w14:ligatures w14:val="none"/>
        </w:rPr>
        <w:t xml:space="preserve"> may use social media differently, often preferring online interactions because they feel less emotionally demanding than face</w:t>
      </w:r>
      <w:r w:rsidRPr="00223BAE">
        <w:rPr>
          <w:rFonts w:eastAsia="Times New Roman"/>
          <w:color w:val="auto"/>
          <w:kern w:val="0"/>
          <w:sz w:val="22"/>
          <w:szCs w:val="22"/>
          <w:lang w:eastAsia="en-GB"/>
          <w14:ligatures w14:val="none"/>
        </w:rPr>
        <w:noBreakHyphen/>
        <w:t>to</w:t>
      </w:r>
      <w:r w:rsidRPr="00223BAE">
        <w:rPr>
          <w:rFonts w:eastAsia="Times New Roman"/>
          <w:color w:val="auto"/>
          <w:kern w:val="0"/>
          <w:sz w:val="22"/>
          <w:szCs w:val="22"/>
          <w:lang w:eastAsia="en-GB"/>
          <w14:ligatures w14:val="none"/>
        </w:rPr>
        <w:noBreakHyphen/>
        <w:t>face relationships. While this may provide temporary comfort, it can limit opportunities for developing healthy, supportive relationships offline. Over time, reliance on online communication may contribute to social withdrawal, loneliness, and reduced emotional resilience. Social media can therefore both reflect and reinforce attachment</w:t>
      </w:r>
      <w:r w:rsidRPr="00223BAE">
        <w:rPr>
          <w:rFonts w:eastAsia="Times New Roman"/>
          <w:color w:val="auto"/>
          <w:kern w:val="0"/>
          <w:sz w:val="22"/>
          <w:szCs w:val="22"/>
          <w:lang w:eastAsia="en-GB"/>
          <w14:ligatures w14:val="none"/>
        </w:rPr>
        <w:noBreakHyphen/>
        <w:t>related difficulties, shaping adolescents’ mental health in ways consistent with Bowlby’s theory.</w:t>
      </w:r>
    </w:p>
    <w:p w14:paraId="40A85D29"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Beyond attachment and identity development, social media also influences adolescents’ emotional wellbeing through exposure to cyberbullying, unrealistic social comparisons, and harmful content. Cyberbullying is a significant concern, with studies showing that victims of online harassment are at increased risk of depression, anxiety, and suicidal ideation (Hamm et al., 2015). Social media’s constant connectivity means that bullying can occur at any time, making it difficult for adolescents to escape negative interactions. This can create chronic stress and emotional exhaustion.</w:t>
      </w:r>
    </w:p>
    <w:p w14:paraId="160AB348"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 xml:space="preserve">Social comparison is another key mechanism linking social media use to poor mental health. Adolescents frequently compare themselves to peers and influencers, often concluding that they fall short. </w:t>
      </w:r>
      <w:proofErr w:type="spellStart"/>
      <w:r w:rsidRPr="00223BAE">
        <w:rPr>
          <w:rFonts w:eastAsia="Times New Roman"/>
          <w:color w:val="auto"/>
          <w:kern w:val="0"/>
          <w:sz w:val="22"/>
          <w:szCs w:val="22"/>
          <w:lang w:eastAsia="en-GB"/>
          <w14:ligatures w14:val="none"/>
        </w:rPr>
        <w:t>Fardouly</w:t>
      </w:r>
      <w:proofErr w:type="spellEnd"/>
      <w:r w:rsidRPr="00223BAE">
        <w:rPr>
          <w:rFonts w:eastAsia="Times New Roman"/>
          <w:color w:val="auto"/>
          <w:kern w:val="0"/>
          <w:sz w:val="22"/>
          <w:szCs w:val="22"/>
          <w:lang w:eastAsia="en-GB"/>
          <w14:ligatures w14:val="none"/>
        </w:rPr>
        <w:t xml:space="preserve"> et al. (2015) found that exposure to idealised images on social media significantly increased body dissatisfaction among adolescent girls. This dissatisfaction is associated with depression, low self</w:t>
      </w:r>
      <w:r w:rsidRPr="00223BAE">
        <w:rPr>
          <w:rFonts w:eastAsia="Times New Roman"/>
          <w:color w:val="auto"/>
          <w:kern w:val="0"/>
          <w:sz w:val="22"/>
          <w:szCs w:val="22"/>
          <w:lang w:eastAsia="en-GB"/>
          <w14:ligatures w14:val="none"/>
        </w:rPr>
        <w:noBreakHyphen/>
        <w:t>esteem, and disordered eating behaviours. Erikson’s theory helps explain why these comparisons are so impactful: adolescents are still forming their identities, and negative comparisons can disrupt this process, leading to confusion and emotional distress.</w:t>
      </w:r>
    </w:p>
    <w:p w14:paraId="338C8C47"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Social media can also affect sleep patterns, which in turn influence mental health. Many adolescents use their phones late at night, reducing sleep quality and increasing fatigue. Poor sleep is strongly linked to anxiety, irritability, and reduced emotional regulation. When combined with the emotional pressures of social media, sleep disruption can exacerbate mental health difficulties.</w:t>
      </w:r>
    </w:p>
    <w:p w14:paraId="31EE3F55"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Despite these risks, it is important to acknowledge that social media can also have positive effects. For some adolescents, online communities provide support, connection, and opportunities for self</w:t>
      </w:r>
      <w:r w:rsidRPr="00223BAE">
        <w:rPr>
          <w:rFonts w:eastAsia="Times New Roman"/>
          <w:color w:val="auto"/>
          <w:kern w:val="0"/>
          <w:sz w:val="22"/>
          <w:szCs w:val="22"/>
          <w:lang w:eastAsia="en-GB"/>
          <w14:ligatures w14:val="none"/>
        </w:rPr>
        <w:noBreakHyphen/>
        <w:t xml:space="preserve">expression. Young people who feel isolated offline may find acceptance and understanding online, which can improve wellbeing. Social media can also facilitate identity </w:t>
      </w:r>
      <w:r w:rsidRPr="00223BAE">
        <w:rPr>
          <w:rFonts w:eastAsia="Times New Roman"/>
          <w:color w:val="auto"/>
          <w:kern w:val="0"/>
          <w:sz w:val="22"/>
          <w:szCs w:val="22"/>
          <w:lang w:eastAsia="en-GB"/>
          <w14:ligatures w14:val="none"/>
        </w:rPr>
        <w:lastRenderedPageBreak/>
        <w:t>exploration in constructive ways, allowing adolescents to connect with peers who share similar interests or experiences. Erikson’s theory suggests that such exploration can support healthy identity development when it is grounded in positive relationships and self</w:t>
      </w:r>
      <w:r w:rsidRPr="00223BAE">
        <w:rPr>
          <w:rFonts w:eastAsia="Times New Roman"/>
          <w:color w:val="auto"/>
          <w:kern w:val="0"/>
          <w:sz w:val="22"/>
          <w:szCs w:val="22"/>
          <w:lang w:eastAsia="en-GB"/>
          <w14:ligatures w14:val="none"/>
        </w:rPr>
        <w:noBreakHyphen/>
        <w:t>reflection. Similarly, adolescents with secure attachment may use social media in balanced ways that enhance rather than undermine wellbeing.</w:t>
      </w:r>
    </w:p>
    <w:p w14:paraId="1C007AEB"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 xml:space="preserve">Drawing together the evidence and theoretical perspectives, </w:t>
      </w:r>
      <w:proofErr w:type="gramStart"/>
      <w:r w:rsidRPr="00223BAE">
        <w:rPr>
          <w:rFonts w:eastAsia="Times New Roman"/>
          <w:color w:val="auto"/>
          <w:kern w:val="0"/>
          <w:sz w:val="22"/>
          <w:szCs w:val="22"/>
          <w:lang w:eastAsia="en-GB"/>
          <w14:ligatures w14:val="none"/>
        </w:rPr>
        <w:t>it is clear that social</w:t>
      </w:r>
      <w:proofErr w:type="gramEnd"/>
      <w:r w:rsidRPr="00223BAE">
        <w:rPr>
          <w:rFonts w:eastAsia="Times New Roman"/>
          <w:color w:val="auto"/>
          <w:kern w:val="0"/>
          <w:sz w:val="22"/>
          <w:szCs w:val="22"/>
          <w:lang w:eastAsia="en-GB"/>
          <w14:ligatures w14:val="none"/>
        </w:rPr>
        <w:t xml:space="preserve"> media has a complex impact on adolescent mental health. Erikson’s theory highlights how social media interacts with identity formation, potentially intensifying pressures related to self</w:t>
      </w:r>
      <w:r w:rsidRPr="00223BAE">
        <w:rPr>
          <w:rFonts w:eastAsia="Times New Roman"/>
          <w:color w:val="auto"/>
          <w:kern w:val="0"/>
          <w:sz w:val="22"/>
          <w:szCs w:val="22"/>
          <w:lang w:eastAsia="en-GB"/>
          <w14:ligatures w14:val="none"/>
        </w:rPr>
        <w:noBreakHyphen/>
        <w:t>presentation, peer approval, and social comparison. Bowlby’s attachment theory explains why some adolescents are more vulnerable than others, showing how early attachment patterns shape emotional responses to online interactions. Together, these theories suggest that social media affects adolescents not simply because of the content they encounter but because of their developmental needs and psychological histories.</w:t>
      </w:r>
    </w:p>
    <w:p w14:paraId="59785772" w14:textId="77777777" w:rsidR="00A824DF" w:rsidRPr="00223BAE" w:rsidRDefault="00A824DF"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In conclusion, social media can significantly influence adolescent mental health by shaping identity development, attachment</w:t>
      </w:r>
      <w:r w:rsidRPr="00223BAE">
        <w:rPr>
          <w:rFonts w:eastAsia="Times New Roman"/>
          <w:color w:val="auto"/>
          <w:kern w:val="0"/>
          <w:sz w:val="22"/>
          <w:szCs w:val="22"/>
          <w:lang w:eastAsia="en-GB"/>
          <w14:ligatures w14:val="none"/>
        </w:rPr>
        <w:noBreakHyphen/>
        <w:t>related behaviours, and emotional wellbeing. While social media offers opportunities for connection and self</w:t>
      </w:r>
      <w:r w:rsidRPr="00223BAE">
        <w:rPr>
          <w:rFonts w:eastAsia="Times New Roman"/>
          <w:color w:val="auto"/>
          <w:kern w:val="0"/>
          <w:sz w:val="22"/>
          <w:szCs w:val="22"/>
          <w:lang w:eastAsia="en-GB"/>
          <w14:ligatures w14:val="none"/>
        </w:rPr>
        <w:noBreakHyphen/>
        <w:t>expression, it also exposes adolescents to pressures that can contribute to anxiety, depression, and low self</w:t>
      </w:r>
      <w:r w:rsidRPr="00223BAE">
        <w:rPr>
          <w:rFonts w:eastAsia="Times New Roman"/>
          <w:color w:val="auto"/>
          <w:kern w:val="0"/>
          <w:sz w:val="22"/>
          <w:szCs w:val="22"/>
          <w:lang w:eastAsia="en-GB"/>
          <w14:ligatures w14:val="none"/>
        </w:rPr>
        <w:noBreakHyphen/>
        <w:t>esteem. Erikson’s theory demonstrates how social media can disrupt the developmental task of forming a stable identity, while Bowlby’s attachment theory explains why adolescents with insecure attachment patterns may be particularly vulnerable to negative online experiences. Understanding these theoretical perspectives is essential for developing effective strategies to support adolescents in navigating social media safely. By promoting secure relationships, encouraging healthy identity exploration, and fostering critical awareness of online content, parents, educators, and practitioners can help mitigate the risks and enhance the potential benefits of social media during this crucial developmental stage.</w:t>
      </w:r>
    </w:p>
    <w:p w14:paraId="01F88384" w14:textId="77777777" w:rsidR="00A824DF" w:rsidRPr="00223BAE" w:rsidRDefault="00A824DF" w:rsidP="00223BAE">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0BCDC2F2" w14:textId="77777777" w:rsidR="00A824DF" w:rsidRPr="00223BAE" w:rsidRDefault="00A824DF" w:rsidP="00223BAE">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504792F5" w14:textId="77777777" w:rsidR="00223BAE" w:rsidRPr="00223BAE" w:rsidRDefault="00223BAE" w:rsidP="00223BAE">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23C98ACF" w14:textId="77777777" w:rsidR="00223BAE" w:rsidRPr="00223BAE" w:rsidRDefault="00223BAE" w:rsidP="00223BAE">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5289043C" w14:textId="77777777" w:rsidR="00223BAE" w:rsidRPr="00223BAE" w:rsidRDefault="00223BAE" w:rsidP="00223BAE">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20476C3E" w14:textId="77777777" w:rsidR="00223BAE" w:rsidRPr="00223BAE" w:rsidRDefault="00223BAE" w:rsidP="00223BAE">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492FAFD8" w14:textId="6F105D10" w:rsidR="00223BAE" w:rsidRPr="00223BAE" w:rsidRDefault="00223BAE" w:rsidP="00223BAE">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r w:rsidRPr="00223BAE">
        <w:rPr>
          <w:rFonts w:eastAsia="Times New Roman"/>
          <w:b/>
          <w:bCs/>
          <w:color w:val="auto"/>
          <w:kern w:val="0"/>
          <w:sz w:val="22"/>
          <w:szCs w:val="22"/>
          <w:lang w:eastAsia="en-GB"/>
          <w14:ligatures w14:val="none"/>
        </w:rPr>
        <w:t xml:space="preserve">References </w:t>
      </w:r>
    </w:p>
    <w:p w14:paraId="55A1700D" w14:textId="77777777" w:rsidR="00223BAE" w:rsidRPr="00223BAE" w:rsidRDefault="00223BAE"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 xml:space="preserve">Bowlby, J. (1969) </w:t>
      </w:r>
      <w:r w:rsidRPr="00223BAE">
        <w:rPr>
          <w:rFonts w:eastAsia="Times New Roman"/>
          <w:i/>
          <w:iCs/>
          <w:color w:val="auto"/>
          <w:kern w:val="0"/>
          <w:sz w:val="22"/>
          <w:szCs w:val="22"/>
          <w:lang w:eastAsia="en-GB"/>
          <w14:ligatures w14:val="none"/>
        </w:rPr>
        <w:t>Attachment and Loss: Volume I</w:t>
      </w:r>
      <w:r w:rsidRPr="00223BAE">
        <w:rPr>
          <w:rFonts w:eastAsia="Times New Roman"/>
          <w:color w:val="auto"/>
          <w:kern w:val="0"/>
          <w:sz w:val="22"/>
          <w:szCs w:val="22"/>
          <w:lang w:eastAsia="en-GB"/>
          <w14:ligatures w14:val="none"/>
        </w:rPr>
        <w:t>. London: Hogarth Press.</w:t>
      </w:r>
    </w:p>
    <w:p w14:paraId="20A54AAC" w14:textId="77777777" w:rsidR="00223BAE" w:rsidRPr="00223BAE" w:rsidRDefault="00223BAE"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 xml:space="preserve"> Erikson, E.H. (1968) </w:t>
      </w:r>
      <w:r w:rsidRPr="00223BAE">
        <w:rPr>
          <w:rFonts w:eastAsia="Times New Roman"/>
          <w:i/>
          <w:iCs/>
          <w:color w:val="auto"/>
          <w:kern w:val="0"/>
          <w:sz w:val="22"/>
          <w:szCs w:val="22"/>
          <w:lang w:eastAsia="en-GB"/>
          <w14:ligatures w14:val="none"/>
        </w:rPr>
        <w:t>Identity: Youth and Crisis</w:t>
      </w:r>
      <w:r w:rsidRPr="00223BAE">
        <w:rPr>
          <w:rFonts w:eastAsia="Times New Roman"/>
          <w:color w:val="auto"/>
          <w:kern w:val="0"/>
          <w:sz w:val="22"/>
          <w:szCs w:val="22"/>
          <w:lang w:eastAsia="en-GB"/>
          <w14:ligatures w14:val="none"/>
        </w:rPr>
        <w:t>. New York: Norton.</w:t>
      </w:r>
    </w:p>
    <w:p w14:paraId="0F73680F" w14:textId="77777777" w:rsidR="00223BAE" w:rsidRPr="00223BAE" w:rsidRDefault="00223BAE"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 xml:space="preserve"> </w:t>
      </w:r>
      <w:proofErr w:type="spellStart"/>
      <w:r w:rsidRPr="00223BAE">
        <w:rPr>
          <w:rFonts w:eastAsia="Times New Roman"/>
          <w:color w:val="auto"/>
          <w:kern w:val="0"/>
          <w:sz w:val="22"/>
          <w:szCs w:val="22"/>
          <w:lang w:eastAsia="en-GB"/>
          <w14:ligatures w14:val="none"/>
        </w:rPr>
        <w:t>Fardouly</w:t>
      </w:r>
      <w:proofErr w:type="spellEnd"/>
      <w:r w:rsidRPr="00223BAE">
        <w:rPr>
          <w:rFonts w:eastAsia="Times New Roman"/>
          <w:color w:val="auto"/>
          <w:kern w:val="0"/>
          <w:sz w:val="22"/>
          <w:szCs w:val="22"/>
          <w:lang w:eastAsia="en-GB"/>
          <w14:ligatures w14:val="none"/>
        </w:rPr>
        <w:t xml:space="preserve">, J., Diedrichs, P.C., Vartanian, L.R. and Halliwell, E. (2015) ‘Social comparisons on social media: The impact of Facebook on young women’s body image concerns’, </w:t>
      </w:r>
      <w:r w:rsidRPr="00223BAE">
        <w:rPr>
          <w:rFonts w:eastAsia="Times New Roman"/>
          <w:i/>
          <w:iCs/>
          <w:color w:val="auto"/>
          <w:kern w:val="0"/>
          <w:sz w:val="22"/>
          <w:szCs w:val="22"/>
          <w:lang w:eastAsia="en-GB"/>
          <w14:ligatures w14:val="none"/>
        </w:rPr>
        <w:t>Body Image</w:t>
      </w:r>
      <w:r w:rsidRPr="00223BAE">
        <w:rPr>
          <w:rFonts w:eastAsia="Times New Roman"/>
          <w:color w:val="auto"/>
          <w:kern w:val="0"/>
          <w:sz w:val="22"/>
          <w:szCs w:val="22"/>
          <w:lang w:eastAsia="en-GB"/>
          <w14:ligatures w14:val="none"/>
        </w:rPr>
        <w:t>, 13, pp. 38–45.</w:t>
      </w:r>
    </w:p>
    <w:p w14:paraId="135C883F" w14:textId="77777777" w:rsidR="00223BAE" w:rsidRPr="00223BAE" w:rsidRDefault="00223BAE"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val="nl-NL" w:eastAsia="en-GB"/>
          <w14:ligatures w14:val="none"/>
        </w:rPr>
        <w:t xml:space="preserve"> Hamm, M.P. et al. </w:t>
      </w:r>
      <w:r w:rsidRPr="00223BAE">
        <w:rPr>
          <w:rFonts w:eastAsia="Times New Roman"/>
          <w:color w:val="auto"/>
          <w:kern w:val="0"/>
          <w:sz w:val="22"/>
          <w:szCs w:val="22"/>
          <w:lang w:eastAsia="en-GB"/>
          <w14:ligatures w14:val="none"/>
        </w:rPr>
        <w:t xml:space="preserve">(2015) ‘Cyberbullying and adolescent mental health’, </w:t>
      </w:r>
      <w:r w:rsidRPr="00223BAE">
        <w:rPr>
          <w:rFonts w:eastAsia="Times New Roman"/>
          <w:i/>
          <w:iCs/>
          <w:color w:val="auto"/>
          <w:kern w:val="0"/>
          <w:sz w:val="22"/>
          <w:szCs w:val="22"/>
          <w:lang w:eastAsia="en-GB"/>
          <w14:ligatures w14:val="none"/>
        </w:rPr>
        <w:t xml:space="preserve">JAMA </w:t>
      </w:r>
      <w:proofErr w:type="spellStart"/>
      <w:r w:rsidRPr="00223BAE">
        <w:rPr>
          <w:rFonts w:eastAsia="Times New Roman"/>
          <w:i/>
          <w:iCs/>
          <w:color w:val="auto"/>
          <w:kern w:val="0"/>
          <w:sz w:val="22"/>
          <w:szCs w:val="22"/>
          <w:lang w:eastAsia="en-GB"/>
          <w14:ligatures w14:val="none"/>
        </w:rPr>
        <w:t>Pediatrics</w:t>
      </w:r>
      <w:proofErr w:type="spellEnd"/>
      <w:r w:rsidRPr="00223BAE">
        <w:rPr>
          <w:rFonts w:eastAsia="Times New Roman"/>
          <w:color w:val="auto"/>
          <w:kern w:val="0"/>
          <w:sz w:val="22"/>
          <w:szCs w:val="22"/>
          <w:lang w:eastAsia="en-GB"/>
          <w14:ligatures w14:val="none"/>
        </w:rPr>
        <w:t>, 169(8), pp. 770–777.</w:t>
      </w:r>
    </w:p>
    <w:p w14:paraId="382AB658" w14:textId="77777777" w:rsidR="00223BAE" w:rsidRPr="00223BAE" w:rsidRDefault="00223BAE"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 xml:space="preserve"> Keles, B., McCrae, N. and Grealish, A. (2020) ‘A systematic review: The influence of social media on depression, anxiety and psychological distress in adolescents’, </w:t>
      </w:r>
      <w:r w:rsidRPr="00223BAE">
        <w:rPr>
          <w:rFonts w:eastAsia="Times New Roman"/>
          <w:i/>
          <w:iCs/>
          <w:color w:val="auto"/>
          <w:kern w:val="0"/>
          <w:sz w:val="22"/>
          <w:szCs w:val="22"/>
          <w:lang w:eastAsia="en-GB"/>
          <w14:ligatures w14:val="none"/>
        </w:rPr>
        <w:t>International Journal of Adolescence and Youth</w:t>
      </w:r>
      <w:r w:rsidRPr="00223BAE">
        <w:rPr>
          <w:rFonts w:eastAsia="Times New Roman"/>
          <w:color w:val="auto"/>
          <w:kern w:val="0"/>
          <w:sz w:val="22"/>
          <w:szCs w:val="22"/>
          <w:lang w:eastAsia="en-GB"/>
          <w14:ligatures w14:val="none"/>
        </w:rPr>
        <w:t>, 25(1), pp. 79–93.</w:t>
      </w:r>
    </w:p>
    <w:p w14:paraId="3D53DC92" w14:textId="77777777" w:rsidR="00223BAE" w:rsidRPr="00223BAE" w:rsidRDefault="00223BAE"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val="nl-NL" w:eastAsia="en-GB"/>
          <w14:ligatures w14:val="none"/>
        </w:rPr>
        <w:t xml:space="preserve"> Morey, J.N. et al. </w:t>
      </w:r>
      <w:r w:rsidRPr="00223BAE">
        <w:rPr>
          <w:rFonts w:eastAsia="Times New Roman"/>
          <w:color w:val="auto"/>
          <w:kern w:val="0"/>
          <w:sz w:val="22"/>
          <w:szCs w:val="22"/>
          <w:lang w:eastAsia="en-GB"/>
          <w14:ligatures w14:val="none"/>
        </w:rPr>
        <w:t xml:space="preserve">(2023) ‘Attachment insecurity and social media use: Links to emotional wellbeing in adolescence’, </w:t>
      </w:r>
      <w:r w:rsidRPr="00223BAE">
        <w:rPr>
          <w:rFonts w:eastAsia="Times New Roman"/>
          <w:i/>
          <w:iCs/>
          <w:color w:val="auto"/>
          <w:kern w:val="0"/>
          <w:sz w:val="22"/>
          <w:szCs w:val="22"/>
          <w:lang w:eastAsia="en-GB"/>
          <w14:ligatures w14:val="none"/>
        </w:rPr>
        <w:t>Journal of Adolescence</w:t>
      </w:r>
      <w:r w:rsidRPr="00223BAE">
        <w:rPr>
          <w:rFonts w:eastAsia="Times New Roman"/>
          <w:color w:val="auto"/>
          <w:kern w:val="0"/>
          <w:sz w:val="22"/>
          <w:szCs w:val="22"/>
          <w:lang w:eastAsia="en-GB"/>
          <w14:ligatures w14:val="none"/>
        </w:rPr>
        <w:t xml:space="preserve">, 94, pp. 1–12. </w:t>
      </w:r>
    </w:p>
    <w:p w14:paraId="4579BA60" w14:textId="59A22AE1" w:rsidR="00223BAE" w:rsidRPr="00223BAE" w:rsidRDefault="00223BAE" w:rsidP="00223BAE">
      <w:pPr>
        <w:spacing w:before="100" w:beforeAutospacing="1" w:after="100" w:afterAutospacing="1" w:line="360" w:lineRule="auto"/>
        <w:jc w:val="left"/>
        <w:rPr>
          <w:rFonts w:eastAsia="Times New Roman"/>
          <w:color w:val="auto"/>
          <w:kern w:val="0"/>
          <w:sz w:val="22"/>
          <w:szCs w:val="22"/>
          <w:lang w:eastAsia="en-GB"/>
          <w14:ligatures w14:val="none"/>
        </w:rPr>
      </w:pPr>
      <w:r w:rsidRPr="00223BAE">
        <w:rPr>
          <w:rFonts w:eastAsia="Times New Roman"/>
          <w:color w:val="auto"/>
          <w:kern w:val="0"/>
          <w:sz w:val="22"/>
          <w:szCs w:val="22"/>
          <w:lang w:eastAsia="en-GB"/>
          <w14:ligatures w14:val="none"/>
        </w:rPr>
        <w:t xml:space="preserve">Nesi, J. (2020) ‘The impact of social media on youth mental health: Challenges and opportunities’, </w:t>
      </w:r>
      <w:r w:rsidRPr="00223BAE">
        <w:rPr>
          <w:rFonts w:eastAsia="Times New Roman"/>
          <w:i/>
          <w:iCs/>
          <w:color w:val="auto"/>
          <w:kern w:val="0"/>
          <w:sz w:val="22"/>
          <w:szCs w:val="22"/>
          <w:lang w:eastAsia="en-GB"/>
          <w14:ligatures w14:val="none"/>
        </w:rPr>
        <w:t>Clinical Child and Family Psychology Review</w:t>
      </w:r>
      <w:r w:rsidRPr="00223BAE">
        <w:rPr>
          <w:rFonts w:eastAsia="Times New Roman"/>
          <w:color w:val="auto"/>
          <w:kern w:val="0"/>
          <w:sz w:val="22"/>
          <w:szCs w:val="22"/>
          <w:lang w:eastAsia="en-GB"/>
          <w14:ligatures w14:val="none"/>
        </w:rPr>
        <w:t>, 23, pp. 157–181.</w:t>
      </w:r>
    </w:p>
    <w:p w14:paraId="3C61D166" w14:textId="77777777" w:rsidR="000F2ED0" w:rsidRPr="00A824DF" w:rsidRDefault="000F2ED0" w:rsidP="00A824DF">
      <w:pPr>
        <w:spacing w:line="360" w:lineRule="auto"/>
        <w:jc w:val="left"/>
        <w:rPr>
          <w:sz w:val="22"/>
          <w:szCs w:val="22"/>
        </w:rPr>
      </w:pPr>
    </w:p>
    <w:sectPr w:rsidR="000F2ED0" w:rsidRPr="00A824DF" w:rsidSect="006B22AC">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4DF"/>
    <w:rsid w:val="000F2ED0"/>
    <w:rsid w:val="00223BAE"/>
    <w:rsid w:val="006B22AC"/>
    <w:rsid w:val="00860816"/>
    <w:rsid w:val="008D15DB"/>
    <w:rsid w:val="00A824DF"/>
    <w:rsid w:val="00F52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01111"/>
  <w15:chartTrackingRefBased/>
  <w15:docId w15:val="{0E86C3FD-B007-4CCD-8470-FEB73A602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F4761" w:themeColor="accent1" w:themeShade="BF"/>
        <w:kern w:val="2"/>
        <w:sz w:val="28"/>
        <w:szCs w:val="28"/>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ED0"/>
    <w:pPr>
      <w:spacing w:after="0" w:line="276" w:lineRule="auto"/>
      <w:jc w:val="center"/>
    </w:pPr>
  </w:style>
  <w:style w:type="paragraph" w:styleId="Heading1">
    <w:name w:val="heading 1"/>
    <w:basedOn w:val="Normal"/>
    <w:next w:val="Normal"/>
    <w:link w:val="Heading1Char"/>
    <w:uiPriority w:val="9"/>
    <w:qFormat/>
    <w:rsid w:val="00A824DF"/>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semiHidden/>
    <w:unhideWhenUsed/>
    <w:qFormat/>
    <w:rsid w:val="00A824DF"/>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824DF"/>
    <w:pPr>
      <w:keepNext/>
      <w:keepLines/>
      <w:spacing w:before="160" w:after="80"/>
      <w:outlineLvl w:val="2"/>
    </w:pPr>
    <w:rPr>
      <w:rFonts w:asciiTheme="minorHAnsi" w:eastAsiaTheme="majorEastAsia" w:hAnsiTheme="minorHAnsi" w:cstheme="majorBidi"/>
    </w:rPr>
  </w:style>
  <w:style w:type="paragraph" w:styleId="Heading4">
    <w:name w:val="heading 4"/>
    <w:basedOn w:val="Normal"/>
    <w:next w:val="Normal"/>
    <w:link w:val="Heading4Char"/>
    <w:uiPriority w:val="9"/>
    <w:semiHidden/>
    <w:unhideWhenUsed/>
    <w:qFormat/>
    <w:rsid w:val="00A824DF"/>
    <w:pPr>
      <w:keepNext/>
      <w:keepLines/>
      <w:spacing w:before="80" w:after="40"/>
      <w:outlineLvl w:val="3"/>
    </w:pPr>
    <w:rPr>
      <w:rFonts w:asciiTheme="minorHAnsi" w:eastAsiaTheme="majorEastAsia" w:hAnsiTheme="minorHAnsi" w:cstheme="majorBidi"/>
      <w:i/>
      <w:iCs/>
    </w:rPr>
  </w:style>
  <w:style w:type="paragraph" w:styleId="Heading5">
    <w:name w:val="heading 5"/>
    <w:basedOn w:val="Normal"/>
    <w:next w:val="Normal"/>
    <w:link w:val="Heading5Char"/>
    <w:uiPriority w:val="9"/>
    <w:semiHidden/>
    <w:unhideWhenUsed/>
    <w:qFormat/>
    <w:rsid w:val="00A824DF"/>
    <w:pPr>
      <w:keepNext/>
      <w:keepLines/>
      <w:spacing w:before="80" w:after="40"/>
      <w:outlineLvl w:val="4"/>
    </w:pPr>
    <w:rPr>
      <w:rFonts w:asciiTheme="minorHAnsi" w:eastAsiaTheme="majorEastAsia" w:hAnsiTheme="minorHAnsi" w:cstheme="majorBidi"/>
    </w:rPr>
  </w:style>
  <w:style w:type="paragraph" w:styleId="Heading6">
    <w:name w:val="heading 6"/>
    <w:basedOn w:val="Normal"/>
    <w:next w:val="Normal"/>
    <w:link w:val="Heading6Char"/>
    <w:uiPriority w:val="9"/>
    <w:semiHidden/>
    <w:unhideWhenUsed/>
    <w:qFormat/>
    <w:rsid w:val="00A824D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24D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24D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24D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4DF"/>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semiHidden/>
    <w:rsid w:val="00A824D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824DF"/>
    <w:rPr>
      <w:rFonts w:asciiTheme="minorHAnsi" w:eastAsiaTheme="majorEastAsia" w:hAnsiTheme="minorHAnsi" w:cstheme="majorBidi"/>
    </w:rPr>
  </w:style>
  <w:style w:type="character" w:customStyle="1" w:styleId="Heading4Char">
    <w:name w:val="Heading 4 Char"/>
    <w:basedOn w:val="DefaultParagraphFont"/>
    <w:link w:val="Heading4"/>
    <w:uiPriority w:val="9"/>
    <w:semiHidden/>
    <w:rsid w:val="00A824DF"/>
    <w:rPr>
      <w:rFonts w:asciiTheme="minorHAnsi" w:eastAsiaTheme="majorEastAsia" w:hAnsiTheme="minorHAnsi" w:cstheme="majorBidi"/>
      <w:i/>
      <w:iCs/>
    </w:rPr>
  </w:style>
  <w:style w:type="character" w:customStyle="1" w:styleId="Heading5Char">
    <w:name w:val="Heading 5 Char"/>
    <w:basedOn w:val="DefaultParagraphFont"/>
    <w:link w:val="Heading5"/>
    <w:uiPriority w:val="9"/>
    <w:semiHidden/>
    <w:rsid w:val="00A824DF"/>
    <w:rPr>
      <w:rFonts w:asciiTheme="minorHAnsi" w:eastAsiaTheme="majorEastAsia" w:hAnsiTheme="minorHAnsi" w:cstheme="majorBidi"/>
    </w:rPr>
  </w:style>
  <w:style w:type="character" w:customStyle="1" w:styleId="Heading6Char">
    <w:name w:val="Heading 6 Char"/>
    <w:basedOn w:val="DefaultParagraphFont"/>
    <w:link w:val="Heading6"/>
    <w:uiPriority w:val="9"/>
    <w:semiHidden/>
    <w:rsid w:val="00A824D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824D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824D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824D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824D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824D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A824DF"/>
    <w:pPr>
      <w:numPr>
        <w:ilvl w:val="1"/>
      </w:numPr>
      <w:spacing w:after="16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A824DF"/>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A824DF"/>
    <w:pPr>
      <w:spacing w:before="160" w:after="160"/>
    </w:pPr>
    <w:rPr>
      <w:i/>
      <w:iCs/>
      <w:color w:val="404040" w:themeColor="text1" w:themeTint="BF"/>
    </w:rPr>
  </w:style>
  <w:style w:type="character" w:customStyle="1" w:styleId="QuoteChar">
    <w:name w:val="Quote Char"/>
    <w:basedOn w:val="DefaultParagraphFont"/>
    <w:link w:val="Quote"/>
    <w:uiPriority w:val="29"/>
    <w:rsid w:val="00A824DF"/>
    <w:rPr>
      <w:i/>
      <w:iCs/>
      <w:color w:val="404040" w:themeColor="text1" w:themeTint="BF"/>
    </w:rPr>
  </w:style>
  <w:style w:type="paragraph" w:styleId="ListParagraph">
    <w:name w:val="List Paragraph"/>
    <w:basedOn w:val="Normal"/>
    <w:uiPriority w:val="34"/>
    <w:qFormat/>
    <w:rsid w:val="00A824DF"/>
    <w:pPr>
      <w:ind w:left="720"/>
      <w:contextualSpacing/>
    </w:pPr>
  </w:style>
  <w:style w:type="character" w:styleId="IntenseEmphasis">
    <w:name w:val="Intense Emphasis"/>
    <w:basedOn w:val="DefaultParagraphFont"/>
    <w:uiPriority w:val="21"/>
    <w:qFormat/>
    <w:rsid w:val="00A824DF"/>
    <w:rPr>
      <w:i/>
      <w:iCs/>
      <w:color w:val="0F4761" w:themeColor="accent1" w:themeShade="BF"/>
    </w:rPr>
  </w:style>
  <w:style w:type="paragraph" w:styleId="IntenseQuote">
    <w:name w:val="Intense Quote"/>
    <w:basedOn w:val="Normal"/>
    <w:next w:val="Normal"/>
    <w:link w:val="IntenseQuoteChar"/>
    <w:uiPriority w:val="30"/>
    <w:qFormat/>
    <w:rsid w:val="00A824DF"/>
    <w:pPr>
      <w:pBdr>
        <w:top w:val="single" w:sz="4" w:space="10" w:color="0F4761" w:themeColor="accent1" w:themeShade="BF"/>
        <w:bottom w:val="single" w:sz="4" w:space="10" w:color="0F4761" w:themeColor="accent1" w:themeShade="BF"/>
      </w:pBdr>
      <w:spacing w:before="360" w:after="360"/>
      <w:ind w:left="864" w:right="864"/>
    </w:pPr>
    <w:rPr>
      <w:i/>
      <w:iCs/>
    </w:rPr>
  </w:style>
  <w:style w:type="character" w:customStyle="1" w:styleId="IntenseQuoteChar">
    <w:name w:val="Intense Quote Char"/>
    <w:basedOn w:val="DefaultParagraphFont"/>
    <w:link w:val="IntenseQuote"/>
    <w:uiPriority w:val="30"/>
    <w:rsid w:val="00A824DF"/>
    <w:rPr>
      <w:i/>
      <w:iCs/>
    </w:rPr>
  </w:style>
  <w:style w:type="character" w:styleId="IntenseReference">
    <w:name w:val="Intense Reference"/>
    <w:basedOn w:val="DefaultParagraphFont"/>
    <w:uiPriority w:val="32"/>
    <w:qFormat/>
    <w:rsid w:val="00A824DF"/>
    <w:rPr>
      <w:b/>
      <w:bCs/>
      <w:smallCaps/>
      <w:color w:val="0F4761" w:themeColor="accent1" w:themeShade="BF"/>
      <w:spacing w:val="5"/>
    </w:rPr>
  </w:style>
  <w:style w:type="paragraph" w:styleId="NormalWeb">
    <w:name w:val="Normal (Web)"/>
    <w:basedOn w:val="Normal"/>
    <w:uiPriority w:val="99"/>
    <w:semiHidden/>
    <w:unhideWhenUsed/>
    <w:rsid w:val="00A824DF"/>
    <w:pPr>
      <w:spacing w:before="100" w:beforeAutospacing="1" w:after="100" w:afterAutospacing="1" w:line="240" w:lineRule="auto"/>
      <w:jc w:val="left"/>
    </w:pPr>
    <w:rPr>
      <w:rFonts w:ascii="Times New Roman" w:eastAsia="Times New Roman" w:hAnsi="Times New Roman" w:cs="Times New Roman"/>
      <w:color w:val="auto"/>
      <w:kern w:val="0"/>
      <w:sz w:val="24"/>
      <w:szCs w:val="24"/>
      <w:lang w:eastAsia="en-GB"/>
      <w14:ligatures w14:val="none"/>
    </w:rPr>
  </w:style>
  <w:style w:type="paragraph" w:styleId="TOCHeading">
    <w:name w:val="TOC Heading"/>
    <w:basedOn w:val="Heading1"/>
    <w:next w:val="Normal"/>
    <w:uiPriority w:val="39"/>
    <w:unhideWhenUsed/>
    <w:qFormat/>
    <w:rsid w:val="00223BAE"/>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223BAE"/>
    <w:pPr>
      <w:spacing w:after="100"/>
    </w:pPr>
  </w:style>
  <w:style w:type="paragraph" w:styleId="TOC2">
    <w:name w:val="toc 2"/>
    <w:basedOn w:val="Normal"/>
    <w:next w:val="Normal"/>
    <w:autoRedefine/>
    <w:uiPriority w:val="39"/>
    <w:unhideWhenUsed/>
    <w:rsid w:val="00223BAE"/>
    <w:pPr>
      <w:spacing w:after="100"/>
      <w:ind w:left="280"/>
    </w:pPr>
  </w:style>
  <w:style w:type="character" w:styleId="Hyperlink">
    <w:name w:val="Hyperlink"/>
    <w:basedOn w:val="DefaultParagraphFont"/>
    <w:uiPriority w:val="99"/>
    <w:unhideWhenUsed/>
    <w:rsid w:val="00223BA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A8C00-5F33-4830-AEEC-B9EA081C1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1734</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Elsheredi</dc:creator>
  <cp:keywords/>
  <dc:description/>
  <cp:lastModifiedBy>Mohammed Elsheredi</cp:lastModifiedBy>
  <cp:revision>1</cp:revision>
  <dcterms:created xsi:type="dcterms:W3CDTF">2026-08-14T22:15:00Z</dcterms:created>
  <dcterms:modified xsi:type="dcterms:W3CDTF">2026-08-14T22:37:00Z</dcterms:modified>
</cp:coreProperties>
</file>