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5258C" w:rsidRDefault="00C5258C" w:rsidP="006C4AC5">
      <w:pPr>
        <w:spacing w:line="276" w:lineRule="auto"/>
        <w:jc w:val="center"/>
      </w:pPr>
      <w:r>
        <w:rPr>
          <w:noProof/>
        </w:rPr>
        <w:drawing>
          <wp:inline distT="0" distB="0" distL="0" distR="0">
            <wp:extent cx="1740090" cy="59778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1741682" cy="598333"/>
                    </a:xfrm>
                    <a:prstGeom prst="rect">
                      <a:avLst/>
                    </a:prstGeom>
                  </pic:spPr>
                </pic:pic>
              </a:graphicData>
            </a:graphic>
          </wp:inline>
        </w:drawing>
      </w:r>
    </w:p>
    <w:p w:rsidR="00C5258C" w:rsidRDefault="00C5258C">
      <w:pPr>
        <w:spacing w:line="276" w:lineRule="auto"/>
        <w:jc w:val="left"/>
      </w:pPr>
    </w:p>
    <w:p w:rsidR="00C5258C" w:rsidRDefault="00C5258C">
      <w:pPr>
        <w:spacing w:line="276" w:lineRule="auto"/>
        <w:jc w:val="left"/>
      </w:pPr>
    </w:p>
    <w:p w:rsidR="00C5258C" w:rsidRDefault="00C5258C" w:rsidP="00C5258C">
      <w:pPr>
        <w:spacing w:line="276" w:lineRule="auto"/>
        <w:jc w:val="center"/>
      </w:pPr>
      <w:r>
        <w:t>Module: Human Capital Management</w:t>
      </w:r>
    </w:p>
    <w:p w:rsidR="00C5258C" w:rsidRDefault="00C5258C" w:rsidP="00C5258C">
      <w:pPr>
        <w:spacing w:line="276" w:lineRule="auto"/>
        <w:jc w:val="center"/>
      </w:pPr>
      <w:r>
        <w:t>Module code: LCMB7023</w:t>
      </w:r>
    </w:p>
    <w:p w:rsidR="00C5258C" w:rsidRDefault="00C5258C" w:rsidP="00C5258C">
      <w:pPr>
        <w:spacing w:line="276" w:lineRule="auto"/>
        <w:jc w:val="center"/>
      </w:pPr>
    </w:p>
    <w:p w:rsidR="00C5258C" w:rsidRDefault="00C5258C" w:rsidP="00C5258C">
      <w:pPr>
        <w:spacing w:line="276" w:lineRule="auto"/>
        <w:jc w:val="center"/>
      </w:pPr>
    </w:p>
    <w:p w:rsidR="00C5258C" w:rsidRDefault="00C5258C" w:rsidP="00C5258C">
      <w:pPr>
        <w:spacing w:line="276" w:lineRule="auto"/>
        <w:jc w:val="center"/>
      </w:pPr>
      <w:r>
        <w:t>Assessment component 1</w:t>
      </w:r>
    </w:p>
    <w:p w:rsidR="00C5258C" w:rsidRDefault="00C5258C" w:rsidP="00C5258C">
      <w:pPr>
        <w:spacing w:line="276" w:lineRule="auto"/>
        <w:jc w:val="center"/>
      </w:pPr>
    </w:p>
    <w:p w:rsidR="00C5258C" w:rsidRDefault="00C5258C" w:rsidP="00C5258C">
      <w:pPr>
        <w:spacing w:line="276" w:lineRule="auto"/>
        <w:jc w:val="center"/>
      </w:pPr>
    </w:p>
    <w:p w:rsidR="00C5258C" w:rsidRDefault="00C5258C" w:rsidP="00C5258C">
      <w:pPr>
        <w:spacing w:line="276" w:lineRule="auto"/>
        <w:jc w:val="center"/>
      </w:pPr>
      <w:r>
        <w:t>Student Name:</w:t>
      </w:r>
      <w:r w:rsidR="006C4AC5">
        <w:t xml:space="preserve"> Andrey </w:t>
      </w:r>
      <w:r w:rsidR="006C4AC5" w:rsidRPr="006C4AC5">
        <w:t>Nieche</w:t>
      </w:r>
    </w:p>
    <w:p w:rsidR="000E7522" w:rsidRDefault="000E7522">
      <w:pPr>
        <w:spacing w:line="276" w:lineRule="auto"/>
        <w:jc w:val="left"/>
      </w:pPr>
      <w:r>
        <w:br w:type="page"/>
      </w:r>
    </w:p>
    <w:sdt>
      <w:sdtPr>
        <w:rPr>
          <w:rFonts w:ascii="Times New Roman" w:eastAsiaTheme="minorHAnsi" w:hAnsi="Times New Roman" w:cstheme="minorBidi"/>
          <w:b w:val="0"/>
          <w:bCs w:val="0"/>
          <w:color w:val="auto"/>
          <w:sz w:val="24"/>
          <w:szCs w:val="22"/>
          <w:lang w:eastAsia="en-US"/>
        </w:rPr>
        <w:id w:val="2041011741"/>
        <w:docPartObj>
          <w:docPartGallery w:val="Table of Contents"/>
          <w:docPartUnique/>
        </w:docPartObj>
      </w:sdtPr>
      <w:sdtEndPr>
        <w:rPr>
          <w:noProof/>
        </w:rPr>
      </w:sdtEndPr>
      <w:sdtContent>
        <w:p w:rsidR="000E7522" w:rsidRDefault="000E7522">
          <w:pPr>
            <w:pStyle w:val="TOCHeading"/>
          </w:pPr>
          <w:r>
            <w:t>Table of Contents</w:t>
          </w:r>
        </w:p>
        <w:p w:rsidR="000E7522" w:rsidRDefault="00797285">
          <w:pPr>
            <w:pStyle w:val="TOC1"/>
            <w:tabs>
              <w:tab w:val="right" w:leader="dot" w:pos="9350"/>
            </w:tabs>
            <w:rPr>
              <w:noProof/>
            </w:rPr>
          </w:pPr>
          <w:r w:rsidRPr="00797285">
            <w:fldChar w:fldCharType="begin"/>
          </w:r>
          <w:r w:rsidR="000E7522">
            <w:instrText xml:space="preserve"> TOC \o "1-3" \h \z \u </w:instrText>
          </w:r>
          <w:r w:rsidRPr="00797285">
            <w:fldChar w:fldCharType="separate"/>
          </w:r>
          <w:hyperlink w:anchor="_Toc225611960" w:history="1">
            <w:r w:rsidR="000E7522" w:rsidRPr="00EE6C29">
              <w:rPr>
                <w:rStyle w:val="Hyperlink"/>
                <w:noProof/>
              </w:rPr>
              <w:t>Part 1: Option2–BuildingaCultureofInnovation&amp;FutureWorkPractices</w:t>
            </w:r>
            <w:r w:rsidR="000E7522">
              <w:rPr>
                <w:noProof/>
                <w:webHidden/>
              </w:rPr>
              <w:tab/>
            </w:r>
            <w:r>
              <w:rPr>
                <w:noProof/>
                <w:webHidden/>
              </w:rPr>
              <w:fldChar w:fldCharType="begin"/>
            </w:r>
            <w:r w:rsidR="000E7522">
              <w:rPr>
                <w:noProof/>
                <w:webHidden/>
              </w:rPr>
              <w:instrText xml:space="preserve"> PAGEREF _Toc225611960 \h </w:instrText>
            </w:r>
            <w:r>
              <w:rPr>
                <w:noProof/>
                <w:webHidden/>
              </w:rPr>
            </w:r>
            <w:r>
              <w:rPr>
                <w:noProof/>
                <w:webHidden/>
              </w:rPr>
              <w:fldChar w:fldCharType="separate"/>
            </w:r>
            <w:r w:rsidR="000E7522">
              <w:rPr>
                <w:noProof/>
                <w:webHidden/>
              </w:rPr>
              <w:t>3</w:t>
            </w:r>
            <w:r>
              <w:rPr>
                <w:noProof/>
                <w:webHidden/>
              </w:rPr>
              <w:fldChar w:fldCharType="end"/>
            </w:r>
          </w:hyperlink>
        </w:p>
        <w:p w:rsidR="000E7522" w:rsidRDefault="00797285">
          <w:pPr>
            <w:pStyle w:val="TOC2"/>
            <w:tabs>
              <w:tab w:val="right" w:leader="dot" w:pos="9350"/>
            </w:tabs>
            <w:rPr>
              <w:noProof/>
            </w:rPr>
          </w:pPr>
          <w:hyperlink w:anchor="_Toc225611961" w:history="1">
            <w:r w:rsidR="000E7522" w:rsidRPr="00EE6C29">
              <w:rPr>
                <w:rStyle w:val="Hyperlink"/>
                <w:noProof/>
              </w:rPr>
              <w:t>Introduction</w:t>
            </w:r>
            <w:r w:rsidR="000E7522">
              <w:rPr>
                <w:noProof/>
                <w:webHidden/>
              </w:rPr>
              <w:tab/>
            </w:r>
            <w:r>
              <w:rPr>
                <w:noProof/>
                <w:webHidden/>
              </w:rPr>
              <w:fldChar w:fldCharType="begin"/>
            </w:r>
            <w:r w:rsidR="000E7522">
              <w:rPr>
                <w:noProof/>
                <w:webHidden/>
              </w:rPr>
              <w:instrText xml:space="preserve"> PAGEREF _Toc225611961 \h </w:instrText>
            </w:r>
            <w:r>
              <w:rPr>
                <w:noProof/>
                <w:webHidden/>
              </w:rPr>
            </w:r>
            <w:r>
              <w:rPr>
                <w:noProof/>
                <w:webHidden/>
              </w:rPr>
              <w:fldChar w:fldCharType="separate"/>
            </w:r>
            <w:r w:rsidR="000E7522">
              <w:rPr>
                <w:noProof/>
                <w:webHidden/>
              </w:rPr>
              <w:t>3</w:t>
            </w:r>
            <w:r>
              <w:rPr>
                <w:noProof/>
                <w:webHidden/>
              </w:rPr>
              <w:fldChar w:fldCharType="end"/>
            </w:r>
          </w:hyperlink>
        </w:p>
        <w:p w:rsidR="000E7522" w:rsidRDefault="00797285">
          <w:pPr>
            <w:pStyle w:val="TOC2"/>
            <w:tabs>
              <w:tab w:val="right" w:leader="dot" w:pos="9350"/>
            </w:tabs>
            <w:rPr>
              <w:noProof/>
            </w:rPr>
          </w:pPr>
          <w:hyperlink w:anchor="_Toc225611962" w:history="1">
            <w:r w:rsidR="000E7522" w:rsidRPr="00EE6C29">
              <w:rPr>
                <w:rStyle w:val="Hyperlink"/>
                <w:noProof/>
              </w:rPr>
              <w:t>Critical Evaluation of Current Culture and Work Practices in Tech Firms</w:t>
            </w:r>
            <w:r w:rsidR="000E7522">
              <w:rPr>
                <w:noProof/>
                <w:webHidden/>
              </w:rPr>
              <w:tab/>
            </w:r>
            <w:r>
              <w:rPr>
                <w:noProof/>
                <w:webHidden/>
              </w:rPr>
              <w:fldChar w:fldCharType="begin"/>
            </w:r>
            <w:r w:rsidR="000E7522">
              <w:rPr>
                <w:noProof/>
                <w:webHidden/>
              </w:rPr>
              <w:instrText xml:space="preserve"> PAGEREF _Toc225611962 \h </w:instrText>
            </w:r>
            <w:r>
              <w:rPr>
                <w:noProof/>
                <w:webHidden/>
              </w:rPr>
            </w:r>
            <w:r>
              <w:rPr>
                <w:noProof/>
                <w:webHidden/>
              </w:rPr>
              <w:fldChar w:fldCharType="separate"/>
            </w:r>
            <w:r w:rsidR="000E7522">
              <w:rPr>
                <w:noProof/>
                <w:webHidden/>
              </w:rPr>
              <w:t>3</w:t>
            </w:r>
            <w:r>
              <w:rPr>
                <w:noProof/>
                <w:webHidden/>
              </w:rPr>
              <w:fldChar w:fldCharType="end"/>
            </w:r>
          </w:hyperlink>
        </w:p>
        <w:p w:rsidR="000E7522" w:rsidRDefault="00797285">
          <w:pPr>
            <w:pStyle w:val="TOC2"/>
            <w:tabs>
              <w:tab w:val="right" w:leader="dot" w:pos="9350"/>
            </w:tabs>
            <w:rPr>
              <w:noProof/>
            </w:rPr>
          </w:pPr>
          <w:hyperlink w:anchor="_Toc225611963" w:history="1">
            <w:r w:rsidR="000E7522" w:rsidRPr="00EE6C29">
              <w:rPr>
                <w:rStyle w:val="Hyperlink"/>
                <w:noProof/>
              </w:rPr>
              <w:t>Embedding a Culture of Innovation: A Systemic Approach</w:t>
            </w:r>
            <w:r w:rsidR="000E7522">
              <w:rPr>
                <w:noProof/>
                <w:webHidden/>
              </w:rPr>
              <w:tab/>
            </w:r>
            <w:r>
              <w:rPr>
                <w:noProof/>
                <w:webHidden/>
              </w:rPr>
              <w:fldChar w:fldCharType="begin"/>
            </w:r>
            <w:r w:rsidR="000E7522">
              <w:rPr>
                <w:noProof/>
                <w:webHidden/>
              </w:rPr>
              <w:instrText xml:space="preserve"> PAGEREF _Toc225611963 \h </w:instrText>
            </w:r>
            <w:r>
              <w:rPr>
                <w:noProof/>
                <w:webHidden/>
              </w:rPr>
            </w:r>
            <w:r>
              <w:rPr>
                <w:noProof/>
                <w:webHidden/>
              </w:rPr>
              <w:fldChar w:fldCharType="separate"/>
            </w:r>
            <w:r w:rsidR="000E7522">
              <w:rPr>
                <w:noProof/>
                <w:webHidden/>
              </w:rPr>
              <w:t>4</w:t>
            </w:r>
            <w:r>
              <w:rPr>
                <w:noProof/>
                <w:webHidden/>
              </w:rPr>
              <w:fldChar w:fldCharType="end"/>
            </w:r>
          </w:hyperlink>
        </w:p>
        <w:p w:rsidR="000E7522" w:rsidRDefault="00797285">
          <w:pPr>
            <w:pStyle w:val="TOC2"/>
            <w:tabs>
              <w:tab w:val="right" w:leader="dot" w:pos="9350"/>
            </w:tabs>
            <w:rPr>
              <w:noProof/>
            </w:rPr>
          </w:pPr>
          <w:hyperlink w:anchor="_Toc225611964" w:history="1">
            <w:r w:rsidR="000E7522" w:rsidRPr="00EE6C29">
              <w:rPr>
                <w:rStyle w:val="Hyperlink"/>
                <w:noProof/>
              </w:rPr>
              <w:t>Designing a Future of Work Model: Balancing Flexibility and Performance</w:t>
            </w:r>
            <w:r w:rsidR="000E7522">
              <w:rPr>
                <w:noProof/>
                <w:webHidden/>
              </w:rPr>
              <w:tab/>
            </w:r>
            <w:r>
              <w:rPr>
                <w:noProof/>
                <w:webHidden/>
              </w:rPr>
              <w:fldChar w:fldCharType="begin"/>
            </w:r>
            <w:r w:rsidR="000E7522">
              <w:rPr>
                <w:noProof/>
                <w:webHidden/>
              </w:rPr>
              <w:instrText xml:space="preserve"> PAGEREF _Toc225611964 \h </w:instrText>
            </w:r>
            <w:r>
              <w:rPr>
                <w:noProof/>
                <w:webHidden/>
              </w:rPr>
            </w:r>
            <w:r>
              <w:rPr>
                <w:noProof/>
                <w:webHidden/>
              </w:rPr>
              <w:fldChar w:fldCharType="separate"/>
            </w:r>
            <w:r w:rsidR="000E7522">
              <w:rPr>
                <w:noProof/>
                <w:webHidden/>
              </w:rPr>
              <w:t>5</w:t>
            </w:r>
            <w:r>
              <w:rPr>
                <w:noProof/>
                <w:webHidden/>
              </w:rPr>
              <w:fldChar w:fldCharType="end"/>
            </w:r>
          </w:hyperlink>
        </w:p>
        <w:p w:rsidR="000E7522" w:rsidRDefault="00797285">
          <w:pPr>
            <w:pStyle w:val="TOC2"/>
            <w:tabs>
              <w:tab w:val="right" w:leader="dot" w:pos="9350"/>
            </w:tabs>
            <w:rPr>
              <w:noProof/>
            </w:rPr>
          </w:pPr>
          <w:hyperlink w:anchor="_Toc225611965" w:history="1">
            <w:r w:rsidR="000E7522" w:rsidRPr="00EE6C29">
              <w:rPr>
                <w:rStyle w:val="Hyperlink"/>
                <w:noProof/>
              </w:rPr>
              <w:t>Enhancing Motivation and Enabling High Performance</w:t>
            </w:r>
            <w:r w:rsidR="000E7522">
              <w:rPr>
                <w:noProof/>
                <w:webHidden/>
              </w:rPr>
              <w:tab/>
            </w:r>
            <w:r>
              <w:rPr>
                <w:noProof/>
                <w:webHidden/>
              </w:rPr>
              <w:fldChar w:fldCharType="begin"/>
            </w:r>
            <w:r w:rsidR="000E7522">
              <w:rPr>
                <w:noProof/>
                <w:webHidden/>
              </w:rPr>
              <w:instrText xml:space="preserve"> PAGEREF _Toc225611965 \h </w:instrText>
            </w:r>
            <w:r>
              <w:rPr>
                <w:noProof/>
                <w:webHidden/>
              </w:rPr>
            </w:r>
            <w:r>
              <w:rPr>
                <w:noProof/>
                <w:webHidden/>
              </w:rPr>
              <w:fldChar w:fldCharType="separate"/>
            </w:r>
            <w:r w:rsidR="000E7522">
              <w:rPr>
                <w:noProof/>
                <w:webHidden/>
              </w:rPr>
              <w:t>7</w:t>
            </w:r>
            <w:r>
              <w:rPr>
                <w:noProof/>
                <w:webHidden/>
              </w:rPr>
              <w:fldChar w:fldCharType="end"/>
            </w:r>
          </w:hyperlink>
        </w:p>
        <w:p w:rsidR="000E7522" w:rsidRDefault="00797285">
          <w:pPr>
            <w:pStyle w:val="TOC2"/>
            <w:tabs>
              <w:tab w:val="right" w:leader="dot" w:pos="9350"/>
            </w:tabs>
            <w:rPr>
              <w:noProof/>
            </w:rPr>
          </w:pPr>
          <w:hyperlink w:anchor="_Toc225611966" w:history="1">
            <w:r w:rsidR="000E7522" w:rsidRPr="00EE6C29">
              <w:rPr>
                <w:rStyle w:val="Hyperlink"/>
                <w:noProof/>
              </w:rPr>
              <w:t>Organisational Impact and Strategic Value</w:t>
            </w:r>
            <w:r w:rsidR="000E7522">
              <w:rPr>
                <w:noProof/>
                <w:webHidden/>
              </w:rPr>
              <w:tab/>
            </w:r>
            <w:r>
              <w:rPr>
                <w:noProof/>
                <w:webHidden/>
              </w:rPr>
              <w:fldChar w:fldCharType="begin"/>
            </w:r>
            <w:r w:rsidR="000E7522">
              <w:rPr>
                <w:noProof/>
                <w:webHidden/>
              </w:rPr>
              <w:instrText xml:space="preserve"> PAGEREF _Toc225611966 \h </w:instrText>
            </w:r>
            <w:r>
              <w:rPr>
                <w:noProof/>
                <w:webHidden/>
              </w:rPr>
            </w:r>
            <w:r>
              <w:rPr>
                <w:noProof/>
                <w:webHidden/>
              </w:rPr>
              <w:fldChar w:fldCharType="separate"/>
            </w:r>
            <w:r w:rsidR="000E7522">
              <w:rPr>
                <w:noProof/>
                <w:webHidden/>
              </w:rPr>
              <w:t>7</w:t>
            </w:r>
            <w:r>
              <w:rPr>
                <w:noProof/>
                <w:webHidden/>
              </w:rPr>
              <w:fldChar w:fldCharType="end"/>
            </w:r>
          </w:hyperlink>
        </w:p>
        <w:p w:rsidR="000E7522" w:rsidRDefault="00797285">
          <w:pPr>
            <w:pStyle w:val="TOC2"/>
            <w:tabs>
              <w:tab w:val="right" w:leader="dot" w:pos="9350"/>
            </w:tabs>
            <w:rPr>
              <w:noProof/>
            </w:rPr>
          </w:pPr>
          <w:hyperlink w:anchor="_Toc225611967" w:history="1">
            <w:r w:rsidR="000E7522" w:rsidRPr="00EE6C29">
              <w:rPr>
                <w:rStyle w:val="Hyperlink"/>
                <w:noProof/>
              </w:rPr>
              <w:t>Conclusion</w:t>
            </w:r>
            <w:r w:rsidR="000E7522">
              <w:rPr>
                <w:noProof/>
                <w:webHidden/>
              </w:rPr>
              <w:tab/>
            </w:r>
            <w:r>
              <w:rPr>
                <w:noProof/>
                <w:webHidden/>
              </w:rPr>
              <w:fldChar w:fldCharType="begin"/>
            </w:r>
            <w:r w:rsidR="000E7522">
              <w:rPr>
                <w:noProof/>
                <w:webHidden/>
              </w:rPr>
              <w:instrText xml:space="preserve"> PAGEREF _Toc225611967 \h </w:instrText>
            </w:r>
            <w:r>
              <w:rPr>
                <w:noProof/>
                <w:webHidden/>
              </w:rPr>
            </w:r>
            <w:r>
              <w:rPr>
                <w:noProof/>
                <w:webHidden/>
              </w:rPr>
              <w:fldChar w:fldCharType="separate"/>
            </w:r>
            <w:r w:rsidR="000E7522">
              <w:rPr>
                <w:noProof/>
                <w:webHidden/>
              </w:rPr>
              <w:t>8</w:t>
            </w:r>
            <w:r>
              <w:rPr>
                <w:noProof/>
                <w:webHidden/>
              </w:rPr>
              <w:fldChar w:fldCharType="end"/>
            </w:r>
          </w:hyperlink>
        </w:p>
        <w:p w:rsidR="000E7522" w:rsidRDefault="00797285">
          <w:pPr>
            <w:pStyle w:val="TOC1"/>
            <w:tabs>
              <w:tab w:val="right" w:leader="dot" w:pos="9350"/>
            </w:tabs>
            <w:rPr>
              <w:noProof/>
            </w:rPr>
          </w:pPr>
          <w:hyperlink w:anchor="_Toc225611968" w:history="1">
            <w:r w:rsidR="000E7522" w:rsidRPr="00EE6C29">
              <w:rPr>
                <w:rStyle w:val="Hyperlink"/>
                <w:noProof/>
              </w:rPr>
              <w:t>Part 2: Reflection</w:t>
            </w:r>
            <w:r w:rsidR="000E7522">
              <w:rPr>
                <w:noProof/>
                <w:webHidden/>
              </w:rPr>
              <w:tab/>
            </w:r>
            <w:r>
              <w:rPr>
                <w:noProof/>
                <w:webHidden/>
              </w:rPr>
              <w:fldChar w:fldCharType="begin"/>
            </w:r>
            <w:r w:rsidR="000E7522">
              <w:rPr>
                <w:noProof/>
                <w:webHidden/>
              </w:rPr>
              <w:instrText xml:space="preserve"> PAGEREF _Toc225611968 \h </w:instrText>
            </w:r>
            <w:r>
              <w:rPr>
                <w:noProof/>
                <w:webHidden/>
              </w:rPr>
            </w:r>
            <w:r>
              <w:rPr>
                <w:noProof/>
                <w:webHidden/>
              </w:rPr>
              <w:fldChar w:fldCharType="separate"/>
            </w:r>
            <w:r w:rsidR="000E7522">
              <w:rPr>
                <w:noProof/>
                <w:webHidden/>
              </w:rPr>
              <w:t>9</w:t>
            </w:r>
            <w:r>
              <w:rPr>
                <w:noProof/>
                <w:webHidden/>
              </w:rPr>
              <w:fldChar w:fldCharType="end"/>
            </w:r>
          </w:hyperlink>
        </w:p>
        <w:p w:rsidR="000E7522" w:rsidRDefault="00797285">
          <w:pPr>
            <w:pStyle w:val="TOC2"/>
            <w:tabs>
              <w:tab w:val="right" w:leader="dot" w:pos="9350"/>
            </w:tabs>
            <w:rPr>
              <w:noProof/>
            </w:rPr>
          </w:pPr>
          <w:hyperlink w:anchor="_Toc225611969" w:history="1">
            <w:r w:rsidR="000E7522" w:rsidRPr="00EE6C29">
              <w:rPr>
                <w:rStyle w:val="Hyperlink"/>
                <w:noProof/>
              </w:rPr>
              <w:t>Reflective Analysis Using Gibbs’ Reflective Cycle</w:t>
            </w:r>
            <w:r w:rsidR="000E7522">
              <w:rPr>
                <w:noProof/>
                <w:webHidden/>
              </w:rPr>
              <w:tab/>
            </w:r>
            <w:r>
              <w:rPr>
                <w:noProof/>
                <w:webHidden/>
              </w:rPr>
              <w:fldChar w:fldCharType="begin"/>
            </w:r>
            <w:r w:rsidR="000E7522">
              <w:rPr>
                <w:noProof/>
                <w:webHidden/>
              </w:rPr>
              <w:instrText xml:space="preserve"> PAGEREF _Toc225611969 \h </w:instrText>
            </w:r>
            <w:r>
              <w:rPr>
                <w:noProof/>
                <w:webHidden/>
              </w:rPr>
            </w:r>
            <w:r>
              <w:rPr>
                <w:noProof/>
                <w:webHidden/>
              </w:rPr>
              <w:fldChar w:fldCharType="separate"/>
            </w:r>
            <w:r w:rsidR="000E7522">
              <w:rPr>
                <w:noProof/>
                <w:webHidden/>
              </w:rPr>
              <w:t>9</w:t>
            </w:r>
            <w:r>
              <w:rPr>
                <w:noProof/>
                <w:webHidden/>
              </w:rPr>
              <w:fldChar w:fldCharType="end"/>
            </w:r>
          </w:hyperlink>
        </w:p>
        <w:p w:rsidR="000E7522" w:rsidRDefault="00797285">
          <w:pPr>
            <w:pStyle w:val="TOC2"/>
            <w:tabs>
              <w:tab w:val="right" w:leader="dot" w:pos="9350"/>
            </w:tabs>
            <w:rPr>
              <w:noProof/>
            </w:rPr>
          </w:pPr>
          <w:hyperlink w:anchor="_Toc225611970" w:history="1">
            <w:r w:rsidR="000E7522" w:rsidRPr="00EE6C29">
              <w:rPr>
                <w:rStyle w:val="Hyperlink"/>
                <w:noProof/>
              </w:rPr>
              <w:t>Reflection on AI and Future Career Relevance</w:t>
            </w:r>
            <w:r w:rsidR="000E7522">
              <w:rPr>
                <w:noProof/>
                <w:webHidden/>
              </w:rPr>
              <w:tab/>
            </w:r>
            <w:r>
              <w:rPr>
                <w:noProof/>
                <w:webHidden/>
              </w:rPr>
              <w:fldChar w:fldCharType="begin"/>
            </w:r>
            <w:r w:rsidR="000E7522">
              <w:rPr>
                <w:noProof/>
                <w:webHidden/>
              </w:rPr>
              <w:instrText xml:space="preserve"> PAGEREF _Toc225611970 \h </w:instrText>
            </w:r>
            <w:r>
              <w:rPr>
                <w:noProof/>
                <w:webHidden/>
              </w:rPr>
            </w:r>
            <w:r>
              <w:rPr>
                <w:noProof/>
                <w:webHidden/>
              </w:rPr>
              <w:fldChar w:fldCharType="separate"/>
            </w:r>
            <w:r w:rsidR="000E7522">
              <w:rPr>
                <w:noProof/>
                <w:webHidden/>
              </w:rPr>
              <w:t>12</w:t>
            </w:r>
            <w:r>
              <w:rPr>
                <w:noProof/>
                <w:webHidden/>
              </w:rPr>
              <w:fldChar w:fldCharType="end"/>
            </w:r>
          </w:hyperlink>
        </w:p>
        <w:p w:rsidR="000E7522" w:rsidRDefault="00797285">
          <w:pPr>
            <w:pStyle w:val="TOC1"/>
            <w:tabs>
              <w:tab w:val="right" w:leader="dot" w:pos="9350"/>
            </w:tabs>
            <w:rPr>
              <w:noProof/>
            </w:rPr>
          </w:pPr>
          <w:hyperlink w:anchor="_Toc225611971" w:history="1">
            <w:r w:rsidR="000E7522" w:rsidRPr="00EE6C29">
              <w:rPr>
                <w:rStyle w:val="Hyperlink"/>
                <w:noProof/>
              </w:rPr>
              <w:t>References</w:t>
            </w:r>
            <w:r w:rsidR="000E7522">
              <w:rPr>
                <w:noProof/>
                <w:webHidden/>
              </w:rPr>
              <w:tab/>
            </w:r>
            <w:r>
              <w:rPr>
                <w:noProof/>
                <w:webHidden/>
              </w:rPr>
              <w:fldChar w:fldCharType="begin"/>
            </w:r>
            <w:r w:rsidR="000E7522">
              <w:rPr>
                <w:noProof/>
                <w:webHidden/>
              </w:rPr>
              <w:instrText xml:space="preserve"> PAGEREF _Toc225611971 \h </w:instrText>
            </w:r>
            <w:r>
              <w:rPr>
                <w:noProof/>
                <w:webHidden/>
              </w:rPr>
            </w:r>
            <w:r>
              <w:rPr>
                <w:noProof/>
                <w:webHidden/>
              </w:rPr>
              <w:fldChar w:fldCharType="separate"/>
            </w:r>
            <w:r w:rsidR="000E7522">
              <w:rPr>
                <w:noProof/>
                <w:webHidden/>
              </w:rPr>
              <w:t>13</w:t>
            </w:r>
            <w:r>
              <w:rPr>
                <w:noProof/>
                <w:webHidden/>
              </w:rPr>
              <w:fldChar w:fldCharType="end"/>
            </w:r>
          </w:hyperlink>
        </w:p>
        <w:p w:rsidR="000E7522" w:rsidRDefault="00797285">
          <w:r>
            <w:rPr>
              <w:b/>
              <w:bCs/>
              <w:noProof/>
            </w:rPr>
            <w:fldChar w:fldCharType="end"/>
          </w:r>
        </w:p>
      </w:sdtContent>
    </w:sdt>
    <w:p w:rsidR="00C5258C" w:rsidRDefault="00C5258C" w:rsidP="00C5258C">
      <w:pPr>
        <w:spacing w:line="276" w:lineRule="auto"/>
        <w:jc w:val="center"/>
      </w:pPr>
      <w:r>
        <w:br w:type="page"/>
      </w:r>
    </w:p>
    <w:p w:rsidR="00C5258C" w:rsidRDefault="00C5258C" w:rsidP="00C5258C">
      <w:pPr>
        <w:pStyle w:val="Heading1"/>
      </w:pPr>
      <w:bookmarkStart w:id="0" w:name="_Toc225611960"/>
      <w:r>
        <w:lastRenderedPageBreak/>
        <w:t>Part 1: Option2–BuildingaCultureofInnovation&amp;FutureWorkPractices</w:t>
      </w:r>
      <w:bookmarkEnd w:id="0"/>
    </w:p>
    <w:p w:rsidR="00C5258C" w:rsidRDefault="00C5258C" w:rsidP="00C5258C">
      <w:pPr>
        <w:pStyle w:val="Heading2"/>
      </w:pPr>
      <w:bookmarkStart w:id="1" w:name="_Toc225611961"/>
      <w:r>
        <w:t>Introduction</w:t>
      </w:r>
      <w:bookmarkEnd w:id="1"/>
    </w:p>
    <w:p w:rsidR="005B5694" w:rsidRDefault="005B5694" w:rsidP="005B5694">
      <w:r>
        <w:t>Aether Innovations is a technology start-up that is in its quick growth stage, having employed 300 people recently; it is now facing problems of stagnation in its growth rate, employee attrition and a reduction in customer satisfaction. Although this seems to be operational, its underlying cause is inappropriate human capital strategies. Sustainable performance in the technology-based organisations is not gained by doing technical-based capabilities alone, but by aligning people, culture and work systems well. When these factors are disintegrated, then the performance of organisations is compelled to decline even with an increase in scale.</w:t>
      </w:r>
    </w:p>
    <w:p w:rsidR="00C5258C" w:rsidRDefault="005B5694" w:rsidP="005B5694">
      <w:r>
        <w:t>This report contends that the predicaments of Aether Innovations have been occasioned by a poor organisational innovation culture and inadequate integration of work practices. Instead of a single HR intervention, the organisation needs a structural change that would introduce innovation into the culture and remake the work structure and design format. The report is a critical analysis of the current practices within technology companies and offers an assortment of connoted cultural and structural programs, and a future-driven work plan, to achieve better employee motivation, engagement and organisational performance.</w:t>
      </w:r>
    </w:p>
    <w:p w:rsidR="00C5258C" w:rsidRDefault="00C5258C" w:rsidP="00C5258C">
      <w:pPr>
        <w:pStyle w:val="Heading2"/>
      </w:pPr>
      <w:bookmarkStart w:id="2" w:name="_Toc225611962"/>
      <w:r>
        <w:t>Critical Evaluation of Current Culture and Work Practices in Tech Firms</w:t>
      </w:r>
      <w:bookmarkEnd w:id="2"/>
    </w:p>
    <w:p w:rsidR="00BB3FB4" w:rsidRDefault="00010C18" w:rsidP="00BB3FB4">
      <w:r w:rsidRPr="00010C18">
        <w:t>Though the technology firms are generally perceived as being very innovative, this picture can be deceptive. As organisations increase, they frequently concentrate on efficiency and other forms of performance measures instead of learning and trial and error (Ajiga et al., 2024). Although these measures, including productivity and the time of delivery, are fundamental, too much attention to these parameters will discourage innovation, as employees will also try to achieve safe and foreseeable results instead of innovative results. This leads to a paradoxical situation whereby innovation is appreciated in theory, but it's limited in practice.</w:t>
      </w:r>
    </w:p>
    <w:p w:rsidR="009D7913" w:rsidRDefault="00BB3FB4" w:rsidP="009D7913">
      <w:r>
        <w:t xml:space="preserve">Innovation is further encircled by structures of decision-making and organisational hierarchies. There are numerous companies that say they are flat, but with authority at the senior levels. Even though workers might bring ideas, they will not be able to participate in an organisation without </w:t>
      </w:r>
      <w:r>
        <w:lastRenderedPageBreak/>
        <w:t>having real autonomy</w:t>
      </w:r>
      <w:r w:rsidR="00164BD5">
        <w:rPr>
          <w:rFonts w:cs="Times New Roman"/>
          <w:color w:val="222222"/>
          <w:szCs w:val="20"/>
          <w:shd w:val="clear" w:color="auto" w:fill="FFFFFF"/>
        </w:rPr>
        <w:t>(Chaudhary et al., 2023)</w:t>
      </w:r>
      <w:r>
        <w:t xml:space="preserve">. </w:t>
      </w:r>
      <w:r w:rsidR="009D7913">
        <w:t>Intertechnical, intercommercial and interoperational silos also have the drawback of limiting the exchange of knowledge and postponing problem-solving, which affects the opportunity for interdisciplinary innovation.</w:t>
      </w:r>
    </w:p>
    <w:p w:rsidR="00C5258C" w:rsidRDefault="009D7913" w:rsidP="009D7913">
      <w:r>
        <w:t>Most of the time, the hybrid and remote work models do not receive a redesigned workflow and communication infrastructure, leading to fragmented work and a lack of accountability, among other issues, including team cohesion, worsening engagement, commitment and organisational performance.</w:t>
      </w:r>
    </w:p>
    <w:p w:rsidR="00C5258C" w:rsidRDefault="00C5258C" w:rsidP="00C5258C">
      <w:pPr>
        <w:pStyle w:val="Heading2"/>
      </w:pPr>
      <w:bookmarkStart w:id="3" w:name="_Toc225611963"/>
      <w:r>
        <w:t>Embedding a Culture of Innovation: A Systemic Approach</w:t>
      </w:r>
      <w:bookmarkEnd w:id="3"/>
    </w:p>
    <w:p w:rsidR="00C5258C" w:rsidRDefault="00F543F2" w:rsidP="00C5258C">
      <w:r w:rsidRPr="00F543F2">
        <w:t>In order to address its current problems, Aether Innovations must transcend the symbolic support for innovation and make it organizationally and culturally embedded. This will require a conscious shift of mindset towards leadership, organisational processes and the experience of the employees.</w:t>
      </w:r>
    </w:p>
    <w:p w:rsidR="00C5258C" w:rsidRPr="00C5258C" w:rsidRDefault="00C5258C" w:rsidP="00C5258C">
      <w:pPr>
        <w:rPr>
          <w:b/>
        </w:rPr>
      </w:pPr>
      <w:r w:rsidRPr="00C5258C">
        <w:rPr>
          <w:b/>
        </w:rPr>
        <w:t>Establishing Psychological Safety as a Strategic Priority</w:t>
      </w:r>
    </w:p>
    <w:p w:rsidR="001475D8" w:rsidRDefault="001475D8" w:rsidP="001475D8">
      <w:r>
        <w:t>Innovation is a time of uncertainty and risk, and therefore, employees should have a sense of psychological safety regarding the ability to express ideas, bring assumptions on obstacles to the fore, and even experiment without significant fear of consequences</w:t>
      </w:r>
      <w:r w:rsidR="00E50DE2" w:rsidRPr="00D47A74">
        <w:rPr>
          <w:rFonts w:cs="Times New Roman"/>
          <w:color w:val="222222"/>
          <w:szCs w:val="24"/>
          <w:shd w:val="clear" w:color="auto" w:fill="FFFFFF"/>
        </w:rPr>
        <w:t>(Chinyuku</w:t>
      </w:r>
      <w:r w:rsidR="00E50DE2">
        <w:rPr>
          <w:rFonts w:cs="Times New Roman"/>
          <w:color w:val="222222"/>
          <w:szCs w:val="24"/>
          <w:shd w:val="clear" w:color="auto" w:fill="FFFFFF"/>
        </w:rPr>
        <w:t xml:space="preserve"> and</w:t>
      </w:r>
      <w:r w:rsidR="00E50DE2" w:rsidRPr="00D47A74">
        <w:rPr>
          <w:rFonts w:cs="Times New Roman"/>
          <w:color w:val="222222"/>
          <w:szCs w:val="24"/>
          <w:shd w:val="clear" w:color="auto" w:fill="FFFFFF"/>
        </w:rPr>
        <w:t>Qutieshat</w:t>
      </w:r>
      <w:r w:rsidR="00E50DE2">
        <w:rPr>
          <w:rFonts w:cs="Times New Roman"/>
          <w:color w:val="222222"/>
          <w:szCs w:val="24"/>
          <w:shd w:val="clear" w:color="auto" w:fill="FFFFFF"/>
        </w:rPr>
        <w:t>, 2025</w:t>
      </w:r>
      <w:r w:rsidR="00E50DE2" w:rsidRPr="00D47A74">
        <w:rPr>
          <w:rFonts w:cs="Times New Roman"/>
          <w:color w:val="222222"/>
          <w:szCs w:val="24"/>
          <w:shd w:val="clear" w:color="auto" w:fill="FFFFFF"/>
        </w:rPr>
        <w:t>)</w:t>
      </w:r>
      <w:r>
        <w:t xml:space="preserve">. This safety should not be supported by mere rhetoric but rather by leadership behaviours and organisational systems. </w:t>
      </w:r>
    </w:p>
    <w:p w:rsidR="00C5258C" w:rsidRDefault="001475D8" w:rsidP="001475D8">
      <w:r>
        <w:t>The idea of failure should be normalised accordingly as part and parcel of the innovation process, but accompanied by responsibility. Freedom of experimentation that is not tied to organisational strategy leads to complacency</w:t>
      </w:r>
      <w:r w:rsidR="00E50DE2">
        <w:rPr>
          <w:rFonts w:cs="Times New Roman"/>
          <w:color w:val="222222"/>
          <w:szCs w:val="24"/>
          <w:shd w:val="clear" w:color="auto" w:fill="FFFFFF"/>
        </w:rPr>
        <w:t>(Edmondson and Bransby, 2023)</w:t>
      </w:r>
      <w:r>
        <w:t>. A culture where risk-taking is encouraged with strong expectations entails that creativity is able to bring value to the organisational objectives.</w:t>
      </w:r>
    </w:p>
    <w:p w:rsidR="00C5258C" w:rsidRPr="00C5258C" w:rsidRDefault="00C5258C" w:rsidP="00C5258C">
      <w:pPr>
        <w:rPr>
          <w:b/>
        </w:rPr>
      </w:pPr>
      <w:r w:rsidRPr="00C5258C">
        <w:rPr>
          <w:b/>
        </w:rPr>
        <w:t>Institutionalising Innovation Through Structured Mechanisms</w:t>
      </w:r>
    </w:p>
    <w:p w:rsidR="00480EDB" w:rsidRDefault="00480EDB" w:rsidP="00480EDB">
      <w:r>
        <w:t>Individual initiative should not be a foundation of innovation, but it needs to be integrated into the organisational processes. Among the available strategies, the implementation of the innovation sprints could be considered as an effective method because it offers employees specific chances to devote their time to creative problem-solving</w:t>
      </w:r>
      <w:r w:rsidR="00A43AA4" w:rsidRPr="00D47A74">
        <w:rPr>
          <w:rFonts w:cs="Times New Roman"/>
          <w:color w:val="222222"/>
          <w:szCs w:val="24"/>
          <w:shd w:val="clear" w:color="auto" w:fill="FFFFFF"/>
        </w:rPr>
        <w:t>(Liu</w:t>
      </w:r>
      <w:r w:rsidR="00A43AA4">
        <w:rPr>
          <w:rFonts w:cs="Times New Roman"/>
          <w:color w:val="222222"/>
          <w:szCs w:val="24"/>
          <w:shd w:val="clear" w:color="auto" w:fill="FFFFFF"/>
        </w:rPr>
        <w:t xml:space="preserve"> et al., 2025</w:t>
      </w:r>
      <w:r w:rsidR="00A43AA4" w:rsidRPr="00D47A74">
        <w:rPr>
          <w:rFonts w:cs="Times New Roman"/>
          <w:color w:val="222222"/>
          <w:szCs w:val="24"/>
          <w:shd w:val="clear" w:color="auto" w:fill="FFFFFF"/>
        </w:rPr>
        <w:t>)</w:t>
      </w:r>
      <w:r>
        <w:t>.</w:t>
      </w:r>
    </w:p>
    <w:p w:rsidR="00480EDB" w:rsidRDefault="00480EDB" w:rsidP="00480EDB">
      <w:r>
        <w:lastRenderedPageBreak/>
        <w:t xml:space="preserve">The success of innovation sprints, however, will be subject to how they are incorporated into the larger organisational systems. When taken as discrete occurrences, they will tend to turn into an image or a symbol instead of being effective. </w:t>
      </w:r>
    </w:p>
    <w:p w:rsidR="00480EDB" w:rsidRPr="0099384C" w:rsidRDefault="00480EDB" w:rsidP="00480EDB">
      <w:pPr>
        <w:rPr>
          <w:b/>
        </w:rPr>
      </w:pPr>
      <w:r w:rsidRPr="0099384C">
        <w:rPr>
          <w:b/>
        </w:rPr>
        <w:t>Enabling Intrapreneurship with Strategic Alignment</w:t>
      </w:r>
    </w:p>
    <w:p w:rsidR="00480EDB" w:rsidRDefault="00480EDB" w:rsidP="00480EDB">
      <w:r>
        <w:t>Getting employees to be intrapreneurs is a way of unlocking huge value, but it must be designed well. Enabling independence without having a clear strategic direction may bring about disjointed efforts that cannot add value to organisational objectives</w:t>
      </w:r>
      <w:r w:rsidR="00A43AA4">
        <w:rPr>
          <w:rFonts w:cs="Times New Roman"/>
          <w:color w:val="222222"/>
          <w:szCs w:val="24"/>
          <w:shd w:val="clear" w:color="auto" w:fill="FFFFFF"/>
        </w:rPr>
        <w:t>(Akhiwu, 2025)</w:t>
      </w:r>
      <w:r>
        <w:t>.</w:t>
      </w:r>
    </w:p>
    <w:p w:rsidR="0066402B" w:rsidRDefault="0066402B" w:rsidP="0066402B">
      <w:r>
        <w:t xml:space="preserve">To overcome this, Aether Innovations can create innovation priorities, which they can use to achieve their strategic goals. It is only through these areas that ideas can be made among the employees, making the process of innovation not only creative but meaningful. </w:t>
      </w:r>
    </w:p>
    <w:p w:rsidR="0066402B" w:rsidRPr="00FC4597" w:rsidRDefault="0066402B" w:rsidP="0066402B">
      <w:pPr>
        <w:rPr>
          <w:b/>
        </w:rPr>
      </w:pPr>
      <w:r w:rsidRPr="00FC4597">
        <w:rPr>
          <w:b/>
        </w:rPr>
        <w:t>Redesigning Structure Around Cross-Functional Collaboration</w:t>
      </w:r>
    </w:p>
    <w:p w:rsidR="00480EDB" w:rsidRDefault="0066402B" w:rsidP="0066402B">
      <w:r>
        <w:t>Innovation happens very seldom in secluded functions; it is a product which can come as an integration of different world-views. Aether Innovations will need to move to a cross-functional organisation where teams are based on projects (Woo, 2025).</w:t>
      </w:r>
    </w:p>
    <w:p w:rsidR="00480EDB" w:rsidRDefault="00480EDB" w:rsidP="00480EDB">
      <w:r>
        <w:t xml:space="preserve">This type of structural change increases communication and decreases delays, and problem-solving is improved. It also brings complexity, especially in the area of coordination and accountability. </w:t>
      </w:r>
    </w:p>
    <w:p w:rsidR="00C5258C" w:rsidRDefault="00823DA0" w:rsidP="00480EDB">
      <w:r>
        <w:t>T</w:t>
      </w:r>
      <w:r w:rsidR="00480EDB">
        <w:t>he culture of mutual respect and shared responsibility should support cross-functional collaboration. In the absence of this, the teams likely find themselves in conflict and inefficiency instead of better performance</w:t>
      </w:r>
      <w:r w:rsidR="00F9132F">
        <w:rPr>
          <w:rFonts w:cs="Times New Roman"/>
          <w:color w:val="222222"/>
          <w:szCs w:val="24"/>
          <w:shd w:val="clear" w:color="auto" w:fill="FFFFFF"/>
        </w:rPr>
        <w:t>(Abid and Polo, 2025)</w:t>
      </w:r>
      <w:r w:rsidR="00480EDB">
        <w:t>.</w:t>
      </w:r>
    </w:p>
    <w:p w:rsidR="00C5258C" w:rsidRDefault="00C5258C" w:rsidP="00C5258C">
      <w:pPr>
        <w:pStyle w:val="Heading2"/>
      </w:pPr>
      <w:bookmarkStart w:id="4" w:name="_Toc225611964"/>
      <w:r>
        <w:t>Designing a Future of Work Model: Balancing Flexibility and Performance</w:t>
      </w:r>
      <w:bookmarkEnd w:id="4"/>
    </w:p>
    <w:p w:rsidR="000355E2" w:rsidRDefault="000355E2" w:rsidP="000355E2">
      <w:r>
        <w:t>As the cultural transformation is key, it should be presented by the work model that permits collaboration, productivity, and well-being. Even the most forward-thinking cultural efforts may be ruined by a bad work model.</w:t>
      </w:r>
    </w:p>
    <w:p w:rsidR="000355E2" w:rsidRPr="00725912" w:rsidRDefault="000355E2" w:rsidP="000355E2">
      <w:pPr>
        <w:rPr>
          <w:b/>
        </w:rPr>
      </w:pPr>
      <w:r w:rsidRPr="00725912">
        <w:rPr>
          <w:b/>
        </w:rPr>
        <w:t>Moving Beyond Basic Hybrid Work</w:t>
      </w:r>
    </w:p>
    <w:p w:rsidR="000355E2" w:rsidRDefault="000355E2" w:rsidP="000355E2">
      <w:r>
        <w:lastRenderedPageBreak/>
        <w:t>Hybrid work is the solution to this present-day work problem that is commonly discussed, yet it requires establishment. It is not enough to offer employees the possibility to work at home, which would ensure better results.</w:t>
      </w:r>
    </w:p>
    <w:p w:rsidR="000355E2" w:rsidRDefault="000355E2" w:rsidP="000355E2">
      <w:r>
        <w:t>Aether Innovations needs to go towards a purpose-oriented blend, where work location can be chosen depending on the character of duties. Teams and working groups, like brainstorming and team meetings, need to be held physically, whereas individual work may be done remotely</w:t>
      </w:r>
      <w:r w:rsidR="00F10F14" w:rsidRPr="00D47A74">
        <w:rPr>
          <w:rFonts w:cs="Times New Roman"/>
          <w:color w:val="222222"/>
          <w:szCs w:val="24"/>
          <w:shd w:val="clear" w:color="auto" w:fill="FFFFFF"/>
        </w:rPr>
        <w:t>(Gratton</w:t>
      </w:r>
      <w:r w:rsidR="00F10F14">
        <w:rPr>
          <w:rFonts w:cs="Times New Roman"/>
          <w:color w:val="222222"/>
          <w:szCs w:val="24"/>
          <w:shd w:val="clear" w:color="auto" w:fill="FFFFFF"/>
        </w:rPr>
        <w:t>, 2022</w:t>
      </w:r>
      <w:r w:rsidR="00F10F14" w:rsidRPr="00D47A74">
        <w:rPr>
          <w:rFonts w:cs="Times New Roman"/>
          <w:color w:val="222222"/>
          <w:szCs w:val="24"/>
          <w:shd w:val="clear" w:color="auto" w:fill="FFFFFF"/>
        </w:rPr>
        <w:t>)</w:t>
      </w:r>
      <w:r>
        <w:t>. This will make flexibility augment, not cripple, productivity.</w:t>
      </w:r>
    </w:p>
    <w:p w:rsidR="000355E2" w:rsidRPr="00725912" w:rsidRDefault="000355E2" w:rsidP="000355E2">
      <w:pPr>
        <w:rPr>
          <w:b/>
        </w:rPr>
      </w:pPr>
      <w:r w:rsidRPr="00725912">
        <w:rPr>
          <w:b/>
        </w:rPr>
        <w:t>Strengthening Digital Infrastructure and Communication Norms</w:t>
      </w:r>
    </w:p>
    <w:p w:rsidR="000355E2" w:rsidRDefault="000355E2" w:rsidP="000355E2">
      <w:r>
        <w:t>Successful hybrid work involves well-developed digital technology and well-defined communication patterns. In their absence, employees will find themselves confused, redundant, and inefficiency will be reduced.</w:t>
      </w:r>
    </w:p>
    <w:p w:rsidR="000355E2" w:rsidRDefault="000355E2" w:rsidP="000355E2">
      <w:r>
        <w:t>The organisation needs to standardise communication and project management tools and also to develop a clear expectation in terms of responsiveness, meeting structures and documentation. Notably, one must not rely on digital communication too much, as one is likely to feel lethargic and uninterested</w:t>
      </w:r>
      <w:r w:rsidR="00EE44C4" w:rsidRPr="00D47A74">
        <w:rPr>
          <w:rFonts w:cs="Times New Roman"/>
          <w:color w:val="222222"/>
          <w:szCs w:val="24"/>
          <w:shd w:val="clear" w:color="auto" w:fill="FFFFFF"/>
        </w:rPr>
        <w:t>(Putro</w:t>
      </w:r>
      <w:r w:rsidR="00EE44C4">
        <w:rPr>
          <w:rFonts w:cs="Times New Roman"/>
          <w:color w:val="222222"/>
          <w:szCs w:val="24"/>
          <w:shd w:val="clear" w:color="auto" w:fill="FFFFFF"/>
        </w:rPr>
        <w:t>, 2023</w:t>
      </w:r>
      <w:r w:rsidR="00EE44C4" w:rsidRPr="00D47A74">
        <w:rPr>
          <w:rFonts w:cs="Times New Roman"/>
          <w:color w:val="222222"/>
          <w:szCs w:val="24"/>
          <w:shd w:val="clear" w:color="auto" w:fill="FFFFFF"/>
        </w:rPr>
        <w:t>)</w:t>
      </w:r>
      <w:r>
        <w:t>.</w:t>
      </w:r>
    </w:p>
    <w:p w:rsidR="000355E2" w:rsidRPr="00725912" w:rsidRDefault="000355E2" w:rsidP="000355E2">
      <w:pPr>
        <w:rPr>
          <w:b/>
        </w:rPr>
      </w:pPr>
      <w:r w:rsidRPr="00725912">
        <w:rPr>
          <w:b/>
        </w:rPr>
        <w:t>Shifting to Outcome-Based Performance Management</w:t>
      </w:r>
    </w:p>
    <w:p w:rsidR="000355E2" w:rsidRDefault="000355E2" w:rsidP="000355E2">
      <w:r>
        <w:t>The model of flexible work does not fit traditional methods that rely on physical presence or the number of hours worked. Instead, an outcome approach should be embraced at Aether Innovations, where the performance is ranked based on results and impact</w:t>
      </w:r>
      <w:r w:rsidR="00EB649E">
        <w:rPr>
          <w:rFonts w:cs="Times New Roman"/>
          <w:color w:val="222222"/>
          <w:szCs w:val="24"/>
          <w:shd w:val="clear" w:color="auto" w:fill="FFFFFF"/>
        </w:rPr>
        <w:t>(</w:t>
      </w:r>
      <w:r w:rsidR="00EB649E" w:rsidRPr="00D47A74">
        <w:rPr>
          <w:rFonts w:cs="Times New Roman"/>
          <w:color w:val="222222"/>
          <w:szCs w:val="24"/>
          <w:shd w:val="clear" w:color="auto" w:fill="FFFFFF"/>
        </w:rPr>
        <w:t>Vignieri</w:t>
      </w:r>
      <w:r w:rsidR="00EB649E">
        <w:rPr>
          <w:rFonts w:cs="Times New Roman"/>
          <w:color w:val="222222"/>
          <w:szCs w:val="24"/>
          <w:shd w:val="clear" w:color="auto" w:fill="FFFFFF"/>
        </w:rPr>
        <w:t>, 2022</w:t>
      </w:r>
      <w:r w:rsidR="00EB649E" w:rsidRPr="00D47A74">
        <w:rPr>
          <w:rFonts w:cs="Times New Roman"/>
          <w:color w:val="222222"/>
          <w:szCs w:val="24"/>
          <w:shd w:val="clear" w:color="auto" w:fill="FFFFFF"/>
        </w:rPr>
        <w:t>)</w:t>
      </w:r>
      <w:r>
        <w:t>.</w:t>
      </w:r>
    </w:p>
    <w:p w:rsidR="000355E2" w:rsidRDefault="003B2057" w:rsidP="000355E2">
      <w:r>
        <w:t>S</w:t>
      </w:r>
      <w:r w:rsidR="000355E2">
        <w:t>uch a change needs to be clear in terms of goal-setting and measurement. Outcome-based systems are able to generate ambiguity and inconsistency in the absence of defined goals. Thereupon, the managers should make sure that the expectations are clear and congruent in teams.</w:t>
      </w:r>
    </w:p>
    <w:p w:rsidR="000355E2" w:rsidRPr="00A0047A" w:rsidRDefault="000355E2" w:rsidP="000355E2">
      <w:pPr>
        <w:rPr>
          <w:b/>
        </w:rPr>
      </w:pPr>
      <w:r w:rsidRPr="00A0047A">
        <w:rPr>
          <w:b/>
        </w:rPr>
        <w:t>Integrating Well-being into Work Design</w:t>
      </w:r>
    </w:p>
    <w:p w:rsidR="000355E2" w:rsidRDefault="000355E2" w:rsidP="000355E2">
      <w:r>
        <w:t>Employee well-being is a factor that is deemed as a peripheral activity, besides being a driving element in work design. This is a dire omission since burnout has a direct impact on performance, engagement, and retention.</w:t>
      </w:r>
    </w:p>
    <w:p w:rsidR="00C5258C" w:rsidRDefault="000355E2" w:rsidP="000355E2">
      <w:r>
        <w:lastRenderedPageBreak/>
        <w:t>Aether Innovations should incorporate well-being in its model of work by balancing out workloads, promoting work-life and personal boundaries and support systems</w:t>
      </w:r>
      <w:r w:rsidR="00481615" w:rsidRPr="00D47A74">
        <w:rPr>
          <w:rFonts w:cs="Times New Roman"/>
          <w:color w:val="222222"/>
          <w:szCs w:val="24"/>
          <w:shd w:val="clear" w:color="auto" w:fill="FFFFFF"/>
        </w:rPr>
        <w:t>(Mohamad</w:t>
      </w:r>
      <w:r w:rsidR="00481615">
        <w:rPr>
          <w:rFonts w:cs="Times New Roman"/>
          <w:color w:val="222222"/>
          <w:szCs w:val="24"/>
          <w:shd w:val="clear" w:color="auto" w:fill="FFFFFF"/>
        </w:rPr>
        <w:t xml:space="preserve"> and</w:t>
      </w:r>
      <w:r w:rsidR="00481615" w:rsidRPr="00D47A74">
        <w:rPr>
          <w:rFonts w:cs="Times New Roman"/>
          <w:color w:val="222222"/>
          <w:szCs w:val="24"/>
          <w:shd w:val="clear" w:color="auto" w:fill="FFFFFF"/>
        </w:rPr>
        <w:t>Abiddin</w:t>
      </w:r>
      <w:r w:rsidR="00481615">
        <w:rPr>
          <w:rFonts w:cs="Times New Roman"/>
          <w:color w:val="222222"/>
          <w:szCs w:val="24"/>
          <w:shd w:val="clear" w:color="auto" w:fill="FFFFFF"/>
        </w:rPr>
        <w:t>, 2024</w:t>
      </w:r>
      <w:r w:rsidR="00481615" w:rsidRPr="00D47A74">
        <w:rPr>
          <w:rFonts w:cs="Times New Roman"/>
          <w:color w:val="222222"/>
          <w:szCs w:val="24"/>
          <w:shd w:val="clear" w:color="auto" w:fill="FFFFFF"/>
        </w:rPr>
        <w:t>)</w:t>
      </w:r>
      <w:r>
        <w:t>. Notably, well-being programs should not be figmentary but need to be sincere and at regular intervals.</w:t>
      </w:r>
    </w:p>
    <w:p w:rsidR="00C5258C" w:rsidRDefault="00C5258C" w:rsidP="00C5258C">
      <w:pPr>
        <w:pStyle w:val="Heading2"/>
      </w:pPr>
      <w:bookmarkStart w:id="5" w:name="_Toc225611965"/>
      <w:r>
        <w:t>Enhancing Motivation and Enabling High Performance</w:t>
      </w:r>
      <w:bookmarkEnd w:id="5"/>
    </w:p>
    <w:p w:rsidR="0092587B" w:rsidRDefault="0092587B" w:rsidP="0092587B">
      <w:r>
        <w:t>Cultural and structural changes have the ability of significantly enhancing motivation and performance of employees by meeting important critiques of both their psychological and organisational needs. Owing to the promotion of autonomy and decision making, ownership is enhanced and learning and participation in innovation efforts are realised as the growth and engagement are supported</w:t>
      </w:r>
      <w:r w:rsidR="00FE3DAC" w:rsidRPr="00D47A74">
        <w:rPr>
          <w:rFonts w:cs="Times New Roman"/>
          <w:color w:val="222222"/>
          <w:szCs w:val="24"/>
          <w:shd w:val="clear" w:color="auto" w:fill="FFFFFF"/>
        </w:rPr>
        <w:t>(Omachi</w:t>
      </w:r>
      <w:r w:rsidR="00FE3DAC">
        <w:rPr>
          <w:rFonts w:cs="Times New Roman"/>
          <w:color w:val="222222"/>
          <w:szCs w:val="24"/>
          <w:shd w:val="clear" w:color="auto" w:fill="FFFFFF"/>
        </w:rPr>
        <w:t xml:space="preserve"> and</w:t>
      </w:r>
      <w:r w:rsidR="00FE3DAC" w:rsidRPr="00D47A74">
        <w:rPr>
          <w:rFonts w:cs="Times New Roman"/>
          <w:color w:val="222222"/>
          <w:szCs w:val="24"/>
          <w:shd w:val="clear" w:color="auto" w:fill="FFFFFF"/>
        </w:rPr>
        <w:t>Ajewumi</w:t>
      </w:r>
      <w:r w:rsidR="00FE3DAC">
        <w:rPr>
          <w:rFonts w:cs="Times New Roman"/>
          <w:color w:val="222222"/>
          <w:szCs w:val="24"/>
          <w:shd w:val="clear" w:color="auto" w:fill="FFFFFF"/>
        </w:rPr>
        <w:t>, 2024</w:t>
      </w:r>
      <w:r w:rsidR="00FE3DAC" w:rsidRPr="00D47A74">
        <w:rPr>
          <w:rFonts w:cs="Times New Roman"/>
          <w:color w:val="222222"/>
          <w:szCs w:val="24"/>
          <w:shd w:val="clear" w:color="auto" w:fill="FFFFFF"/>
        </w:rPr>
        <w:t>)</w:t>
      </w:r>
      <w:r>
        <w:t xml:space="preserve">. </w:t>
      </w:r>
    </w:p>
    <w:p w:rsidR="00C5258C" w:rsidRDefault="0092587B" w:rsidP="0092587B">
      <w:r>
        <w:t>Structural changes cannot be considered enough. The leadership behaviour plays a drastic role in strengthening these outcomes. Even the well-designed systems cannot yield the desired effect on motivating, engaging, and organisational performance without the systematic support and modelling of the desirable behaviours.</w:t>
      </w:r>
    </w:p>
    <w:p w:rsidR="00C5258C" w:rsidRDefault="00C5258C" w:rsidP="00C5258C">
      <w:pPr>
        <w:pStyle w:val="Heading2"/>
      </w:pPr>
      <w:bookmarkStart w:id="6" w:name="_Toc225611966"/>
      <w:r>
        <w:t>Organisational Impact and Strategic Value</w:t>
      </w:r>
      <w:bookmarkEnd w:id="6"/>
    </w:p>
    <w:p w:rsidR="006846C3" w:rsidRDefault="006846C3" w:rsidP="006846C3">
      <w:r>
        <w:t>Combining a culture of innovation and future work designs can provide high organisational gains. Better innovation skills stimulate the creation of new products and services, leading to increased growth and competitiveness. Engagement of more employees helps prevent turnover, knowledge loss, and recruitment expenses are also decreased, and improved cooperation leads to increased efficiency and quality of services, which is then translated into higher customer satisfaction</w:t>
      </w:r>
      <w:r w:rsidR="00FE3DAC">
        <w:rPr>
          <w:rFonts w:cs="Times New Roman"/>
          <w:color w:val="222222"/>
          <w:szCs w:val="24"/>
          <w:shd w:val="clear" w:color="auto" w:fill="FFFFFF"/>
        </w:rPr>
        <w:t>(Monteiro and Joseph, 2023)</w:t>
      </w:r>
      <w:r>
        <w:t>.</w:t>
      </w:r>
    </w:p>
    <w:p w:rsidR="00C5258C" w:rsidRDefault="006846C3" w:rsidP="006846C3">
      <w:r>
        <w:t>Change is risky. Implementing cultural change can also be met with resistance, and the transitions can easily affect the performance when not handled with high standards. Effective implementation should be planned with close supervision and adjustment of the implemented strategies and techniques so that the expected positive effects of innovation and emerging organisational working styles are realised to their fullest potential and without jeopardising organisational stability</w:t>
      </w:r>
      <w:r w:rsidR="00FE3DAC">
        <w:rPr>
          <w:rFonts w:cs="Times New Roman"/>
          <w:color w:val="222222"/>
          <w:szCs w:val="24"/>
          <w:shd w:val="clear" w:color="auto" w:fill="FFFFFF"/>
        </w:rPr>
        <w:t>(Zhang et al., 2023)</w:t>
      </w:r>
      <w:r>
        <w:t>.</w:t>
      </w:r>
    </w:p>
    <w:p w:rsidR="00C5258C" w:rsidRDefault="00C5258C" w:rsidP="00C5258C">
      <w:pPr>
        <w:pStyle w:val="Heading2"/>
      </w:pPr>
      <w:bookmarkStart w:id="7" w:name="_Toc225611967"/>
      <w:r>
        <w:lastRenderedPageBreak/>
        <w:t>Conclusion</w:t>
      </w:r>
      <w:bookmarkEnd w:id="7"/>
    </w:p>
    <w:p w:rsidR="00D47722" w:rsidRDefault="00D47722" w:rsidP="00D47722">
      <w:r>
        <w:t>The problems faced in Aether Innovations are not the problems per se but an indicator of a larger maladjustment between culture, structure and work practices. All these challenges need an integrated and all-encompassing human capital approach.</w:t>
      </w:r>
    </w:p>
    <w:p w:rsidR="00D47722" w:rsidRDefault="00D47722" w:rsidP="00D47722">
      <w:r>
        <w:t>With the integration of innovation into the organisational culture, the structures can be re-designed to enable co-operation, and a purpose-driven hybrid work model can be used to increase employee engagement, as well as performance and sustainable growth.</w:t>
      </w:r>
    </w:p>
    <w:p w:rsidR="00C5258C" w:rsidRDefault="00D47722" w:rsidP="00D47722">
      <w:r>
        <w:t>Finally, people and performance alignment is not an intervention that occurs once but rather a continued process. Aether Innovations should constantly be willing to change its human capital strategies to enable it to stay abreast of the fast-changing technological environment.</w:t>
      </w:r>
    </w:p>
    <w:p w:rsidR="00C5258C" w:rsidRDefault="00C5258C">
      <w:pPr>
        <w:spacing w:line="276" w:lineRule="auto"/>
        <w:jc w:val="left"/>
      </w:pPr>
      <w:r>
        <w:br w:type="page"/>
      </w:r>
    </w:p>
    <w:p w:rsidR="00C5258C" w:rsidRDefault="00C5258C" w:rsidP="00C5258C">
      <w:pPr>
        <w:pStyle w:val="Heading1"/>
      </w:pPr>
      <w:bookmarkStart w:id="8" w:name="_Toc225611968"/>
      <w:r>
        <w:lastRenderedPageBreak/>
        <w:t>Part 2: Reflection</w:t>
      </w:r>
      <w:bookmarkEnd w:id="8"/>
    </w:p>
    <w:p w:rsidR="00C5258C" w:rsidRDefault="00C5258C" w:rsidP="00C5258C">
      <w:pPr>
        <w:pStyle w:val="Heading2"/>
      </w:pPr>
      <w:bookmarkStart w:id="9" w:name="_Toc225611969"/>
      <w:r>
        <w:t>Reflective Analysis Using Gibbs’ Reflective Cycle</w:t>
      </w:r>
      <w:bookmarkEnd w:id="9"/>
    </w:p>
    <w:p w:rsidR="009811B1" w:rsidRDefault="00197AF8" w:rsidP="00197AF8">
      <w:pPr>
        <w:jc w:val="center"/>
      </w:pPr>
      <w:r>
        <w:rPr>
          <w:noProof/>
        </w:rPr>
        <w:drawing>
          <wp:inline distT="0" distB="0" distL="0" distR="0">
            <wp:extent cx="3111690" cy="2457116"/>
            <wp:effectExtent l="0" t="0" r="0" b="635"/>
            <wp:docPr id="2" name="Picture 2" descr="Models of Reflection - Reflective practice in health - LibGuides at La  Trobe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dels of Reflection - Reflective practice in health - LibGuides at La  Trobe University"/>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111859" cy="2457249"/>
                    </a:xfrm>
                    <a:prstGeom prst="rect">
                      <a:avLst/>
                    </a:prstGeom>
                    <a:noFill/>
                    <a:ln>
                      <a:noFill/>
                    </a:ln>
                  </pic:spPr>
                </pic:pic>
              </a:graphicData>
            </a:graphic>
          </wp:inline>
        </w:drawing>
      </w:r>
    </w:p>
    <w:p w:rsidR="00197AF8" w:rsidRPr="00B52180" w:rsidRDefault="00197AF8" w:rsidP="00197AF8">
      <w:pPr>
        <w:jc w:val="center"/>
        <w:rPr>
          <w:i/>
        </w:rPr>
      </w:pPr>
      <w:r w:rsidRPr="00B52180">
        <w:rPr>
          <w:i/>
        </w:rPr>
        <w:t>Figure 1:</w:t>
      </w:r>
      <w:r w:rsidR="00A949FC" w:rsidRPr="00B52180">
        <w:rPr>
          <w:i/>
        </w:rPr>
        <w:t xml:space="preserve"> Gibbs’ Reflective Cycle</w:t>
      </w:r>
    </w:p>
    <w:p w:rsidR="00197AF8" w:rsidRPr="00B52180" w:rsidRDefault="00197AF8" w:rsidP="00197AF8">
      <w:pPr>
        <w:jc w:val="center"/>
        <w:rPr>
          <w:i/>
        </w:rPr>
      </w:pPr>
      <w:r w:rsidRPr="00B52180">
        <w:rPr>
          <w:i/>
        </w:rPr>
        <w:t>Source:</w:t>
      </w:r>
      <w:r w:rsidR="00B52180" w:rsidRPr="00B52180">
        <w:rPr>
          <w:rFonts w:cs="Times New Roman"/>
          <w:i/>
          <w:szCs w:val="24"/>
        </w:rPr>
        <w:t xml:space="preserve"> (Gibbs, 1988)</w:t>
      </w:r>
    </w:p>
    <w:p w:rsidR="00C5258C" w:rsidRPr="00C5258C" w:rsidRDefault="00C5258C" w:rsidP="00C5258C">
      <w:pPr>
        <w:rPr>
          <w:b/>
        </w:rPr>
      </w:pPr>
      <w:r w:rsidRPr="00C5258C">
        <w:rPr>
          <w:b/>
        </w:rPr>
        <w:t>Description</w:t>
      </w:r>
    </w:p>
    <w:p w:rsidR="00F37264" w:rsidRDefault="00F37264" w:rsidP="00F37264">
      <w:r>
        <w:t>The Human Capital Management module introduced me to strategic HRM, organisational culture, performance management, and the future of work. It puts emphasis on the connection of human capital strategies to organisational targets to lead performance achievement, innovation, employee involvement and leadership, talent development and strategic contribution of HR.</w:t>
      </w:r>
    </w:p>
    <w:p w:rsidR="00C5258C" w:rsidRDefault="00F37264" w:rsidP="00F37264">
      <w:r>
        <w:t>One of the lessons was the realisation that the practices of HR are interconnected. The performance management, organisational culture and learning and development should collaborate to ensure a high-performing organisation is achieved</w:t>
      </w:r>
      <w:r w:rsidR="004D6DA3" w:rsidRPr="00D47A74">
        <w:rPr>
          <w:rFonts w:cs="Times New Roman"/>
          <w:color w:val="222222"/>
          <w:szCs w:val="24"/>
          <w:shd w:val="clear" w:color="auto" w:fill="FFFFFF"/>
        </w:rPr>
        <w:t>(Hoichuk</w:t>
      </w:r>
      <w:r w:rsidR="004D6DA3">
        <w:rPr>
          <w:rFonts w:cs="Times New Roman"/>
          <w:color w:val="222222"/>
          <w:szCs w:val="24"/>
          <w:shd w:val="clear" w:color="auto" w:fill="FFFFFF"/>
        </w:rPr>
        <w:t xml:space="preserve"> and</w:t>
      </w:r>
      <w:r w:rsidR="004D6DA3" w:rsidRPr="00D47A74">
        <w:rPr>
          <w:rFonts w:cs="Times New Roman"/>
          <w:color w:val="222222"/>
          <w:szCs w:val="24"/>
          <w:shd w:val="clear" w:color="auto" w:fill="FFFFFF"/>
        </w:rPr>
        <w:t>Lyubomudrova</w:t>
      </w:r>
      <w:r w:rsidR="004D6DA3">
        <w:rPr>
          <w:rFonts w:cs="Times New Roman"/>
          <w:color w:val="222222"/>
          <w:szCs w:val="24"/>
          <w:shd w:val="clear" w:color="auto" w:fill="FFFFFF"/>
        </w:rPr>
        <w:t>, 2024</w:t>
      </w:r>
      <w:r w:rsidR="004D6DA3" w:rsidRPr="00D47A74">
        <w:rPr>
          <w:rFonts w:cs="Times New Roman"/>
          <w:color w:val="222222"/>
          <w:szCs w:val="24"/>
          <w:shd w:val="clear" w:color="auto" w:fill="FFFFFF"/>
        </w:rPr>
        <w:t>)</w:t>
      </w:r>
      <w:r>
        <w:t>. This holistic approach helped me refute my preconceived notion that the functions of HRs act in isolation and that it is important to have integrated human capital strategies.</w:t>
      </w:r>
    </w:p>
    <w:p w:rsidR="00C5258C" w:rsidRPr="00C5258C" w:rsidRDefault="00C5258C" w:rsidP="00C5258C">
      <w:pPr>
        <w:rPr>
          <w:b/>
        </w:rPr>
      </w:pPr>
      <w:r w:rsidRPr="00C5258C">
        <w:rPr>
          <w:b/>
        </w:rPr>
        <w:t>Feelings</w:t>
      </w:r>
    </w:p>
    <w:p w:rsidR="008B5645" w:rsidRDefault="008B5645" w:rsidP="008B5645">
      <w:r>
        <w:lastRenderedPageBreak/>
        <w:t>This is not the case, as at the beginning of the module, I believed I knew a considerable amount about HR, but my knowledge was rather abstract because I did not apply it in practice. This produced doubt in the process of analysis of complex organisational situations.</w:t>
      </w:r>
    </w:p>
    <w:p w:rsidR="00C5258C" w:rsidRDefault="008B5645" w:rsidP="008B5645">
      <w:r>
        <w:t xml:space="preserve">With time, my confidence went up as I critically approached the material. </w:t>
      </w:r>
      <w:r w:rsidR="00305F73" w:rsidRPr="00305F73">
        <w:t>The topics on innovation and employee motivation, in particular, increased the knowledge I have about the human side of performance, and I have gained a better understanding of the strategic role of HR. Rapid changes in the workplace, especially technology and AI, were also a challenge, which indicated the need for constant learning in order to keep my skills relevant (Popescu and Kyriakopoulos, 2022).</w:t>
      </w:r>
    </w:p>
    <w:p w:rsidR="00C5258C" w:rsidRPr="00C5258C" w:rsidRDefault="00C5258C" w:rsidP="00C5258C">
      <w:pPr>
        <w:rPr>
          <w:b/>
        </w:rPr>
      </w:pPr>
      <w:r w:rsidRPr="00C5258C">
        <w:rPr>
          <w:b/>
        </w:rPr>
        <w:t>Evaluation</w:t>
      </w:r>
    </w:p>
    <w:p w:rsidR="006416F0" w:rsidRDefault="006416F0" w:rsidP="006416F0">
      <w:r>
        <w:t>The module provided good lessons which helped in broadening my experience of HRM, especially in terms of critical thinking and real situations. I got to know the relevance of HR theories to practice and the role of employee engagement and organisational culture in achieving sustainable performance.</w:t>
      </w:r>
    </w:p>
    <w:p w:rsidR="00C5258C" w:rsidRDefault="006416F0" w:rsidP="006416F0">
      <w:r>
        <w:t>One issue that arose was that I was only initially concerned with descriptive learning as opposed to critical thinking, where I usually accept the information as is. Also, the conversion of theory into practice demanded more thoughtfulness, which suggests that it is necessary to become more critical about models and frameworks to successfully address HRM issues</w:t>
      </w:r>
      <w:r w:rsidR="004D6DA3">
        <w:rPr>
          <w:rFonts w:cs="Times New Roman"/>
          <w:color w:val="222222"/>
          <w:szCs w:val="24"/>
          <w:shd w:val="clear" w:color="auto" w:fill="FFFFFF"/>
        </w:rPr>
        <w:t>(Makhanya, 2024)</w:t>
      </w:r>
      <w:r>
        <w:t>.</w:t>
      </w:r>
    </w:p>
    <w:p w:rsidR="00C5258C" w:rsidRPr="00C5258C" w:rsidRDefault="00C5258C" w:rsidP="00C5258C">
      <w:pPr>
        <w:rPr>
          <w:b/>
        </w:rPr>
      </w:pPr>
      <w:r w:rsidRPr="00C5258C">
        <w:rPr>
          <w:b/>
        </w:rPr>
        <w:t>Analysis</w:t>
      </w:r>
    </w:p>
    <w:p w:rsidR="00CB0E0F" w:rsidRDefault="00CB0E0F" w:rsidP="00CB0E0F">
      <w:r>
        <w:t>My learning and professional growth style has been shaped widely by the module. I now understand the necessity of a growth mindset to adjust to the changing workplace where one should not only learn something but also reflect on one's experience and learns.</w:t>
      </w:r>
    </w:p>
    <w:p w:rsidR="00CB0E0F" w:rsidRDefault="00CB0E0F" w:rsidP="00CB0E0F">
      <w:r>
        <w:t>In the light of Learning and Development (L&amp;D), I know that efficient development goes beyond formal training. Such activities as real-life projects, mentorship and collaboration are also important in improving skills and knowledge through experience, feedback, and self-directed learning</w:t>
      </w:r>
      <w:r w:rsidR="004D6DA3">
        <w:rPr>
          <w:rFonts w:cs="Times New Roman"/>
          <w:color w:val="222222"/>
          <w:szCs w:val="24"/>
          <w:shd w:val="clear" w:color="auto" w:fill="FFFFFF"/>
        </w:rPr>
        <w:t>(Judijanto et al., 2025)</w:t>
      </w:r>
      <w:r>
        <w:t>.</w:t>
      </w:r>
    </w:p>
    <w:p w:rsidR="00C5258C" w:rsidRDefault="00CB0E0F" w:rsidP="00CB0E0F">
      <w:r>
        <w:lastRenderedPageBreak/>
        <w:t>The new aspects of my growth are learning that is continuous and self-awareness. I would also have to proactively refresh my skills in a fast-moving environment, but being aware of my weaknesses and strengths would enable me to work on such areas as critical thinking and the ability to analyse as a means of improving my problem-solving and flexibility</w:t>
      </w:r>
      <w:r w:rsidR="004D6DA3">
        <w:rPr>
          <w:rFonts w:cs="Times New Roman"/>
          <w:color w:val="222222"/>
          <w:szCs w:val="24"/>
          <w:shd w:val="clear" w:color="auto" w:fill="FFFFFF"/>
        </w:rPr>
        <w:t>(Luctama-Compere, 2024)</w:t>
      </w:r>
      <w:r>
        <w:t>.</w:t>
      </w:r>
    </w:p>
    <w:p w:rsidR="00C5258C" w:rsidRPr="00C5258C" w:rsidRDefault="00C5258C" w:rsidP="00C5258C">
      <w:pPr>
        <w:rPr>
          <w:b/>
        </w:rPr>
      </w:pPr>
      <w:r w:rsidRPr="00C5258C">
        <w:rPr>
          <w:b/>
        </w:rPr>
        <w:t>Conclusion</w:t>
      </w:r>
    </w:p>
    <w:p w:rsidR="00F751A0" w:rsidRDefault="005544EE" w:rsidP="00F751A0">
      <w:r>
        <w:t>The</w:t>
      </w:r>
      <w:r w:rsidR="00F751A0">
        <w:t xml:space="preserve"> Human Capital Management module has been a life-changing learning experience. It has changed my attitude towards HR from a supporting operation to considering it as a factor of organisational success.</w:t>
      </w:r>
    </w:p>
    <w:p w:rsidR="00F751A0" w:rsidRDefault="00F751A0" w:rsidP="00F751A0">
      <w:r>
        <w:t>I have gained a better insight into how integrated HR practices can contribute to affecting employee behaviour, organisational culture and performance outcomes. I have also learned the value of lifelong learning and flexibility as a way of keeping up with professional changes.</w:t>
      </w:r>
    </w:p>
    <w:p w:rsidR="00C5258C" w:rsidRDefault="00F751A0" w:rsidP="00F751A0">
      <w:r>
        <w:t>I also realise that I am not at the end of my development. Although I have acquired some high values, I should enhance my skills of critical analysis of complicated problems and implementation of theoretical knowledge into practice.</w:t>
      </w:r>
    </w:p>
    <w:p w:rsidR="00C5258C" w:rsidRPr="00C5258C" w:rsidRDefault="00C5258C" w:rsidP="00C5258C">
      <w:pPr>
        <w:rPr>
          <w:b/>
        </w:rPr>
      </w:pPr>
      <w:r w:rsidRPr="00C5258C">
        <w:rPr>
          <w:b/>
        </w:rPr>
        <w:t>Action Plan</w:t>
      </w:r>
    </w:p>
    <w:p w:rsidR="001C0DA4" w:rsidRDefault="001C0DA4" w:rsidP="001C0DA4">
      <w:r>
        <w:t>As a way of furthering my learning, I will engage</w:t>
      </w:r>
      <w:bookmarkStart w:id="10" w:name="_GoBack"/>
      <w:bookmarkEnd w:id="10"/>
      <w:r>
        <w:t xml:space="preserve"> with an organised practice in the field of my personal and professional growth.</w:t>
      </w:r>
    </w:p>
    <w:p w:rsidR="001C0DA4" w:rsidRDefault="001C0DA4" w:rsidP="001C0DA4">
      <w:r>
        <w:t>I will concentrate on the improvement of my critical thinking abilities by reading more academic and industry literature. This will assist me in becoming more analytical in solving the problem</w:t>
      </w:r>
      <w:r w:rsidR="004D6DA3">
        <w:rPr>
          <w:rFonts w:cs="Times New Roman"/>
          <w:color w:val="222222"/>
          <w:szCs w:val="24"/>
          <w:shd w:val="clear" w:color="auto" w:fill="FFFFFF"/>
        </w:rPr>
        <w:t>(Hoichuk and Lyubomudrova, 2024)</w:t>
      </w:r>
      <w:r>
        <w:t>.</w:t>
      </w:r>
    </w:p>
    <w:p w:rsidR="00DA63ED" w:rsidRDefault="001C0DA4" w:rsidP="00DA63ED">
      <w:r>
        <w:t xml:space="preserve">I will be vigorous in seeking practical experiences, e.g., through internships or project-based practice, and implement my knowledge in real life. </w:t>
      </w:r>
      <w:r w:rsidR="00DA63ED">
        <w:t>This should bring the gap between theory and practice closer.</w:t>
      </w:r>
    </w:p>
    <w:p w:rsidR="00DA63ED" w:rsidRDefault="00DA63ED" w:rsidP="00DA63ED">
      <w:r>
        <w:t>I will always focus on continuous learning by invariably taking online courses and attending workshops (HR and organisational development). This will ensure that my competencies are updated.</w:t>
      </w:r>
    </w:p>
    <w:p w:rsidR="00C5258C" w:rsidRDefault="00DA63ED" w:rsidP="00DA63ED">
      <w:r>
        <w:lastRenderedPageBreak/>
        <w:t>I will also ask others and mentors to provide comments on the areas that I need to improve on, as well as keep them informed on my progress (Popescu and Kyriakopoulos, 2022).</w:t>
      </w:r>
    </w:p>
    <w:p w:rsidR="00C5258C" w:rsidRDefault="00C5258C" w:rsidP="00C5258C">
      <w:pPr>
        <w:pStyle w:val="Heading2"/>
      </w:pPr>
      <w:bookmarkStart w:id="11" w:name="_Toc225611970"/>
      <w:r>
        <w:t>Reflection on AI and Future Career Relevance</w:t>
      </w:r>
      <w:bookmarkEnd w:id="11"/>
    </w:p>
    <w:p w:rsidR="00694FD1" w:rsidRDefault="00694FD1" w:rsidP="00694FD1">
      <w:r>
        <w:t>The increasing potential of artificial intelligence (AI) offers both prospects and risks to professionals. Routine work can be automated with AI, giant data can be analysed, efficiency can be enhanced, yet questions of displacing job positions and the irrelevance of human skills can be brought up. In order to be useful, I understand that I need to work on the skills that the AI will find it difficult to duplicate, including such competencies as critical thinking, emotional intelligence, creativity, and solving complex issues</w:t>
      </w:r>
      <w:r w:rsidR="004D6DA3">
        <w:rPr>
          <w:rFonts w:cs="Times New Roman"/>
          <w:color w:val="222222"/>
          <w:szCs w:val="24"/>
          <w:shd w:val="clear" w:color="auto" w:fill="FFFFFF"/>
        </w:rPr>
        <w:t>(Luctama-Compere, 2024)</w:t>
      </w:r>
      <w:r>
        <w:t>. These are also more especially essential in HR, since judgment, empathy, and interpersonal interaction are key to people management.</w:t>
      </w:r>
    </w:p>
    <w:p w:rsidR="00694FD1" w:rsidRDefault="00694FD1" w:rsidP="00694FD1">
      <w:r>
        <w:t>Instead of considering AI a danger, I will start to employ it as an aid to improve my work. The AI will be able to assist in the tasks of data analysis, screening of the candidates, and administration, so that the free time can be devoted to the strategic and value-adding activities. One must not entirely get rid of the human learning component when making decisions and instead trust AI.</w:t>
      </w:r>
    </w:p>
    <w:p w:rsidR="00220A36" w:rsidRDefault="00694FD1" w:rsidP="00694FD1">
      <w:r>
        <w:t>To do it, I will invest in digital literacy and knowledge of AI systems to properly use technology and still have professional judgment. To remain relevant in the AI-driven world, it is important to constantly learn, be flexible and concentrate on human-only abilities</w:t>
      </w:r>
      <w:r w:rsidR="004D6DA3">
        <w:rPr>
          <w:rFonts w:cs="Times New Roman"/>
          <w:color w:val="222222"/>
          <w:szCs w:val="24"/>
          <w:shd w:val="clear" w:color="auto" w:fill="FFFFFF"/>
        </w:rPr>
        <w:t>(Hoichuk and Lyubomudrova, 2024)</w:t>
      </w:r>
      <w:r>
        <w:t>. My ability to integrate both technological skills and interpersonal and analytical skills will help make sure that, apart from the fact that AI is replacing my work, it is supplementing it.</w:t>
      </w:r>
    </w:p>
    <w:p w:rsidR="00220A36" w:rsidRDefault="00220A36">
      <w:pPr>
        <w:spacing w:line="276" w:lineRule="auto"/>
        <w:jc w:val="left"/>
      </w:pPr>
      <w:r>
        <w:br w:type="page"/>
      </w:r>
    </w:p>
    <w:p w:rsidR="00220A36" w:rsidRPr="00D47A74" w:rsidRDefault="00220A36" w:rsidP="00220A36">
      <w:pPr>
        <w:pStyle w:val="Heading1"/>
        <w:rPr>
          <w:color w:val="222222"/>
          <w:sz w:val="24"/>
          <w:shd w:val="clear" w:color="auto" w:fill="FFFFFF"/>
        </w:rPr>
      </w:pPr>
      <w:bookmarkStart w:id="12" w:name="_Toc225611971"/>
      <w:r>
        <w:lastRenderedPageBreak/>
        <w:t>References</w:t>
      </w:r>
      <w:bookmarkEnd w:id="12"/>
    </w:p>
    <w:p w:rsidR="00220A36" w:rsidRPr="00D47A74" w:rsidRDefault="00220A36" w:rsidP="00220A36">
      <w:pPr>
        <w:rPr>
          <w:rFonts w:cs="Times New Roman"/>
          <w:color w:val="222222"/>
          <w:szCs w:val="24"/>
          <w:shd w:val="clear" w:color="auto" w:fill="FFFFFF"/>
        </w:rPr>
      </w:pPr>
      <w:r w:rsidRPr="00D47A74">
        <w:rPr>
          <w:rFonts w:cs="Times New Roman"/>
          <w:color w:val="222222"/>
          <w:szCs w:val="24"/>
          <w:shd w:val="clear" w:color="auto" w:fill="FFFFFF"/>
        </w:rPr>
        <w:t>Abid, K., and Polo, F. (2025). Talent development through intrapreneurship: a human-capital approach in French SMEs. </w:t>
      </w:r>
      <w:r w:rsidRPr="00D47A74">
        <w:rPr>
          <w:rFonts w:cs="Times New Roman"/>
          <w:i/>
          <w:iCs/>
          <w:color w:val="222222"/>
          <w:szCs w:val="24"/>
          <w:shd w:val="clear" w:color="auto" w:fill="FFFFFF"/>
        </w:rPr>
        <w:t>European Journal of Training and Development</w:t>
      </w:r>
      <w:r w:rsidRPr="00D47A74">
        <w:rPr>
          <w:rFonts w:cs="Times New Roman"/>
          <w:color w:val="222222"/>
          <w:szCs w:val="24"/>
          <w:shd w:val="clear" w:color="auto" w:fill="FFFFFF"/>
        </w:rPr>
        <w:t>, </w:t>
      </w:r>
      <w:r w:rsidRPr="00D47A74">
        <w:rPr>
          <w:rFonts w:cs="Times New Roman"/>
          <w:i/>
          <w:iCs/>
          <w:color w:val="222222"/>
          <w:szCs w:val="24"/>
          <w:shd w:val="clear" w:color="auto" w:fill="FFFFFF"/>
        </w:rPr>
        <w:t>49</w:t>
      </w:r>
      <w:r w:rsidRPr="00D47A74">
        <w:rPr>
          <w:rFonts w:cs="Times New Roman"/>
          <w:color w:val="222222"/>
          <w:szCs w:val="24"/>
          <w:shd w:val="clear" w:color="auto" w:fill="FFFFFF"/>
        </w:rPr>
        <w:t>(9), 952-974.</w:t>
      </w:r>
    </w:p>
    <w:p w:rsidR="00220A36" w:rsidRPr="00D47A74" w:rsidRDefault="00220A36" w:rsidP="00220A36">
      <w:pPr>
        <w:rPr>
          <w:rFonts w:cs="Times New Roman"/>
          <w:color w:val="222222"/>
          <w:szCs w:val="24"/>
          <w:shd w:val="clear" w:color="auto" w:fill="FFFFFF"/>
        </w:rPr>
      </w:pPr>
      <w:r w:rsidRPr="00D47A74">
        <w:rPr>
          <w:rFonts w:cs="Times New Roman"/>
          <w:color w:val="222222"/>
          <w:szCs w:val="24"/>
          <w:shd w:val="clear" w:color="auto" w:fill="FFFFFF"/>
        </w:rPr>
        <w:t xml:space="preserve">Ajiga, D., Okeleke, P. A., Folorunsho, S. O., </w:t>
      </w:r>
      <w:r>
        <w:rPr>
          <w:rFonts w:cs="Times New Roman"/>
          <w:color w:val="222222"/>
          <w:szCs w:val="24"/>
          <w:shd w:val="clear" w:color="auto" w:fill="FFFFFF"/>
        </w:rPr>
        <w:t>and</w:t>
      </w:r>
      <w:r w:rsidRPr="00D47A74">
        <w:rPr>
          <w:rFonts w:cs="Times New Roman"/>
          <w:color w:val="222222"/>
          <w:szCs w:val="24"/>
          <w:shd w:val="clear" w:color="auto" w:fill="FFFFFF"/>
        </w:rPr>
        <w:t>Ezeigweneme, C. (2024). Enhancing software development practices with AI insights in high-tech companies. </w:t>
      </w:r>
      <w:r w:rsidRPr="00D47A74">
        <w:rPr>
          <w:rFonts w:cs="Times New Roman"/>
          <w:i/>
          <w:iCs/>
          <w:color w:val="222222"/>
          <w:szCs w:val="24"/>
          <w:shd w:val="clear" w:color="auto" w:fill="FFFFFF"/>
        </w:rPr>
        <w:t xml:space="preserve">Computer Science </w:t>
      </w:r>
      <w:r>
        <w:rPr>
          <w:rFonts w:cs="Times New Roman"/>
          <w:i/>
          <w:iCs/>
          <w:color w:val="222222"/>
          <w:szCs w:val="24"/>
          <w:shd w:val="clear" w:color="auto" w:fill="FFFFFF"/>
        </w:rPr>
        <w:t>and</w:t>
      </w:r>
      <w:r w:rsidRPr="00D47A74">
        <w:rPr>
          <w:rFonts w:cs="Times New Roman"/>
          <w:i/>
          <w:iCs/>
          <w:color w:val="222222"/>
          <w:szCs w:val="24"/>
          <w:shd w:val="clear" w:color="auto" w:fill="FFFFFF"/>
        </w:rPr>
        <w:t xml:space="preserve"> IT Research Journal</w:t>
      </w:r>
      <w:r w:rsidRPr="00D47A74">
        <w:rPr>
          <w:rFonts w:cs="Times New Roman"/>
          <w:color w:val="222222"/>
          <w:szCs w:val="24"/>
          <w:shd w:val="clear" w:color="auto" w:fill="FFFFFF"/>
        </w:rPr>
        <w:t>, </w:t>
      </w:r>
      <w:r w:rsidRPr="00D47A74">
        <w:rPr>
          <w:rFonts w:cs="Times New Roman"/>
          <w:i/>
          <w:iCs/>
          <w:color w:val="222222"/>
          <w:szCs w:val="24"/>
          <w:shd w:val="clear" w:color="auto" w:fill="FFFFFF"/>
        </w:rPr>
        <w:t>5</w:t>
      </w:r>
      <w:r w:rsidRPr="00D47A74">
        <w:rPr>
          <w:rFonts w:cs="Times New Roman"/>
          <w:color w:val="222222"/>
          <w:szCs w:val="24"/>
          <w:shd w:val="clear" w:color="auto" w:fill="FFFFFF"/>
        </w:rPr>
        <w:t>(8), 1897-1919.</w:t>
      </w:r>
    </w:p>
    <w:p w:rsidR="00220A36" w:rsidRPr="00D47A74" w:rsidRDefault="00220A36" w:rsidP="00220A36">
      <w:pPr>
        <w:rPr>
          <w:rFonts w:cs="Times New Roman"/>
          <w:color w:val="222222"/>
          <w:szCs w:val="24"/>
          <w:shd w:val="clear" w:color="auto" w:fill="FFFFFF"/>
        </w:rPr>
      </w:pPr>
      <w:r w:rsidRPr="00D47A74">
        <w:rPr>
          <w:rFonts w:cs="Times New Roman"/>
          <w:color w:val="222222"/>
          <w:szCs w:val="24"/>
          <w:shd w:val="clear" w:color="auto" w:fill="FFFFFF"/>
        </w:rPr>
        <w:t>Akhiwu, B. (2025). Operationalizing Innovation at Scale: Embedding Agile and Lean Principles into Enterprise Technology Workflows.</w:t>
      </w:r>
    </w:p>
    <w:p w:rsidR="00220A36" w:rsidRPr="00D47A74" w:rsidRDefault="00220A36" w:rsidP="00220A36">
      <w:pPr>
        <w:rPr>
          <w:rFonts w:cs="Times New Roman"/>
          <w:color w:val="222222"/>
          <w:szCs w:val="24"/>
          <w:shd w:val="clear" w:color="auto" w:fill="FFFFFF"/>
        </w:rPr>
      </w:pPr>
      <w:r w:rsidRPr="00D47A74">
        <w:rPr>
          <w:rFonts w:cs="Times New Roman"/>
          <w:color w:val="222222"/>
          <w:szCs w:val="24"/>
          <w:shd w:val="clear" w:color="auto" w:fill="FFFFFF"/>
        </w:rPr>
        <w:t xml:space="preserve">Chaudhary, N., Patel, V., </w:t>
      </w:r>
      <w:r>
        <w:rPr>
          <w:rFonts w:cs="Times New Roman"/>
          <w:color w:val="222222"/>
          <w:szCs w:val="24"/>
          <w:shd w:val="clear" w:color="auto" w:fill="FFFFFF"/>
        </w:rPr>
        <w:t>and</w:t>
      </w:r>
      <w:r w:rsidRPr="00D47A74">
        <w:rPr>
          <w:rFonts w:cs="Times New Roman"/>
          <w:color w:val="222222"/>
          <w:szCs w:val="24"/>
          <w:shd w:val="clear" w:color="auto" w:fill="FFFFFF"/>
        </w:rPr>
        <w:t xml:space="preserve"> Vidani, C. J. (2023).A review of non-technical training programmes conducted by corporate trainers for IT companies. </w:t>
      </w:r>
      <w:r w:rsidRPr="00D47A74">
        <w:rPr>
          <w:rFonts w:cs="Times New Roman"/>
          <w:i/>
          <w:iCs/>
          <w:color w:val="222222"/>
          <w:szCs w:val="24"/>
          <w:shd w:val="clear" w:color="auto" w:fill="FFFFFF"/>
        </w:rPr>
        <w:t>International Journal of Management Analytics (IJMA)</w:t>
      </w:r>
      <w:r w:rsidRPr="00D47A74">
        <w:rPr>
          <w:rFonts w:cs="Times New Roman"/>
          <w:color w:val="222222"/>
          <w:szCs w:val="24"/>
          <w:shd w:val="clear" w:color="auto" w:fill="FFFFFF"/>
        </w:rPr>
        <w:t>, </w:t>
      </w:r>
      <w:r w:rsidRPr="00D47A74">
        <w:rPr>
          <w:rFonts w:cs="Times New Roman"/>
          <w:i/>
          <w:iCs/>
          <w:color w:val="222222"/>
          <w:szCs w:val="24"/>
          <w:shd w:val="clear" w:color="auto" w:fill="FFFFFF"/>
        </w:rPr>
        <w:t>1</w:t>
      </w:r>
      <w:r w:rsidRPr="00D47A74">
        <w:rPr>
          <w:rFonts w:cs="Times New Roman"/>
          <w:color w:val="222222"/>
          <w:szCs w:val="24"/>
          <w:shd w:val="clear" w:color="auto" w:fill="FFFFFF"/>
        </w:rPr>
        <w:t>(1), 85-110.</w:t>
      </w:r>
    </w:p>
    <w:p w:rsidR="00220A36" w:rsidRPr="00D47A74" w:rsidRDefault="00220A36" w:rsidP="00220A36">
      <w:pPr>
        <w:rPr>
          <w:rFonts w:cs="Times New Roman"/>
          <w:color w:val="222222"/>
          <w:szCs w:val="24"/>
          <w:shd w:val="clear" w:color="auto" w:fill="FFFFFF"/>
        </w:rPr>
      </w:pPr>
      <w:r w:rsidRPr="00D47A74">
        <w:rPr>
          <w:rFonts w:cs="Times New Roman"/>
          <w:color w:val="222222"/>
          <w:szCs w:val="24"/>
          <w:shd w:val="clear" w:color="auto" w:fill="FFFFFF"/>
        </w:rPr>
        <w:t>Chinyuku, C., and Qutieshat, A. (2025). The Role of Psychological Safety in Strategy Implementation: A brief literature review. </w:t>
      </w:r>
      <w:r w:rsidRPr="00D47A74">
        <w:rPr>
          <w:rFonts w:cs="Times New Roman"/>
          <w:i/>
          <w:iCs/>
          <w:color w:val="222222"/>
          <w:szCs w:val="24"/>
          <w:shd w:val="clear" w:color="auto" w:fill="FFFFFF"/>
        </w:rPr>
        <w:t>International Journal of Applied Research in Business and Management</w:t>
      </w:r>
      <w:r w:rsidRPr="00D47A74">
        <w:rPr>
          <w:rFonts w:cs="Times New Roman"/>
          <w:color w:val="222222"/>
          <w:szCs w:val="24"/>
          <w:shd w:val="clear" w:color="auto" w:fill="FFFFFF"/>
        </w:rPr>
        <w:t>, </w:t>
      </w:r>
      <w:r w:rsidRPr="00D47A74">
        <w:rPr>
          <w:rFonts w:cs="Times New Roman"/>
          <w:i/>
          <w:iCs/>
          <w:color w:val="222222"/>
          <w:szCs w:val="24"/>
          <w:shd w:val="clear" w:color="auto" w:fill="FFFFFF"/>
        </w:rPr>
        <w:t>6</w:t>
      </w:r>
      <w:r w:rsidRPr="00D47A74">
        <w:rPr>
          <w:rFonts w:cs="Times New Roman"/>
          <w:color w:val="222222"/>
          <w:szCs w:val="24"/>
          <w:shd w:val="clear" w:color="auto" w:fill="FFFFFF"/>
        </w:rPr>
        <w:t>(1).</w:t>
      </w:r>
    </w:p>
    <w:p w:rsidR="00220A36" w:rsidRPr="00D47A74" w:rsidRDefault="00220A36" w:rsidP="00220A36">
      <w:pPr>
        <w:rPr>
          <w:rFonts w:cs="Times New Roman"/>
          <w:color w:val="222222"/>
          <w:szCs w:val="24"/>
          <w:shd w:val="clear" w:color="auto" w:fill="FFFFFF"/>
        </w:rPr>
      </w:pPr>
      <w:r w:rsidRPr="00D47A74">
        <w:rPr>
          <w:rFonts w:cs="Times New Roman"/>
          <w:color w:val="222222"/>
          <w:szCs w:val="24"/>
          <w:shd w:val="clear" w:color="auto" w:fill="FFFFFF"/>
        </w:rPr>
        <w:t>Edmondson, A. C., and Bransby, D. P. (2023). Psychological safety comes of age: Observed themes in an established literature. </w:t>
      </w:r>
      <w:r w:rsidRPr="00D47A74">
        <w:rPr>
          <w:rFonts w:cs="Times New Roman"/>
          <w:i/>
          <w:iCs/>
          <w:color w:val="222222"/>
          <w:szCs w:val="24"/>
          <w:shd w:val="clear" w:color="auto" w:fill="FFFFFF"/>
        </w:rPr>
        <w:t>Annual review of organizational psychology and organizational behavior</w:t>
      </w:r>
      <w:r w:rsidRPr="00D47A74">
        <w:rPr>
          <w:rFonts w:cs="Times New Roman"/>
          <w:color w:val="222222"/>
          <w:szCs w:val="24"/>
          <w:shd w:val="clear" w:color="auto" w:fill="FFFFFF"/>
        </w:rPr>
        <w:t>, </w:t>
      </w:r>
      <w:r w:rsidRPr="00D47A74">
        <w:rPr>
          <w:rFonts w:cs="Times New Roman"/>
          <w:i/>
          <w:iCs/>
          <w:color w:val="222222"/>
          <w:szCs w:val="24"/>
          <w:shd w:val="clear" w:color="auto" w:fill="FFFFFF"/>
        </w:rPr>
        <w:t>10</w:t>
      </w:r>
      <w:r w:rsidRPr="00D47A74">
        <w:rPr>
          <w:rFonts w:cs="Times New Roman"/>
          <w:color w:val="222222"/>
          <w:szCs w:val="24"/>
          <w:shd w:val="clear" w:color="auto" w:fill="FFFFFF"/>
        </w:rPr>
        <w:t>(1), 55-78.</w:t>
      </w:r>
    </w:p>
    <w:p w:rsidR="00220A36" w:rsidRPr="00D47A74" w:rsidRDefault="00220A36" w:rsidP="00220A36">
      <w:pPr>
        <w:rPr>
          <w:rFonts w:cs="Times New Roman"/>
          <w:szCs w:val="24"/>
        </w:rPr>
      </w:pPr>
      <w:r w:rsidRPr="00D47A74">
        <w:rPr>
          <w:rFonts w:cs="Times New Roman"/>
          <w:szCs w:val="24"/>
        </w:rPr>
        <w:t>Gibbs, G. (1988). Learning by Doing: A guide to teaching and learning methods. Oxford: Oxford Further Education Unit.</w:t>
      </w:r>
    </w:p>
    <w:p w:rsidR="00220A36" w:rsidRPr="00D47A74" w:rsidRDefault="00220A36" w:rsidP="00220A36">
      <w:pPr>
        <w:rPr>
          <w:rFonts w:cs="Times New Roman"/>
          <w:color w:val="222222"/>
          <w:szCs w:val="24"/>
          <w:shd w:val="clear" w:color="auto" w:fill="FFFFFF"/>
        </w:rPr>
      </w:pPr>
      <w:r w:rsidRPr="00D47A74">
        <w:rPr>
          <w:rFonts w:cs="Times New Roman"/>
          <w:color w:val="222222"/>
          <w:szCs w:val="24"/>
          <w:shd w:val="clear" w:color="auto" w:fill="FFFFFF"/>
        </w:rPr>
        <w:t>Gratton, L. (2022). </w:t>
      </w:r>
      <w:r w:rsidRPr="00D47A74">
        <w:rPr>
          <w:rFonts w:cs="Times New Roman"/>
          <w:i/>
          <w:iCs/>
          <w:color w:val="222222"/>
          <w:szCs w:val="24"/>
          <w:shd w:val="clear" w:color="auto" w:fill="FFFFFF"/>
        </w:rPr>
        <w:t>Redesigning work: How to transform your organization and make hybrid work for everyone</w:t>
      </w:r>
      <w:r w:rsidRPr="00D47A74">
        <w:rPr>
          <w:rFonts w:cs="Times New Roman"/>
          <w:color w:val="222222"/>
          <w:szCs w:val="24"/>
          <w:shd w:val="clear" w:color="auto" w:fill="FFFFFF"/>
        </w:rPr>
        <w:t>.MIT Press.</w:t>
      </w:r>
    </w:p>
    <w:p w:rsidR="00220A36" w:rsidRPr="00D47A74" w:rsidRDefault="00220A36" w:rsidP="00220A36">
      <w:pPr>
        <w:rPr>
          <w:rFonts w:cs="Times New Roman"/>
          <w:color w:val="222222"/>
          <w:szCs w:val="24"/>
          <w:shd w:val="clear" w:color="auto" w:fill="FFFFFF"/>
        </w:rPr>
      </w:pPr>
      <w:r w:rsidRPr="00D47A74">
        <w:rPr>
          <w:rFonts w:cs="Times New Roman"/>
          <w:color w:val="222222"/>
          <w:szCs w:val="24"/>
          <w:shd w:val="clear" w:color="auto" w:fill="FFFFFF"/>
        </w:rPr>
        <w:t xml:space="preserve">Hoichuk, V., </w:t>
      </w:r>
      <w:r>
        <w:rPr>
          <w:rFonts w:cs="Times New Roman"/>
          <w:color w:val="222222"/>
          <w:szCs w:val="24"/>
          <w:shd w:val="clear" w:color="auto" w:fill="FFFFFF"/>
        </w:rPr>
        <w:t>and</w:t>
      </w:r>
      <w:r w:rsidRPr="00D47A74">
        <w:rPr>
          <w:rFonts w:cs="Times New Roman"/>
          <w:color w:val="222222"/>
          <w:szCs w:val="24"/>
          <w:shd w:val="clear" w:color="auto" w:fill="FFFFFF"/>
        </w:rPr>
        <w:t>Lyubomudrova, N. (2024).The impact of strategic human capital management on the competitiveness of an enterprise. </w:t>
      </w:r>
      <w:r w:rsidRPr="00D47A74">
        <w:rPr>
          <w:rFonts w:cs="Times New Roman"/>
          <w:i/>
          <w:iCs/>
          <w:color w:val="222222"/>
          <w:szCs w:val="24"/>
          <w:shd w:val="clear" w:color="auto" w:fill="FFFFFF"/>
        </w:rPr>
        <w:t>Three Seas Economic Journal</w:t>
      </w:r>
      <w:r w:rsidRPr="00D47A74">
        <w:rPr>
          <w:rFonts w:cs="Times New Roman"/>
          <w:color w:val="222222"/>
          <w:szCs w:val="24"/>
          <w:shd w:val="clear" w:color="auto" w:fill="FFFFFF"/>
        </w:rPr>
        <w:t>, </w:t>
      </w:r>
      <w:r w:rsidRPr="00D47A74">
        <w:rPr>
          <w:rFonts w:cs="Times New Roman"/>
          <w:i/>
          <w:iCs/>
          <w:color w:val="222222"/>
          <w:szCs w:val="24"/>
          <w:shd w:val="clear" w:color="auto" w:fill="FFFFFF"/>
        </w:rPr>
        <w:t>5</w:t>
      </w:r>
      <w:r w:rsidRPr="00D47A74">
        <w:rPr>
          <w:rFonts w:cs="Times New Roman"/>
          <w:color w:val="222222"/>
          <w:szCs w:val="24"/>
          <w:shd w:val="clear" w:color="auto" w:fill="FFFFFF"/>
        </w:rPr>
        <w:t>(2), 1-6.</w:t>
      </w:r>
    </w:p>
    <w:p w:rsidR="00220A36" w:rsidRPr="00D47A74" w:rsidRDefault="00220A36" w:rsidP="00220A36">
      <w:pPr>
        <w:rPr>
          <w:rFonts w:cs="Times New Roman"/>
          <w:color w:val="222222"/>
          <w:szCs w:val="24"/>
          <w:shd w:val="clear" w:color="auto" w:fill="FFFFFF"/>
        </w:rPr>
      </w:pPr>
      <w:r w:rsidRPr="00D47A74">
        <w:rPr>
          <w:rFonts w:cs="Times New Roman"/>
          <w:color w:val="222222"/>
          <w:szCs w:val="24"/>
          <w:shd w:val="clear" w:color="auto" w:fill="FFFFFF"/>
        </w:rPr>
        <w:t xml:space="preserve">Judijanto, L., Hendriana, T. I., </w:t>
      </w:r>
      <w:r>
        <w:rPr>
          <w:rFonts w:cs="Times New Roman"/>
          <w:color w:val="222222"/>
          <w:szCs w:val="24"/>
          <w:shd w:val="clear" w:color="auto" w:fill="FFFFFF"/>
        </w:rPr>
        <w:t>and</w:t>
      </w:r>
      <w:r w:rsidRPr="00D47A74">
        <w:rPr>
          <w:rFonts w:cs="Times New Roman"/>
          <w:color w:val="222222"/>
          <w:szCs w:val="24"/>
          <w:shd w:val="clear" w:color="auto" w:fill="FFFFFF"/>
        </w:rPr>
        <w:t xml:space="preserve"> Muhammad, A. F. (2025). Strategic human capital planning in the asian digital economy: aligning workforce development with business objectives. </w:t>
      </w:r>
      <w:r w:rsidRPr="00D47A74">
        <w:rPr>
          <w:rFonts w:cs="Times New Roman"/>
          <w:i/>
          <w:iCs/>
          <w:color w:val="222222"/>
          <w:szCs w:val="24"/>
          <w:shd w:val="clear" w:color="auto" w:fill="FFFFFF"/>
        </w:rPr>
        <w:t>INTERNATIONAL JOURNAL OF FINANCIAL ECONOMICS</w:t>
      </w:r>
      <w:r w:rsidRPr="00D47A74">
        <w:rPr>
          <w:rFonts w:cs="Times New Roman"/>
          <w:color w:val="222222"/>
          <w:szCs w:val="24"/>
          <w:shd w:val="clear" w:color="auto" w:fill="FFFFFF"/>
        </w:rPr>
        <w:t>, </w:t>
      </w:r>
      <w:r w:rsidRPr="00D47A74">
        <w:rPr>
          <w:rFonts w:cs="Times New Roman"/>
          <w:i/>
          <w:iCs/>
          <w:color w:val="222222"/>
          <w:szCs w:val="24"/>
          <w:shd w:val="clear" w:color="auto" w:fill="FFFFFF"/>
        </w:rPr>
        <w:t>1</w:t>
      </w:r>
      <w:r w:rsidRPr="00D47A74">
        <w:rPr>
          <w:rFonts w:cs="Times New Roman"/>
          <w:color w:val="222222"/>
          <w:szCs w:val="24"/>
          <w:shd w:val="clear" w:color="auto" w:fill="FFFFFF"/>
        </w:rPr>
        <w:t>(8), 344-360.</w:t>
      </w:r>
    </w:p>
    <w:p w:rsidR="00220A36" w:rsidRPr="00D47A74" w:rsidRDefault="00220A36" w:rsidP="00220A36">
      <w:pPr>
        <w:rPr>
          <w:rFonts w:cs="Times New Roman"/>
          <w:color w:val="222222"/>
          <w:szCs w:val="24"/>
          <w:shd w:val="clear" w:color="auto" w:fill="FFFFFF"/>
        </w:rPr>
      </w:pPr>
      <w:r w:rsidRPr="00D47A74">
        <w:rPr>
          <w:rFonts w:cs="Times New Roman"/>
          <w:color w:val="222222"/>
          <w:szCs w:val="24"/>
          <w:shd w:val="clear" w:color="auto" w:fill="FFFFFF"/>
        </w:rPr>
        <w:lastRenderedPageBreak/>
        <w:t xml:space="preserve">Liu, P., Yuan, L., Liu, Z., </w:t>
      </w:r>
      <w:r>
        <w:rPr>
          <w:rFonts w:cs="Times New Roman"/>
          <w:color w:val="222222"/>
          <w:szCs w:val="24"/>
          <w:shd w:val="clear" w:color="auto" w:fill="FFFFFF"/>
        </w:rPr>
        <w:t>and</w:t>
      </w:r>
      <w:r w:rsidRPr="00D47A74">
        <w:rPr>
          <w:rFonts w:cs="Times New Roman"/>
          <w:color w:val="222222"/>
          <w:szCs w:val="24"/>
          <w:shd w:val="clear" w:color="auto" w:fill="FFFFFF"/>
        </w:rPr>
        <w:t xml:space="preserve"> Yuan, J. (2025).Shaping innovation normative pressure: how algorithmic management drives employee innovation. </w:t>
      </w:r>
      <w:r w:rsidRPr="00D47A74">
        <w:rPr>
          <w:rFonts w:cs="Times New Roman"/>
          <w:i/>
          <w:iCs/>
          <w:color w:val="222222"/>
          <w:szCs w:val="24"/>
          <w:shd w:val="clear" w:color="auto" w:fill="FFFFFF"/>
        </w:rPr>
        <w:t xml:space="preserve">Leadership </w:t>
      </w:r>
      <w:r>
        <w:rPr>
          <w:rFonts w:cs="Times New Roman"/>
          <w:i/>
          <w:iCs/>
          <w:color w:val="222222"/>
          <w:szCs w:val="24"/>
          <w:shd w:val="clear" w:color="auto" w:fill="FFFFFF"/>
        </w:rPr>
        <w:t>and</w:t>
      </w:r>
      <w:r w:rsidRPr="00D47A74">
        <w:rPr>
          <w:rFonts w:cs="Times New Roman"/>
          <w:i/>
          <w:iCs/>
          <w:color w:val="222222"/>
          <w:szCs w:val="24"/>
          <w:shd w:val="clear" w:color="auto" w:fill="FFFFFF"/>
        </w:rPr>
        <w:t xml:space="preserve"> Organization Development Journal</w:t>
      </w:r>
      <w:r w:rsidRPr="00D47A74">
        <w:rPr>
          <w:rFonts w:cs="Times New Roman"/>
          <w:color w:val="222222"/>
          <w:szCs w:val="24"/>
          <w:shd w:val="clear" w:color="auto" w:fill="FFFFFF"/>
        </w:rPr>
        <w:t>, </w:t>
      </w:r>
      <w:r w:rsidRPr="00D47A74">
        <w:rPr>
          <w:rFonts w:cs="Times New Roman"/>
          <w:i/>
          <w:iCs/>
          <w:color w:val="222222"/>
          <w:szCs w:val="24"/>
          <w:shd w:val="clear" w:color="auto" w:fill="FFFFFF"/>
        </w:rPr>
        <w:t>46</w:t>
      </w:r>
      <w:r w:rsidRPr="00D47A74">
        <w:rPr>
          <w:rFonts w:cs="Times New Roman"/>
          <w:color w:val="222222"/>
          <w:szCs w:val="24"/>
          <w:shd w:val="clear" w:color="auto" w:fill="FFFFFF"/>
        </w:rPr>
        <w:t>(5), 649-673.</w:t>
      </w:r>
    </w:p>
    <w:p w:rsidR="00220A36" w:rsidRPr="00D47A74" w:rsidRDefault="00220A36" w:rsidP="00220A36">
      <w:pPr>
        <w:rPr>
          <w:rFonts w:cs="Times New Roman"/>
          <w:color w:val="222222"/>
          <w:szCs w:val="24"/>
          <w:shd w:val="clear" w:color="auto" w:fill="FFFFFF"/>
        </w:rPr>
      </w:pPr>
      <w:r w:rsidRPr="00D47A74">
        <w:rPr>
          <w:rFonts w:cs="Times New Roman"/>
          <w:color w:val="222222"/>
          <w:szCs w:val="24"/>
          <w:shd w:val="clear" w:color="auto" w:fill="FFFFFF"/>
        </w:rPr>
        <w:t>Luctama-Compere, W. (2024). </w:t>
      </w:r>
      <w:r w:rsidRPr="00D47A74">
        <w:rPr>
          <w:rFonts w:cs="Times New Roman"/>
          <w:i/>
          <w:iCs/>
          <w:color w:val="222222"/>
          <w:szCs w:val="24"/>
          <w:shd w:val="clear" w:color="auto" w:fill="FFFFFF"/>
        </w:rPr>
        <w:t>Human capital management technology implementation to support human resource teams</w:t>
      </w:r>
      <w:r w:rsidRPr="00D47A74">
        <w:rPr>
          <w:rFonts w:cs="Times New Roman"/>
          <w:color w:val="222222"/>
          <w:szCs w:val="24"/>
          <w:shd w:val="clear" w:color="auto" w:fill="FFFFFF"/>
        </w:rPr>
        <w:t> (Doctoral dissertation, Northeastern University).</w:t>
      </w:r>
    </w:p>
    <w:p w:rsidR="00220A36" w:rsidRPr="00D47A74" w:rsidRDefault="00220A36" w:rsidP="00220A36">
      <w:pPr>
        <w:rPr>
          <w:rFonts w:cs="Times New Roman"/>
          <w:color w:val="222222"/>
          <w:szCs w:val="24"/>
          <w:shd w:val="clear" w:color="auto" w:fill="FFFFFF"/>
        </w:rPr>
      </w:pPr>
      <w:r w:rsidRPr="00D47A74">
        <w:rPr>
          <w:rFonts w:cs="Times New Roman"/>
          <w:color w:val="222222"/>
          <w:szCs w:val="24"/>
          <w:shd w:val="clear" w:color="auto" w:fill="FFFFFF"/>
        </w:rPr>
        <w:t>Makhanya, M. T. (2024). Strategic workforce planning: Integrating human capital needs with organisational goals for optimal performance in the public sector. </w:t>
      </w:r>
      <w:r w:rsidRPr="00D47A74">
        <w:rPr>
          <w:rFonts w:cs="Times New Roman"/>
          <w:i/>
          <w:iCs/>
          <w:color w:val="222222"/>
          <w:szCs w:val="24"/>
          <w:shd w:val="clear" w:color="auto" w:fill="FFFFFF"/>
        </w:rPr>
        <w:t>Journal of Public Administration</w:t>
      </w:r>
      <w:r w:rsidRPr="00D47A74">
        <w:rPr>
          <w:rFonts w:cs="Times New Roman"/>
          <w:color w:val="222222"/>
          <w:szCs w:val="24"/>
          <w:shd w:val="clear" w:color="auto" w:fill="FFFFFF"/>
        </w:rPr>
        <w:t>, </w:t>
      </w:r>
      <w:r w:rsidRPr="00D47A74">
        <w:rPr>
          <w:rFonts w:cs="Times New Roman"/>
          <w:i/>
          <w:iCs/>
          <w:color w:val="222222"/>
          <w:szCs w:val="24"/>
          <w:shd w:val="clear" w:color="auto" w:fill="FFFFFF"/>
        </w:rPr>
        <w:t>59</w:t>
      </w:r>
      <w:r w:rsidRPr="00D47A74">
        <w:rPr>
          <w:rFonts w:cs="Times New Roman"/>
          <w:color w:val="222222"/>
          <w:szCs w:val="24"/>
          <w:shd w:val="clear" w:color="auto" w:fill="FFFFFF"/>
        </w:rPr>
        <w:t>(3), 542-557.</w:t>
      </w:r>
    </w:p>
    <w:p w:rsidR="00220A36" w:rsidRPr="00D47A74" w:rsidRDefault="00220A36" w:rsidP="00220A36">
      <w:pPr>
        <w:rPr>
          <w:rFonts w:cs="Times New Roman"/>
          <w:color w:val="222222"/>
          <w:szCs w:val="24"/>
          <w:shd w:val="clear" w:color="auto" w:fill="FFFFFF"/>
        </w:rPr>
      </w:pPr>
      <w:r w:rsidRPr="00D47A74">
        <w:rPr>
          <w:rFonts w:cs="Times New Roman"/>
          <w:color w:val="222222"/>
          <w:szCs w:val="24"/>
          <w:shd w:val="clear" w:color="auto" w:fill="FFFFFF"/>
        </w:rPr>
        <w:t>Mohamad, F., and Abiddin, N. Z. (2024). Enhancing employee well-being and productivity in evolving work environments. </w:t>
      </w:r>
      <w:r w:rsidRPr="00D47A74">
        <w:rPr>
          <w:rFonts w:cs="Times New Roman"/>
          <w:i/>
          <w:iCs/>
          <w:color w:val="222222"/>
          <w:szCs w:val="24"/>
          <w:shd w:val="clear" w:color="auto" w:fill="FFFFFF"/>
        </w:rPr>
        <w:t>Academic Journal of Interdisciplinary Studies</w:t>
      </w:r>
      <w:r w:rsidRPr="00D47A74">
        <w:rPr>
          <w:rFonts w:cs="Times New Roman"/>
          <w:color w:val="222222"/>
          <w:szCs w:val="24"/>
          <w:shd w:val="clear" w:color="auto" w:fill="FFFFFF"/>
        </w:rPr>
        <w:t>, </w:t>
      </w:r>
      <w:r w:rsidRPr="00D47A74">
        <w:rPr>
          <w:rFonts w:cs="Times New Roman"/>
          <w:i/>
          <w:iCs/>
          <w:color w:val="222222"/>
          <w:szCs w:val="24"/>
          <w:shd w:val="clear" w:color="auto" w:fill="FFFFFF"/>
        </w:rPr>
        <w:t>13</w:t>
      </w:r>
      <w:r w:rsidRPr="00D47A74">
        <w:rPr>
          <w:rFonts w:cs="Times New Roman"/>
          <w:color w:val="222222"/>
          <w:szCs w:val="24"/>
          <w:shd w:val="clear" w:color="auto" w:fill="FFFFFF"/>
        </w:rPr>
        <w:t>(3), 289.</w:t>
      </w:r>
    </w:p>
    <w:p w:rsidR="00220A36" w:rsidRPr="00D47A74" w:rsidRDefault="00220A36" w:rsidP="00220A36">
      <w:pPr>
        <w:rPr>
          <w:rFonts w:cs="Times New Roman"/>
          <w:color w:val="222222"/>
          <w:szCs w:val="24"/>
          <w:shd w:val="clear" w:color="auto" w:fill="FFFFFF"/>
        </w:rPr>
      </w:pPr>
      <w:r w:rsidRPr="00D47A74">
        <w:rPr>
          <w:rFonts w:cs="Times New Roman"/>
          <w:color w:val="222222"/>
          <w:szCs w:val="24"/>
          <w:shd w:val="clear" w:color="auto" w:fill="FFFFFF"/>
        </w:rPr>
        <w:t>Monteiro, E., and Joseph, J. (2023).A review on the impact of workplace culture on employee mental health and well-being. </w:t>
      </w:r>
      <w:r w:rsidRPr="00D47A74">
        <w:rPr>
          <w:rFonts w:cs="Times New Roman"/>
          <w:i/>
          <w:iCs/>
          <w:color w:val="222222"/>
          <w:szCs w:val="24"/>
          <w:shd w:val="clear" w:color="auto" w:fill="FFFFFF"/>
        </w:rPr>
        <w:t>International Journal of Case Studies in Business, IT and Education (IJCSBE)</w:t>
      </w:r>
      <w:r w:rsidRPr="00D47A74">
        <w:rPr>
          <w:rFonts w:cs="Times New Roman"/>
          <w:color w:val="222222"/>
          <w:szCs w:val="24"/>
          <w:shd w:val="clear" w:color="auto" w:fill="FFFFFF"/>
        </w:rPr>
        <w:t>, </w:t>
      </w:r>
      <w:r w:rsidRPr="00D47A74">
        <w:rPr>
          <w:rFonts w:cs="Times New Roman"/>
          <w:i/>
          <w:iCs/>
          <w:color w:val="222222"/>
          <w:szCs w:val="24"/>
          <w:shd w:val="clear" w:color="auto" w:fill="FFFFFF"/>
        </w:rPr>
        <w:t>7</w:t>
      </w:r>
      <w:r w:rsidRPr="00D47A74">
        <w:rPr>
          <w:rFonts w:cs="Times New Roman"/>
          <w:color w:val="222222"/>
          <w:szCs w:val="24"/>
          <w:shd w:val="clear" w:color="auto" w:fill="FFFFFF"/>
        </w:rPr>
        <w:t>(2), 291-317.</w:t>
      </w:r>
    </w:p>
    <w:p w:rsidR="00220A36" w:rsidRPr="00D47A74" w:rsidRDefault="00220A36" w:rsidP="00220A36">
      <w:pPr>
        <w:rPr>
          <w:rFonts w:cs="Times New Roman"/>
          <w:color w:val="222222"/>
          <w:szCs w:val="24"/>
          <w:shd w:val="clear" w:color="auto" w:fill="FFFFFF"/>
        </w:rPr>
      </w:pPr>
      <w:r w:rsidRPr="00D47A74">
        <w:rPr>
          <w:rFonts w:cs="Times New Roman"/>
          <w:color w:val="222222"/>
          <w:szCs w:val="24"/>
          <w:shd w:val="clear" w:color="auto" w:fill="FFFFFF"/>
        </w:rPr>
        <w:t>Omachi, V. O., and Ajewumi, O. E. (2024).The influence of agile organizational design on employee engagement and performance in the digital age. </w:t>
      </w:r>
      <w:r w:rsidRPr="00D47A74">
        <w:rPr>
          <w:rFonts w:cs="Times New Roman"/>
          <w:i/>
          <w:iCs/>
          <w:color w:val="222222"/>
          <w:szCs w:val="24"/>
          <w:shd w:val="clear" w:color="auto" w:fill="FFFFFF"/>
        </w:rPr>
        <w:t>International Journal of Research Publication and Reviews</w:t>
      </w:r>
      <w:r w:rsidRPr="00D47A74">
        <w:rPr>
          <w:rFonts w:cs="Times New Roman"/>
          <w:color w:val="222222"/>
          <w:szCs w:val="24"/>
          <w:shd w:val="clear" w:color="auto" w:fill="FFFFFF"/>
        </w:rPr>
        <w:t>, </w:t>
      </w:r>
      <w:r w:rsidRPr="00D47A74">
        <w:rPr>
          <w:rFonts w:cs="Times New Roman"/>
          <w:i/>
          <w:iCs/>
          <w:color w:val="222222"/>
          <w:szCs w:val="24"/>
          <w:shd w:val="clear" w:color="auto" w:fill="FFFFFF"/>
        </w:rPr>
        <w:t>5</w:t>
      </w:r>
      <w:r w:rsidRPr="00D47A74">
        <w:rPr>
          <w:rFonts w:cs="Times New Roman"/>
          <w:color w:val="222222"/>
          <w:szCs w:val="24"/>
          <w:shd w:val="clear" w:color="auto" w:fill="FFFFFF"/>
        </w:rPr>
        <w:t>(10), 25-39.</w:t>
      </w:r>
    </w:p>
    <w:p w:rsidR="00220A36" w:rsidRPr="00D47A74" w:rsidRDefault="00220A36" w:rsidP="00220A36">
      <w:pPr>
        <w:rPr>
          <w:rFonts w:cs="Times New Roman"/>
          <w:color w:val="222222"/>
          <w:szCs w:val="24"/>
          <w:shd w:val="clear" w:color="auto" w:fill="FFFFFF"/>
        </w:rPr>
      </w:pPr>
      <w:r w:rsidRPr="00D47A74">
        <w:rPr>
          <w:rFonts w:cs="Times New Roman"/>
          <w:color w:val="222222"/>
          <w:szCs w:val="24"/>
          <w:shd w:val="clear" w:color="auto" w:fill="FFFFFF"/>
        </w:rPr>
        <w:t xml:space="preserve">Popescu, C. R. G., </w:t>
      </w:r>
      <w:r>
        <w:rPr>
          <w:rFonts w:cs="Times New Roman"/>
          <w:color w:val="222222"/>
          <w:szCs w:val="24"/>
          <w:shd w:val="clear" w:color="auto" w:fill="FFFFFF"/>
        </w:rPr>
        <w:t>and</w:t>
      </w:r>
      <w:r w:rsidRPr="00D47A74">
        <w:rPr>
          <w:rFonts w:cs="Times New Roman"/>
          <w:color w:val="222222"/>
          <w:szCs w:val="24"/>
          <w:shd w:val="clear" w:color="auto" w:fill="FFFFFF"/>
        </w:rPr>
        <w:t>Kyriakopoulos, G. L. (2022). Strategic human resource management in the 21st-century organizational landscape: human and intellectual capital as drivers for performance management. </w:t>
      </w:r>
      <w:r w:rsidRPr="00D47A74">
        <w:rPr>
          <w:rFonts w:cs="Times New Roman"/>
          <w:i/>
          <w:iCs/>
          <w:color w:val="222222"/>
          <w:szCs w:val="24"/>
          <w:shd w:val="clear" w:color="auto" w:fill="FFFFFF"/>
        </w:rPr>
        <w:t>COVID-19 Pandemic Impact on New Economy Development and Societal Change</w:t>
      </w:r>
      <w:r w:rsidRPr="00D47A74">
        <w:rPr>
          <w:rFonts w:cs="Times New Roman"/>
          <w:color w:val="222222"/>
          <w:szCs w:val="24"/>
          <w:shd w:val="clear" w:color="auto" w:fill="FFFFFF"/>
        </w:rPr>
        <w:t>, 296-323.</w:t>
      </w:r>
    </w:p>
    <w:p w:rsidR="00220A36" w:rsidRPr="00D47A74" w:rsidRDefault="00220A36" w:rsidP="00220A36">
      <w:pPr>
        <w:rPr>
          <w:rFonts w:cs="Times New Roman"/>
          <w:color w:val="222222"/>
          <w:szCs w:val="24"/>
          <w:shd w:val="clear" w:color="auto" w:fill="FFFFFF"/>
        </w:rPr>
      </w:pPr>
      <w:r w:rsidRPr="00D47A74">
        <w:rPr>
          <w:rFonts w:cs="Times New Roman"/>
          <w:color w:val="222222"/>
          <w:szCs w:val="24"/>
          <w:shd w:val="clear" w:color="auto" w:fill="FFFFFF"/>
        </w:rPr>
        <w:t>Putro, H. P. (2023). Digital communication as a tool for improving organizational performance. </w:t>
      </w:r>
      <w:r w:rsidRPr="00D47A74">
        <w:rPr>
          <w:rFonts w:cs="Times New Roman"/>
          <w:i/>
          <w:iCs/>
          <w:color w:val="222222"/>
          <w:szCs w:val="24"/>
          <w:shd w:val="clear" w:color="auto" w:fill="FFFFFF"/>
        </w:rPr>
        <w:t>Jurnal Info Sains: Informatika Dan Sains</w:t>
      </w:r>
      <w:r w:rsidRPr="00D47A74">
        <w:rPr>
          <w:rFonts w:cs="Times New Roman"/>
          <w:color w:val="222222"/>
          <w:szCs w:val="24"/>
          <w:shd w:val="clear" w:color="auto" w:fill="FFFFFF"/>
        </w:rPr>
        <w:t>, </w:t>
      </w:r>
      <w:r w:rsidRPr="00D47A74">
        <w:rPr>
          <w:rFonts w:cs="Times New Roman"/>
          <w:i/>
          <w:iCs/>
          <w:color w:val="222222"/>
          <w:szCs w:val="24"/>
          <w:shd w:val="clear" w:color="auto" w:fill="FFFFFF"/>
        </w:rPr>
        <w:t>13</w:t>
      </w:r>
      <w:r w:rsidRPr="00D47A74">
        <w:rPr>
          <w:rFonts w:cs="Times New Roman"/>
          <w:color w:val="222222"/>
          <w:szCs w:val="24"/>
          <w:shd w:val="clear" w:color="auto" w:fill="FFFFFF"/>
        </w:rPr>
        <w:t>(03), 941-947.</w:t>
      </w:r>
    </w:p>
    <w:p w:rsidR="00220A36" w:rsidRPr="00D47A74" w:rsidRDefault="00220A36" w:rsidP="00220A36">
      <w:pPr>
        <w:rPr>
          <w:rFonts w:cs="Times New Roman"/>
          <w:color w:val="222222"/>
          <w:szCs w:val="24"/>
          <w:shd w:val="clear" w:color="auto" w:fill="FFFFFF"/>
        </w:rPr>
      </w:pPr>
      <w:r w:rsidRPr="00D47A74">
        <w:rPr>
          <w:rFonts w:cs="Times New Roman"/>
          <w:color w:val="222222"/>
          <w:szCs w:val="24"/>
          <w:shd w:val="clear" w:color="auto" w:fill="FFFFFF"/>
        </w:rPr>
        <w:t>Vignieri, V. (2022). </w:t>
      </w:r>
      <w:r w:rsidRPr="00D47A74">
        <w:rPr>
          <w:rFonts w:cs="Times New Roman"/>
          <w:i/>
          <w:iCs/>
          <w:color w:val="222222"/>
          <w:szCs w:val="24"/>
          <w:shd w:val="clear" w:color="auto" w:fill="FFFFFF"/>
        </w:rPr>
        <w:t>Enhancing performance regimes to enable outcome-based policy analysis in cross-boundary settings: A dynamic performance management approach</w:t>
      </w:r>
      <w:r w:rsidRPr="00D47A74">
        <w:rPr>
          <w:rFonts w:cs="Times New Roman"/>
          <w:color w:val="222222"/>
          <w:szCs w:val="24"/>
          <w:shd w:val="clear" w:color="auto" w:fill="FFFFFF"/>
        </w:rPr>
        <w:t> (Vol. 6). Springer Nature.</w:t>
      </w:r>
    </w:p>
    <w:p w:rsidR="00220A36" w:rsidRPr="00D47A74" w:rsidRDefault="00220A36" w:rsidP="00220A36">
      <w:pPr>
        <w:rPr>
          <w:rFonts w:cs="Times New Roman"/>
          <w:color w:val="222222"/>
          <w:szCs w:val="24"/>
          <w:shd w:val="clear" w:color="auto" w:fill="FFFFFF"/>
        </w:rPr>
      </w:pPr>
      <w:r w:rsidRPr="00D47A74">
        <w:rPr>
          <w:rFonts w:cs="Times New Roman"/>
          <w:color w:val="222222"/>
          <w:szCs w:val="24"/>
          <w:shd w:val="clear" w:color="auto" w:fill="FFFFFF"/>
        </w:rPr>
        <w:lastRenderedPageBreak/>
        <w:t>Woo, H. R. (2025). Strategic leadership in SMEs: The mediating roles of corporate entrepreneurship and intrapreneurship in organizational performance. </w:t>
      </w:r>
      <w:r w:rsidRPr="00D47A74">
        <w:rPr>
          <w:rFonts w:cs="Times New Roman"/>
          <w:i/>
          <w:iCs/>
          <w:color w:val="222222"/>
          <w:szCs w:val="24"/>
          <w:shd w:val="clear" w:color="auto" w:fill="FFFFFF"/>
        </w:rPr>
        <w:t>Administrative Sciences</w:t>
      </w:r>
      <w:r w:rsidRPr="00D47A74">
        <w:rPr>
          <w:rFonts w:cs="Times New Roman"/>
          <w:color w:val="222222"/>
          <w:szCs w:val="24"/>
          <w:shd w:val="clear" w:color="auto" w:fill="FFFFFF"/>
        </w:rPr>
        <w:t>, </w:t>
      </w:r>
      <w:r w:rsidRPr="00D47A74">
        <w:rPr>
          <w:rFonts w:cs="Times New Roman"/>
          <w:i/>
          <w:iCs/>
          <w:color w:val="222222"/>
          <w:szCs w:val="24"/>
          <w:shd w:val="clear" w:color="auto" w:fill="FFFFFF"/>
        </w:rPr>
        <w:t>15</w:t>
      </w:r>
      <w:r w:rsidRPr="00D47A74">
        <w:rPr>
          <w:rFonts w:cs="Times New Roman"/>
          <w:color w:val="222222"/>
          <w:szCs w:val="24"/>
          <w:shd w:val="clear" w:color="auto" w:fill="FFFFFF"/>
        </w:rPr>
        <w:t>(4), 151.</w:t>
      </w:r>
    </w:p>
    <w:p w:rsidR="00A45B4F" w:rsidRDefault="00220A36" w:rsidP="00220A36">
      <w:pPr>
        <w:rPr>
          <w:rFonts w:cs="Times New Roman"/>
          <w:color w:val="222222"/>
          <w:szCs w:val="24"/>
          <w:shd w:val="clear" w:color="auto" w:fill="FFFFFF"/>
        </w:rPr>
      </w:pPr>
      <w:r w:rsidRPr="00D47A74">
        <w:rPr>
          <w:rFonts w:cs="Times New Roman"/>
          <w:color w:val="222222"/>
          <w:szCs w:val="24"/>
          <w:shd w:val="clear" w:color="auto" w:fill="FFFFFF"/>
        </w:rPr>
        <w:t xml:space="preserve">Zhang, W., Zeng, X., Liang, H., Xue, Y., </w:t>
      </w:r>
      <w:r>
        <w:rPr>
          <w:rFonts w:cs="Times New Roman"/>
          <w:color w:val="222222"/>
          <w:szCs w:val="24"/>
          <w:shd w:val="clear" w:color="auto" w:fill="FFFFFF"/>
        </w:rPr>
        <w:t>and</w:t>
      </w:r>
      <w:r w:rsidRPr="00D47A74">
        <w:rPr>
          <w:rFonts w:cs="Times New Roman"/>
          <w:color w:val="222222"/>
          <w:szCs w:val="24"/>
          <w:shd w:val="clear" w:color="auto" w:fill="FFFFFF"/>
        </w:rPr>
        <w:t xml:space="preserve"> Cao, X. (2023). Understanding how organizational culture affects innovation performance: A management context perspective. </w:t>
      </w:r>
      <w:r w:rsidRPr="00D47A74">
        <w:rPr>
          <w:rFonts w:cs="Times New Roman"/>
          <w:i/>
          <w:iCs/>
          <w:color w:val="222222"/>
          <w:szCs w:val="24"/>
          <w:shd w:val="clear" w:color="auto" w:fill="FFFFFF"/>
        </w:rPr>
        <w:t>Sustainability</w:t>
      </w:r>
      <w:r w:rsidRPr="00D47A74">
        <w:rPr>
          <w:rFonts w:cs="Times New Roman"/>
          <w:color w:val="222222"/>
          <w:szCs w:val="24"/>
          <w:shd w:val="clear" w:color="auto" w:fill="FFFFFF"/>
        </w:rPr>
        <w:t>, </w:t>
      </w:r>
      <w:r w:rsidRPr="00D47A74">
        <w:rPr>
          <w:rFonts w:cs="Times New Roman"/>
          <w:i/>
          <w:iCs/>
          <w:color w:val="222222"/>
          <w:szCs w:val="24"/>
          <w:shd w:val="clear" w:color="auto" w:fill="FFFFFF"/>
        </w:rPr>
        <w:t>15</w:t>
      </w:r>
      <w:r w:rsidRPr="00D47A74">
        <w:rPr>
          <w:rFonts w:cs="Times New Roman"/>
          <w:color w:val="222222"/>
          <w:szCs w:val="24"/>
          <w:shd w:val="clear" w:color="auto" w:fill="FFFFFF"/>
        </w:rPr>
        <w:t>(8), 6644.</w:t>
      </w:r>
    </w:p>
    <w:p w:rsidR="00C5258C" w:rsidRPr="004D698C" w:rsidRDefault="00C5258C" w:rsidP="004D698C">
      <w:pPr>
        <w:spacing w:line="276" w:lineRule="auto"/>
        <w:jc w:val="left"/>
        <w:rPr>
          <w:rFonts w:cs="Times New Roman"/>
          <w:color w:val="222222"/>
          <w:szCs w:val="24"/>
          <w:shd w:val="clear" w:color="auto" w:fill="FFFFFF"/>
        </w:rPr>
      </w:pPr>
    </w:p>
    <w:sectPr w:rsidR="00C5258C" w:rsidRPr="004D698C" w:rsidSect="00797285">
      <w:footerReference w:type="default" r:id="rId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053C8" w:rsidRDefault="00B053C8" w:rsidP="000E7522">
      <w:pPr>
        <w:spacing w:after="0" w:line="240" w:lineRule="auto"/>
      </w:pPr>
      <w:r>
        <w:separator/>
      </w:r>
    </w:p>
  </w:endnote>
  <w:endnote w:type="continuationSeparator" w:id="1">
    <w:p w:rsidR="00B053C8" w:rsidRDefault="00B053C8" w:rsidP="000E752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25732482"/>
      <w:docPartObj>
        <w:docPartGallery w:val="Page Numbers (Bottom of Page)"/>
        <w:docPartUnique/>
      </w:docPartObj>
    </w:sdtPr>
    <w:sdtEndPr>
      <w:rPr>
        <w:noProof/>
      </w:rPr>
    </w:sdtEndPr>
    <w:sdtContent>
      <w:p w:rsidR="0099380C" w:rsidRDefault="00797285">
        <w:pPr>
          <w:pStyle w:val="Footer"/>
        </w:pPr>
        <w:r>
          <w:fldChar w:fldCharType="begin"/>
        </w:r>
        <w:r w:rsidR="0099380C">
          <w:instrText xml:space="preserve"> PAGE   \* MERGEFORMAT </w:instrText>
        </w:r>
        <w:r>
          <w:fldChar w:fldCharType="separate"/>
        </w:r>
        <w:r w:rsidR="006C4AC5">
          <w:rPr>
            <w:noProof/>
          </w:rPr>
          <w:t>1</w:t>
        </w:r>
        <w:r>
          <w:rPr>
            <w:noProof/>
          </w:rPr>
          <w:fldChar w:fldCharType="end"/>
        </w:r>
      </w:p>
    </w:sdtContent>
  </w:sdt>
  <w:p w:rsidR="000E7522" w:rsidRPr="008E236A" w:rsidRDefault="000E7522" w:rsidP="008E236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053C8" w:rsidRDefault="00B053C8" w:rsidP="000E7522">
      <w:pPr>
        <w:spacing w:after="0" w:line="240" w:lineRule="auto"/>
      </w:pPr>
      <w:r>
        <w:separator/>
      </w:r>
    </w:p>
  </w:footnote>
  <w:footnote w:type="continuationSeparator" w:id="1">
    <w:p w:rsidR="00B053C8" w:rsidRDefault="00B053C8" w:rsidP="000E7522">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removePersonalInformation/>
  <w:removeDateAndTime/>
  <w:defaultTabStop w:val="720"/>
  <w:characterSpacingControl w:val="doNotCompress"/>
  <w:hdrShapeDefaults>
    <o:shapedefaults v:ext="edit" spidmax="5122"/>
  </w:hdrShapeDefaults>
  <w:footnotePr>
    <w:footnote w:id="0"/>
    <w:footnote w:id="1"/>
  </w:footnotePr>
  <w:endnotePr>
    <w:endnote w:id="0"/>
    <w:endnote w:id="1"/>
  </w:endnotePr>
  <w:compat/>
  <w:rsids>
    <w:rsidRoot w:val="00C5258C"/>
    <w:rsid w:val="00010C18"/>
    <w:rsid w:val="000355E2"/>
    <w:rsid w:val="00037573"/>
    <w:rsid w:val="000439EB"/>
    <w:rsid w:val="00047E0C"/>
    <w:rsid w:val="000A741D"/>
    <w:rsid w:val="000B27B6"/>
    <w:rsid w:val="000E168F"/>
    <w:rsid w:val="000E7522"/>
    <w:rsid w:val="00111BC9"/>
    <w:rsid w:val="001475D8"/>
    <w:rsid w:val="0015020C"/>
    <w:rsid w:val="00154475"/>
    <w:rsid w:val="00164BD5"/>
    <w:rsid w:val="00197AF8"/>
    <w:rsid w:val="001B360E"/>
    <w:rsid w:val="001C0DA4"/>
    <w:rsid w:val="001D1C7E"/>
    <w:rsid w:val="00220A36"/>
    <w:rsid w:val="00224208"/>
    <w:rsid w:val="00247C3E"/>
    <w:rsid w:val="00296CD0"/>
    <w:rsid w:val="002A0653"/>
    <w:rsid w:val="002A665D"/>
    <w:rsid w:val="00305F73"/>
    <w:rsid w:val="00320EB9"/>
    <w:rsid w:val="00334D43"/>
    <w:rsid w:val="00383845"/>
    <w:rsid w:val="00386AE5"/>
    <w:rsid w:val="003B2057"/>
    <w:rsid w:val="003F7E60"/>
    <w:rsid w:val="00404459"/>
    <w:rsid w:val="00440F46"/>
    <w:rsid w:val="00446623"/>
    <w:rsid w:val="004733C3"/>
    <w:rsid w:val="00480EDB"/>
    <w:rsid w:val="00481615"/>
    <w:rsid w:val="004A0CBF"/>
    <w:rsid w:val="004B079D"/>
    <w:rsid w:val="004C7582"/>
    <w:rsid w:val="004D698C"/>
    <w:rsid w:val="004D6DA3"/>
    <w:rsid w:val="0052440B"/>
    <w:rsid w:val="00534905"/>
    <w:rsid w:val="005422CB"/>
    <w:rsid w:val="005544EE"/>
    <w:rsid w:val="0056365E"/>
    <w:rsid w:val="005B35BA"/>
    <w:rsid w:val="005B5694"/>
    <w:rsid w:val="005B7B9F"/>
    <w:rsid w:val="005C3BEA"/>
    <w:rsid w:val="00604AAA"/>
    <w:rsid w:val="006416F0"/>
    <w:rsid w:val="0064473A"/>
    <w:rsid w:val="0065070A"/>
    <w:rsid w:val="00662832"/>
    <w:rsid w:val="0066402B"/>
    <w:rsid w:val="00665230"/>
    <w:rsid w:val="00673022"/>
    <w:rsid w:val="006846C3"/>
    <w:rsid w:val="00694FD1"/>
    <w:rsid w:val="006C4AC5"/>
    <w:rsid w:val="00725912"/>
    <w:rsid w:val="00751747"/>
    <w:rsid w:val="00797285"/>
    <w:rsid w:val="007A7EFC"/>
    <w:rsid w:val="00823DA0"/>
    <w:rsid w:val="008526B6"/>
    <w:rsid w:val="008535AE"/>
    <w:rsid w:val="00855372"/>
    <w:rsid w:val="00856484"/>
    <w:rsid w:val="008A078B"/>
    <w:rsid w:val="008B5645"/>
    <w:rsid w:val="008C7D4D"/>
    <w:rsid w:val="008E236A"/>
    <w:rsid w:val="0092587B"/>
    <w:rsid w:val="009368B3"/>
    <w:rsid w:val="0094149A"/>
    <w:rsid w:val="009466AD"/>
    <w:rsid w:val="009811B1"/>
    <w:rsid w:val="0099380C"/>
    <w:rsid w:val="0099384C"/>
    <w:rsid w:val="009B29F2"/>
    <w:rsid w:val="009D0E4E"/>
    <w:rsid w:val="009D7913"/>
    <w:rsid w:val="009F7926"/>
    <w:rsid w:val="00A0047A"/>
    <w:rsid w:val="00A02236"/>
    <w:rsid w:val="00A13192"/>
    <w:rsid w:val="00A259AD"/>
    <w:rsid w:val="00A26C9A"/>
    <w:rsid w:val="00A416C0"/>
    <w:rsid w:val="00A43AA4"/>
    <w:rsid w:val="00A45B4F"/>
    <w:rsid w:val="00A949FC"/>
    <w:rsid w:val="00AC3152"/>
    <w:rsid w:val="00B053C8"/>
    <w:rsid w:val="00B52180"/>
    <w:rsid w:val="00B63A52"/>
    <w:rsid w:val="00BB3FB4"/>
    <w:rsid w:val="00C5258C"/>
    <w:rsid w:val="00C60378"/>
    <w:rsid w:val="00CB0E0F"/>
    <w:rsid w:val="00CB2E0E"/>
    <w:rsid w:val="00CD0394"/>
    <w:rsid w:val="00CD4A6F"/>
    <w:rsid w:val="00CD62A1"/>
    <w:rsid w:val="00D04C1B"/>
    <w:rsid w:val="00D42269"/>
    <w:rsid w:val="00D47722"/>
    <w:rsid w:val="00DA3746"/>
    <w:rsid w:val="00DA63ED"/>
    <w:rsid w:val="00E32524"/>
    <w:rsid w:val="00E50DE2"/>
    <w:rsid w:val="00EB649E"/>
    <w:rsid w:val="00EE44C4"/>
    <w:rsid w:val="00F103EC"/>
    <w:rsid w:val="00F10F14"/>
    <w:rsid w:val="00F37264"/>
    <w:rsid w:val="00F543F2"/>
    <w:rsid w:val="00F65F82"/>
    <w:rsid w:val="00F751A0"/>
    <w:rsid w:val="00F9132F"/>
    <w:rsid w:val="00FC201F"/>
    <w:rsid w:val="00FC4597"/>
    <w:rsid w:val="00FE3DA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258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5258C"/>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C5258C"/>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258C"/>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C5258C"/>
    <w:rPr>
      <w:rFonts w:ascii="Times New Roman" w:eastAsiaTheme="majorEastAsia" w:hAnsi="Times New Roman" w:cstheme="majorBidi"/>
      <w:b/>
      <w:bCs/>
      <w:color w:val="4F81BD" w:themeColor="accent1"/>
      <w:sz w:val="28"/>
      <w:szCs w:val="26"/>
    </w:rPr>
  </w:style>
  <w:style w:type="paragraph" w:styleId="BalloonText">
    <w:name w:val="Balloon Text"/>
    <w:basedOn w:val="Normal"/>
    <w:link w:val="BalloonTextChar"/>
    <w:uiPriority w:val="99"/>
    <w:semiHidden/>
    <w:unhideWhenUsed/>
    <w:rsid w:val="00C525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258C"/>
    <w:rPr>
      <w:rFonts w:ascii="Tahoma" w:hAnsi="Tahoma" w:cs="Tahoma"/>
      <w:sz w:val="16"/>
      <w:szCs w:val="16"/>
    </w:rPr>
  </w:style>
  <w:style w:type="paragraph" w:styleId="Header">
    <w:name w:val="header"/>
    <w:basedOn w:val="Normal"/>
    <w:link w:val="HeaderChar"/>
    <w:uiPriority w:val="99"/>
    <w:unhideWhenUsed/>
    <w:rsid w:val="000E75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7522"/>
    <w:rPr>
      <w:rFonts w:ascii="Times New Roman" w:hAnsi="Times New Roman"/>
      <w:sz w:val="24"/>
    </w:rPr>
  </w:style>
  <w:style w:type="paragraph" w:styleId="Footer">
    <w:name w:val="footer"/>
    <w:basedOn w:val="Normal"/>
    <w:link w:val="FooterChar"/>
    <w:uiPriority w:val="99"/>
    <w:unhideWhenUsed/>
    <w:rsid w:val="000E75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7522"/>
    <w:rPr>
      <w:rFonts w:ascii="Times New Roman" w:hAnsi="Times New Roman"/>
      <w:sz w:val="24"/>
    </w:rPr>
  </w:style>
  <w:style w:type="paragraph" w:styleId="TOCHeading">
    <w:name w:val="TOC Heading"/>
    <w:basedOn w:val="Heading1"/>
    <w:next w:val="Normal"/>
    <w:uiPriority w:val="39"/>
    <w:semiHidden/>
    <w:unhideWhenUsed/>
    <w:qFormat/>
    <w:rsid w:val="000E7522"/>
    <w:pPr>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0E7522"/>
    <w:pPr>
      <w:spacing w:after="100"/>
    </w:pPr>
  </w:style>
  <w:style w:type="paragraph" w:styleId="TOC2">
    <w:name w:val="toc 2"/>
    <w:basedOn w:val="Normal"/>
    <w:next w:val="Normal"/>
    <w:autoRedefine/>
    <w:uiPriority w:val="39"/>
    <w:unhideWhenUsed/>
    <w:rsid w:val="000E7522"/>
    <w:pPr>
      <w:spacing w:after="100"/>
      <w:ind w:left="240"/>
    </w:pPr>
  </w:style>
  <w:style w:type="character" w:styleId="Hyperlink">
    <w:name w:val="Hyperlink"/>
    <w:basedOn w:val="DefaultParagraphFont"/>
    <w:uiPriority w:val="99"/>
    <w:unhideWhenUsed/>
    <w:rsid w:val="000E7522"/>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258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5258C"/>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C5258C"/>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258C"/>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C5258C"/>
    <w:rPr>
      <w:rFonts w:ascii="Times New Roman" w:eastAsiaTheme="majorEastAsia" w:hAnsi="Times New Roman" w:cstheme="majorBidi"/>
      <w:b/>
      <w:bCs/>
      <w:color w:val="4F81BD" w:themeColor="accent1"/>
      <w:sz w:val="28"/>
      <w:szCs w:val="26"/>
    </w:rPr>
  </w:style>
  <w:style w:type="paragraph" w:styleId="BalloonText">
    <w:name w:val="Balloon Text"/>
    <w:basedOn w:val="Normal"/>
    <w:link w:val="BalloonTextChar"/>
    <w:uiPriority w:val="99"/>
    <w:semiHidden/>
    <w:unhideWhenUsed/>
    <w:rsid w:val="00C525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258C"/>
    <w:rPr>
      <w:rFonts w:ascii="Tahoma" w:hAnsi="Tahoma" w:cs="Tahoma"/>
      <w:sz w:val="16"/>
      <w:szCs w:val="16"/>
    </w:rPr>
  </w:style>
  <w:style w:type="paragraph" w:styleId="Header">
    <w:name w:val="header"/>
    <w:basedOn w:val="Normal"/>
    <w:link w:val="HeaderChar"/>
    <w:uiPriority w:val="99"/>
    <w:unhideWhenUsed/>
    <w:rsid w:val="000E75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7522"/>
    <w:rPr>
      <w:rFonts w:ascii="Times New Roman" w:hAnsi="Times New Roman"/>
      <w:sz w:val="24"/>
    </w:rPr>
  </w:style>
  <w:style w:type="paragraph" w:styleId="Footer">
    <w:name w:val="footer"/>
    <w:basedOn w:val="Normal"/>
    <w:link w:val="FooterChar"/>
    <w:uiPriority w:val="99"/>
    <w:unhideWhenUsed/>
    <w:rsid w:val="000E75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7522"/>
    <w:rPr>
      <w:rFonts w:ascii="Times New Roman" w:hAnsi="Times New Roman"/>
      <w:sz w:val="24"/>
    </w:rPr>
  </w:style>
  <w:style w:type="paragraph" w:styleId="TOCHeading">
    <w:name w:val="TOC Heading"/>
    <w:basedOn w:val="Heading1"/>
    <w:next w:val="Normal"/>
    <w:uiPriority w:val="39"/>
    <w:semiHidden/>
    <w:unhideWhenUsed/>
    <w:qFormat/>
    <w:rsid w:val="000E7522"/>
    <w:pPr>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0E7522"/>
    <w:pPr>
      <w:spacing w:after="100"/>
    </w:pPr>
  </w:style>
  <w:style w:type="paragraph" w:styleId="TOC2">
    <w:name w:val="toc 2"/>
    <w:basedOn w:val="Normal"/>
    <w:next w:val="Normal"/>
    <w:autoRedefine/>
    <w:uiPriority w:val="39"/>
    <w:unhideWhenUsed/>
    <w:rsid w:val="000E7522"/>
    <w:pPr>
      <w:spacing w:after="100"/>
      <w:ind w:left="240"/>
    </w:pPr>
  </w:style>
  <w:style w:type="character" w:styleId="Hyperlink">
    <w:name w:val="Hyperlink"/>
    <w:basedOn w:val="DefaultParagraphFont"/>
    <w:uiPriority w:val="99"/>
    <w:unhideWhenUsed/>
    <w:rsid w:val="000E7522"/>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057163834">
      <w:bodyDiv w:val="1"/>
      <w:marLeft w:val="0"/>
      <w:marRight w:val="0"/>
      <w:marTop w:val="0"/>
      <w:marBottom w:val="0"/>
      <w:divBdr>
        <w:top w:val="none" w:sz="0" w:space="0" w:color="auto"/>
        <w:left w:val="none" w:sz="0" w:space="0" w:color="auto"/>
        <w:bottom w:val="none" w:sz="0" w:space="0" w:color="auto"/>
        <w:right w:val="none" w:sz="0" w:space="0" w:color="auto"/>
      </w:divBdr>
    </w:div>
    <w:div w:id="1531800902">
      <w:bodyDiv w:val="1"/>
      <w:marLeft w:val="0"/>
      <w:marRight w:val="0"/>
      <w:marTop w:val="0"/>
      <w:marBottom w:val="0"/>
      <w:divBdr>
        <w:top w:val="none" w:sz="0" w:space="0" w:color="auto"/>
        <w:left w:val="none" w:sz="0" w:space="0" w:color="auto"/>
        <w:bottom w:val="none" w:sz="0" w:space="0" w:color="auto"/>
        <w:right w:val="none" w:sz="0" w:space="0" w:color="auto"/>
      </w:divBdr>
    </w:div>
    <w:div w:id="1780564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stylesWithEffects" Target="stylesWithEffect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D8FCA9-E935-41AA-9D27-7127C32A05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3505</Words>
  <Characters>19981</Characters>
  <Application>Microsoft Office Word</Application>
  <DocSecurity>0</DocSecurity>
  <Lines>166</Lines>
  <Paragraphs>46</Paragraphs>
  <ScaleCrop>false</ScaleCrop>
  <Company/>
  <LinksUpToDate>false</LinksUpToDate>
  <CharactersWithSpaces>23440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2026-03-28T19:39:00Z</dcterms:created>
  <dcterms:modified xsi:type="dcterms:W3CDTF">2026-03-30T11:25:00Z</dcterms:modified>
</cp:coreProperties>
</file>