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95C8D86" w:rsidP="695C8D86" w:rsidRDefault="695C8D86" w14:paraId="197F83AE" w14:textId="37571587">
      <w:pPr>
        <w:pStyle w:val="Normal"/>
        <w:suppressLineNumbers w:val="0"/>
        <w:bidi w:val="0"/>
        <w:spacing w:before="0" w:beforeAutospacing="off" w:after="160" w:afterAutospacing="off" w:line="279" w:lineRule="auto"/>
        <w:ind w:left="0" w:right="0"/>
        <w:jc w:val="left"/>
      </w:pPr>
    </w:p>
    <w:tbl>
      <w:tblPr>
        <w:tblStyle w:val="TableGrid"/>
        <w:tblW w:w="0" w:type="auto"/>
        <w:tblLook w:val="06A0" w:firstRow="1" w:lastRow="0" w:firstColumn="1" w:lastColumn="0" w:noHBand="1" w:noVBand="1"/>
      </w:tblPr>
      <w:tblGrid>
        <w:gridCol w:w="4680"/>
        <w:gridCol w:w="4680"/>
      </w:tblGrid>
      <w:tr w:rsidR="695C8D86" w:rsidTr="695C8D86" w14:paraId="2B48317A">
        <w:trPr>
          <w:trHeight w:val="300"/>
        </w:trPr>
        <w:tc>
          <w:tcPr>
            <w:tcW w:w="4680" w:type="dxa"/>
            <w:tcMar/>
          </w:tcPr>
          <w:p w:rsidR="53DBC3FE" w:rsidP="695C8D86" w:rsidRDefault="53DBC3FE" w14:paraId="61617A73" w14:textId="5AD32E0B">
            <w:pPr>
              <w:pStyle w:val="Normal"/>
            </w:pPr>
            <w:r w:rsidR="53DBC3FE">
              <w:rPr/>
              <w:t>Name:</w:t>
            </w:r>
          </w:p>
        </w:tc>
        <w:tc>
          <w:tcPr>
            <w:tcW w:w="4680" w:type="dxa"/>
            <w:tcMar/>
          </w:tcPr>
          <w:p w:rsidR="53DBC3FE" w:rsidP="695C8D86" w:rsidRDefault="53DBC3FE" w14:paraId="30E6686B" w14:textId="4CC10D1B">
            <w:pPr>
              <w:pStyle w:val="Normal"/>
            </w:pPr>
            <w:r w:rsidR="53DBC3FE">
              <w:rPr/>
              <w:t>Anika Hussain</w:t>
            </w:r>
          </w:p>
        </w:tc>
      </w:tr>
      <w:tr w:rsidR="695C8D86" w:rsidTr="695C8D86" w14:paraId="2B51B9AB">
        <w:trPr>
          <w:trHeight w:val="300"/>
        </w:trPr>
        <w:tc>
          <w:tcPr>
            <w:tcW w:w="4680" w:type="dxa"/>
            <w:tcMar/>
          </w:tcPr>
          <w:p w:rsidR="53DBC3FE" w:rsidP="695C8D86" w:rsidRDefault="53DBC3FE" w14:paraId="442879C0" w14:textId="1BD937A7">
            <w:pPr>
              <w:pStyle w:val="Normal"/>
            </w:pPr>
            <w:r w:rsidR="53DBC3FE">
              <w:rPr/>
              <w:t>Student ID:</w:t>
            </w:r>
          </w:p>
        </w:tc>
        <w:tc>
          <w:tcPr>
            <w:tcW w:w="4680" w:type="dxa"/>
            <w:tcMar/>
          </w:tcPr>
          <w:p w:rsidR="53DBC3FE" w:rsidP="695C8D86" w:rsidRDefault="53DBC3FE" w14:paraId="39F28E01" w14:textId="1BA36EF5">
            <w:pPr>
              <w:pStyle w:val="Normal"/>
            </w:pPr>
            <w:r w:rsidR="53DBC3FE">
              <w:rPr/>
              <w:t>2319161</w:t>
            </w:r>
          </w:p>
        </w:tc>
      </w:tr>
      <w:tr w:rsidR="695C8D86" w:rsidTr="695C8D86" w14:paraId="0C727D13">
        <w:trPr>
          <w:trHeight w:val="300"/>
        </w:trPr>
        <w:tc>
          <w:tcPr>
            <w:tcW w:w="4680" w:type="dxa"/>
            <w:tcMar/>
          </w:tcPr>
          <w:p w:rsidR="53DBC3FE" w:rsidP="695C8D86" w:rsidRDefault="53DBC3FE" w14:paraId="26BECBE6" w14:textId="6A52D691">
            <w:pPr>
              <w:pStyle w:val="Normal"/>
            </w:pPr>
            <w:r w:rsidR="53DBC3FE">
              <w:rPr/>
              <w:t>Module Code:</w:t>
            </w:r>
          </w:p>
        </w:tc>
        <w:tc>
          <w:tcPr>
            <w:tcW w:w="4680" w:type="dxa"/>
            <w:tcMar/>
          </w:tcPr>
          <w:p w:rsidR="4E0FD4C6" w:rsidP="695C8D86" w:rsidRDefault="4E0FD4C6" w14:paraId="23BF60B5" w14:textId="153DE875">
            <w:pPr>
              <w:pStyle w:val="Normal"/>
            </w:pPr>
            <w:r w:rsidR="4E0FD4C6">
              <w:rPr/>
              <w:t>BMHP6026</w:t>
            </w:r>
          </w:p>
        </w:tc>
      </w:tr>
      <w:tr w:rsidR="695C8D86" w:rsidTr="695C8D86" w14:paraId="5C9DE1F7">
        <w:trPr>
          <w:trHeight w:val="300"/>
        </w:trPr>
        <w:tc>
          <w:tcPr>
            <w:tcW w:w="4680" w:type="dxa"/>
            <w:tcMar/>
          </w:tcPr>
          <w:p w:rsidR="53DBC3FE" w:rsidP="695C8D86" w:rsidRDefault="53DBC3FE" w14:paraId="419E3A97" w14:textId="422DFA40">
            <w:pPr>
              <w:pStyle w:val="Normal"/>
            </w:pPr>
            <w:r w:rsidR="53DBC3FE">
              <w:rPr/>
              <w:t>Module Title:</w:t>
            </w:r>
          </w:p>
        </w:tc>
        <w:tc>
          <w:tcPr>
            <w:tcW w:w="4680" w:type="dxa"/>
            <w:tcMar/>
          </w:tcPr>
          <w:p w:rsidR="50B0B100" w:rsidP="695C8D86" w:rsidRDefault="50B0B100" w14:paraId="6126588B" w14:textId="52D8B767">
            <w:pPr>
              <w:pStyle w:val="Normal"/>
            </w:pPr>
            <w:r w:rsidR="50B0B100">
              <w:rPr/>
              <w:t>Digital Transformation in the Health and Care Professions</w:t>
            </w:r>
          </w:p>
        </w:tc>
      </w:tr>
      <w:tr w:rsidR="695C8D86" w:rsidTr="695C8D86" w14:paraId="08412D11">
        <w:trPr>
          <w:trHeight w:val="300"/>
        </w:trPr>
        <w:tc>
          <w:tcPr>
            <w:tcW w:w="4680" w:type="dxa"/>
            <w:tcMar/>
          </w:tcPr>
          <w:p w:rsidR="53DBC3FE" w:rsidP="695C8D86" w:rsidRDefault="53DBC3FE" w14:paraId="6C4D13D9" w14:textId="2B88C155">
            <w:pPr>
              <w:pStyle w:val="Normal"/>
            </w:pPr>
            <w:r w:rsidR="53DBC3FE">
              <w:rPr/>
              <w:t>Lecturers</w:t>
            </w:r>
            <w:r w:rsidR="53DBC3FE">
              <w:rPr/>
              <w:t xml:space="preserve"> Name:</w:t>
            </w:r>
          </w:p>
        </w:tc>
        <w:tc>
          <w:tcPr>
            <w:tcW w:w="4680" w:type="dxa"/>
            <w:tcMar/>
          </w:tcPr>
          <w:p w:rsidR="53DBC3FE" w:rsidP="695C8D86" w:rsidRDefault="53DBC3FE" w14:paraId="1EE74607" w14:textId="6E490075">
            <w:pPr>
              <w:pStyle w:val="Normal"/>
            </w:pPr>
            <w:r w:rsidR="53DBC3FE">
              <w:rPr/>
              <w:t>Mar</w:t>
            </w:r>
            <w:r w:rsidR="53DCE5C9">
              <w:rPr/>
              <w:t>tin Svejda</w:t>
            </w:r>
          </w:p>
        </w:tc>
      </w:tr>
    </w:tbl>
    <w:p w:rsidR="695C8D86" w:rsidRDefault="695C8D86" w14:paraId="72352E30" w14:textId="68CD0ECA"/>
    <w:p w:rsidR="695C8D86" w:rsidRDefault="695C8D86" w14:paraId="694A0A78" w14:textId="2266C55C">
      <w:r>
        <w:br w:type="page"/>
      </w:r>
    </w:p>
    <w:p w:rsidR="232FDAAA" w:rsidP="2D80DCF8" w:rsidRDefault="232FDAAA" w14:paraId="6C91FB4D" w14:textId="60F2CC2F">
      <w:pPr>
        <w:pStyle w:val="Normal"/>
        <w:spacing w:line="360" w:lineRule="auto"/>
        <w:rPr>
          <w:rFonts w:ascii="Arial" w:hAnsi="Arial" w:eastAsia="Arial" w:cs="Arial"/>
          <w:sz w:val="22"/>
          <w:szCs w:val="22"/>
          <w:u w:val="single"/>
        </w:rPr>
      </w:pPr>
      <w:r w:rsidRPr="2D80DCF8" w:rsidR="232FDAAA">
        <w:rPr>
          <w:rFonts w:ascii="Arial" w:hAnsi="Arial" w:eastAsia="Arial" w:cs="Arial"/>
          <w:sz w:val="22"/>
          <w:szCs w:val="22"/>
          <w:u w:val="single"/>
        </w:rPr>
        <w:t>Introduction</w:t>
      </w:r>
    </w:p>
    <w:p w:rsidR="083B1B53" w:rsidP="695C8D86" w:rsidRDefault="083B1B53" w14:paraId="3030CF6D" w14:textId="6065A2EE">
      <w:pPr>
        <w:pStyle w:val="Normal"/>
        <w:spacing w:line="360" w:lineRule="auto"/>
        <w:rPr>
          <w:rFonts w:ascii="Arial" w:hAnsi="Arial" w:eastAsia="Arial" w:cs="Arial"/>
          <w:noProof w:val="0"/>
          <w:sz w:val="22"/>
          <w:szCs w:val="22"/>
          <w:lang w:val="en-US"/>
        </w:rPr>
      </w:pPr>
      <w:r w:rsidRPr="2D80DCF8" w:rsidR="083B1B53">
        <w:rPr>
          <w:rFonts w:ascii="Arial" w:hAnsi="Arial" w:eastAsia="Arial" w:cs="Arial"/>
          <w:noProof w:val="0"/>
          <w:sz w:val="22"/>
          <w:szCs w:val="22"/>
          <w:lang w:val="en-US"/>
        </w:rPr>
        <w:t xml:space="preserve">Digital transformation has </w:t>
      </w:r>
      <w:r w:rsidRPr="2D80DCF8" w:rsidR="083B1B53">
        <w:rPr>
          <w:rFonts w:ascii="Arial" w:hAnsi="Arial" w:eastAsia="Arial" w:cs="Arial"/>
          <w:noProof w:val="0"/>
          <w:sz w:val="22"/>
          <w:szCs w:val="22"/>
          <w:lang w:val="en-US"/>
        </w:rPr>
        <w:t>emerged</w:t>
      </w:r>
      <w:r w:rsidRPr="2D80DCF8" w:rsidR="083B1B53">
        <w:rPr>
          <w:rFonts w:ascii="Arial" w:hAnsi="Arial" w:eastAsia="Arial" w:cs="Arial"/>
          <w:noProof w:val="0"/>
          <w:sz w:val="22"/>
          <w:szCs w:val="22"/>
          <w:lang w:val="en-US"/>
        </w:rPr>
        <w:t xml:space="preserve"> as a core strategic response to persistent structural challenges within the UK healthcare system, including workforce shortages, escalating service demand, and sustained financial pressures. National policy initiatives—most notably the Department of Health and Social Care’s A Plan for Digital Health and Social Care (2022) and NHS England’s What Good Looks Like framework (2021)—explicitly frame digital technologies as critical enablers of improved access, operational efficiency, and more </w:t>
      </w:r>
      <w:r w:rsidRPr="2D80DCF8" w:rsidR="223D5E5A">
        <w:rPr>
          <w:rFonts w:ascii="Arial" w:hAnsi="Arial" w:eastAsia="Arial" w:cs="Arial"/>
          <w:noProof w:val="0"/>
          <w:sz w:val="22"/>
          <w:szCs w:val="22"/>
          <w:lang w:val="en-US"/>
        </w:rPr>
        <w:t>personalized</w:t>
      </w:r>
      <w:r w:rsidRPr="2D80DCF8" w:rsidR="083B1B53">
        <w:rPr>
          <w:rFonts w:ascii="Arial" w:hAnsi="Arial" w:eastAsia="Arial" w:cs="Arial"/>
          <w:noProof w:val="0"/>
          <w:sz w:val="22"/>
          <w:szCs w:val="22"/>
          <w:lang w:val="en-US"/>
        </w:rPr>
        <w:t xml:space="preserve"> models of care. Within this policy landscape, the NHS App, introduced in 2019 by NHS England, constitutes one of the most substantial and far‑reaching digital health innovations implemented in England in recent years.</w:t>
      </w:r>
    </w:p>
    <w:p w:rsidR="02B41E9D" w:rsidP="2D80DCF8" w:rsidRDefault="02B41E9D" w14:paraId="203736EB" w14:textId="32F419D7">
      <w:pPr>
        <w:pStyle w:val="Normal"/>
        <w:spacing w:line="360" w:lineRule="auto"/>
        <w:rPr>
          <w:rFonts w:ascii="Arial" w:hAnsi="Arial" w:eastAsia="Arial" w:cs="Arial"/>
          <w:noProof w:val="0"/>
          <w:sz w:val="22"/>
          <w:szCs w:val="22"/>
          <w:lang w:val="en-US"/>
        </w:rPr>
      </w:pPr>
      <w:r w:rsidRPr="2D80DCF8" w:rsidR="02B41E9D">
        <w:rPr>
          <w:rFonts w:ascii="Arial" w:hAnsi="Arial" w:eastAsia="Arial" w:cs="Arial"/>
          <w:noProof w:val="0"/>
          <w:sz w:val="22"/>
          <w:szCs w:val="22"/>
          <w:lang w:val="en-US"/>
        </w:rPr>
        <w:t xml:space="preserve">The NHS App offers patients digital access to a range of primary care functions, including GP appointment booking, repeat prescription requests, selected elements of their medical record, and broader public health services. Its accelerated uptake during the COVID‑19 pandemic </w:t>
      </w:r>
      <w:r w:rsidRPr="2D80DCF8" w:rsidR="02B41E9D">
        <w:rPr>
          <w:rFonts w:ascii="Arial" w:hAnsi="Arial" w:eastAsia="Arial" w:cs="Arial"/>
          <w:noProof w:val="0"/>
          <w:sz w:val="22"/>
          <w:szCs w:val="22"/>
          <w:lang w:val="en-US"/>
        </w:rPr>
        <w:t>established</w:t>
      </w:r>
      <w:r w:rsidRPr="2D80DCF8" w:rsidR="02B41E9D">
        <w:rPr>
          <w:rFonts w:ascii="Arial" w:hAnsi="Arial" w:eastAsia="Arial" w:cs="Arial"/>
          <w:noProof w:val="0"/>
          <w:sz w:val="22"/>
          <w:szCs w:val="22"/>
          <w:lang w:val="en-US"/>
        </w:rPr>
        <w:t xml:space="preserve"> it as a key infrastructure for digital service delivery across the NHS. Nevertheless, although it is </w:t>
      </w:r>
      <w:r w:rsidRPr="2D80DCF8" w:rsidR="02B41E9D">
        <w:rPr>
          <w:rFonts w:ascii="Arial" w:hAnsi="Arial" w:eastAsia="Arial" w:cs="Arial"/>
          <w:noProof w:val="0"/>
          <w:sz w:val="22"/>
          <w:szCs w:val="22"/>
          <w:lang w:val="en-US"/>
        </w:rPr>
        <w:t>frequently</w:t>
      </w:r>
      <w:r w:rsidRPr="2D80DCF8" w:rsidR="02B41E9D">
        <w:rPr>
          <w:rFonts w:ascii="Arial" w:hAnsi="Arial" w:eastAsia="Arial" w:cs="Arial"/>
          <w:noProof w:val="0"/>
          <w:sz w:val="22"/>
          <w:szCs w:val="22"/>
          <w:lang w:val="en-US"/>
        </w:rPr>
        <w:t xml:space="preserve"> presented as a remedy for inefficiencies and barriers to access, digital transformation within complex health systems is neither inherently neutral nor uniformly </w:t>
      </w:r>
      <w:r w:rsidRPr="2D80DCF8" w:rsidR="02B41E9D">
        <w:rPr>
          <w:rFonts w:ascii="Arial" w:hAnsi="Arial" w:eastAsia="Arial" w:cs="Arial"/>
          <w:noProof w:val="0"/>
          <w:sz w:val="22"/>
          <w:szCs w:val="22"/>
          <w:lang w:val="en-US"/>
        </w:rPr>
        <w:t>advantageous</w:t>
      </w:r>
      <w:r w:rsidRPr="2D80DCF8" w:rsidR="43BB0A72">
        <w:rPr>
          <w:rFonts w:ascii="Arial" w:hAnsi="Arial" w:eastAsia="Arial" w:cs="Arial"/>
          <w:noProof w:val="0"/>
          <w:sz w:val="22"/>
          <w:szCs w:val="22"/>
          <w:lang w:val="en-US"/>
        </w:rPr>
        <w:t xml:space="preserve"> (NHS England, 2023)</w:t>
      </w:r>
      <w:r w:rsidRPr="2D80DCF8" w:rsidR="02B41E9D">
        <w:rPr>
          <w:rFonts w:ascii="Arial" w:hAnsi="Arial" w:eastAsia="Arial" w:cs="Arial"/>
          <w:noProof w:val="0"/>
          <w:sz w:val="22"/>
          <w:szCs w:val="22"/>
          <w:lang w:val="en-US"/>
        </w:rPr>
        <w:t>.</w:t>
      </w:r>
    </w:p>
    <w:p w:rsidR="33BA42EC" w:rsidP="2D80DCF8" w:rsidRDefault="33BA42EC" w14:paraId="0F8096D1" w14:textId="1E3AA2C2">
      <w:pPr>
        <w:pStyle w:val="Normal"/>
        <w:spacing w:line="360" w:lineRule="auto"/>
        <w:rPr>
          <w:rFonts w:ascii="Arial" w:hAnsi="Arial" w:eastAsia="Arial" w:cs="Arial"/>
          <w:noProof w:val="0"/>
          <w:sz w:val="22"/>
          <w:szCs w:val="22"/>
          <w:lang w:val="en-US"/>
        </w:rPr>
      </w:pPr>
      <w:r w:rsidRPr="2D80DCF8" w:rsidR="33BA42EC">
        <w:rPr>
          <w:rFonts w:ascii="Arial" w:hAnsi="Arial" w:eastAsia="Arial" w:cs="Arial"/>
          <w:noProof w:val="0"/>
          <w:sz w:val="22"/>
          <w:szCs w:val="22"/>
          <w:lang w:val="en-US"/>
        </w:rPr>
        <w:t>This report offers a critical evaluation of the implementation of the NHS App, assessing its implications for the healthcare workforce, service delivery processes, and patients or service users. Rather than presuming that digital innovation inherently enhances the quality or efficiency of care, the analysis interrogates the structural, ethical, and practical consequences of integrating the NHS App within primary care settings.</w:t>
      </w:r>
    </w:p>
    <w:p w:rsidR="695C8D86" w:rsidP="695C8D86" w:rsidRDefault="695C8D86" w14:paraId="5D29E870" w14:textId="78770E5D">
      <w:pPr>
        <w:pStyle w:val="Normal"/>
        <w:spacing w:line="360" w:lineRule="auto"/>
        <w:rPr>
          <w:rFonts w:ascii="Arial" w:hAnsi="Arial" w:eastAsia="Arial" w:cs="Arial"/>
          <w:noProof w:val="0"/>
          <w:sz w:val="22"/>
          <w:szCs w:val="22"/>
          <w:lang w:val="en-US"/>
        </w:rPr>
      </w:pPr>
    </w:p>
    <w:p w:rsidR="062B872F" w:rsidP="695C8D86" w:rsidRDefault="062B872F" w14:paraId="1CC07846" w14:textId="7A63CD02">
      <w:pPr>
        <w:pStyle w:val="Normal"/>
        <w:spacing w:line="360" w:lineRule="auto"/>
        <w:rPr>
          <w:rFonts w:ascii="Arial" w:hAnsi="Arial" w:eastAsia="Arial" w:cs="Arial"/>
          <w:b w:val="0"/>
          <w:bCs w:val="0"/>
          <w:noProof w:val="0"/>
          <w:sz w:val="22"/>
          <w:szCs w:val="22"/>
          <w:u w:val="single"/>
          <w:lang w:val="en-US"/>
        </w:rPr>
      </w:pPr>
      <w:r w:rsidRPr="2D80DCF8" w:rsidR="062B872F">
        <w:rPr>
          <w:rFonts w:ascii="Arial" w:hAnsi="Arial" w:eastAsia="Arial" w:cs="Arial"/>
          <w:b w:val="0"/>
          <w:bCs w:val="0"/>
          <w:noProof w:val="0"/>
          <w:sz w:val="22"/>
          <w:szCs w:val="22"/>
          <w:u w:val="single"/>
          <w:lang w:val="en-US"/>
        </w:rPr>
        <w:t>Impact on the Workforce</w:t>
      </w:r>
    </w:p>
    <w:p w:rsidR="07D9BE64" w:rsidP="2D80DCF8" w:rsidRDefault="07D9BE64" w14:paraId="208F8634" w14:textId="0D158CAA">
      <w:pPr>
        <w:spacing w:before="240" w:beforeAutospacing="off" w:after="240" w:afterAutospacing="off" w:line="360" w:lineRule="auto"/>
        <w:rPr>
          <w:rFonts w:ascii="Arial" w:hAnsi="Arial" w:eastAsia="Arial" w:cs="Arial"/>
          <w:i w:val="1"/>
          <w:iCs w:val="1"/>
          <w:noProof w:val="0"/>
          <w:sz w:val="22"/>
          <w:szCs w:val="22"/>
          <w:u w:val="single"/>
          <w:lang w:val="en-US"/>
        </w:rPr>
      </w:pPr>
      <w:r w:rsidRPr="2D80DCF8" w:rsidR="07D9BE64">
        <w:rPr>
          <w:rFonts w:ascii="Arial" w:hAnsi="Arial" w:eastAsia="Arial" w:cs="Arial"/>
          <w:i w:val="1"/>
          <w:iCs w:val="1"/>
          <w:noProof w:val="0"/>
          <w:sz w:val="22"/>
          <w:szCs w:val="22"/>
          <w:u w:val="single"/>
          <w:lang w:val="en-US"/>
        </w:rPr>
        <w:t>Reconfiguration of Professional Roles</w:t>
      </w:r>
    </w:p>
    <w:p w:rsidR="07D9BE64" w:rsidP="2D80DCF8" w:rsidRDefault="07D9BE64" w14:paraId="1E7052CB" w14:textId="6B4B7A71">
      <w:pPr>
        <w:pStyle w:val="Normal"/>
        <w:spacing w:line="360" w:lineRule="auto"/>
        <w:rPr>
          <w:rFonts w:ascii="Arial" w:hAnsi="Arial" w:eastAsia="Arial" w:cs="Arial"/>
          <w:noProof w:val="0"/>
          <w:sz w:val="22"/>
          <w:szCs w:val="22"/>
          <w:lang w:val="en-US"/>
        </w:rPr>
      </w:pPr>
      <w:r w:rsidRPr="2D80DCF8" w:rsidR="07D9BE64">
        <w:rPr>
          <w:rFonts w:ascii="Arial" w:hAnsi="Arial" w:eastAsia="Arial" w:cs="Arial"/>
          <w:noProof w:val="0"/>
          <w:sz w:val="22"/>
          <w:szCs w:val="22"/>
          <w:lang w:val="en-US"/>
        </w:rPr>
        <w:t xml:space="preserve">The introduction of the NHS App has not merely digitized existing administrative processes; it has actively reshaped professional boundaries and redistributed </w:t>
      </w:r>
      <w:r w:rsidRPr="2D80DCF8" w:rsidR="07D9BE64">
        <w:rPr>
          <w:rFonts w:ascii="Arial" w:hAnsi="Arial" w:eastAsia="Arial" w:cs="Arial"/>
          <w:noProof w:val="0"/>
          <w:sz w:val="22"/>
          <w:szCs w:val="22"/>
          <w:lang w:val="en-US"/>
        </w:rPr>
        <w:t>labour</w:t>
      </w:r>
      <w:r w:rsidRPr="2D80DCF8" w:rsidR="07D9BE64">
        <w:rPr>
          <w:rFonts w:ascii="Arial" w:hAnsi="Arial" w:eastAsia="Arial" w:cs="Arial"/>
          <w:noProof w:val="0"/>
          <w:sz w:val="22"/>
          <w:szCs w:val="22"/>
          <w:lang w:val="en-US"/>
        </w:rPr>
        <w:t xml:space="preserve"> within primary care. Administrative staff</w:t>
      </w:r>
      <w:r w:rsidRPr="2D80DCF8" w:rsidR="07D9BE64">
        <w:rPr>
          <w:rFonts w:ascii="Arial" w:hAnsi="Arial" w:eastAsia="Arial" w:cs="Arial"/>
          <w:noProof w:val="0"/>
          <w:sz w:val="22"/>
          <w:szCs w:val="22"/>
          <w:lang w:val="en-US"/>
        </w:rPr>
        <w:t xml:space="preserve"> have</w:t>
      </w:r>
      <w:r w:rsidRPr="2D80DCF8" w:rsidR="07D9BE64">
        <w:rPr>
          <w:rFonts w:ascii="Arial" w:hAnsi="Arial" w:eastAsia="Arial" w:cs="Arial"/>
          <w:noProof w:val="0"/>
          <w:sz w:val="22"/>
          <w:szCs w:val="22"/>
          <w:lang w:val="en-US"/>
        </w:rPr>
        <w:t xml:space="preserve"> shifted from traditional receptionist functions to roles resembling digital workflow coordinators, responsible for managing online appointment systems, processing electronic prescription requests, and triaging digital patient enquiries. This reorientation demands higher levels of digital literacy, greater awareness of data governance requirements, and enhanced capability in navigating complex digital systems</w:t>
      </w:r>
      <w:r w:rsidRPr="2D80DCF8" w:rsidR="3CFAFDA9">
        <w:rPr>
          <w:rFonts w:ascii="Arial" w:hAnsi="Arial" w:eastAsia="Arial" w:cs="Arial"/>
          <w:noProof w:val="0"/>
          <w:sz w:val="22"/>
          <w:szCs w:val="22"/>
          <w:lang w:val="en-US"/>
        </w:rPr>
        <w:t xml:space="preserve"> (Campbell </w:t>
      </w:r>
      <w:r w:rsidRPr="2D80DCF8" w:rsidR="3CFAFDA9">
        <w:rPr>
          <w:rFonts w:ascii="Arial" w:hAnsi="Arial" w:eastAsia="Arial" w:cs="Arial"/>
          <w:i w:val="1"/>
          <w:iCs w:val="1"/>
          <w:noProof w:val="0"/>
          <w:sz w:val="22"/>
          <w:szCs w:val="22"/>
          <w:lang w:val="en-US"/>
        </w:rPr>
        <w:t>et al.</w:t>
      </w:r>
      <w:r w:rsidRPr="2D80DCF8" w:rsidR="3CFAFDA9">
        <w:rPr>
          <w:rFonts w:ascii="Arial" w:hAnsi="Arial" w:eastAsia="Arial" w:cs="Arial"/>
          <w:noProof w:val="0"/>
          <w:sz w:val="22"/>
          <w:szCs w:val="22"/>
          <w:lang w:val="en-US"/>
        </w:rPr>
        <w:t>, 2024</w:t>
      </w:r>
      <w:r w:rsidRPr="2D80DCF8" w:rsidR="3CFAFDA9">
        <w:rPr>
          <w:rFonts w:ascii="Arial" w:hAnsi="Arial" w:eastAsia="Arial" w:cs="Arial"/>
          <w:noProof w:val="0"/>
          <w:sz w:val="22"/>
          <w:szCs w:val="22"/>
          <w:lang w:val="en-US"/>
        </w:rPr>
        <w:t>).</w:t>
      </w:r>
    </w:p>
    <w:p w:rsidR="5A65DB75" w:rsidP="2D80DCF8" w:rsidRDefault="5A65DB75" w14:paraId="3A1396C9" w14:textId="16A5F92C">
      <w:pPr>
        <w:pStyle w:val="Normal"/>
        <w:spacing w:line="360" w:lineRule="auto"/>
        <w:rPr>
          <w:rFonts w:ascii="Arial" w:hAnsi="Arial" w:eastAsia="Arial" w:cs="Arial"/>
          <w:noProof w:val="0"/>
          <w:sz w:val="22"/>
          <w:szCs w:val="22"/>
          <w:lang w:val="en-US"/>
        </w:rPr>
      </w:pPr>
      <w:r w:rsidRPr="2D80DCF8" w:rsidR="130E8E7A">
        <w:rPr>
          <w:rFonts w:ascii="Arial" w:hAnsi="Arial" w:eastAsia="Arial" w:cs="Arial"/>
          <w:noProof w:val="0"/>
          <w:sz w:val="22"/>
          <w:szCs w:val="22"/>
          <w:lang w:val="en-US"/>
        </w:rPr>
        <w:t>For clinicians, the expansion of digital access has reshaped consultation patterns.</w:t>
      </w:r>
      <w:r w:rsidRPr="2D80DCF8" w:rsidR="5A65DB75">
        <w:rPr>
          <w:rFonts w:ascii="Arial" w:hAnsi="Arial" w:eastAsia="Arial" w:cs="Arial"/>
          <w:noProof w:val="0"/>
          <w:sz w:val="22"/>
          <w:szCs w:val="22"/>
          <w:lang w:val="en-US"/>
        </w:rPr>
        <w:t xml:space="preserve"> The growth of online requests and asynchronous messaging has introduced </w:t>
      </w:r>
      <w:r w:rsidRPr="2D80DCF8" w:rsidR="5A65DB75">
        <w:rPr>
          <w:rFonts w:ascii="Arial" w:hAnsi="Arial" w:eastAsia="Arial" w:cs="Arial"/>
          <w:noProof w:val="0"/>
          <w:sz w:val="22"/>
          <w:szCs w:val="22"/>
          <w:lang w:val="en-US"/>
        </w:rPr>
        <w:t>additional</w:t>
      </w:r>
      <w:r w:rsidRPr="2D80DCF8" w:rsidR="5A65DB75">
        <w:rPr>
          <w:rFonts w:ascii="Arial" w:hAnsi="Arial" w:eastAsia="Arial" w:cs="Arial"/>
          <w:noProof w:val="0"/>
          <w:sz w:val="22"/>
          <w:szCs w:val="22"/>
          <w:lang w:val="en-US"/>
        </w:rPr>
        <w:t xml:space="preserve"> communication channels that extend beyond traditional clinic schedules. Although these modalities can enhance flexibility, they also risk entrenching an “always available” expectation, potentially intensifying workload pressures rather than alleviating them</w:t>
      </w:r>
      <w:r w:rsidRPr="2D80DCF8" w:rsidR="6D42C458">
        <w:rPr>
          <w:rFonts w:ascii="Arial" w:hAnsi="Arial" w:eastAsia="Arial" w:cs="Arial"/>
          <w:noProof w:val="0"/>
          <w:sz w:val="22"/>
          <w:szCs w:val="22"/>
          <w:lang w:val="en-US"/>
        </w:rPr>
        <w:t xml:space="preserve"> (Griffiths </w:t>
      </w:r>
      <w:r w:rsidRPr="2D80DCF8" w:rsidR="6D42C458">
        <w:rPr>
          <w:rFonts w:ascii="Arial" w:hAnsi="Arial" w:eastAsia="Arial" w:cs="Arial"/>
          <w:i w:val="1"/>
          <w:iCs w:val="1"/>
          <w:noProof w:val="0"/>
          <w:sz w:val="22"/>
          <w:szCs w:val="22"/>
          <w:lang w:val="en-US"/>
        </w:rPr>
        <w:t>et al.</w:t>
      </w:r>
      <w:r w:rsidRPr="2D80DCF8" w:rsidR="6D42C458">
        <w:rPr>
          <w:rFonts w:ascii="Arial" w:hAnsi="Arial" w:eastAsia="Arial" w:cs="Arial"/>
          <w:noProof w:val="0"/>
          <w:sz w:val="22"/>
          <w:szCs w:val="22"/>
          <w:lang w:val="en-US"/>
        </w:rPr>
        <w:t>, 2018)</w:t>
      </w:r>
      <w:r w:rsidRPr="2D80DCF8" w:rsidR="5A65DB75">
        <w:rPr>
          <w:rFonts w:ascii="Arial" w:hAnsi="Arial" w:eastAsia="Arial" w:cs="Arial"/>
          <w:noProof w:val="0"/>
          <w:sz w:val="22"/>
          <w:szCs w:val="22"/>
          <w:lang w:val="en-US"/>
        </w:rPr>
        <w:t>.</w:t>
      </w:r>
    </w:p>
    <w:p w:rsidR="5A65DB75" w:rsidP="2D80DCF8" w:rsidRDefault="5A65DB75" w14:paraId="7AC32466" w14:textId="63983B0D">
      <w:pPr>
        <w:pStyle w:val="Normal"/>
        <w:spacing w:before="240" w:beforeAutospacing="off" w:after="240" w:afterAutospacing="off" w:line="360" w:lineRule="auto"/>
        <w:rPr>
          <w:rFonts w:ascii="Arial" w:hAnsi="Arial" w:eastAsia="Arial" w:cs="Arial"/>
          <w:noProof w:val="0"/>
          <w:sz w:val="22"/>
          <w:szCs w:val="22"/>
          <w:lang w:val="en-US"/>
        </w:rPr>
      </w:pPr>
      <w:r w:rsidRPr="2D80DCF8" w:rsidR="5A65DB75">
        <w:rPr>
          <w:rFonts w:ascii="Arial" w:hAnsi="Arial" w:eastAsia="Arial" w:cs="Arial"/>
          <w:noProof w:val="0"/>
          <w:sz w:val="22"/>
          <w:szCs w:val="22"/>
          <w:lang w:val="en-US"/>
        </w:rPr>
        <w:t xml:space="preserve">Crucially, the increased digital transparency enabled by the NHS App—particularly patients’ access to their clinical notes—has begun to reshape documentation practices. While such transparency can support accountability and promote more collaborative decision‑making, it may also encourage more defensive approaches to record‑keeping. </w:t>
      </w:r>
      <w:r w:rsidRPr="2D80DCF8" w:rsidR="5A65DB75">
        <w:rPr>
          <w:rFonts w:ascii="Arial" w:hAnsi="Arial" w:eastAsia="Arial" w:cs="Arial"/>
          <w:noProof w:val="0"/>
          <w:sz w:val="22"/>
          <w:szCs w:val="22"/>
          <w:lang w:val="en-US"/>
        </w:rPr>
        <w:t>These dynamic highlights</w:t>
      </w:r>
      <w:r w:rsidRPr="2D80DCF8" w:rsidR="5A65DB75">
        <w:rPr>
          <w:rFonts w:ascii="Arial" w:hAnsi="Arial" w:eastAsia="Arial" w:cs="Arial"/>
          <w:noProof w:val="0"/>
          <w:sz w:val="22"/>
          <w:szCs w:val="22"/>
          <w:lang w:val="en-US"/>
        </w:rPr>
        <w:t xml:space="preserve"> </w:t>
      </w:r>
      <w:r w:rsidRPr="2D80DCF8" w:rsidR="5A65DB75">
        <w:rPr>
          <w:rFonts w:ascii="Arial" w:hAnsi="Arial" w:eastAsia="Arial" w:cs="Arial"/>
          <w:noProof w:val="0"/>
          <w:sz w:val="22"/>
          <w:szCs w:val="22"/>
          <w:lang w:val="en-US"/>
        </w:rPr>
        <w:t>a central</w:t>
      </w:r>
      <w:r w:rsidRPr="2D80DCF8" w:rsidR="5A65DB75">
        <w:rPr>
          <w:rFonts w:ascii="Arial" w:hAnsi="Arial" w:eastAsia="Arial" w:cs="Arial"/>
          <w:noProof w:val="0"/>
          <w:sz w:val="22"/>
          <w:szCs w:val="22"/>
          <w:lang w:val="en-US"/>
        </w:rPr>
        <w:t xml:space="preserve"> tension: efforts to enhance patient empowerment through digital access can simultaneously heighten clinicians’ cognitive and administrative workload</w:t>
      </w:r>
      <w:r w:rsidRPr="2D80DCF8" w:rsidR="7C43C351">
        <w:rPr>
          <w:rFonts w:ascii="Arial" w:hAnsi="Arial" w:eastAsia="Arial" w:cs="Arial"/>
          <w:noProof w:val="0"/>
          <w:sz w:val="22"/>
          <w:szCs w:val="22"/>
          <w:lang w:val="en-US"/>
        </w:rPr>
        <w:t xml:space="preserve"> (NHS England, 2021</w:t>
      </w:r>
      <w:r w:rsidRPr="2D80DCF8" w:rsidR="6E4CA16E">
        <w:rPr>
          <w:rFonts w:ascii="Arial" w:hAnsi="Arial" w:eastAsia="Arial" w:cs="Arial"/>
          <w:noProof w:val="0"/>
          <w:sz w:val="22"/>
          <w:szCs w:val="22"/>
          <w:lang w:val="en-US"/>
        </w:rPr>
        <w:t>).</w:t>
      </w:r>
    </w:p>
    <w:p w:rsidR="695C8D86" w:rsidP="695C8D86" w:rsidRDefault="695C8D86" w14:paraId="7F230C85" w14:textId="791DBAAD">
      <w:pPr>
        <w:spacing w:before="240" w:beforeAutospacing="off" w:after="240" w:afterAutospacing="off" w:line="360" w:lineRule="auto"/>
        <w:rPr>
          <w:rFonts w:ascii="Arial" w:hAnsi="Arial" w:eastAsia="Arial" w:cs="Arial"/>
          <w:noProof w:val="0"/>
          <w:sz w:val="22"/>
          <w:szCs w:val="22"/>
          <w:lang w:val="en-US"/>
        </w:rPr>
      </w:pPr>
    </w:p>
    <w:p w:rsidR="2FF0FE8F" w:rsidP="2D80DCF8" w:rsidRDefault="2FF0FE8F" w14:paraId="7865F084" w14:textId="096D3E03">
      <w:pPr>
        <w:spacing w:before="240" w:beforeAutospacing="off" w:after="240" w:afterAutospacing="off" w:line="360" w:lineRule="auto"/>
        <w:rPr>
          <w:rFonts w:ascii="Arial" w:hAnsi="Arial" w:eastAsia="Arial" w:cs="Arial"/>
          <w:noProof w:val="0"/>
          <w:sz w:val="22"/>
          <w:szCs w:val="22"/>
          <w:u w:val="single"/>
          <w:lang w:val="en-US"/>
        </w:rPr>
      </w:pPr>
      <w:r w:rsidRPr="2D80DCF8" w:rsidR="2FF0FE8F">
        <w:rPr>
          <w:rFonts w:ascii="Arial" w:hAnsi="Arial" w:eastAsia="Arial" w:cs="Arial"/>
          <w:noProof w:val="0"/>
          <w:sz w:val="22"/>
          <w:szCs w:val="22"/>
          <w:u w:val="single"/>
          <w:lang w:val="en-US"/>
        </w:rPr>
        <w:t>Efficiency Versus Workload Intensification</w:t>
      </w:r>
    </w:p>
    <w:p w:rsidR="2FF0FE8F" w:rsidP="2D80DCF8" w:rsidRDefault="2FF0FE8F" w14:paraId="56541A85" w14:textId="14E4F70A">
      <w:pPr>
        <w:pStyle w:val="Normal"/>
        <w:spacing w:before="240" w:beforeAutospacing="off" w:after="240" w:afterAutospacing="off" w:line="360" w:lineRule="auto"/>
        <w:rPr>
          <w:rFonts w:ascii="Arial" w:hAnsi="Arial" w:eastAsia="Arial" w:cs="Arial"/>
          <w:noProof w:val="0"/>
          <w:sz w:val="22"/>
          <w:szCs w:val="22"/>
          <w:lang w:val="en-US"/>
        </w:rPr>
      </w:pPr>
      <w:r w:rsidRPr="2D80DCF8" w:rsidR="2FF0FE8F">
        <w:rPr>
          <w:rFonts w:ascii="Arial" w:hAnsi="Arial" w:eastAsia="Arial" w:cs="Arial"/>
          <w:noProof w:val="0"/>
          <w:sz w:val="22"/>
          <w:szCs w:val="22"/>
          <w:lang w:val="en-US"/>
        </w:rPr>
        <w:t xml:space="preserve">Policy narratives surrounding digital health </w:t>
      </w:r>
      <w:r w:rsidRPr="2D80DCF8" w:rsidR="2FF0FE8F">
        <w:rPr>
          <w:rFonts w:ascii="Arial" w:hAnsi="Arial" w:eastAsia="Arial" w:cs="Arial"/>
          <w:noProof w:val="0"/>
          <w:sz w:val="22"/>
          <w:szCs w:val="22"/>
          <w:lang w:val="en-US"/>
        </w:rPr>
        <w:t>frequently</w:t>
      </w:r>
      <w:r w:rsidRPr="2D80DCF8" w:rsidR="2FF0FE8F">
        <w:rPr>
          <w:rFonts w:ascii="Arial" w:hAnsi="Arial" w:eastAsia="Arial" w:cs="Arial"/>
          <w:noProof w:val="0"/>
          <w:sz w:val="22"/>
          <w:szCs w:val="22"/>
          <w:lang w:val="en-US"/>
        </w:rPr>
        <w:t xml:space="preserve"> assume that automation will alleviate administrative burden. However, evidence from studies of digital and remote consultation models </w:t>
      </w:r>
      <w:r w:rsidRPr="2D80DCF8" w:rsidR="2FF0FE8F">
        <w:rPr>
          <w:rFonts w:ascii="Arial" w:hAnsi="Arial" w:eastAsia="Arial" w:cs="Arial"/>
          <w:noProof w:val="0"/>
          <w:sz w:val="22"/>
          <w:szCs w:val="22"/>
          <w:lang w:val="en-US"/>
        </w:rPr>
        <w:t>indicates</w:t>
      </w:r>
      <w:r w:rsidRPr="2D80DCF8" w:rsidR="2FF0FE8F">
        <w:rPr>
          <w:rFonts w:ascii="Arial" w:hAnsi="Arial" w:eastAsia="Arial" w:cs="Arial"/>
          <w:noProof w:val="0"/>
          <w:sz w:val="22"/>
          <w:szCs w:val="22"/>
          <w:lang w:val="en-US"/>
        </w:rPr>
        <w:t xml:space="preserve"> that lowering access thresholds can stimulate </w:t>
      </w:r>
      <w:r w:rsidRPr="2D80DCF8" w:rsidR="2FF0FE8F">
        <w:rPr>
          <w:rFonts w:ascii="Arial" w:hAnsi="Arial" w:eastAsia="Arial" w:cs="Arial"/>
          <w:noProof w:val="0"/>
          <w:sz w:val="22"/>
          <w:szCs w:val="22"/>
          <w:lang w:val="en-US"/>
        </w:rPr>
        <w:t>additional</w:t>
      </w:r>
      <w:r w:rsidRPr="2D80DCF8" w:rsidR="2FF0FE8F">
        <w:rPr>
          <w:rFonts w:ascii="Arial" w:hAnsi="Arial" w:eastAsia="Arial" w:cs="Arial"/>
          <w:noProof w:val="0"/>
          <w:sz w:val="22"/>
          <w:szCs w:val="22"/>
          <w:lang w:val="en-US"/>
        </w:rPr>
        <w:t xml:space="preserve"> demand. While the NHS App reduces transactional barriers to engaging with primary care, in the absence of corresponding increases in workforce capacity, this </w:t>
      </w:r>
      <w:r w:rsidRPr="2D80DCF8" w:rsidR="2FF0FE8F">
        <w:rPr>
          <w:rFonts w:ascii="Arial" w:hAnsi="Arial" w:eastAsia="Arial" w:cs="Arial"/>
          <w:noProof w:val="0"/>
          <w:sz w:val="22"/>
          <w:szCs w:val="22"/>
          <w:lang w:val="en-US"/>
        </w:rPr>
        <w:t>demand of</w:t>
      </w:r>
      <w:r w:rsidRPr="2D80DCF8" w:rsidR="2FF0FE8F">
        <w:rPr>
          <w:rFonts w:ascii="Arial" w:hAnsi="Arial" w:eastAsia="Arial" w:cs="Arial"/>
          <w:noProof w:val="0"/>
          <w:sz w:val="22"/>
          <w:szCs w:val="22"/>
          <w:lang w:val="en-US"/>
        </w:rPr>
        <w:t xml:space="preserve"> elasticity may </w:t>
      </w:r>
      <w:r w:rsidRPr="2D80DCF8" w:rsidR="46FC3892">
        <w:rPr>
          <w:rFonts w:ascii="Arial" w:hAnsi="Arial" w:eastAsia="Arial" w:cs="Arial"/>
          <w:noProof w:val="0"/>
          <w:sz w:val="22"/>
          <w:szCs w:val="22"/>
          <w:lang w:val="en-US"/>
        </w:rPr>
        <w:t>produce</w:t>
      </w:r>
      <w:r w:rsidRPr="2D80DCF8" w:rsidR="2FF0FE8F">
        <w:rPr>
          <w:rFonts w:ascii="Arial" w:hAnsi="Arial" w:eastAsia="Arial" w:cs="Arial"/>
          <w:noProof w:val="0"/>
          <w:sz w:val="22"/>
          <w:szCs w:val="22"/>
          <w:lang w:val="en-US"/>
        </w:rPr>
        <w:t xml:space="preserve"> a net intensification of workload</w:t>
      </w:r>
      <w:r w:rsidRPr="2D80DCF8" w:rsidR="3990F383">
        <w:rPr>
          <w:rFonts w:ascii="Arial" w:hAnsi="Arial" w:eastAsia="Arial" w:cs="Arial"/>
          <w:noProof w:val="0"/>
          <w:sz w:val="22"/>
          <w:szCs w:val="22"/>
          <w:lang w:val="en-US"/>
        </w:rPr>
        <w:t xml:space="preserve"> (M </w:t>
      </w:r>
      <w:r w:rsidRPr="2D80DCF8" w:rsidR="3990F383">
        <w:rPr>
          <w:rFonts w:ascii="Arial" w:hAnsi="Arial" w:eastAsia="Arial" w:cs="Arial"/>
          <w:i w:val="1"/>
          <w:iCs w:val="1"/>
          <w:noProof w:val="0"/>
          <w:sz w:val="22"/>
          <w:szCs w:val="22"/>
          <w:lang w:val="en-US"/>
        </w:rPr>
        <w:t>et al.</w:t>
      </w:r>
      <w:r w:rsidRPr="2D80DCF8" w:rsidR="3990F383">
        <w:rPr>
          <w:rFonts w:ascii="Arial" w:hAnsi="Arial" w:eastAsia="Arial" w:cs="Arial"/>
          <w:noProof w:val="0"/>
          <w:sz w:val="22"/>
          <w:szCs w:val="22"/>
          <w:lang w:val="en-US"/>
        </w:rPr>
        <w:t>, 2019)</w:t>
      </w:r>
      <w:r w:rsidRPr="2D80DCF8" w:rsidR="2FF0FE8F">
        <w:rPr>
          <w:rFonts w:ascii="Arial" w:hAnsi="Arial" w:eastAsia="Arial" w:cs="Arial"/>
          <w:noProof w:val="0"/>
          <w:sz w:val="22"/>
          <w:szCs w:val="22"/>
          <w:lang w:val="en-US"/>
        </w:rPr>
        <w:t>.</w:t>
      </w:r>
    </w:p>
    <w:p w:rsidR="2FF0FE8F" w:rsidP="2D80DCF8" w:rsidRDefault="2FF0FE8F" w14:paraId="29574000" w14:textId="4B7A2250">
      <w:pPr>
        <w:pStyle w:val="Normal"/>
        <w:spacing w:before="240" w:beforeAutospacing="off" w:after="240" w:afterAutospacing="off" w:line="360" w:lineRule="auto"/>
        <w:rPr>
          <w:rFonts w:ascii="Arial" w:hAnsi="Arial" w:eastAsia="Arial" w:cs="Arial"/>
          <w:noProof w:val="0"/>
          <w:sz w:val="22"/>
          <w:szCs w:val="22"/>
          <w:lang w:val="en-US"/>
        </w:rPr>
      </w:pPr>
      <w:r w:rsidRPr="2D80DCF8" w:rsidR="2FF0FE8F">
        <w:rPr>
          <w:rFonts w:ascii="Arial" w:hAnsi="Arial" w:eastAsia="Arial" w:cs="Arial"/>
          <w:noProof w:val="0"/>
          <w:sz w:val="22"/>
          <w:szCs w:val="22"/>
          <w:lang w:val="en-US"/>
        </w:rPr>
        <w:t xml:space="preserve">This dynamic raises a critical analytical question: does the NHS App genuinely resolve inefficiencies, or does it merely redistribute existing systemic pressures? If digital platforms expand visibility and accessibility without parallel investment in staffing, perceived efficiency gains may be </w:t>
      </w:r>
      <w:r w:rsidRPr="2D80DCF8" w:rsidR="53CAB9CC">
        <w:rPr>
          <w:rFonts w:ascii="Arial" w:hAnsi="Arial" w:eastAsia="Arial" w:cs="Arial"/>
          <w:noProof w:val="0"/>
          <w:sz w:val="22"/>
          <w:szCs w:val="22"/>
          <w:lang w:val="en-US"/>
        </w:rPr>
        <w:t>superficial</w:t>
      </w:r>
      <w:r w:rsidRPr="2D80DCF8" w:rsidR="2FF0FE8F">
        <w:rPr>
          <w:rFonts w:ascii="Arial" w:hAnsi="Arial" w:eastAsia="Arial" w:cs="Arial"/>
          <w:noProof w:val="0"/>
          <w:sz w:val="22"/>
          <w:szCs w:val="22"/>
          <w:lang w:val="en-US"/>
        </w:rPr>
        <w:t>. Consequently, the impact of digital transformation cannot be meaningfully assessed without situating it within the wider context of persistent workforce shortages across the NHS</w:t>
      </w:r>
      <w:r w:rsidRPr="2D80DCF8" w:rsidR="7E3FDB4C">
        <w:rPr>
          <w:rFonts w:ascii="Arial" w:hAnsi="Arial" w:eastAsia="Arial" w:cs="Arial"/>
          <w:noProof w:val="0"/>
          <w:sz w:val="22"/>
          <w:szCs w:val="22"/>
          <w:lang w:val="en-US"/>
        </w:rPr>
        <w:t xml:space="preserve"> (Campbell </w:t>
      </w:r>
      <w:r w:rsidRPr="2D80DCF8" w:rsidR="7E3FDB4C">
        <w:rPr>
          <w:rFonts w:ascii="Arial" w:hAnsi="Arial" w:eastAsia="Arial" w:cs="Arial"/>
          <w:i w:val="1"/>
          <w:iCs w:val="1"/>
          <w:noProof w:val="0"/>
          <w:sz w:val="22"/>
          <w:szCs w:val="22"/>
          <w:lang w:val="en-US"/>
        </w:rPr>
        <w:t>et al.</w:t>
      </w:r>
      <w:r w:rsidRPr="2D80DCF8" w:rsidR="7E3FDB4C">
        <w:rPr>
          <w:rFonts w:ascii="Arial" w:hAnsi="Arial" w:eastAsia="Arial" w:cs="Arial"/>
          <w:noProof w:val="0"/>
          <w:sz w:val="22"/>
          <w:szCs w:val="22"/>
          <w:lang w:val="en-US"/>
        </w:rPr>
        <w:t>, 2024</w:t>
      </w:r>
      <w:r w:rsidRPr="2D80DCF8" w:rsidR="29D267B0">
        <w:rPr>
          <w:rFonts w:ascii="Arial" w:hAnsi="Arial" w:eastAsia="Arial" w:cs="Arial"/>
          <w:noProof w:val="0"/>
          <w:sz w:val="22"/>
          <w:szCs w:val="22"/>
          <w:lang w:val="en-US"/>
        </w:rPr>
        <w:t>).</w:t>
      </w:r>
    </w:p>
    <w:p w:rsidR="22B71A9C" w:rsidP="2D80DCF8" w:rsidRDefault="22B71A9C" w14:paraId="055FF28D" w14:textId="010763EF">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22B71A9C">
        <w:rPr>
          <w:rFonts w:ascii="Arial" w:hAnsi="Arial" w:eastAsia="Arial" w:cs="Arial"/>
          <w:b w:val="1"/>
          <w:bCs w:val="1"/>
          <w:noProof w:val="0"/>
          <w:sz w:val="22"/>
          <w:szCs w:val="22"/>
          <w:u w:val="single"/>
          <w:lang w:val="en-US"/>
        </w:rPr>
        <w:t>Workforce Capability and Digital Inequality</w:t>
      </w:r>
    </w:p>
    <w:p w:rsidR="22B71A9C" w:rsidP="2D80DCF8" w:rsidRDefault="22B71A9C" w14:paraId="613C363E" w14:textId="6FDB127C">
      <w:pPr>
        <w:pStyle w:val="Normal"/>
        <w:spacing w:before="240" w:beforeAutospacing="off" w:after="240" w:afterAutospacing="off" w:line="360" w:lineRule="auto"/>
        <w:rPr>
          <w:rFonts w:ascii="Arial" w:hAnsi="Arial" w:eastAsia="Arial" w:cs="Arial"/>
          <w:noProof w:val="0"/>
          <w:sz w:val="22"/>
          <w:szCs w:val="22"/>
          <w:lang w:val="en-US"/>
        </w:rPr>
      </w:pPr>
      <w:r w:rsidRPr="2D80DCF8" w:rsidR="22B71A9C">
        <w:rPr>
          <w:rFonts w:ascii="Arial" w:hAnsi="Arial" w:eastAsia="Arial" w:cs="Arial"/>
          <w:noProof w:val="0"/>
          <w:sz w:val="22"/>
          <w:szCs w:val="22"/>
          <w:lang w:val="en-US"/>
        </w:rPr>
        <w:t xml:space="preserve">The </w:t>
      </w:r>
      <w:r w:rsidRPr="2D80DCF8" w:rsidR="22B71A9C">
        <w:rPr>
          <w:rFonts w:ascii="Arial" w:hAnsi="Arial" w:eastAsia="Arial" w:cs="Arial"/>
          <w:i w:val="1"/>
          <w:iCs w:val="1"/>
          <w:noProof w:val="0"/>
          <w:sz w:val="22"/>
          <w:szCs w:val="22"/>
          <w:lang w:val="en-US"/>
        </w:rPr>
        <w:t>What Good Looks Like</w:t>
      </w:r>
      <w:r w:rsidRPr="2D80DCF8" w:rsidR="22B71A9C">
        <w:rPr>
          <w:rFonts w:ascii="Arial" w:hAnsi="Arial" w:eastAsia="Arial" w:cs="Arial"/>
          <w:noProof w:val="0"/>
          <w:sz w:val="22"/>
          <w:szCs w:val="22"/>
          <w:lang w:val="en-US"/>
        </w:rPr>
        <w:t xml:space="preserve"> framework</w:t>
      </w:r>
      <w:r w:rsidRPr="2D80DCF8" w:rsidR="22B71A9C">
        <w:rPr>
          <w:rFonts w:ascii="Arial" w:hAnsi="Arial" w:eastAsia="Arial" w:cs="Arial"/>
          <w:noProof w:val="0"/>
          <w:sz w:val="22"/>
          <w:szCs w:val="22"/>
          <w:lang w:val="en-US"/>
        </w:rPr>
        <w:t xml:space="preserve"> </w:t>
      </w:r>
      <w:r w:rsidRPr="2D80DCF8" w:rsidR="22B71A9C">
        <w:rPr>
          <w:rFonts w:ascii="Arial" w:hAnsi="Arial" w:eastAsia="Arial" w:cs="Arial"/>
          <w:noProof w:val="0"/>
          <w:sz w:val="22"/>
          <w:szCs w:val="22"/>
          <w:lang w:val="en-US"/>
        </w:rPr>
        <w:t>identifies</w:t>
      </w:r>
      <w:r w:rsidRPr="2D80DCF8" w:rsidR="22B71A9C">
        <w:rPr>
          <w:rFonts w:ascii="Arial" w:hAnsi="Arial" w:eastAsia="Arial" w:cs="Arial"/>
          <w:noProof w:val="0"/>
          <w:sz w:val="22"/>
          <w:szCs w:val="22"/>
          <w:lang w:val="en-US"/>
        </w:rPr>
        <w:t xml:space="preserve"> digital readiness as a foundational requirement for effective transformation</w:t>
      </w:r>
      <w:r w:rsidRPr="2D80DCF8" w:rsidR="4AADCAE7">
        <w:rPr>
          <w:rFonts w:ascii="Arial" w:hAnsi="Arial" w:eastAsia="Arial" w:cs="Arial"/>
          <w:noProof w:val="0"/>
          <w:sz w:val="22"/>
          <w:szCs w:val="22"/>
          <w:lang w:val="en-US"/>
        </w:rPr>
        <w:t xml:space="preserve"> (Department of Health and Social Care, 2023)</w:t>
      </w:r>
      <w:r w:rsidRPr="2D80DCF8" w:rsidR="22B71A9C">
        <w:rPr>
          <w:rFonts w:ascii="Arial" w:hAnsi="Arial" w:eastAsia="Arial" w:cs="Arial"/>
          <w:noProof w:val="0"/>
          <w:sz w:val="22"/>
          <w:szCs w:val="22"/>
          <w:lang w:val="en-US"/>
        </w:rPr>
        <w:t>. However, levels of digital literacy across the healthcare workforce remain uneven. Staff who are older or who have had limited prior exposure to digital systems may experience heightened anxiety, reduced confidence, or resistance to change</w:t>
      </w:r>
      <w:r w:rsidRPr="2D80DCF8" w:rsidR="2FE3C78C">
        <w:rPr>
          <w:rFonts w:ascii="Arial" w:hAnsi="Arial" w:eastAsia="Arial" w:cs="Arial"/>
          <w:noProof w:val="0"/>
          <w:sz w:val="22"/>
          <w:szCs w:val="22"/>
          <w:lang w:val="en-US"/>
        </w:rPr>
        <w:t xml:space="preserve"> (Han </w:t>
      </w:r>
      <w:r w:rsidRPr="2D80DCF8" w:rsidR="2FE3C78C">
        <w:rPr>
          <w:rFonts w:ascii="Arial" w:hAnsi="Arial" w:eastAsia="Arial" w:cs="Arial"/>
          <w:i w:val="1"/>
          <w:iCs w:val="1"/>
          <w:noProof w:val="0"/>
          <w:sz w:val="22"/>
          <w:szCs w:val="22"/>
          <w:lang w:val="en-US"/>
        </w:rPr>
        <w:t>et al.</w:t>
      </w:r>
      <w:r w:rsidRPr="2D80DCF8" w:rsidR="2FE3C78C">
        <w:rPr>
          <w:rFonts w:ascii="Arial" w:hAnsi="Arial" w:eastAsia="Arial" w:cs="Arial"/>
          <w:noProof w:val="0"/>
          <w:sz w:val="22"/>
          <w:szCs w:val="22"/>
          <w:lang w:val="en-US"/>
        </w:rPr>
        <w:t>, 2025)</w:t>
      </w:r>
      <w:r w:rsidRPr="2D80DCF8" w:rsidR="22B71A9C">
        <w:rPr>
          <w:rFonts w:ascii="Arial" w:hAnsi="Arial" w:eastAsia="Arial" w:cs="Arial"/>
          <w:noProof w:val="0"/>
          <w:sz w:val="22"/>
          <w:szCs w:val="22"/>
          <w:lang w:val="en-US"/>
        </w:rPr>
        <w:t>.</w:t>
      </w:r>
    </w:p>
    <w:p w:rsidR="22B71A9C" w:rsidP="2D80DCF8" w:rsidRDefault="22B71A9C" w14:paraId="44D1EC91" w14:textId="48C70159">
      <w:pPr>
        <w:pStyle w:val="Normal"/>
        <w:spacing w:before="240" w:beforeAutospacing="off" w:after="240" w:afterAutospacing="off" w:line="360" w:lineRule="auto"/>
        <w:rPr>
          <w:rFonts w:ascii="Arial" w:hAnsi="Arial" w:eastAsia="Arial" w:cs="Arial"/>
          <w:noProof w:val="0"/>
          <w:sz w:val="22"/>
          <w:szCs w:val="22"/>
          <w:lang w:val="en-US"/>
        </w:rPr>
      </w:pPr>
      <w:r w:rsidRPr="2D80DCF8" w:rsidR="0D490CAF">
        <w:rPr>
          <w:rFonts w:ascii="Arial" w:hAnsi="Arial" w:eastAsia="Arial" w:cs="Arial"/>
          <w:noProof w:val="0"/>
          <w:sz w:val="22"/>
          <w:szCs w:val="22"/>
          <w:lang w:val="en-US"/>
        </w:rPr>
        <w:t>Adoption and diffusion</w:t>
      </w:r>
      <w:r w:rsidRPr="2D80DCF8" w:rsidR="22B71A9C">
        <w:rPr>
          <w:rFonts w:ascii="Arial" w:hAnsi="Arial" w:eastAsia="Arial" w:cs="Arial"/>
          <w:noProof w:val="0"/>
          <w:sz w:val="22"/>
          <w:szCs w:val="22"/>
          <w:lang w:val="en-US"/>
        </w:rPr>
        <w:t xml:space="preserve"> theor</w:t>
      </w:r>
      <w:r w:rsidRPr="2D80DCF8" w:rsidR="44EB17C4">
        <w:rPr>
          <w:rFonts w:ascii="Arial" w:hAnsi="Arial" w:eastAsia="Arial" w:cs="Arial"/>
          <w:noProof w:val="0"/>
          <w:sz w:val="22"/>
          <w:szCs w:val="22"/>
          <w:lang w:val="en-US"/>
        </w:rPr>
        <w:t>ies</w:t>
      </w:r>
      <w:r w:rsidRPr="2D80DCF8" w:rsidR="22B71A9C">
        <w:rPr>
          <w:rFonts w:ascii="Arial" w:hAnsi="Arial" w:eastAsia="Arial" w:cs="Arial"/>
          <w:noProof w:val="0"/>
          <w:sz w:val="22"/>
          <w:szCs w:val="22"/>
          <w:lang w:val="en-US"/>
        </w:rPr>
        <w:t xml:space="preserve"> highlight</w:t>
      </w:r>
      <w:r w:rsidRPr="2D80DCF8" w:rsidR="4CB857F4">
        <w:rPr>
          <w:rFonts w:ascii="Arial" w:hAnsi="Arial" w:eastAsia="Arial" w:cs="Arial"/>
          <w:noProof w:val="0"/>
          <w:sz w:val="22"/>
          <w:szCs w:val="22"/>
          <w:lang w:val="en-US"/>
        </w:rPr>
        <w:t xml:space="preserve"> t</w:t>
      </w:r>
      <w:r w:rsidRPr="2D80DCF8" w:rsidR="22B71A9C">
        <w:rPr>
          <w:rFonts w:ascii="Arial" w:hAnsi="Arial" w:eastAsia="Arial" w:cs="Arial"/>
          <w:noProof w:val="0"/>
          <w:sz w:val="22"/>
          <w:szCs w:val="22"/>
          <w:lang w:val="en-US"/>
        </w:rPr>
        <w:t xml:space="preserve">hat successful technological adoption depends not only on the technical functionality of a system but also on cultural acceptance, organizational support, and the availability of </w:t>
      </w:r>
      <w:r w:rsidRPr="2D80DCF8" w:rsidR="22B71A9C">
        <w:rPr>
          <w:rFonts w:ascii="Arial" w:hAnsi="Arial" w:eastAsia="Arial" w:cs="Arial"/>
          <w:noProof w:val="0"/>
          <w:sz w:val="22"/>
          <w:szCs w:val="22"/>
          <w:lang w:val="en-US"/>
        </w:rPr>
        <w:t>appropriate resources</w:t>
      </w:r>
      <w:r w:rsidRPr="2D80DCF8" w:rsidR="127CBD21">
        <w:rPr>
          <w:rFonts w:ascii="Arial" w:hAnsi="Arial" w:eastAsia="Arial" w:cs="Arial"/>
          <w:noProof w:val="0"/>
          <w:sz w:val="22"/>
          <w:szCs w:val="22"/>
          <w:lang w:val="en-US"/>
        </w:rPr>
        <w:t xml:space="preserve"> (Straub, 2017)</w:t>
      </w:r>
      <w:r w:rsidRPr="2D80DCF8" w:rsidR="22B71A9C">
        <w:rPr>
          <w:rFonts w:ascii="Arial" w:hAnsi="Arial" w:eastAsia="Arial" w:cs="Arial"/>
          <w:noProof w:val="0"/>
          <w:sz w:val="22"/>
          <w:szCs w:val="22"/>
          <w:lang w:val="en-US"/>
        </w:rPr>
        <w:t xml:space="preserve">. In the absence of sustained investment in training, protected learning time, and ongoing support structures, digital tools risk being </w:t>
      </w:r>
      <w:r w:rsidRPr="2D80DCF8" w:rsidR="22B71A9C">
        <w:rPr>
          <w:rFonts w:ascii="Arial" w:hAnsi="Arial" w:eastAsia="Arial" w:cs="Arial"/>
          <w:noProof w:val="0"/>
          <w:sz w:val="22"/>
          <w:szCs w:val="22"/>
          <w:lang w:val="en-US"/>
        </w:rPr>
        <w:t>underutilized</w:t>
      </w:r>
      <w:r w:rsidRPr="2D80DCF8" w:rsidR="22B71A9C">
        <w:rPr>
          <w:rFonts w:ascii="Arial" w:hAnsi="Arial" w:eastAsia="Arial" w:cs="Arial"/>
          <w:noProof w:val="0"/>
          <w:sz w:val="22"/>
          <w:szCs w:val="22"/>
          <w:lang w:val="en-US"/>
        </w:rPr>
        <w:t>, inconsistently applied, or perceived as burdensome rather than enabling</w:t>
      </w:r>
      <w:r w:rsidRPr="2D80DCF8" w:rsidR="224F238E">
        <w:rPr>
          <w:rFonts w:ascii="Arial" w:hAnsi="Arial" w:eastAsia="Arial" w:cs="Arial"/>
          <w:noProof w:val="0"/>
          <w:sz w:val="22"/>
          <w:szCs w:val="22"/>
          <w:lang w:val="en-US"/>
        </w:rPr>
        <w:t xml:space="preserve"> (</w:t>
      </w:r>
      <w:r w:rsidRPr="2D80DCF8" w:rsidR="224F238E">
        <w:rPr>
          <w:rFonts w:ascii="Arial" w:hAnsi="Arial" w:eastAsia="Arial" w:cs="Arial"/>
          <w:noProof w:val="0"/>
          <w:sz w:val="22"/>
          <w:szCs w:val="22"/>
          <w:lang w:val="en-US"/>
        </w:rPr>
        <w:t>Chuunga</w:t>
      </w:r>
      <w:r w:rsidRPr="2D80DCF8" w:rsidR="224F238E">
        <w:rPr>
          <w:rFonts w:ascii="Arial" w:hAnsi="Arial" w:eastAsia="Arial" w:cs="Arial"/>
          <w:noProof w:val="0"/>
          <w:sz w:val="22"/>
          <w:szCs w:val="22"/>
          <w:lang w:val="en-US"/>
        </w:rPr>
        <w:t xml:space="preserve">, Mpundu and </w:t>
      </w:r>
      <w:r w:rsidRPr="2D80DCF8" w:rsidR="224F238E">
        <w:rPr>
          <w:rFonts w:ascii="Arial" w:hAnsi="Arial" w:eastAsia="Arial" w:cs="Arial"/>
          <w:noProof w:val="0"/>
          <w:sz w:val="22"/>
          <w:szCs w:val="22"/>
          <w:lang w:val="en-US"/>
        </w:rPr>
        <w:t>Qutieshat</w:t>
      </w:r>
      <w:r w:rsidRPr="2D80DCF8" w:rsidR="224F238E">
        <w:rPr>
          <w:rFonts w:ascii="Arial" w:hAnsi="Arial" w:eastAsia="Arial" w:cs="Arial"/>
          <w:noProof w:val="0"/>
          <w:sz w:val="22"/>
          <w:szCs w:val="22"/>
          <w:lang w:val="en-US"/>
        </w:rPr>
        <w:t>, 2025)</w:t>
      </w:r>
      <w:r w:rsidRPr="2D80DCF8" w:rsidR="22B71A9C">
        <w:rPr>
          <w:rFonts w:ascii="Arial" w:hAnsi="Arial" w:eastAsia="Arial" w:cs="Arial"/>
          <w:noProof w:val="0"/>
          <w:sz w:val="22"/>
          <w:szCs w:val="22"/>
          <w:lang w:val="en-US"/>
        </w:rPr>
        <w:t>.</w:t>
      </w:r>
    </w:p>
    <w:p w:rsidR="22B71A9C" w:rsidP="2D80DCF8" w:rsidRDefault="22B71A9C" w14:paraId="496BF91A" w14:textId="0BDC2D84">
      <w:pPr>
        <w:pStyle w:val="Normal"/>
        <w:spacing w:before="240" w:beforeAutospacing="off" w:after="240" w:afterAutospacing="off" w:line="360" w:lineRule="auto"/>
        <w:rPr>
          <w:rFonts w:ascii="Arial" w:hAnsi="Arial" w:eastAsia="Arial" w:cs="Arial"/>
          <w:noProof w:val="0"/>
          <w:sz w:val="22"/>
          <w:szCs w:val="22"/>
          <w:lang w:val="en-US"/>
        </w:rPr>
      </w:pPr>
      <w:r w:rsidRPr="2D80DCF8" w:rsidR="22B71A9C">
        <w:rPr>
          <w:rFonts w:ascii="Arial" w:hAnsi="Arial" w:eastAsia="Arial" w:cs="Arial"/>
          <w:noProof w:val="0"/>
          <w:sz w:val="22"/>
          <w:szCs w:val="22"/>
          <w:lang w:val="en-US"/>
        </w:rPr>
        <w:t xml:space="preserve">Consequently, although the NHS App has the potential to enhance operational efficiency and service quality, its effectiveness is </w:t>
      </w:r>
      <w:r w:rsidRPr="2D80DCF8" w:rsidR="5D9CBCCA">
        <w:rPr>
          <w:rFonts w:ascii="Arial" w:hAnsi="Arial" w:eastAsia="Arial" w:cs="Arial"/>
          <w:noProof w:val="0"/>
          <w:sz w:val="22"/>
          <w:szCs w:val="22"/>
          <w:lang w:val="en-US"/>
        </w:rPr>
        <w:t>contingent</w:t>
      </w:r>
      <w:r w:rsidRPr="2D80DCF8" w:rsidR="22B71A9C">
        <w:rPr>
          <w:rFonts w:ascii="Arial" w:hAnsi="Arial" w:eastAsia="Arial" w:cs="Arial"/>
          <w:noProof w:val="0"/>
          <w:sz w:val="22"/>
          <w:szCs w:val="22"/>
          <w:lang w:val="en-US"/>
        </w:rPr>
        <w:t xml:space="preserve"> upon workforce capability, training infrastructure, and </w:t>
      </w:r>
      <w:r w:rsidRPr="2D80DCF8" w:rsidR="22B71A9C">
        <w:rPr>
          <w:rFonts w:ascii="Arial" w:hAnsi="Arial" w:eastAsia="Arial" w:cs="Arial"/>
          <w:noProof w:val="0"/>
          <w:sz w:val="22"/>
          <w:szCs w:val="22"/>
          <w:lang w:val="en-US"/>
        </w:rPr>
        <w:t>organizational</w:t>
      </w:r>
      <w:r w:rsidRPr="2D80DCF8" w:rsidR="22B71A9C">
        <w:rPr>
          <w:rFonts w:ascii="Arial" w:hAnsi="Arial" w:eastAsia="Arial" w:cs="Arial"/>
          <w:noProof w:val="0"/>
          <w:sz w:val="22"/>
          <w:szCs w:val="22"/>
          <w:lang w:val="en-US"/>
        </w:rPr>
        <w:t xml:space="preserve"> culture. Technology alone cannot compensate for entrenched human resource constraints or resolve underlying structural inequalities within the system</w:t>
      </w:r>
      <w:r w:rsidRPr="2D80DCF8" w:rsidR="5F16ACC6">
        <w:rPr>
          <w:rFonts w:ascii="Arial" w:hAnsi="Arial" w:eastAsia="Arial" w:cs="Arial"/>
          <w:noProof w:val="0"/>
          <w:sz w:val="22"/>
          <w:szCs w:val="22"/>
          <w:lang w:val="en-US"/>
        </w:rPr>
        <w:t xml:space="preserve"> (Ferreira and Collins, 2023).</w:t>
      </w:r>
    </w:p>
    <w:p w:rsidR="695C8D86" w:rsidP="695C8D86" w:rsidRDefault="695C8D86" w14:paraId="419104C2" w14:textId="5ABF4EE3">
      <w:pPr>
        <w:spacing w:before="240" w:beforeAutospacing="off" w:after="240" w:afterAutospacing="off" w:line="360" w:lineRule="auto"/>
        <w:rPr>
          <w:rFonts w:ascii="Arial" w:hAnsi="Arial" w:eastAsia="Arial" w:cs="Arial"/>
          <w:noProof w:val="0"/>
          <w:sz w:val="22"/>
          <w:szCs w:val="22"/>
          <w:lang w:val="en-US"/>
        </w:rPr>
      </w:pPr>
    </w:p>
    <w:p w:rsidR="0891C03F" w:rsidP="2D80DCF8" w:rsidRDefault="0891C03F" w14:paraId="5029C060" w14:textId="18AC2EAA">
      <w:pPr>
        <w:spacing w:before="240" w:beforeAutospacing="off" w:after="240" w:afterAutospacing="off" w:line="360" w:lineRule="auto"/>
        <w:rPr>
          <w:rFonts w:ascii="Arial" w:hAnsi="Arial" w:eastAsia="Arial" w:cs="Arial"/>
          <w:noProof w:val="0"/>
          <w:sz w:val="22"/>
          <w:szCs w:val="22"/>
          <w:u w:val="single"/>
          <w:lang w:val="en-US"/>
        </w:rPr>
      </w:pPr>
      <w:r w:rsidRPr="2D80DCF8" w:rsidR="0891C03F">
        <w:rPr>
          <w:rFonts w:ascii="Arial" w:hAnsi="Arial" w:eastAsia="Arial" w:cs="Arial"/>
          <w:noProof w:val="0"/>
          <w:sz w:val="22"/>
          <w:szCs w:val="22"/>
          <w:u w:val="single"/>
          <w:lang w:val="en-US"/>
        </w:rPr>
        <w:t>I</w:t>
      </w:r>
      <w:r w:rsidRPr="2D80DCF8" w:rsidR="521DFDA3">
        <w:rPr>
          <w:rFonts w:ascii="Arial" w:hAnsi="Arial" w:eastAsia="Arial" w:cs="Arial"/>
          <w:noProof w:val="0"/>
          <w:sz w:val="22"/>
          <w:szCs w:val="22"/>
          <w:u w:val="single"/>
          <w:lang w:val="en-US"/>
        </w:rPr>
        <w:t>mpact on Service Delivery</w:t>
      </w:r>
    </w:p>
    <w:p w:rsidR="521DFDA3" w:rsidP="2D80DCF8" w:rsidRDefault="521DFDA3" w14:paraId="51724A4C" w14:textId="144A7B9F">
      <w:pPr>
        <w:spacing w:before="240" w:beforeAutospacing="off" w:after="240" w:afterAutospacing="off" w:line="360" w:lineRule="auto"/>
        <w:rPr>
          <w:rFonts w:ascii="Arial" w:hAnsi="Arial" w:eastAsia="Arial" w:cs="Arial"/>
          <w:noProof w:val="0"/>
          <w:sz w:val="22"/>
          <w:szCs w:val="22"/>
          <w:lang w:val="en-US"/>
        </w:rPr>
      </w:pPr>
      <w:r w:rsidRPr="2D80DCF8" w:rsidR="521DFDA3">
        <w:rPr>
          <w:rFonts w:ascii="Arial" w:hAnsi="Arial" w:eastAsia="Arial" w:cs="Arial"/>
          <w:noProof w:val="0"/>
          <w:sz w:val="22"/>
          <w:szCs w:val="22"/>
          <w:lang w:val="en-US"/>
        </w:rPr>
        <w:t>Transformation of Access Pathways</w:t>
      </w:r>
    </w:p>
    <w:p w:rsidR="521DFDA3" w:rsidP="2D80DCF8" w:rsidRDefault="521DFDA3" w14:paraId="19A7E82F" w14:textId="7240AEFE">
      <w:pPr>
        <w:pStyle w:val="Normal"/>
        <w:spacing w:before="240" w:beforeAutospacing="off" w:after="240" w:afterAutospacing="off" w:line="360" w:lineRule="auto"/>
        <w:rPr>
          <w:rFonts w:ascii="Arial" w:hAnsi="Arial" w:eastAsia="Arial" w:cs="Arial"/>
          <w:noProof w:val="0"/>
          <w:sz w:val="22"/>
          <w:szCs w:val="22"/>
          <w:lang w:val="en-US"/>
        </w:rPr>
      </w:pPr>
      <w:r w:rsidRPr="2D80DCF8" w:rsidR="521DFDA3">
        <w:rPr>
          <w:rFonts w:ascii="Arial" w:hAnsi="Arial" w:eastAsia="Arial" w:cs="Arial"/>
          <w:noProof w:val="0"/>
          <w:sz w:val="22"/>
          <w:szCs w:val="22"/>
          <w:lang w:val="en-US"/>
        </w:rPr>
        <w:t xml:space="preserve">The NHS App contributes to what policy discourse </w:t>
      </w:r>
      <w:r w:rsidRPr="2D80DCF8" w:rsidR="7E26FC26">
        <w:rPr>
          <w:rFonts w:ascii="Arial" w:hAnsi="Arial" w:eastAsia="Arial" w:cs="Arial"/>
          <w:noProof w:val="0"/>
          <w:sz w:val="22"/>
          <w:szCs w:val="22"/>
          <w:lang w:val="en-US"/>
        </w:rPr>
        <w:t>characterizes</w:t>
      </w:r>
      <w:r w:rsidRPr="2D80DCF8" w:rsidR="521DFDA3">
        <w:rPr>
          <w:rFonts w:ascii="Arial" w:hAnsi="Arial" w:eastAsia="Arial" w:cs="Arial"/>
          <w:noProof w:val="0"/>
          <w:sz w:val="22"/>
          <w:szCs w:val="22"/>
          <w:lang w:val="en-US"/>
        </w:rPr>
        <w:t xml:space="preserve"> as a “digital front door” to primary care. Core functions such as appointment booking, prescription ordering, and access to medical records are increasingly mediated through digital platforms. This marks a shift from </w:t>
      </w:r>
      <w:bookmarkStart w:name="_Int_yu1zSd1h" w:id="1913432497"/>
      <w:r w:rsidRPr="2D80DCF8" w:rsidR="521DFDA3">
        <w:rPr>
          <w:rFonts w:ascii="Arial" w:hAnsi="Arial" w:eastAsia="Arial" w:cs="Arial"/>
          <w:noProof w:val="0"/>
          <w:sz w:val="22"/>
          <w:szCs w:val="22"/>
          <w:lang w:val="en-US"/>
        </w:rPr>
        <w:t>predominantly synchronous</w:t>
      </w:r>
      <w:bookmarkEnd w:id="1913432497"/>
      <w:r w:rsidRPr="2D80DCF8" w:rsidR="521DFDA3">
        <w:rPr>
          <w:rFonts w:ascii="Arial" w:hAnsi="Arial" w:eastAsia="Arial" w:cs="Arial"/>
          <w:noProof w:val="0"/>
          <w:sz w:val="22"/>
          <w:szCs w:val="22"/>
          <w:lang w:val="en-US"/>
        </w:rPr>
        <w:t>, telephone‑based access towards more asynchronous, self‑directed modes of engagement</w:t>
      </w:r>
      <w:r w:rsidRPr="2D80DCF8" w:rsidR="1B153D20">
        <w:rPr>
          <w:rFonts w:ascii="Arial" w:hAnsi="Arial" w:eastAsia="Arial" w:cs="Arial"/>
          <w:noProof w:val="0"/>
          <w:sz w:val="22"/>
          <w:szCs w:val="22"/>
          <w:lang w:val="en-US"/>
        </w:rPr>
        <w:t xml:space="preserve"> (Department of Health and Social Care, 2025</w:t>
      </w:r>
      <w:r w:rsidRPr="2D80DCF8" w:rsidR="1B153D20">
        <w:rPr>
          <w:rFonts w:ascii="Arial" w:hAnsi="Arial" w:eastAsia="Arial" w:cs="Arial"/>
          <w:noProof w:val="0"/>
          <w:sz w:val="22"/>
          <w:szCs w:val="22"/>
          <w:lang w:val="en-US"/>
        </w:rPr>
        <w:t>).</w:t>
      </w:r>
    </w:p>
    <w:p w:rsidR="521DFDA3" w:rsidP="2D80DCF8" w:rsidRDefault="521DFDA3" w14:paraId="2E966DE8" w14:textId="19F2AFE8">
      <w:pPr>
        <w:pStyle w:val="Normal"/>
        <w:spacing w:before="240" w:beforeAutospacing="off" w:after="240" w:afterAutospacing="off" w:line="360" w:lineRule="auto"/>
        <w:rPr>
          <w:rFonts w:ascii="Arial" w:hAnsi="Arial" w:eastAsia="Arial" w:cs="Arial"/>
          <w:noProof w:val="0"/>
          <w:sz w:val="22"/>
          <w:szCs w:val="22"/>
          <w:lang w:val="en-US"/>
        </w:rPr>
      </w:pPr>
      <w:r w:rsidRPr="2D80DCF8" w:rsidR="521DFDA3">
        <w:rPr>
          <w:rFonts w:ascii="Arial" w:hAnsi="Arial" w:eastAsia="Arial" w:cs="Arial"/>
          <w:noProof w:val="0"/>
          <w:sz w:val="22"/>
          <w:szCs w:val="22"/>
          <w:lang w:val="en-US"/>
        </w:rPr>
        <w:t xml:space="preserve">In principle, this model can enhance patient autonomy and alleviate bottlenecks associated with high call volumes. It also enables practices to triage requests digitally, potentially </w:t>
      </w:r>
      <w:r w:rsidRPr="2D80DCF8" w:rsidR="521DFDA3">
        <w:rPr>
          <w:rFonts w:ascii="Arial" w:hAnsi="Arial" w:eastAsia="Arial" w:cs="Arial"/>
          <w:noProof w:val="0"/>
          <w:sz w:val="22"/>
          <w:szCs w:val="22"/>
          <w:lang w:val="en-US"/>
        </w:rPr>
        <w:t>facilitating</w:t>
      </w:r>
      <w:r w:rsidRPr="2D80DCF8" w:rsidR="521DFDA3">
        <w:rPr>
          <w:rFonts w:ascii="Arial" w:hAnsi="Arial" w:eastAsia="Arial" w:cs="Arial"/>
          <w:noProof w:val="0"/>
          <w:sz w:val="22"/>
          <w:szCs w:val="22"/>
          <w:lang w:val="en-US"/>
        </w:rPr>
        <w:t xml:space="preserve"> more effective </w:t>
      </w:r>
      <w:r w:rsidRPr="2D80DCF8" w:rsidR="1E6909F9">
        <w:rPr>
          <w:rFonts w:ascii="Arial" w:hAnsi="Arial" w:eastAsia="Arial" w:cs="Arial"/>
          <w:noProof w:val="0"/>
          <w:sz w:val="22"/>
          <w:szCs w:val="22"/>
          <w:lang w:val="en-US"/>
        </w:rPr>
        <w:t>prioritization</w:t>
      </w:r>
      <w:r w:rsidRPr="2D80DCF8" w:rsidR="521DFDA3">
        <w:rPr>
          <w:rFonts w:ascii="Arial" w:hAnsi="Arial" w:eastAsia="Arial" w:cs="Arial"/>
          <w:noProof w:val="0"/>
          <w:sz w:val="22"/>
          <w:szCs w:val="22"/>
          <w:lang w:val="en-US"/>
        </w:rPr>
        <w:t xml:space="preserve"> based on clinical urgency</w:t>
      </w:r>
      <w:r w:rsidRPr="2D80DCF8" w:rsidR="16730639">
        <w:rPr>
          <w:rFonts w:ascii="Arial" w:hAnsi="Arial" w:eastAsia="Arial" w:cs="Arial"/>
          <w:noProof w:val="0"/>
          <w:sz w:val="22"/>
          <w:szCs w:val="22"/>
          <w:lang w:val="en-US"/>
        </w:rPr>
        <w:t xml:space="preserve"> (Gellert </w:t>
      </w:r>
      <w:r w:rsidRPr="2D80DCF8" w:rsidR="16730639">
        <w:rPr>
          <w:rFonts w:ascii="Arial" w:hAnsi="Arial" w:eastAsia="Arial" w:cs="Arial"/>
          <w:i w:val="1"/>
          <w:iCs w:val="1"/>
          <w:noProof w:val="0"/>
          <w:sz w:val="22"/>
          <w:szCs w:val="22"/>
          <w:lang w:val="en-US"/>
        </w:rPr>
        <w:t>et al.</w:t>
      </w:r>
      <w:r w:rsidRPr="2D80DCF8" w:rsidR="16730639">
        <w:rPr>
          <w:rFonts w:ascii="Arial" w:hAnsi="Arial" w:eastAsia="Arial" w:cs="Arial"/>
          <w:noProof w:val="0"/>
          <w:sz w:val="22"/>
          <w:szCs w:val="22"/>
          <w:lang w:val="en-US"/>
        </w:rPr>
        <w:t>, 2023)</w:t>
      </w:r>
      <w:r w:rsidRPr="2D80DCF8" w:rsidR="521DFDA3">
        <w:rPr>
          <w:rFonts w:ascii="Arial" w:hAnsi="Arial" w:eastAsia="Arial" w:cs="Arial"/>
          <w:noProof w:val="0"/>
          <w:sz w:val="22"/>
          <w:szCs w:val="22"/>
          <w:lang w:val="en-US"/>
        </w:rPr>
        <w:t>.</w:t>
      </w:r>
    </w:p>
    <w:p w:rsidR="521DFDA3" w:rsidP="2D80DCF8" w:rsidRDefault="521DFDA3" w14:paraId="299A106D" w14:textId="70555C08">
      <w:pPr>
        <w:pStyle w:val="Normal"/>
        <w:spacing w:before="240" w:beforeAutospacing="off" w:after="240" w:afterAutospacing="off" w:line="360" w:lineRule="auto"/>
        <w:rPr>
          <w:rFonts w:ascii="Arial" w:hAnsi="Arial" w:eastAsia="Arial" w:cs="Arial"/>
          <w:noProof w:val="0"/>
          <w:sz w:val="22"/>
          <w:szCs w:val="22"/>
          <w:lang w:val="en-US"/>
        </w:rPr>
      </w:pPr>
      <w:r w:rsidRPr="2D80DCF8" w:rsidR="521DFDA3">
        <w:rPr>
          <w:rFonts w:ascii="Arial" w:hAnsi="Arial" w:eastAsia="Arial" w:cs="Arial"/>
          <w:noProof w:val="0"/>
          <w:sz w:val="22"/>
          <w:szCs w:val="22"/>
          <w:lang w:val="en-US"/>
        </w:rPr>
        <w:t xml:space="preserve">However, the reconfiguration of access pathways requires critical scrutiny. Digital triage systems may inadvertently privilege users who are articulate, confident, and digitally literate, while those who struggle to navigate digital interfaces may face relative </w:t>
      </w:r>
      <w:r w:rsidRPr="2D80DCF8" w:rsidR="60CB536E">
        <w:rPr>
          <w:rFonts w:ascii="Arial" w:hAnsi="Arial" w:eastAsia="Arial" w:cs="Arial"/>
          <w:noProof w:val="0"/>
          <w:sz w:val="22"/>
          <w:szCs w:val="22"/>
          <w:lang w:val="en-US"/>
        </w:rPr>
        <w:t>disadvantages</w:t>
      </w:r>
      <w:r w:rsidRPr="2D80DCF8" w:rsidR="521DFDA3">
        <w:rPr>
          <w:rFonts w:ascii="Arial" w:hAnsi="Arial" w:eastAsia="Arial" w:cs="Arial"/>
          <w:noProof w:val="0"/>
          <w:sz w:val="22"/>
          <w:szCs w:val="22"/>
          <w:lang w:val="en-US"/>
        </w:rPr>
        <w:t xml:space="preserve">. As such, although digital systems broaden access for some patient groups, they </w:t>
      </w:r>
      <w:r w:rsidRPr="2D80DCF8" w:rsidR="19B15478">
        <w:rPr>
          <w:rFonts w:ascii="Arial" w:hAnsi="Arial" w:eastAsia="Arial" w:cs="Arial"/>
          <w:noProof w:val="0"/>
          <w:sz w:val="22"/>
          <w:szCs w:val="22"/>
          <w:lang w:val="en-US"/>
        </w:rPr>
        <w:t>may</w:t>
      </w:r>
      <w:r w:rsidRPr="2D80DCF8" w:rsidR="521DFDA3">
        <w:rPr>
          <w:rFonts w:ascii="Arial" w:hAnsi="Arial" w:eastAsia="Arial" w:cs="Arial"/>
          <w:noProof w:val="0"/>
          <w:sz w:val="22"/>
          <w:szCs w:val="22"/>
          <w:lang w:val="en-US"/>
        </w:rPr>
        <w:t xml:space="preserve"> constrain access for others</w:t>
      </w:r>
      <w:r w:rsidRPr="2D80DCF8" w:rsidR="067D122B">
        <w:rPr>
          <w:rFonts w:ascii="Arial" w:hAnsi="Arial" w:eastAsia="Arial" w:cs="Arial"/>
          <w:noProof w:val="0"/>
          <w:sz w:val="22"/>
          <w:szCs w:val="22"/>
          <w:lang w:val="en-US"/>
        </w:rPr>
        <w:t xml:space="preserve"> (</w:t>
      </w:r>
      <w:r w:rsidRPr="2D80DCF8" w:rsidR="067D122B">
        <w:rPr>
          <w:rFonts w:ascii="Arial" w:hAnsi="Arial" w:eastAsia="Arial" w:cs="Arial"/>
          <w:noProof w:val="0"/>
          <w:sz w:val="22"/>
          <w:szCs w:val="22"/>
          <w:lang w:val="en-US"/>
        </w:rPr>
        <w:t>Jerjes</w:t>
      </w:r>
      <w:r w:rsidRPr="2D80DCF8" w:rsidR="067D122B">
        <w:rPr>
          <w:rFonts w:ascii="Arial" w:hAnsi="Arial" w:eastAsia="Arial" w:cs="Arial"/>
          <w:noProof w:val="0"/>
          <w:sz w:val="22"/>
          <w:szCs w:val="22"/>
          <w:lang w:val="en-US"/>
        </w:rPr>
        <w:t xml:space="preserve"> </w:t>
      </w:r>
      <w:r w:rsidRPr="2D80DCF8" w:rsidR="067D122B">
        <w:rPr>
          <w:rFonts w:ascii="Arial" w:hAnsi="Arial" w:eastAsia="Arial" w:cs="Arial"/>
          <w:i w:val="1"/>
          <w:iCs w:val="1"/>
          <w:noProof w:val="0"/>
          <w:sz w:val="22"/>
          <w:szCs w:val="22"/>
          <w:lang w:val="en-US"/>
        </w:rPr>
        <w:t>et al.</w:t>
      </w:r>
      <w:r w:rsidRPr="2D80DCF8" w:rsidR="067D122B">
        <w:rPr>
          <w:rFonts w:ascii="Arial" w:hAnsi="Arial" w:eastAsia="Arial" w:cs="Arial"/>
          <w:noProof w:val="0"/>
          <w:sz w:val="22"/>
          <w:szCs w:val="22"/>
          <w:lang w:val="en-US"/>
        </w:rPr>
        <w:t>, 2025)</w:t>
      </w:r>
      <w:r w:rsidRPr="2D80DCF8" w:rsidR="521DFDA3">
        <w:rPr>
          <w:rFonts w:ascii="Arial" w:hAnsi="Arial" w:eastAsia="Arial" w:cs="Arial"/>
          <w:noProof w:val="0"/>
          <w:sz w:val="22"/>
          <w:szCs w:val="22"/>
          <w:lang w:val="en-US"/>
        </w:rPr>
        <w:t>.</w:t>
      </w:r>
    </w:p>
    <w:p w:rsidR="695C8D86" w:rsidP="695C8D86" w:rsidRDefault="695C8D86" w14:paraId="27E0AFB0" w14:textId="747D25B4">
      <w:pPr>
        <w:pStyle w:val="Normal"/>
        <w:spacing w:before="240" w:beforeAutospacing="off" w:after="240" w:afterAutospacing="off" w:line="360" w:lineRule="auto"/>
        <w:rPr>
          <w:rFonts w:ascii="Arial" w:hAnsi="Arial" w:eastAsia="Arial" w:cs="Arial"/>
          <w:noProof w:val="0"/>
          <w:sz w:val="22"/>
          <w:szCs w:val="22"/>
          <w:lang w:val="en-US"/>
        </w:rPr>
      </w:pPr>
    </w:p>
    <w:p w:rsidR="28741B47" w:rsidP="2D80DCF8" w:rsidRDefault="28741B47" w14:paraId="02CF8F0D" w14:textId="2809E53A">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28741B47">
        <w:rPr>
          <w:rFonts w:ascii="Arial" w:hAnsi="Arial" w:eastAsia="Arial" w:cs="Arial"/>
          <w:b w:val="1"/>
          <w:bCs w:val="1"/>
          <w:noProof w:val="0"/>
          <w:sz w:val="22"/>
          <w:szCs w:val="22"/>
          <w:u w:val="single"/>
          <w:lang w:val="en-US"/>
        </w:rPr>
        <w:t>Integration and Interoperability Challenges</w:t>
      </w:r>
    </w:p>
    <w:p w:rsidR="28741B47" w:rsidP="2D80DCF8" w:rsidRDefault="28741B47" w14:paraId="7D5EC86C" w14:textId="5E0537EA">
      <w:pPr>
        <w:pStyle w:val="Normal"/>
        <w:spacing w:before="240" w:beforeAutospacing="off" w:after="240" w:afterAutospacing="off" w:line="360" w:lineRule="auto"/>
        <w:rPr>
          <w:rFonts w:ascii="Arial" w:hAnsi="Arial" w:eastAsia="Arial" w:cs="Arial"/>
          <w:noProof w:val="0"/>
          <w:sz w:val="22"/>
          <w:szCs w:val="22"/>
          <w:lang w:val="en-US"/>
        </w:rPr>
      </w:pPr>
      <w:r w:rsidRPr="2D80DCF8" w:rsidR="28741B47">
        <w:rPr>
          <w:rFonts w:ascii="Arial" w:hAnsi="Arial" w:eastAsia="Arial" w:cs="Arial"/>
          <w:noProof w:val="0"/>
          <w:sz w:val="22"/>
          <w:szCs w:val="22"/>
          <w:lang w:val="en-US"/>
        </w:rPr>
        <w:t xml:space="preserve">Effective service transformation depends on seamless integration between the NHS App and existing electronic patient record systems. However, variation in digital maturity across primary care practices </w:t>
      </w:r>
      <w:r w:rsidRPr="2D80DCF8" w:rsidR="7DB443D1">
        <w:rPr>
          <w:rFonts w:ascii="Arial" w:hAnsi="Arial" w:eastAsia="Arial" w:cs="Arial"/>
          <w:noProof w:val="0"/>
          <w:sz w:val="22"/>
          <w:szCs w:val="22"/>
          <w:lang w:val="en-US"/>
        </w:rPr>
        <w:t>results</w:t>
      </w:r>
      <w:r w:rsidRPr="2D80DCF8" w:rsidR="3E187A11">
        <w:rPr>
          <w:rFonts w:ascii="Arial" w:hAnsi="Arial" w:eastAsia="Arial" w:cs="Arial"/>
          <w:noProof w:val="0"/>
          <w:sz w:val="22"/>
          <w:szCs w:val="22"/>
          <w:lang w:val="en-US"/>
        </w:rPr>
        <w:t xml:space="preserve"> </w:t>
      </w:r>
      <w:r w:rsidRPr="2D80DCF8" w:rsidR="3E187A11">
        <w:rPr>
          <w:rFonts w:ascii="Arial" w:hAnsi="Arial" w:eastAsia="Arial" w:cs="Arial"/>
          <w:noProof w:val="0"/>
          <w:sz w:val="22"/>
          <w:szCs w:val="22"/>
          <w:lang w:val="en-US"/>
        </w:rPr>
        <w:t>in</w:t>
      </w:r>
      <w:r w:rsidRPr="2D80DCF8" w:rsidR="28741B47">
        <w:rPr>
          <w:rFonts w:ascii="Arial" w:hAnsi="Arial" w:eastAsia="Arial" w:cs="Arial"/>
          <w:noProof w:val="0"/>
          <w:sz w:val="22"/>
          <w:szCs w:val="22"/>
          <w:lang w:val="en-US"/>
        </w:rPr>
        <w:t xml:space="preserve"> inconsistent functionality and uneven patient experiences</w:t>
      </w:r>
      <w:r w:rsidRPr="2D80DCF8" w:rsidR="5A9C48F9">
        <w:rPr>
          <w:rFonts w:ascii="Arial" w:hAnsi="Arial" w:eastAsia="Arial" w:cs="Arial"/>
          <w:noProof w:val="0"/>
          <w:sz w:val="22"/>
          <w:szCs w:val="22"/>
          <w:lang w:val="en-US"/>
        </w:rPr>
        <w:t xml:space="preserve"> (Health and Social Care Committee, 2023)</w:t>
      </w:r>
      <w:r w:rsidRPr="2D80DCF8" w:rsidR="28741B47">
        <w:rPr>
          <w:rFonts w:ascii="Arial" w:hAnsi="Arial" w:eastAsia="Arial" w:cs="Arial"/>
          <w:noProof w:val="0"/>
          <w:sz w:val="22"/>
          <w:szCs w:val="22"/>
          <w:lang w:val="en-US"/>
        </w:rPr>
        <w:t>.</w:t>
      </w:r>
    </w:p>
    <w:p w:rsidR="28741B47" w:rsidP="2D80DCF8" w:rsidRDefault="28741B47" w14:paraId="7736FAB0" w14:textId="76FF450D">
      <w:pPr>
        <w:pStyle w:val="Normal"/>
        <w:spacing w:before="240" w:beforeAutospacing="off" w:after="240" w:afterAutospacing="off" w:line="360" w:lineRule="auto"/>
        <w:rPr>
          <w:rFonts w:ascii="Arial" w:hAnsi="Arial" w:eastAsia="Arial" w:cs="Arial"/>
          <w:noProof w:val="0"/>
          <w:sz w:val="22"/>
          <w:szCs w:val="22"/>
          <w:lang w:val="en-US"/>
        </w:rPr>
      </w:pPr>
      <w:r w:rsidRPr="2D80DCF8" w:rsidR="28741B47">
        <w:rPr>
          <w:rFonts w:ascii="Arial" w:hAnsi="Arial" w:eastAsia="Arial" w:cs="Arial"/>
          <w:noProof w:val="0"/>
          <w:sz w:val="22"/>
          <w:szCs w:val="22"/>
          <w:lang w:val="en-US"/>
        </w:rPr>
        <w:t>Interoperability continues to pose a significant systemic challenge within NHS IT infrastructure. Fragmented and non‑</w:t>
      </w:r>
      <w:r w:rsidRPr="2D80DCF8" w:rsidR="28741B47">
        <w:rPr>
          <w:rFonts w:ascii="Arial" w:hAnsi="Arial" w:eastAsia="Arial" w:cs="Arial"/>
          <w:noProof w:val="0"/>
          <w:sz w:val="22"/>
          <w:szCs w:val="22"/>
          <w:lang w:val="en-US"/>
        </w:rPr>
        <w:t>standardized</w:t>
      </w:r>
      <w:r w:rsidRPr="2D80DCF8" w:rsidR="28741B47">
        <w:rPr>
          <w:rFonts w:ascii="Arial" w:hAnsi="Arial" w:eastAsia="Arial" w:cs="Arial"/>
          <w:noProof w:val="0"/>
          <w:sz w:val="22"/>
          <w:szCs w:val="22"/>
          <w:lang w:val="en-US"/>
        </w:rPr>
        <w:t xml:space="preserve"> systems undermine the potential for streamlined service delivery. Without sustained capital investment and nationally coordinated standards, digital innovations risk entrenching—rather than reducing—regional disparities in service quality</w:t>
      </w:r>
      <w:r w:rsidRPr="2D80DCF8" w:rsidR="0CFE3536">
        <w:rPr>
          <w:rFonts w:ascii="Arial" w:hAnsi="Arial" w:eastAsia="Arial" w:cs="Arial"/>
          <w:noProof w:val="0"/>
          <w:sz w:val="22"/>
          <w:szCs w:val="22"/>
          <w:lang w:val="en-US"/>
        </w:rPr>
        <w:t xml:space="preserve"> (Hakim, </w:t>
      </w:r>
      <w:r w:rsidRPr="2D80DCF8" w:rsidR="17F54089">
        <w:rPr>
          <w:rFonts w:ascii="Arial" w:hAnsi="Arial" w:eastAsia="Arial" w:cs="Arial"/>
          <w:noProof w:val="0"/>
          <w:sz w:val="22"/>
          <w:szCs w:val="22"/>
          <w:lang w:val="en-US"/>
        </w:rPr>
        <w:t>Wheatland,</w:t>
      </w:r>
      <w:r w:rsidRPr="2D80DCF8" w:rsidR="0CFE3536">
        <w:rPr>
          <w:rFonts w:ascii="Arial" w:hAnsi="Arial" w:eastAsia="Arial" w:cs="Arial"/>
          <w:noProof w:val="0"/>
          <w:sz w:val="22"/>
          <w:szCs w:val="22"/>
          <w:lang w:val="en-US"/>
        </w:rPr>
        <w:t xml:space="preserve"> and Inch, 2025)</w:t>
      </w:r>
      <w:r w:rsidRPr="2D80DCF8" w:rsidR="28741B47">
        <w:rPr>
          <w:rFonts w:ascii="Arial" w:hAnsi="Arial" w:eastAsia="Arial" w:cs="Arial"/>
          <w:noProof w:val="0"/>
          <w:sz w:val="22"/>
          <w:szCs w:val="22"/>
          <w:lang w:val="en-US"/>
        </w:rPr>
        <w:t>.</w:t>
      </w:r>
    </w:p>
    <w:p w:rsidR="28741B47" w:rsidP="2D80DCF8" w:rsidRDefault="28741B47" w14:paraId="1759895F" w14:textId="0246CE9C">
      <w:pPr>
        <w:pStyle w:val="Normal"/>
        <w:spacing w:before="240" w:beforeAutospacing="off" w:after="240" w:afterAutospacing="off" w:line="360" w:lineRule="auto"/>
        <w:rPr>
          <w:rFonts w:ascii="Arial" w:hAnsi="Arial" w:eastAsia="Arial" w:cs="Arial"/>
          <w:noProof w:val="0"/>
          <w:sz w:val="22"/>
          <w:szCs w:val="22"/>
          <w:lang w:val="en-US"/>
        </w:rPr>
      </w:pPr>
      <w:r w:rsidRPr="2D80DCF8" w:rsidR="28741B47">
        <w:rPr>
          <w:rFonts w:ascii="Arial" w:hAnsi="Arial" w:eastAsia="Arial" w:cs="Arial"/>
          <w:noProof w:val="0"/>
          <w:sz w:val="22"/>
          <w:szCs w:val="22"/>
          <w:lang w:val="en-US"/>
        </w:rPr>
        <w:t xml:space="preserve">Furthermore, policy narratives surrounding digital transformation </w:t>
      </w:r>
      <w:r w:rsidRPr="2D80DCF8" w:rsidR="28741B47">
        <w:rPr>
          <w:rFonts w:ascii="Arial" w:hAnsi="Arial" w:eastAsia="Arial" w:cs="Arial"/>
          <w:noProof w:val="0"/>
          <w:sz w:val="22"/>
          <w:szCs w:val="22"/>
          <w:lang w:val="en-US"/>
        </w:rPr>
        <w:t>frequently</w:t>
      </w:r>
      <w:r w:rsidRPr="2D80DCF8" w:rsidR="28741B47">
        <w:rPr>
          <w:rFonts w:ascii="Arial" w:hAnsi="Arial" w:eastAsia="Arial" w:cs="Arial"/>
          <w:noProof w:val="0"/>
          <w:sz w:val="22"/>
          <w:szCs w:val="22"/>
          <w:lang w:val="en-US"/>
        </w:rPr>
        <w:t xml:space="preserve"> emphasize long‑term efficiency gains and cost savings. Yet the </w:t>
      </w:r>
      <w:r w:rsidRPr="2D80DCF8" w:rsidR="28741B47">
        <w:rPr>
          <w:rFonts w:ascii="Arial" w:hAnsi="Arial" w:eastAsia="Arial" w:cs="Arial"/>
          <w:noProof w:val="0"/>
          <w:sz w:val="22"/>
          <w:szCs w:val="22"/>
          <w:lang w:val="en-US"/>
        </w:rPr>
        <w:t>initial</w:t>
      </w:r>
      <w:r w:rsidRPr="2D80DCF8" w:rsidR="28741B47">
        <w:rPr>
          <w:rFonts w:ascii="Arial" w:hAnsi="Arial" w:eastAsia="Arial" w:cs="Arial"/>
          <w:noProof w:val="0"/>
          <w:sz w:val="22"/>
          <w:szCs w:val="22"/>
          <w:lang w:val="en-US"/>
        </w:rPr>
        <w:t xml:space="preserve"> financial outlay associated with implementation—including cybersecurity enhancements, workforce training, and infrastructure modernization—is </w:t>
      </w:r>
      <w:r w:rsidRPr="2D80DCF8" w:rsidR="28741B47">
        <w:rPr>
          <w:rFonts w:ascii="Arial" w:hAnsi="Arial" w:eastAsia="Arial" w:cs="Arial"/>
          <w:noProof w:val="0"/>
          <w:sz w:val="22"/>
          <w:szCs w:val="22"/>
          <w:lang w:val="en-US"/>
        </w:rPr>
        <w:t>substantial</w:t>
      </w:r>
      <w:r w:rsidRPr="2D80DCF8" w:rsidR="28741B47">
        <w:rPr>
          <w:rFonts w:ascii="Arial" w:hAnsi="Arial" w:eastAsia="Arial" w:cs="Arial"/>
          <w:noProof w:val="0"/>
          <w:sz w:val="22"/>
          <w:szCs w:val="22"/>
          <w:lang w:val="en-US"/>
        </w:rPr>
        <w:t xml:space="preserve">. Short‑term budgetary pressures may therefore constrain the extent to which digital tools can be fully </w:t>
      </w:r>
      <w:r w:rsidRPr="2D80DCF8" w:rsidR="28741B47">
        <w:rPr>
          <w:rFonts w:ascii="Arial" w:hAnsi="Arial" w:eastAsia="Arial" w:cs="Arial"/>
          <w:noProof w:val="0"/>
          <w:sz w:val="22"/>
          <w:szCs w:val="22"/>
          <w:lang w:val="en-US"/>
        </w:rPr>
        <w:t>optimized</w:t>
      </w:r>
      <w:r w:rsidRPr="2D80DCF8" w:rsidR="7F77FEEC">
        <w:rPr>
          <w:rFonts w:ascii="Arial" w:hAnsi="Arial" w:eastAsia="Arial" w:cs="Arial"/>
          <w:noProof w:val="0"/>
          <w:sz w:val="22"/>
          <w:szCs w:val="22"/>
          <w:lang w:val="en-US"/>
        </w:rPr>
        <w:t xml:space="preserve"> (Shrier, no date)</w:t>
      </w:r>
      <w:r w:rsidRPr="2D80DCF8" w:rsidR="28741B47">
        <w:rPr>
          <w:rFonts w:ascii="Arial" w:hAnsi="Arial" w:eastAsia="Arial" w:cs="Arial"/>
          <w:noProof w:val="0"/>
          <w:sz w:val="22"/>
          <w:szCs w:val="22"/>
          <w:lang w:val="en-US"/>
        </w:rPr>
        <w:t>.</w:t>
      </w:r>
    </w:p>
    <w:p w:rsidR="695C8D86" w:rsidP="695C8D86" w:rsidRDefault="695C8D86" w14:paraId="6B9D169C" w14:textId="2BB74FF8">
      <w:pPr>
        <w:pStyle w:val="Normal"/>
        <w:spacing w:before="240" w:beforeAutospacing="off" w:after="240" w:afterAutospacing="off" w:line="360" w:lineRule="auto"/>
        <w:rPr>
          <w:rFonts w:ascii="Arial" w:hAnsi="Arial" w:eastAsia="Arial" w:cs="Arial"/>
          <w:noProof w:val="0"/>
          <w:sz w:val="22"/>
          <w:szCs w:val="22"/>
          <w:lang w:val="en-US"/>
        </w:rPr>
      </w:pPr>
    </w:p>
    <w:p w:rsidR="546058FC" w:rsidP="2D80DCF8" w:rsidRDefault="546058FC" w14:paraId="3939ECAD" w14:textId="661AFEA5">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546058FC">
        <w:rPr>
          <w:rFonts w:ascii="Arial" w:hAnsi="Arial" w:eastAsia="Arial" w:cs="Arial"/>
          <w:b w:val="1"/>
          <w:bCs w:val="1"/>
          <w:noProof w:val="0"/>
          <w:sz w:val="22"/>
          <w:szCs w:val="22"/>
          <w:u w:val="single"/>
          <w:lang w:val="en-US"/>
        </w:rPr>
        <w:t>Demand Generation and Service Pressure</w:t>
      </w:r>
    </w:p>
    <w:p w:rsidR="546058FC" w:rsidP="2D80DCF8" w:rsidRDefault="546058FC" w14:paraId="6828F053" w14:textId="3BE1D50F">
      <w:pPr>
        <w:pStyle w:val="Normal"/>
        <w:spacing w:before="240" w:beforeAutospacing="off" w:after="240" w:afterAutospacing="off" w:line="360" w:lineRule="auto"/>
        <w:rPr>
          <w:rFonts w:ascii="Arial" w:hAnsi="Arial" w:eastAsia="Arial" w:cs="Arial"/>
          <w:noProof w:val="0"/>
          <w:sz w:val="22"/>
          <w:szCs w:val="22"/>
          <w:lang w:val="en-US"/>
        </w:rPr>
      </w:pPr>
      <w:r w:rsidRPr="2D80DCF8" w:rsidR="546058FC">
        <w:rPr>
          <w:rFonts w:ascii="Arial" w:hAnsi="Arial" w:eastAsia="Arial" w:cs="Arial"/>
          <w:noProof w:val="0"/>
          <w:sz w:val="22"/>
          <w:szCs w:val="22"/>
          <w:lang w:val="en-US"/>
        </w:rPr>
        <w:t xml:space="preserve">An often underexamined consequence of digital health platforms is the potential for demand amplification. By lowering the barriers to </w:t>
      </w:r>
      <w:r w:rsidRPr="2D80DCF8" w:rsidR="546058FC">
        <w:rPr>
          <w:rFonts w:ascii="Arial" w:hAnsi="Arial" w:eastAsia="Arial" w:cs="Arial"/>
          <w:noProof w:val="0"/>
          <w:sz w:val="22"/>
          <w:szCs w:val="22"/>
          <w:lang w:val="en-US"/>
        </w:rPr>
        <w:t>initiating</w:t>
      </w:r>
      <w:r w:rsidRPr="2D80DCF8" w:rsidR="546058FC">
        <w:rPr>
          <w:rFonts w:ascii="Arial" w:hAnsi="Arial" w:eastAsia="Arial" w:cs="Arial"/>
          <w:noProof w:val="0"/>
          <w:sz w:val="22"/>
          <w:szCs w:val="22"/>
          <w:lang w:val="en-US"/>
        </w:rPr>
        <w:t xml:space="preserve"> contact, such systems may encourage patients to seek clinical input for concerns that previously went unaddressed</w:t>
      </w:r>
      <w:r w:rsidRPr="2D80DCF8" w:rsidR="18DF75BC">
        <w:rPr>
          <w:rFonts w:ascii="Arial" w:hAnsi="Arial" w:eastAsia="Arial" w:cs="Arial"/>
          <w:noProof w:val="0"/>
          <w:sz w:val="22"/>
          <w:szCs w:val="22"/>
          <w:lang w:val="en-US"/>
        </w:rPr>
        <w:t xml:space="preserve"> (Salisbury, </w:t>
      </w:r>
      <w:r w:rsidRPr="2D80DCF8" w:rsidR="1CBB8B8D">
        <w:rPr>
          <w:rFonts w:ascii="Arial" w:hAnsi="Arial" w:eastAsia="Arial" w:cs="Arial"/>
          <w:noProof w:val="0"/>
          <w:sz w:val="22"/>
          <w:szCs w:val="22"/>
          <w:lang w:val="en-US"/>
        </w:rPr>
        <w:t>Murphy,</w:t>
      </w:r>
      <w:r w:rsidRPr="2D80DCF8" w:rsidR="18DF75BC">
        <w:rPr>
          <w:rFonts w:ascii="Arial" w:hAnsi="Arial" w:eastAsia="Arial" w:cs="Arial"/>
          <w:noProof w:val="0"/>
          <w:sz w:val="22"/>
          <w:szCs w:val="22"/>
          <w:lang w:val="en-US"/>
        </w:rPr>
        <w:t xml:space="preserve"> and Duncan, 2020)</w:t>
      </w:r>
      <w:r w:rsidRPr="2D80DCF8" w:rsidR="546058FC">
        <w:rPr>
          <w:rFonts w:ascii="Arial" w:hAnsi="Arial" w:eastAsia="Arial" w:cs="Arial"/>
          <w:noProof w:val="0"/>
          <w:sz w:val="22"/>
          <w:szCs w:val="22"/>
          <w:lang w:val="en-US"/>
        </w:rPr>
        <w:t xml:space="preserve">. While this may, in some instances, support earlier intervention and preventative care, it can also place </w:t>
      </w:r>
      <w:r w:rsidRPr="2D80DCF8" w:rsidR="546058FC">
        <w:rPr>
          <w:rFonts w:ascii="Arial" w:hAnsi="Arial" w:eastAsia="Arial" w:cs="Arial"/>
          <w:noProof w:val="0"/>
          <w:sz w:val="22"/>
          <w:szCs w:val="22"/>
          <w:lang w:val="en-US"/>
        </w:rPr>
        <w:t>additional</w:t>
      </w:r>
      <w:r w:rsidRPr="2D80DCF8" w:rsidR="546058FC">
        <w:rPr>
          <w:rFonts w:ascii="Arial" w:hAnsi="Arial" w:eastAsia="Arial" w:cs="Arial"/>
          <w:noProof w:val="0"/>
          <w:sz w:val="22"/>
          <w:szCs w:val="22"/>
          <w:lang w:val="en-US"/>
        </w:rPr>
        <w:t xml:space="preserve"> strain on general practice services that are already </w:t>
      </w:r>
      <w:r w:rsidRPr="2D80DCF8" w:rsidR="546058FC">
        <w:rPr>
          <w:rFonts w:ascii="Arial" w:hAnsi="Arial" w:eastAsia="Arial" w:cs="Arial"/>
          <w:noProof w:val="0"/>
          <w:sz w:val="22"/>
          <w:szCs w:val="22"/>
          <w:lang w:val="en-US"/>
        </w:rPr>
        <w:t>operating</w:t>
      </w:r>
      <w:r w:rsidRPr="2D80DCF8" w:rsidR="546058FC">
        <w:rPr>
          <w:rFonts w:ascii="Arial" w:hAnsi="Arial" w:eastAsia="Arial" w:cs="Arial"/>
          <w:noProof w:val="0"/>
          <w:sz w:val="22"/>
          <w:szCs w:val="22"/>
          <w:lang w:val="en-US"/>
        </w:rPr>
        <w:t xml:space="preserve"> under significant capacity pressures</w:t>
      </w:r>
      <w:r w:rsidRPr="2D80DCF8" w:rsidR="26C8BE1C">
        <w:rPr>
          <w:rFonts w:ascii="Arial" w:hAnsi="Arial" w:eastAsia="Arial" w:cs="Arial"/>
          <w:noProof w:val="0"/>
          <w:sz w:val="22"/>
          <w:szCs w:val="22"/>
          <w:lang w:val="en-US"/>
        </w:rPr>
        <w:t xml:space="preserve"> (Gupta, 2024)</w:t>
      </w:r>
      <w:r w:rsidRPr="2D80DCF8" w:rsidR="546058FC">
        <w:rPr>
          <w:rFonts w:ascii="Arial" w:hAnsi="Arial" w:eastAsia="Arial" w:cs="Arial"/>
          <w:noProof w:val="0"/>
          <w:sz w:val="22"/>
          <w:szCs w:val="22"/>
          <w:lang w:val="en-US"/>
        </w:rPr>
        <w:t>.</w:t>
      </w:r>
    </w:p>
    <w:p w:rsidR="546058FC" w:rsidP="2D80DCF8" w:rsidRDefault="546058FC" w14:paraId="344E4406" w14:textId="04938C74">
      <w:pPr>
        <w:pStyle w:val="Normal"/>
        <w:spacing w:before="240" w:beforeAutospacing="off" w:after="240" w:afterAutospacing="off" w:line="360" w:lineRule="auto"/>
        <w:rPr>
          <w:rFonts w:ascii="Arial" w:hAnsi="Arial" w:eastAsia="Arial" w:cs="Arial"/>
          <w:noProof w:val="0"/>
          <w:sz w:val="22"/>
          <w:szCs w:val="22"/>
          <w:lang w:val="en-US"/>
        </w:rPr>
      </w:pPr>
      <w:r w:rsidRPr="2D80DCF8" w:rsidR="71B4BBCB">
        <w:rPr>
          <w:rFonts w:ascii="Arial" w:hAnsi="Arial" w:eastAsia="Arial" w:cs="Arial"/>
          <w:noProof w:val="0"/>
          <w:sz w:val="22"/>
          <w:szCs w:val="22"/>
          <w:lang w:val="en-US"/>
        </w:rPr>
        <w:t xml:space="preserve">These </w:t>
      </w:r>
      <w:r w:rsidRPr="2D80DCF8" w:rsidR="093DB2E4">
        <w:rPr>
          <w:rFonts w:ascii="Arial" w:hAnsi="Arial" w:eastAsia="Arial" w:cs="Arial"/>
          <w:noProof w:val="0"/>
          <w:sz w:val="22"/>
          <w:szCs w:val="22"/>
          <w:lang w:val="en-US"/>
        </w:rPr>
        <w:t>dynamics</w:t>
      </w:r>
      <w:r w:rsidRPr="2D80DCF8" w:rsidR="71B4BBCB">
        <w:rPr>
          <w:rFonts w:ascii="Arial" w:hAnsi="Arial" w:eastAsia="Arial" w:cs="Arial"/>
          <w:noProof w:val="0"/>
          <w:sz w:val="22"/>
          <w:szCs w:val="22"/>
          <w:lang w:val="en-US"/>
        </w:rPr>
        <w:t xml:space="preserve"> </w:t>
      </w:r>
      <w:r w:rsidRPr="2D80DCF8" w:rsidR="557A031D">
        <w:rPr>
          <w:rFonts w:ascii="Arial" w:hAnsi="Arial" w:eastAsia="Arial" w:cs="Arial"/>
          <w:noProof w:val="0"/>
          <w:sz w:val="22"/>
          <w:szCs w:val="22"/>
          <w:lang w:val="en-US"/>
        </w:rPr>
        <w:t>underscore</w:t>
      </w:r>
      <w:r w:rsidRPr="2D80DCF8" w:rsidR="546058FC">
        <w:rPr>
          <w:rFonts w:ascii="Arial" w:hAnsi="Arial" w:eastAsia="Arial" w:cs="Arial"/>
          <w:noProof w:val="0"/>
          <w:sz w:val="22"/>
          <w:szCs w:val="22"/>
          <w:lang w:val="en-US"/>
        </w:rPr>
        <w:t xml:space="preserve"> the need to situate digital transformation within the wider political economy of the NHS. Technology does not function in isolation; it interacts with entrenched workforce shortages, funding constraints, and demographic pressures. Without addressing these structural determinants, digital platforms risk serving as superficial solutions that mask, rather than resolve, deeper systemic challenges</w:t>
      </w:r>
      <w:r w:rsidRPr="2D80DCF8" w:rsidR="219CC901">
        <w:rPr>
          <w:rFonts w:ascii="Arial" w:hAnsi="Arial" w:eastAsia="Arial" w:cs="Arial"/>
          <w:noProof w:val="0"/>
          <w:sz w:val="22"/>
          <w:szCs w:val="22"/>
          <w:lang w:val="en-US"/>
        </w:rPr>
        <w:t xml:space="preserve"> (Hakim, </w:t>
      </w:r>
      <w:r w:rsidRPr="2D80DCF8" w:rsidR="4138AE78">
        <w:rPr>
          <w:rFonts w:ascii="Arial" w:hAnsi="Arial" w:eastAsia="Arial" w:cs="Arial"/>
          <w:noProof w:val="0"/>
          <w:sz w:val="22"/>
          <w:szCs w:val="22"/>
          <w:lang w:val="en-US"/>
        </w:rPr>
        <w:t>Wheatland,</w:t>
      </w:r>
      <w:r w:rsidRPr="2D80DCF8" w:rsidR="219CC901">
        <w:rPr>
          <w:rFonts w:ascii="Arial" w:hAnsi="Arial" w:eastAsia="Arial" w:cs="Arial"/>
          <w:noProof w:val="0"/>
          <w:sz w:val="22"/>
          <w:szCs w:val="22"/>
          <w:lang w:val="en-US"/>
        </w:rPr>
        <w:t xml:space="preserve"> and Inch, 2025)</w:t>
      </w:r>
      <w:r w:rsidRPr="2D80DCF8" w:rsidR="546058FC">
        <w:rPr>
          <w:rFonts w:ascii="Arial" w:hAnsi="Arial" w:eastAsia="Arial" w:cs="Arial"/>
          <w:noProof w:val="0"/>
          <w:sz w:val="22"/>
          <w:szCs w:val="22"/>
          <w:lang w:val="en-US"/>
        </w:rPr>
        <w:t>.</w:t>
      </w:r>
    </w:p>
    <w:p w:rsidR="695C8D86" w:rsidP="695C8D86" w:rsidRDefault="695C8D86" w14:paraId="499E332E" w14:textId="17764D64">
      <w:pPr>
        <w:spacing w:before="240" w:beforeAutospacing="off" w:after="240" w:afterAutospacing="off" w:line="360" w:lineRule="auto"/>
        <w:rPr>
          <w:rFonts w:ascii="Arial" w:hAnsi="Arial" w:eastAsia="Arial" w:cs="Arial"/>
          <w:noProof w:val="0"/>
          <w:sz w:val="22"/>
          <w:szCs w:val="22"/>
          <w:lang w:val="en-US"/>
        </w:rPr>
      </w:pPr>
    </w:p>
    <w:p w:rsidR="2271D611" w:rsidP="2D80DCF8" w:rsidRDefault="2271D611" w14:paraId="5A3DC436" w14:textId="3FCEEC3D">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2271D611">
        <w:rPr>
          <w:rFonts w:ascii="Arial" w:hAnsi="Arial" w:eastAsia="Arial" w:cs="Arial"/>
          <w:b w:val="1"/>
          <w:bCs w:val="1"/>
          <w:noProof w:val="0"/>
          <w:sz w:val="22"/>
          <w:szCs w:val="22"/>
          <w:u w:val="single"/>
          <w:lang w:val="en-US"/>
        </w:rPr>
        <w:t>Impact on Patients and Service Users</w:t>
      </w:r>
    </w:p>
    <w:p w:rsidR="2271D611" w:rsidP="2D80DCF8" w:rsidRDefault="2271D611" w14:paraId="2F9CC64A" w14:textId="08D85837">
      <w:pPr>
        <w:spacing w:before="240" w:beforeAutospacing="off" w:after="240" w:afterAutospacing="off" w:line="360" w:lineRule="auto"/>
        <w:rPr>
          <w:rFonts w:ascii="Arial" w:hAnsi="Arial" w:eastAsia="Arial" w:cs="Arial"/>
          <w:noProof w:val="0"/>
          <w:sz w:val="22"/>
          <w:szCs w:val="22"/>
          <w:lang w:val="en-US"/>
        </w:rPr>
      </w:pPr>
      <w:r w:rsidRPr="2D80DCF8" w:rsidR="2271D611">
        <w:rPr>
          <w:rFonts w:ascii="Arial" w:hAnsi="Arial" w:eastAsia="Arial" w:cs="Arial"/>
          <w:noProof w:val="0"/>
          <w:sz w:val="22"/>
          <w:szCs w:val="22"/>
          <w:lang w:val="en-US"/>
        </w:rPr>
        <w:t>Autonomy, Transparency and Empowerment</w:t>
      </w:r>
    </w:p>
    <w:p w:rsidR="2271D611" w:rsidP="2D80DCF8" w:rsidRDefault="2271D611" w14:paraId="5CB4C190" w14:textId="516D7F77">
      <w:pPr>
        <w:pStyle w:val="Normal"/>
        <w:spacing w:before="240" w:beforeAutospacing="off" w:after="240" w:afterAutospacing="off" w:line="360" w:lineRule="auto"/>
        <w:rPr>
          <w:rFonts w:ascii="Arial" w:hAnsi="Arial" w:eastAsia="Arial" w:cs="Arial"/>
          <w:noProof w:val="0"/>
          <w:sz w:val="22"/>
          <w:szCs w:val="22"/>
          <w:lang w:val="en-US"/>
        </w:rPr>
      </w:pPr>
      <w:r w:rsidRPr="2D80DCF8" w:rsidR="2271D611">
        <w:rPr>
          <w:rFonts w:ascii="Arial" w:hAnsi="Arial" w:eastAsia="Arial" w:cs="Arial"/>
          <w:noProof w:val="0"/>
          <w:sz w:val="22"/>
          <w:szCs w:val="22"/>
          <w:lang w:val="en-US"/>
        </w:rPr>
        <w:t xml:space="preserve">From </w:t>
      </w:r>
      <w:r w:rsidRPr="2D80DCF8" w:rsidR="2271D611">
        <w:rPr>
          <w:rFonts w:ascii="Arial" w:hAnsi="Arial" w:eastAsia="Arial" w:cs="Arial"/>
          <w:noProof w:val="0"/>
          <w:sz w:val="22"/>
          <w:szCs w:val="22"/>
          <w:lang w:val="en-US"/>
        </w:rPr>
        <w:t>a</w:t>
      </w:r>
      <w:r w:rsidRPr="2D80DCF8" w:rsidR="2271D611">
        <w:rPr>
          <w:rFonts w:ascii="Arial" w:hAnsi="Arial" w:eastAsia="Arial" w:cs="Arial"/>
          <w:noProof w:val="0"/>
          <w:sz w:val="22"/>
          <w:szCs w:val="22"/>
          <w:lang w:val="en-US"/>
        </w:rPr>
        <w:t xml:space="preserve"> patient perspective, the NHS App offers several notable advantages. The availability of 24‑hour appointment booking and prescription ordering enhances convenience and reduces dependence on telephone-based systems. Access to personal health records can also deepen patients’ understanding of their diagnoses and treatment plans, thereby supporting more informed and collaborative decision‑making</w:t>
      </w:r>
      <w:r w:rsidRPr="2D80DCF8" w:rsidR="3D88A1D0">
        <w:rPr>
          <w:rFonts w:ascii="Arial" w:hAnsi="Arial" w:eastAsia="Arial" w:cs="Arial"/>
          <w:noProof w:val="0"/>
          <w:sz w:val="22"/>
          <w:szCs w:val="22"/>
          <w:lang w:val="en-US"/>
        </w:rPr>
        <w:t xml:space="preserve"> (Kc </w:t>
      </w:r>
      <w:r w:rsidRPr="2D80DCF8" w:rsidR="3D88A1D0">
        <w:rPr>
          <w:rFonts w:ascii="Arial" w:hAnsi="Arial" w:eastAsia="Arial" w:cs="Arial"/>
          <w:i w:val="1"/>
          <w:iCs w:val="1"/>
          <w:noProof w:val="0"/>
          <w:sz w:val="22"/>
          <w:szCs w:val="22"/>
          <w:lang w:val="en-US"/>
        </w:rPr>
        <w:t>et al.</w:t>
      </w:r>
      <w:r w:rsidRPr="2D80DCF8" w:rsidR="3D88A1D0">
        <w:rPr>
          <w:rFonts w:ascii="Arial" w:hAnsi="Arial" w:eastAsia="Arial" w:cs="Arial"/>
          <w:noProof w:val="0"/>
          <w:sz w:val="22"/>
          <w:szCs w:val="22"/>
          <w:lang w:val="en-US"/>
        </w:rPr>
        <w:t>, 2023)</w:t>
      </w:r>
      <w:r w:rsidRPr="2D80DCF8" w:rsidR="2271D611">
        <w:rPr>
          <w:rFonts w:ascii="Arial" w:hAnsi="Arial" w:eastAsia="Arial" w:cs="Arial"/>
          <w:noProof w:val="0"/>
          <w:sz w:val="22"/>
          <w:szCs w:val="22"/>
          <w:lang w:val="en-US"/>
        </w:rPr>
        <w:t>.</w:t>
      </w:r>
    </w:p>
    <w:p w:rsidR="2271D611" w:rsidP="2D80DCF8" w:rsidRDefault="2271D611" w14:paraId="63DF28EF" w14:textId="7FBF9D61">
      <w:pPr>
        <w:pStyle w:val="Normal"/>
        <w:spacing w:before="240" w:beforeAutospacing="off" w:after="240" w:afterAutospacing="off" w:line="360" w:lineRule="auto"/>
        <w:rPr>
          <w:rFonts w:ascii="Arial" w:hAnsi="Arial" w:eastAsia="Arial" w:cs="Arial"/>
          <w:noProof w:val="0"/>
          <w:sz w:val="22"/>
          <w:szCs w:val="22"/>
          <w:lang w:val="en-US"/>
        </w:rPr>
      </w:pPr>
      <w:r w:rsidRPr="2D80DCF8" w:rsidR="2271D611">
        <w:rPr>
          <w:rFonts w:ascii="Arial" w:hAnsi="Arial" w:eastAsia="Arial" w:cs="Arial"/>
          <w:noProof w:val="0"/>
          <w:sz w:val="22"/>
          <w:szCs w:val="22"/>
          <w:lang w:val="en-US"/>
        </w:rPr>
        <w:t xml:space="preserve">Digital access may be particularly </w:t>
      </w:r>
      <w:r w:rsidRPr="2D80DCF8" w:rsidR="2271D611">
        <w:rPr>
          <w:rFonts w:ascii="Arial" w:hAnsi="Arial" w:eastAsia="Arial" w:cs="Arial"/>
          <w:noProof w:val="0"/>
          <w:sz w:val="22"/>
          <w:szCs w:val="22"/>
          <w:lang w:val="en-US"/>
        </w:rPr>
        <w:t>advantageous</w:t>
      </w:r>
      <w:r w:rsidRPr="2D80DCF8" w:rsidR="2271D611">
        <w:rPr>
          <w:rFonts w:ascii="Arial" w:hAnsi="Arial" w:eastAsia="Arial" w:cs="Arial"/>
          <w:noProof w:val="0"/>
          <w:sz w:val="22"/>
          <w:szCs w:val="22"/>
          <w:lang w:val="en-US"/>
        </w:rPr>
        <w:t xml:space="preserve"> for working-age adults, individuals with mobility limitations, and those managing long‑term conditions, as the flexibility of asynchronous communication can help mitigate logistical barriers to care</w:t>
      </w:r>
      <w:r w:rsidRPr="2D80DCF8" w:rsidR="6D1DA8BC">
        <w:rPr>
          <w:rFonts w:ascii="Arial" w:hAnsi="Arial" w:eastAsia="Arial" w:cs="Arial"/>
          <w:noProof w:val="0"/>
          <w:sz w:val="22"/>
          <w:szCs w:val="22"/>
          <w:lang w:val="en-US"/>
        </w:rPr>
        <w:t xml:space="preserve"> (Kruse </w:t>
      </w:r>
      <w:r w:rsidRPr="2D80DCF8" w:rsidR="6D1DA8BC">
        <w:rPr>
          <w:rFonts w:ascii="Arial" w:hAnsi="Arial" w:eastAsia="Arial" w:cs="Arial"/>
          <w:i w:val="1"/>
          <w:iCs w:val="1"/>
          <w:noProof w:val="0"/>
          <w:sz w:val="22"/>
          <w:szCs w:val="22"/>
          <w:lang w:val="en-US"/>
        </w:rPr>
        <w:t>et al.</w:t>
      </w:r>
      <w:r w:rsidRPr="2D80DCF8" w:rsidR="6D1DA8BC">
        <w:rPr>
          <w:rFonts w:ascii="Arial" w:hAnsi="Arial" w:eastAsia="Arial" w:cs="Arial"/>
          <w:noProof w:val="0"/>
          <w:sz w:val="22"/>
          <w:szCs w:val="22"/>
          <w:lang w:val="en-US"/>
        </w:rPr>
        <w:t>, 2019)</w:t>
      </w:r>
      <w:r w:rsidRPr="2D80DCF8" w:rsidR="2271D611">
        <w:rPr>
          <w:rFonts w:ascii="Arial" w:hAnsi="Arial" w:eastAsia="Arial" w:cs="Arial"/>
          <w:noProof w:val="0"/>
          <w:sz w:val="22"/>
          <w:szCs w:val="22"/>
          <w:lang w:val="en-US"/>
        </w:rPr>
        <w:t>.</w:t>
      </w:r>
    </w:p>
    <w:p w:rsidR="2271D611" w:rsidP="2D80DCF8" w:rsidRDefault="2271D611" w14:paraId="49D9B944" w14:textId="6BEEEC7A">
      <w:pPr>
        <w:pStyle w:val="Normal"/>
        <w:spacing w:before="240" w:beforeAutospacing="off" w:after="240" w:afterAutospacing="off" w:line="360" w:lineRule="auto"/>
        <w:rPr>
          <w:rFonts w:ascii="Arial" w:hAnsi="Arial" w:eastAsia="Arial" w:cs="Arial"/>
          <w:noProof w:val="0"/>
          <w:sz w:val="22"/>
          <w:szCs w:val="22"/>
          <w:lang w:val="en-US"/>
        </w:rPr>
      </w:pPr>
      <w:r w:rsidRPr="2D80DCF8" w:rsidR="2271D611">
        <w:rPr>
          <w:rFonts w:ascii="Arial" w:hAnsi="Arial" w:eastAsia="Arial" w:cs="Arial"/>
          <w:noProof w:val="0"/>
          <w:sz w:val="22"/>
          <w:szCs w:val="22"/>
          <w:lang w:val="en-US"/>
        </w:rPr>
        <w:t>However, empowerment cannot be equated solely with access. Meaningful patient engagement requires adequate digital literacy, confidence in navigating online systems, and trust in data security. In the absence of these enabling conditions, increased access may not translate into genuine empowerment or improved health outcomes</w:t>
      </w:r>
      <w:r w:rsidRPr="2D80DCF8" w:rsidR="1EDD6F96">
        <w:rPr>
          <w:rFonts w:ascii="Arial" w:hAnsi="Arial" w:eastAsia="Arial" w:cs="Arial"/>
          <w:noProof w:val="0"/>
          <w:sz w:val="22"/>
          <w:szCs w:val="22"/>
          <w:lang w:val="en-US"/>
        </w:rPr>
        <w:t xml:space="preserve"> (</w:t>
      </w:r>
      <w:r w:rsidRPr="2D80DCF8" w:rsidR="1EDD6F96">
        <w:rPr>
          <w:rFonts w:ascii="Arial" w:hAnsi="Arial" w:eastAsia="Arial" w:cs="Arial"/>
          <w:noProof w:val="0"/>
          <w:sz w:val="22"/>
          <w:szCs w:val="22"/>
          <w:lang w:val="en-US"/>
        </w:rPr>
        <w:t>Palacholla</w:t>
      </w:r>
      <w:r w:rsidRPr="2D80DCF8" w:rsidR="1EDD6F96">
        <w:rPr>
          <w:rFonts w:ascii="Arial" w:hAnsi="Arial" w:eastAsia="Arial" w:cs="Arial"/>
          <w:noProof w:val="0"/>
          <w:sz w:val="22"/>
          <w:szCs w:val="22"/>
          <w:lang w:val="en-US"/>
        </w:rPr>
        <w:t xml:space="preserve"> </w:t>
      </w:r>
      <w:r w:rsidRPr="2D80DCF8" w:rsidR="1EDD6F96">
        <w:rPr>
          <w:rFonts w:ascii="Arial" w:hAnsi="Arial" w:eastAsia="Arial" w:cs="Arial"/>
          <w:i w:val="1"/>
          <w:iCs w:val="1"/>
          <w:noProof w:val="0"/>
          <w:sz w:val="22"/>
          <w:szCs w:val="22"/>
          <w:lang w:val="en-US"/>
        </w:rPr>
        <w:t>et al.</w:t>
      </w:r>
      <w:r w:rsidRPr="2D80DCF8" w:rsidR="1EDD6F96">
        <w:rPr>
          <w:rFonts w:ascii="Arial" w:hAnsi="Arial" w:eastAsia="Arial" w:cs="Arial"/>
          <w:noProof w:val="0"/>
          <w:sz w:val="22"/>
          <w:szCs w:val="22"/>
          <w:lang w:val="en-US"/>
        </w:rPr>
        <w:t>, 2019)</w:t>
      </w:r>
      <w:r w:rsidRPr="2D80DCF8" w:rsidR="2271D611">
        <w:rPr>
          <w:rFonts w:ascii="Arial" w:hAnsi="Arial" w:eastAsia="Arial" w:cs="Arial"/>
          <w:noProof w:val="0"/>
          <w:sz w:val="22"/>
          <w:szCs w:val="22"/>
          <w:lang w:val="en-US"/>
        </w:rPr>
        <w:t>.</w:t>
      </w:r>
    </w:p>
    <w:p w:rsidR="695C8D86" w:rsidP="695C8D86" w:rsidRDefault="695C8D86" w14:paraId="10A8DDDD" w14:textId="4784CA4B">
      <w:pPr>
        <w:pStyle w:val="Normal"/>
        <w:spacing w:before="240" w:beforeAutospacing="off" w:after="240" w:afterAutospacing="off" w:line="360" w:lineRule="auto"/>
        <w:rPr>
          <w:rFonts w:ascii="Arial" w:hAnsi="Arial" w:eastAsia="Arial" w:cs="Arial"/>
          <w:noProof w:val="0"/>
          <w:sz w:val="22"/>
          <w:szCs w:val="22"/>
          <w:lang w:val="en-US"/>
        </w:rPr>
      </w:pPr>
    </w:p>
    <w:p w:rsidR="05EE7785" w:rsidP="2D80DCF8" w:rsidRDefault="05EE7785" w14:paraId="14D20278" w14:textId="792E28D5">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05EE7785">
        <w:rPr>
          <w:rFonts w:ascii="Arial" w:hAnsi="Arial" w:eastAsia="Arial" w:cs="Arial"/>
          <w:b w:val="1"/>
          <w:bCs w:val="1"/>
          <w:noProof w:val="0"/>
          <w:sz w:val="22"/>
          <w:szCs w:val="22"/>
          <w:u w:val="single"/>
          <w:lang w:val="en-US"/>
        </w:rPr>
        <w:t>Digital Exclusion and Health Inequalities</w:t>
      </w:r>
    </w:p>
    <w:p w:rsidR="05EE7785" w:rsidP="2D80DCF8" w:rsidRDefault="05EE7785" w14:paraId="4E353101" w14:textId="699E0279">
      <w:pPr>
        <w:spacing w:before="240" w:beforeAutospacing="off" w:after="240" w:afterAutospacing="off" w:line="360" w:lineRule="auto"/>
        <w:rPr>
          <w:rFonts w:ascii="Arial" w:hAnsi="Arial" w:eastAsia="Arial" w:cs="Arial"/>
          <w:noProof w:val="0"/>
          <w:sz w:val="22"/>
          <w:szCs w:val="22"/>
          <w:lang w:val="en-US"/>
        </w:rPr>
      </w:pPr>
      <w:r w:rsidRPr="2D80DCF8" w:rsidR="05EE7785">
        <w:rPr>
          <w:rFonts w:ascii="Arial" w:hAnsi="Arial" w:eastAsia="Arial" w:cs="Arial"/>
          <w:noProof w:val="0"/>
          <w:sz w:val="22"/>
          <w:szCs w:val="22"/>
          <w:lang w:val="en-US"/>
        </w:rPr>
        <w:t xml:space="preserve">Digital exclusion </w:t>
      </w:r>
      <w:r w:rsidRPr="2D80DCF8" w:rsidR="05EE7785">
        <w:rPr>
          <w:rFonts w:ascii="Arial" w:hAnsi="Arial" w:eastAsia="Arial" w:cs="Arial"/>
          <w:noProof w:val="0"/>
          <w:sz w:val="22"/>
          <w:szCs w:val="22"/>
          <w:lang w:val="en-US"/>
        </w:rPr>
        <w:t>remains</w:t>
      </w:r>
      <w:r w:rsidRPr="2D80DCF8" w:rsidR="05EE7785">
        <w:rPr>
          <w:rFonts w:ascii="Arial" w:hAnsi="Arial" w:eastAsia="Arial" w:cs="Arial"/>
          <w:noProof w:val="0"/>
          <w:sz w:val="22"/>
          <w:szCs w:val="22"/>
          <w:lang w:val="en-US"/>
        </w:rPr>
        <w:t xml:space="preserve"> one of the most significant ethical challenges associated with the NHS App. Socioeconomic disadvantage, limited internet connectivity, language barriers, and low levels of digital literacy can all constrain individuals’ ability to engage with digital health services</w:t>
      </w:r>
      <w:r w:rsidRPr="2D80DCF8" w:rsidR="5D472CC1">
        <w:rPr>
          <w:rFonts w:ascii="Arial" w:hAnsi="Arial" w:eastAsia="Arial" w:cs="Arial"/>
          <w:noProof w:val="0"/>
          <w:sz w:val="22"/>
          <w:szCs w:val="22"/>
          <w:lang w:val="en-US"/>
        </w:rPr>
        <w:t xml:space="preserve"> (</w:t>
      </w:r>
      <w:r w:rsidRPr="2D80DCF8" w:rsidR="5D472CC1">
        <w:rPr>
          <w:rFonts w:ascii="Arial" w:hAnsi="Arial" w:eastAsia="Arial" w:cs="Arial"/>
          <w:noProof w:val="0"/>
          <w:sz w:val="22"/>
          <w:szCs w:val="22"/>
          <w:lang w:val="en-US"/>
        </w:rPr>
        <w:t>Palacholla</w:t>
      </w:r>
      <w:r w:rsidRPr="2D80DCF8" w:rsidR="5D472CC1">
        <w:rPr>
          <w:rFonts w:ascii="Arial" w:hAnsi="Arial" w:eastAsia="Arial" w:cs="Arial"/>
          <w:noProof w:val="0"/>
          <w:sz w:val="22"/>
          <w:szCs w:val="22"/>
          <w:lang w:val="en-US"/>
        </w:rPr>
        <w:t xml:space="preserve"> et al., 2019)</w:t>
      </w:r>
      <w:r w:rsidRPr="2D80DCF8" w:rsidR="05EE7785">
        <w:rPr>
          <w:rFonts w:ascii="Arial" w:hAnsi="Arial" w:eastAsia="Arial" w:cs="Arial"/>
          <w:noProof w:val="0"/>
          <w:sz w:val="22"/>
          <w:szCs w:val="22"/>
          <w:lang w:val="en-US"/>
        </w:rPr>
        <w:t>.</w:t>
      </w:r>
    </w:p>
    <w:p w:rsidR="05EE7785" w:rsidP="2D80DCF8" w:rsidRDefault="05EE7785" w14:paraId="5A10B4A7" w14:textId="0BB09E80">
      <w:pPr>
        <w:pStyle w:val="Normal"/>
        <w:spacing w:before="240" w:beforeAutospacing="off" w:after="240" w:afterAutospacing="off" w:line="360" w:lineRule="auto"/>
        <w:rPr>
          <w:rFonts w:ascii="Arial" w:hAnsi="Arial" w:eastAsia="Arial" w:cs="Arial"/>
          <w:noProof w:val="0"/>
          <w:sz w:val="22"/>
          <w:szCs w:val="22"/>
          <w:lang w:val="en-US"/>
        </w:rPr>
      </w:pPr>
      <w:r w:rsidRPr="2D80DCF8" w:rsidR="05EE7785">
        <w:rPr>
          <w:rFonts w:ascii="Arial" w:hAnsi="Arial" w:eastAsia="Arial" w:cs="Arial"/>
          <w:noProof w:val="0"/>
          <w:sz w:val="22"/>
          <w:szCs w:val="22"/>
          <w:lang w:val="en-US"/>
        </w:rPr>
        <w:t xml:space="preserve">As primary care increasingly adopts digital‑first access models, patients who lack the necessary digital capabilities may become </w:t>
      </w:r>
      <w:r w:rsidRPr="2D80DCF8" w:rsidR="05EE7785">
        <w:rPr>
          <w:rFonts w:ascii="Arial" w:hAnsi="Arial" w:eastAsia="Arial" w:cs="Arial"/>
          <w:noProof w:val="0"/>
          <w:sz w:val="22"/>
          <w:szCs w:val="22"/>
          <w:lang w:val="en-US"/>
        </w:rPr>
        <w:t>marginalized</w:t>
      </w:r>
      <w:r w:rsidRPr="2D80DCF8" w:rsidR="05EE7785">
        <w:rPr>
          <w:rFonts w:ascii="Arial" w:hAnsi="Arial" w:eastAsia="Arial" w:cs="Arial"/>
          <w:noProof w:val="0"/>
          <w:sz w:val="22"/>
          <w:szCs w:val="22"/>
          <w:lang w:val="en-US"/>
        </w:rPr>
        <w:t xml:space="preserve"> within the system. These risks </w:t>
      </w:r>
      <w:r w:rsidRPr="2D80DCF8" w:rsidR="05EE7785">
        <w:rPr>
          <w:rFonts w:ascii="Arial" w:hAnsi="Arial" w:eastAsia="Arial" w:cs="Arial"/>
          <w:noProof w:val="0"/>
          <w:sz w:val="22"/>
          <w:szCs w:val="22"/>
          <w:lang w:val="en-US"/>
        </w:rPr>
        <w:t>exacerbating</w:t>
      </w:r>
      <w:r w:rsidRPr="2D80DCF8" w:rsidR="05EE7785">
        <w:rPr>
          <w:rFonts w:ascii="Arial" w:hAnsi="Arial" w:eastAsia="Arial" w:cs="Arial"/>
          <w:noProof w:val="0"/>
          <w:sz w:val="22"/>
          <w:szCs w:val="22"/>
          <w:lang w:val="en-US"/>
        </w:rPr>
        <w:t xml:space="preserve"> existing health inequalities and undermining the NHS commitment to </w:t>
      </w:r>
      <w:r w:rsidRPr="2D80DCF8" w:rsidR="05EE7785">
        <w:rPr>
          <w:rFonts w:ascii="Arial" w:hAnsi="Arial" w:eastAsia="Arial" w:cs="Arial"/>
          <w:noProof w:val="0"/>
          <w:sz w:val="22"/>
          <w:szCs w:val="22"/>
          <w:lang w:val="en-US"/>
        </w:rPr>
        <w:t>equitable</w:t>
      </w:r>
      <w:r w:rsidRPr="2D80DCF8" w:rsidR="05EE7785">
        <w:rPr>
          <w:rFonts w:ascii="Arial" w:hAnsi="Arial" w:eastAsia="Arial" w:cs="Arial"/>
          <w:noProof w:val="0"/>
          <w:sz w:val="22"/>
          <w:szCs w:val="22"/>
          <w:lang w:val="en-US"/>
        </w:rPr>
        <w:t xml:space="preserve"> access for all</w:t>
      </w:r>
      <w:r w:rsidRPr="2D80DCF8" w:rsidR="1648FC5F">
        <w:rPr>
          <w:rFonts w:ascii="Arial" w:hAnsi="Arial" w:eastAsia="Arial" w:cs="Arial"/>
          <w:noProof w:val="0"/>
          <w:sz w:val="22"/>
          <w:szCs w:val="22"/>
          <w:lang w:val="en-US"/>
        </w:rPr>
        <w:t xml:space="preserve"> (Payne, </w:t>
      </w:r>
      <w:r w:rsidRPr="2D80DCF8" w:rsidR="153DC41C">
        <w:rPr>
          <w:rFonts w:ascii="Arial" w:hAnsi="Arial" w:eastAsia="Arial" w:cs="Arial"/>
          <w:noProof w:val="0"/>
          <w:sz w:val="22"/>
          <w:szCs w:val="22"/>
          <w:lang w:val="en-US"/>
        </w:rPr>
        <w:t>MacIver,</w:t>
      </w:r>
      <w:r w:rsidRPr="2D80DCF8" w:rsidR="1648FC5F">
        <w:rPr>
          <w:rFonts w:ascii="Arial" w:hAnsi="Arial" w:eastAsia="Arial" w:cs="Arial"/>
          <w:noProof w:val="0"/>
          <w:sz w:val="22"/>
          <w:szCs w:val="22"/>
          <w:lang w:val="en-US"/>
        </w:rPr>
        <w:t xml:space="preserve"> and Clarke, 2024)</w:t>
      </w:r>
      <w:r w:rsidRPr="2D80DCF8" w:rsidR="05EE7785">
        <w:rPr>
          <w:rFonts w:ascii="Arial" w:hAnsi="Arial" w:eastAsia="Arial" w:cs="Arial"/>
          <w:noProof w:val="0"/>
          <w:sz w:val="22"/>
          <w:szCs w:val="22"/>
          <w:lang w:val="en-US"/>
        </w:rPr>
        <w:t>.</w:t>
      </w:r>
    </w:p>
    <w:p w:rsidR="05EE7785" w:rsidP="2D80DCF8" w:rsidRDefault="05EE7785" w14:paraId="406A98EC" w14:textId="7785BFC8">
      <w:pPr>
        <w:pStyle w:val="Normal"/>
        <w:spacing w:before="240" w:beforeAutospacing="off" w:after="240" w:afterAutospacing="off" w:line="360" w:lineRule="auto"/>
        <w:rPr>
          <w:rFonts w:ascii="Arial" w:hAnsi="Arial" w:eastAsia="Arial" w:cs="Arial"/>
          <w:noProof w:val="0"/>
          <w:sz w:val="22"/>
          <w:szCs w:val="22"/>
          <w:lang w:val="en-US"/>
        </w:rPr>
      </w:pPr>
      <w:r w:rsidRPr="2D80DCF8" w:rsidR="05EE7785">
        <w:rPr>
          <w:rFonts w:ascii="Arial" w:hAnsi="Arial" w:eastAsia="Arial" w:cs="Arial"/>
          <w:noProof w:val="0"/>
          <w:sz w:val="22"/>
          <w:szCs w:val="22"/>
          <w:lang w:val="en-US"/>
        </w:rPr>
        <w:t>Accordingly</w:t>
      </w:r>
      <w:r w:rsidRPr="2D80DCF8" w:rsidR="05EE7785">
        <w:rPr>
          <w:rFonts w:ascii="Arial" w:hAnsi="Arial" w:eastAsia="Arial" w:cs="Arial"/>
          <w:noProof w:val="0"/>
          <w:sz w:val="22"/>
          <w:szCs w:val="22"/>
          <w:lang w:val="en-US"/>
        </w:rPr>
        <w:t xml:space="preserve">, digital transformation must be accompanied by inclusive design principles, multilingual and culturally </w:t>
      </w:r>
      <w:r w:rsidRPr="2D80DCF8" w:rsidR="05EE7785">
        <w:rPr>
          <w:rFonts w:ascii="Arial" w:hAnsi="Arial" w:eastAsia="Arial" w:cs="Arial"/>
          <w:noProof w:val="0"/>
          <w:sz w:val="22"/>
          <w:szCs w:val="22"/>
          <w:lang w:val="en-US"/>
        </w:rPr>
        <w:t>appropriate interfaces</w:t>
      </w:r>
      <w:r w:rsidRPr="2D80DCF8" w:rsidR="05EE7785">
        <w:rPr>
          <w:rFonts w:ascii="Arial" w:hAnsi="Arial" w:eastAsia="Arial" w:cs="Arial"/>
          <w:noProof w:val="0"/>
          <w:sz w:val="22"/>
          <w:szCs w:val="22"/>
          <w:lang w:val="en-US"/>
        </w:rPr>
        <w:t xml:space="preserve">, community‑based digital support initiatives, and the preservation of non‑digital access routes. Equity must be embedded as a core </w:t>
      </w:r>
      <w:r w:rsidRPr="2D80DCF8" w:rsidR="05EE7785">
        <w:rPr>
          <w:rFonts w:ascii="Arial" w:hAnsi="Arial" w:eastAsia="Arial" w:cs="Arial"/>
          <w:noProof w:val="0"/>
          <w:sz w:val="22"/>
          <w:szCs w:val="22"/>
          <w:lang w:val="en-US"/>
        </w:rPr>
        <w:t>component</w:t>
      </w:r>
      <w:r w:rsidRPr="2D80DCF8" w:rsidR="05EE7785">
        <w:rPr>
          <w:rFonts w:ascii="Arial" w:hAnsi="Arial" w:eastAsia="Arial" w:cs="Arial"/>
          <w:noProof w:val="0"/>
          <w:sz w:val="22"/>
          <w:szCs w:val="22"/>
          <w:lang w:val="en-US"/>
        </w:rPr>
        <w:t xml:space="preserve"> of implementation strategy rather than treated as a secondary consideration</w:t>
      </w:r>
      <w:r w:rsidRPr="2D80DCF8" w:rsidR="71C2A421">
        <w:rPr>
          <w:rFonts w:ascii="Arial" w:hAnsi="Arial" w:eastAsia="Arial" w:cs="Arial"/>
          <w:noProof w:val="0"/>
          <w:sz w:val="22"/>
          <w:szCs w:val="22"/>
          <w:lang w:val="en-US"/>
        </w:rPr>
        <w:t xml:space="preserve"> (NHS England, 2023a)</w:t>
      </w:r>
      <w:r w:rsidRPr="2D80DCF8" w:rsidR="05EE7785">
        <w:rPr>
          <w:rFonts w:ascii="Arial" w:hAnsi="Arial" w:eastAsia="Arial" w:cs="Arial"/>
          <w:noProof w:val="0"/>
          <w:sz w:val="22"/>
          <w:szCs w:val="22"/>
          <w:lang w:val="en-US"/>
        </w:rPr>
        <w:t>.</w:t>
      </w:r>
    </w:p>
    <w:p w:rsidR="5C6EE85C" w:rsidP="2D80DCF8" w:rsidRDefault="5C6EE85C" w14:paraId="5F491D09" w14:textId="7E672CC6">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5C6EE85C">
        <w:rPr>
          <w:rFonts w:ascii="Arial" w:hAnsi="Arial" w:eastAsia="Arial" w:cs="Arial"/>
          <w:b w:val="1"/>
          <w:bCs w:val="1"/>
          <w:noProof w:val="0"/>
          <w:sz w:val="22"/>
          <w:szCs w:val="22"/>
          <w:u w:val="single"/>
          <w:lang w:val="en-US"/>
        </w:rPr>
        <w:t>Privacy, Data Governance and Public Trust</w:t>
      </w:r>
    </w:p>
    <w:p w:rsidR="5C6EE85C" w:rsidP="2D80DCF8" w:rsidRDefault="5C6EE85C" w14:paraId="3ED898F8" w14:textId="6AA065A7">
      <w:pPr>
        <w:pStyle w:val="Normal"/>
        <w:spacing w:before="240" w:beforeAutospacing="off" w:after="240" w:afterAutospacing="off" w:line="360" w:lineRule="auto"/>
        <w:rPr>
          <w:rFonts w:ascii="Arial" w:hAnsi="Arial" w:eastAsia="Arial" w:cs="Arial"/>
          <w:noProof w:val="0"/>
          <w:sz w:val="22"/>
          <w:szCs w:val="22"/>
          <w:lang w:val="en-US"/>
        </w:rPr>
      </w:pPr>
      <w:r w:rsidRPr="2D80DCF8" w:rsidR="5C6EE85C">
        <w:rPr>
          <w:rFonts w:ascii="Arial" w:hAnsi="Arial" w:eastAsia="Arial" w:cs="Arial"/>
          <w:noProof w:val="0"/>
          <w:sz w:val="22"/>
          <w:szCs w:val="22"/>
          <w:lang w:val="en-US"/>
        </w:rPr>
        <w:t xml:space="preserve">Patient trust is fundamental to the successful adoption of digital health technologies. Although the NHS App </w:t>
      </w:r>
      <w:r w:rsidRPr="2D80DCF8" w:rsidR="5C6EE85C">
        <w:rPr>
          <w:rFonts w:ascii="Arial" w:hAnsi="Arial" w:eastAsia="Arial" w:cs="Arial"/>
          <w:noProof w:val="0"/>
          <w:sz w:val="22"/>
          <w:szCs w:val="22"/>
          <w:lang w:val="en-US"/>
        </w:rPr>
        <w:t>operates</w:t>
      </w:r>
      <w:r w:rsidRPr="2D80DCF8" w:rsidR="5C6EE85C">
        <w:rPr>
          <w:rFonts w:ascii="Arial" w:hAnsi="Arial" w:eastAsia="Arial" w:cs="Arial"/>
          <w:noProof w:val="0"/>
          <w:sz w:val="22"/>
          <w:szCs w:val="22"/>
          <w:lang w:val="en-US"/>
        </w:rPr>
        <w:t xml:space="preserve"> within established governance frameworks, including compliance with UK GDPR, public concern </w:t>
      </w:r>
      <w:r w:rsidRPr="2D80DCF8" w:rsidR="5C6EE85C">
        <w:rPr>
          <w:rFonts w:ascii="Arial" w:hAnsi="Arial" w:eastAsia="Arial" w:cs="Arial"/>
          <w:noProof w:val="0"/>
          <w:sz w:val="22"/>
          <w:szCs w:val="22"/>
          <w:lang w:val="en-US"/>
        </w:rPr>
        <w:t>regarding</w:t>
      </w:r>
      <w:r w:rsidRPr="2D80DCF8" w:rsidR="5C6EE85C">
        <w:rPr>
          <w:rFonts w:ascii="Arial" w:hAnsi="Arial" w:eastAsia="Arial" w:cs="Arial"/>
          <w:noProof w:val="0"/>
          <w:sz w:val="22"/>
          <w:szCs w:val="22"/>
          <w:lang w:val="en-US"/>
        </w:rPr>
        <w:t xml:space="preserve"> cybersecurity and data vulnerability </w:t>
      </w:r>
      <w:r w:rsidRPr="2D80DCF8" w:rsidR="5C6EE85C">
        <w:rPr>
          <w:rFonts w:ascii="Arial" w:hAnsi="Arial" w:eastAsia="Arial" w:cs="Arial"/>
          <w:noProof w:val="0"/>
          <w:sz w:val="22"/>
          <w:szCs w:val="22"/>
          <w:lang w:val="en-US"/>
        </w:rPr>
        <w:t>remains</w:t>
      </w:r>
      <w:r w:rsidRPr="2D80DCF8" w:rsidR="5C6EE85C">
        <w:rPr>
          <w:rFonts w:ascii="Arial" w:hAnsi="Arial" w:eastAsia="Arial" w:cs="Arial"/>
          <w:noProof w:val="0"/>
          <w:sz w:val="22"/>
          <w:szCs w:val="22"/>
          <w:lang w:val="en-US"/>
        </w:rPr>
        <w:t xml:space="preserve"> significant</w:t>
      </w:r>
      <w:r w:rsidRPr="2D80DCF8" w:rsidR="1E3E6466">
        <w:rPr>
          <w:rFonts w:ascii="Arial" w:hAnsi="Arial" w:eastAsia="Arial" w:cs="Arial"/>
          <w:noProof w:val="0"/>
          <w:sz w:val="22"/>
          <w:szCs w:val="22"/>
          <w:lang w:val="en-US"/>
        </w:rPr>
        <w:t xml:space="preserve"> (NHS England, 2023c</w:t>
      </w:r>
      <w:r w:rsidRPr="2D80DCF8" w:rsidR="3BDC678A">
        <w:rPr>
          <w:rFonts w:ascii="Arial" w:hAnsi="Arial" w:eastAsia="Arial" w:cs="Arial"/>
          <w:noProof w:val="0"/>
          <w:sz w:val="22"/>
          <w:szCs w:val="22"/>
          <w:lang w:val="en-US"/>
        </w:rPr>
        <w:t>).</w:t>
      </w:r>
    </w:p>
    <w:p w:rsidR="5C6EE85C" w:rsidP="2D80DCF8" w:rsidRDefault="5C6EE85C" w14:paraId="2E8E5101" w14:textId="3431C74D">
      <w:pPr>
        <w:pStyle w:val="Normal"/>
        <w:spacing w:before="240" w:beforeAutospacing="off" w:after="240" w:afterAutospacing="off" w:line="360" w:lineRule="auto"/>
        <w:rPr>
          <w:rFonts w:ascii="Arial" w:hAnsi="Arial" w:eastAsia="Arial" w:cs="Arial"/>
          <w:noProof w:val="0"/>
          <w:sz w:val="22"/>
          <w:szCs w:val="22"/>
          <w:lang w:val="en-US"/>
        </w:rPr>
      </w:pPr>
      <w:r w:rsidRPr="2D80DCF8" w:rsidR="5C6EE85C">
        <w:rPr>
          <w:rFonts w:ascii="Arial" w:hAnsi="Arial" w:eastAsia="Arial" w:cs="Arial"/>
          <w:noProof w:val="0"/>
          <w:sz w:val="22"/>
          <w:szCs w:val="22"/>
          <w:lang w:val="en-US"/>
        </w:rPr>
        <w:t xml:space="preserve">Perceived risks to the security of personal health information can erode confidence in digital platforms. Ensuring transparency about how data </w:t>
      </w:r>
      <w:r w:rsidRPr="2D80DCF8" w:rsidR="1EBCC1A2">
        <w:rPr>
          <w:rFonts w:ascii="Arial" w:hAnsi="Arial" w:eastAsia="Arial" w:cs="Arial"/>
          <w:noProof w:val="0"/>
          <w:sz w:val="22"/>
          <w:szCs w:val="22"/>
          <w:lang w:val="en-US"/>
        </w:rPr>
        <w:t>is</w:t>
      </w:r>
      <w:r w:rsidRPr="2D80DCF8" w:rsidR="5C6EE85C">
        <w:rPr>
          <w:rFonts w:ascii="Arial" w:hAnsi="Arial" w:eastAsia="Arial" w:cs="Arial"/>
          <w:noProof w:val="0"/>
          <w:sz w:val="22"/>
          <w:szCs w:val="22"/>
          <w:lang w:val="en-US"/>
        </w:rPr>
        <w:t xml:space="preserve"> used, stored, and protected is therefore essential. Trust is not a static attribute; it must be continually reinforced through clear communication, demonstrable security measures, and ongoing </w:t>
      </w:r>
      <w:r w:rsidRPr="2D80DCF8" w:rsidR="6622DE20">
        <w:rPr>
          <w:rFonts w:ascii="Arial" w:hAnsi="Arial" w:eastAsia="Arial" w:cs="Arial"/>
          <w:noProof w:val="0"/>
          <w:sz w:val="22"/>
          <w:szCs w:val="22"/>
          <w:lang w:val="en-US"/>
        </w:rPr>
        <w:t>organizational</w:t>
      </w:r>
      <w:r w:rsidRPr="2D80DCF8" w:rsidR="5C6EE85C">
        <w:rPr>
          <w:rFonts w:ascii="Arial" w:hAnsi="Arial" w:eastAsia="Arial" w:cs="Arial"/>
          <w:noProof w:val="0"/>
          <w:sz w:val="22"/>
          <w:szCs w:val="22"/>
          <w:lang w:val="en-US"/>
        </w:rPr>
        <w:t xml:space="preserve"> accountability</w:t>
      </w:r>
      <w:r w:rsidRPr="2D80DCF8" w:rsidR="5BACC223">
        <w:rPr>
          <w:rFonts w:ascii="Arial" w:hAnsi="Arial" w:eastAsia="Arial" w:cs="Arial"/>
          <w:noProof w:val="0"/>
          <w:sz w:val="22"/>
          <w:szCs w:val="22"/>
          <w:lang w:val="en-US"/>
        </w:rPr>
        <w:t xml:space="preserve"> (Sørensen, 2024)</w:t>
      </w:r>
      <w:r w:rsidRPr="2D80DCF8" w:rsidR="5C6EE85C">
        <w:rPr>
          <w:rFonts w:ascii="Arial" w:hAnsi="Arial" w:eastAsia="Arial" w:cs="Arial"/>
          <w:noProof w:val="0"/>
          <w:sz w:val="22"/>
          <w:szCs w:val="22"/>
          <w:lang w:val="en-US"/>
        </w:rPr>
        <w:t>.</w:t>
      </w:r>
    </w:p>
    <w:p w:rsidR="7756449B" w:rsidP="2D80DCF8" w:rsidRDefault="7756449B" w14:paraId="54C9660E" w14:textId="3783CFDB">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7756449B">
        <w:rPr>
          <w:rFonts w:ascii="Arial" w:hAnsi="Arial" w:eastAsia="Arial" w:cs="Arial"/>
          <w:b w:val="1"/>
          <w:bCs w:val="1"/>
          <w:noProof w:val="0"/>
          <w:sz w:val="22"/>
          <w:szCs w:val="22"/>
          <w:u w:val="single"/>
          <w:lang w:val="en-US"/>
        </w:rPr>
        <w:t>Shifting Patient Expectations</w:t>
      </w:r>
    </w:p>
    <w:p w:rsidR="7756449B" w:rsidP="2D80DCF8" w:rsidRDefault="7756449B" w14:paraId="06A85569" w14:textId="71BAB408">
      <w:pPr>
        <w:pStyle w:val="Normal"/>
        <w:spacing w:before="240" w:beforeAutospacing="off" w:after="240" w:afterAutospacing="off" w:line="360" w:lineRule="auto"/>
        <w:rPr>
          <w:rFonts w:ascii="Arial" w:hAnsi="Arial" w:eastAsia="Arial" w:cs="Arial"/>
          <w:noProof w:val="0"/>
          <w:sz w:val="22"/>
          <w:szCs w:val="22"/>
          <w:lang w:val="en-US"/>
        </w:rPr>
      </w:pPr>
      <w:r w:rsidRPr="2D80DCF8" w:rsidR="7756449B">
        <w:rPr>
          <w:rFonts w:ascii="Arial" w:hAnsi="Arial" w:eastAsia="Arial" w:cs="Arial"/>
          <w:noProof w:val="0"/>
          <w:sz w:val="22"/>
          <w:szCs w:val="22"/>
          <w:lang w:val="en-US"/>
        </w:rPr>
        <w:t xml:space="preserve">Digital platforms have the potential to reshape patient expectations </w:t>
      </w:r>
      <w:r w:rsidRPr="2D80DCF8" w:rsidR="7756449B">
        <w:rPr>
          <w:rFonts w:ascii="Arial" w:hAnsi="Arial" w:eastAsia="Arial" w:cs="Arial"/>
          <w:noProof w:val="0"/>
          <w:sz w:val="22"/>
          <w:szCs w:val="22"/>
          <w:lang w:val="en-US"/>
        </w:rPr>
        <w:t>regarding</w:t>
      </w:r>
      <w:r w:rsidRPr="2D80DCF8" w:rsidR="7756449B">
        <w:rPr>
          <w:rFonts w:ascii="Arial" w:hAnsi="Arial" w:eastAsia="Arial" w:cs="Arial"/>
          <w:noProof w:val="0"/>
          <w:sz w:val="22"/>
          <w:szCs w:val="22"/>
          <w:lang w:val="en-US"/>
        </w:rPr>
        <w:t xml:space="preserve"> the timeliness of clinical responses. The convenience and immediacy associated with online access can cultivate assumptions of rapid feedback from healthcare professionals. When service capacity is unable to meet these heightened expectations, dissatisfaction may increase despite the introduction of technological enhancements</w:t>
      </w:r>
      <w:r w:rsidRPr="2D80DCF8" w:rsidR="6F9A2AFF">
        <w:rPr>
          <w:rFonts w:ascii="Arial" w:hAnsi="Arial" w:eastAsia="Arial" w:cs="Arial"/>
          <w:noProof w:val="0"/>
          <w:sz w:val="22"/>
          <w:szCs w:val="22"/>
          <w:lang w:val="en-US"/>
        </w:rPr>
        <w:t xml:space="preserve"> (</w:t>
      </w:r>
      <w:r w:rsidRPr="2D80DCF8" w:rsidR="6F9A2AFF">
        <w:rPr>
          <w:rFonts w:ascii="Arial" w:hAnsi="Arial" w:eastAsia="Arial" w:cs="Arial"/>
          <w:noProof w:val="0"/>
          <w:sz w:val="22"/>
          <w:szCs w:val="22"/>
          <w:lang w:val="en-US"/>
        </w:rPr>
        <w:t>Ezeamii</w:t>
      </w:r>
      <w:r w:rsidRPr="2D80DCF8" w:rsidR="6F9A2AFF">
        <w:rPr>
          <w:rFonts w:ascii="Arial" w:hAnsi="Arial" w:eastAsia="Arial" w:cs="Arial"/>
          <w:noProof w:val="0"/>
          <w:sz w:val="22"/>
          <w:szCs w:val="22"/>
          <w:lang w:val="en-US"/>
        </w:rPr>
        <w:t>, 2024)</w:t>
      </w:r>
      <w:r w:rsidRPr="2D80DCF8" w:rsidR="7756449B">
        <w:rPr>
          <w:rFonts w:ascii="Arial" w:hAnsi="Arial" w:eastAsia="Arial" w:cs="Arial"/>
          <w:noProof w:val="0"/>
          <w:sz w:val="22"/>
          <w:szCs w:val="22"/>
          <w:lang w:val="en-US"/>
        </w:rPr>
        <w:t>.</w:t>
      </w:r>
    </w:p>
    <w:p w:rsidR="7756449B" w:rsidP="2D80DCF8" w:rsidRDefault="7756449B" w14:paraId="1EBB8D14" w14:textId="78C87578">
      <w:pPr>
        <w:pStyle w:val="Normal"/>
        <w:spacing w:before="240" w:beforeAutospacing="off" w:after="240" w:afterAutospacing="off" w:line="360" w:lineRule="auto"/>
        <w:rPr>
          <w:rFonts w:ascii="Arial" w:hAnsi="Arial" w:eastAsia="Arial" w:cs="Arial"/>
          <w:noProof w:val="0"/>
          <w:sz w:val="22"/>
          <w:szCs w:val="22"/>
          <w:lang w:val="en-US"/>
        </w:rPr>
      </w:pPr>
      <w:r w:rsidRPr="2D80DCF8" w:rsidR="7756449B">
        <w:rPr>
          <w:rFonts w:ascii="Arial" w:hAnsi="Arial" w:eastAsia="Arial" w:cs="Arial"/>
          <w:noProof w:val="0"/>
          <w:sz w:val="22"/>
          <w:szCs w:val="22"/>
          <w:lang w:val="en-US"/>
        </w:rPr>
        <w:t xml:space="preserve">Consequently, digital innovation influences not only the mechanisms through which patients access care but also the relational dynamics between patients and providers. Managing expectations becomes a critical </w:t>
      </w:r>
      <w:r w:rsidRPr="2D80DCF8" w:rsidR="7756449B">
        <w:rPr>
          <w:rFonts w:ascii="Arial" w:hAnsi="Arial" w:eastAsia="Arial" w:cs="Arial"/>
          <w:noProof w:val="0"/>
          <w:sz w:val="22"/>
          <w:szCs w:val="22"/>
          <w:lang w:val="en-US"/>
        </w:rPr>
        <w:t>component</w:t>
      </w:r>
      <w:r w:rsidRPr="2D80DCF8" w:rsidR="7756449B">
        <w:rPr>
          <w:rFonts w:ascii="Arial" w:hAnsi="Arial" w:eastAsia="Arial" w:cs="Arial"/>
          <w:noProof w:val="0"/>
          <w:sz w:val="22"/>
          <w:szCs w:val="22"/>
          <w:lang w:val="en-US"/>
        </w:rPr>
        <w:t xml:space="preserve"> of effective implementation</w:t>
      </w:r>
      <w:r w:rsidRPr="2D80DCF8" w:rsidR="4FD8F6FB">
        <w:rPr>
          <w:rFonts w:ascii="Arial" w:hAnsi="Arial" w:eastAsia="Arial" w:cs="Arial"/>
          <w:noProof w:val="0"/>
          <w:sz w:val="22"/>
          <w:szCs w:val="22"/>
          <w:lang w:val="en-US"/>
        </w:rPr>
        <w:t xml:space="preserve"> (</w:t>
      </w:r>
      <w:r w:rsidRPr="2D80DCF8" w:rsidR="4FD8F6FB">
        <w:rPr>
          <w:rFonts w:ascii="Arial" w:hAnsi="Arial" w:eastAsia="Arial" w:cs="Arial"/>
          <w:noProof w:val="0"/>
          <w:sz w:val="22"/>
          <w:szCs w:val="22"/>
          <w:lang w:val="en-US"/>
        </w:rPr>
        <w:t>Nassehi</w:t>
      </w:r>
      <w:r w:rsidRPr="2D80DCF8" w:rsidR="4FD8F6FB">
        <w:rPr>
          <w:rFonts w:ascii="Arial" w:hAnsi="Arial" w:eastAsia="Arial" w:cs="Arial"/>
          <w:noProof w:val="0"/>
          <w:sz w:val="22"/>
          <w:szCs w:val="22"/>
          <w:lang w:val="en-US"/>
        </w:rPr>
        <w:t xml:space="preserve">, </w:t>
      </w:r>
      <w:r w:rsidRPr="2D80DCF8" w:rsidR="4FD8F6FB">
        <w:rPr>
          <w:rFonts w:ascii="Arial" w:hAnsi="Arial" w:eastAsia="Arial" w:cs="Arial"/>
          <w:noProof w:val="0"/>
          <w:sz w:val="22"/>
          <w:szCs w:val="22"/>
          <w:lang w:val="en-US"/>
        </w:rPr>
        <w:t>Gripsrud</w:t>
      </w:r>
      <w:r w:rsidRPr="2D80DCF8" w:rsidR="4FD8F6FB">
        <w:rPr>
          <w:rFonts w:ascii="Arial" w:hAnsi="Arial" w:eastAsia="Arial" w:cs="Arial"/>
          <w:noProof w:val="0"/>
          <w:sz w:val="22"/>
          <w:szCs w:val="22"/>
          <w:lang w:val="en-US"/>
        </w:rPr>
        <w:t xml:space="preserve"> and </w:t>
      </w:r>
      <w:r w:rsidRPr="2D80DCF8" w:rsidR="4FD8F6FB">
        <w:rPr>
          <w:rFonts w:ascii="Arial" w:hAnsi="Arial" w:eastAsia="Arial" w:cs="Arial"/>
          <w:noProof w:val="0"/>
          <w:sz w:val="22"/>
          <w:szCs w:val="22"/>
          <w:lang w:val="en-US"/>
        </w:rPr>
        <w:t>Ramvi</w:t>
      </w:r>
      <w:r w:rsidRPr="2D80DCF8" w:rsidR="4FD8F6FB">
        <w:rPr>
          <w:rFonts w:ascii="Arial" w:hAnsi="Arial" w:eastAsia="Arial" w:cs="Arial"/>
          <w:noProof w:val="0"/>
          <w:sz w:val="22"/>
          <w:szCs w:val="22"/>
          <w:lang w:val="en-US"/>
        </w:rPr>
        <w:t>, 2024</w:t>
      </w:r>
      <w:r w:rsidRPr="2D80DCF8" w:rsidR="59CED9F2">
        <w:rPr>
          <w:rFonts w:ascii="Arial" w:hAnsi="Arial" w:eastAsia="Arial" w:cs="Arial"/>
          <w:noProof w:val="0"/>
          <w:sz w:val="22"/>
          <w:szCs w:val="22"/>
          <w:lang w:val="en-US"/>
        </w:rPr>
        <w:t>).</w:t>
      </w:r>
    </w:p>
    <w:p w:rsidR="695C8D86" w:rsidP="695C8D86" w:rsidRDefault="695C8D86" w14:paraId="67E54323" w14:textId="6BF38E79">
      <w:pPr>
        <w:spacing w:before="240" w:beforeAutospacing="off" w:after="240" w:afterAutospacing="off" w:line="360" w:lineRule="auto"/>
        <w:rPr>
          <w:rFonts w:ascii="Arial" w:hAnsi="Arial" w:eastAsia="Arial" w:cs="Arial"/>
          <w:noProof w:val="0"/>
          <w:sz w:val="22"/>
          <w:szCs w:val="22"/>
          <w:lang w:val="en-US"/>
        </w:rPr>
      </w:pPr>
    </w:p>
    <w:p w:rsidR="501E269F" w:rsidP="695C8D86" w:rsidRDefault="501E269F" w14:paraId="64F6210E" w14:textId="4225AE64">
      <w:pPr>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501E269F">
        <w:rPr>
          <w:rFonts w:ascii="Arial" w:hAnsi="Arial" w:eastAsia="Arial" w:cs="Arial"/>
          <w:b w:val="1"/>
          <w:bCs w:val="1"/>
          <w:noProof w:val="0"/>
          <w:sz w:val="22"/>
          <w:szCs w:val="22"/>
          <w:u w:val="single"/>
          <w:lang w:val="en-US"/>
        </w:rPr>
        <w:t>Conclusions and recommendations</w:t>
      </w:r>
    </w:p>
    <w:p w:rsidR="6ACDEB59" w:rsidP="2D80DCF8" w:rsidRDefault="6ACDEB59" w14:paraId="4F084316" w14:textId="67F3BC97">
      <w:pPr>
        <w:spacing w:before="240" w:beforeAutospacing="off" w:after="240" w:afterAutospacing="off" w:line="360" w:lineRule="auto"/>
        <w:rPr>
          <w:rFonts w:ascii="Arial" w:hAnsi="Arial" w:eastAsia="Arial" w:cs="Arial"/>
          <w:noProof w:val="0"/>
          <w:sz w:val="22"/>
          <w:szCs w:val="22"/>
          <w:lang w:val="en-US"/>
        </w:rPr>
      </w:pPr>
      <w:r w:rsidRPr="2D80DCF8" w:rsidR="6ACDEB59">
        <w:rPr>
          <w:rFonts w:ascii="Arial" w:hAnsi="Arial" w:eastAsia="Arial" w:cs="Arial"/>
          <w:noProof w:val="0"/>
          <w:sz w:val="22"/>
          <w:szCs w:val="22"/>
          <w:lang w:val="en-US"/>
        </w:rPr>
        <w:t>The</w:t>
      </w:r>
      <w:r w:rsidRPr="2D80DCF8" w:rsidR="6DA81FCF">
        <w:rPr>
          <w:rFonts w:ascii="Arial" w:hAnsi="Arial" w:eastAsia="Arial" w:cs="Arial"/>
          <w:noProof w:val="0"/>
          <w:sz w:val="22"/>
          <w:szCs w:val="22"/>
          <w:lang w:val="en-US"/>
        </w:rPr>
        <w:t xml:space="preserve"> NHS App </w:t>
      </w:r>
      <w:r w:rsidRPr="2D80DCF8" w:rsidR="6DA81FCF">
        <w:rPr>
          <w:rFonts w:ascii="Arial" w:hAnsi="Arial" w:eastAsia="Arial" w:cs="Arial"/>
          <w:noProof w:val="0"/>
          <w:sz w:val="22"/>
          <w:szCs w:val="22"/>
          <w:lang w:val="en-US"/>
        </w:rPr>
        <w:t>represents</w:t>
      </w:r>
      <w:r w:rsidRPr="2D80DCF8" w:rsidR="6DA81FCF">
        <w:rPr>
          <w:rFonts w:ascii="Arial" w:hAnsi="Arial" w:eastAsia="Arial" w:cs="Arial"/>
          <w:noProof w:val="0"/>
          <w:sz w:val="22"/>
          <w:szCs w:val="22"/>
          <w:lang w:val="en-US"/>
        </w:rPr>
        <w:t xml:space="preserve"> one of the most significant digital innovations introduced into UK healthcare in the past decade. It has expanded accessibility, increased transparency, and reshaped established service delivery pathways. For many patients, it enhances convenience and autonomy; for the workforce, it introduces new efficiencies and </w:t>
      </w:r>
      <w:r w:rsidRPr="2D80DCF8" w:rsidR="6DA81FCF">
        <w:rPr>
          <w:rFonts w:ascii="Arial" w:hAnsi="Arial" w:eastAsia="Arial" w:cs="Arial"/>
          <w:noProof w:val="0"/>
          <w:sz w:val="22"/>
          <w:szCs w:val="22"/>
          <w:lang w:val="en-US"/>
        </w:rPr>
        <w:t>necessitates</w:t>
      </w:r>
      <w:r w:rsidRPr="2D80DCF8" w:rsidR="6DA81FCF">
        <w:rPr>
          <w:rFonts w:ascii="Arial" w:hAnsi="Arial" w:eastAsia="Arial" w:cs="Arial"/>
          <w:noProof w:val="0"/>
          <w:sz w:val="22"/>
          <w:szCs w:val="22"/>
          <w:lang w:val="en-US"/>
        </w:rPr>
        <w:t xml:space="preserve"> the development of advanced digital competencies.</w:t>
      </w:r>
    </w:p>
    <w:p w:rsidR="6DA81FCF" w:rsidP="2D80DCF8" w:rsidRDefault="6DA81FCF" w14:paraId="5E0B560C" w14:textId="098A13F5">
      <w:pPr>
        <w:spacing w:before="240" w:beforeAutospacing="off" w:after="240" w:afterAutospacing="off" w:line="360" w:lineRule="auto"/>
        <w:rPr>
          <w:rFonts w:ascii="Arial" w:hAnsi="Arial" w:eastAsia="Arial" w:cs="Arial"/>
          <w:noProof w:val="0"/>
          <w:sz w:val="22"/>
          <w:szCs w:val="22"/>
          <w:lang w:val="en-US"/>
        </w:rPr>
      </w:pPr>
      <w:r w:rsidRPr="2D80DCF8" w:rsidR="6DA81FCF">
        <w:rPr>
          <w:rFonts w:ascii="Arial" w:hAnsi="Arial" w:eastAsia="Arial" w:cs="Arial"/>
          <w:noProof w:val="0"/>
          <w:sz w:val="22"/>
          <w:szCs w:val="22"/>
          <w:lang w:val="en-US"/>
        </w:rPr>
        <w:t xml:space="preserve">However, a critical examination </w:t>
      </w:r>
      <w:r w:rsidRPr="2D80DCF8" w:rsidR="6DA81FCF">
        <w:rPr>
          <w:rFonts w:ascii="Arial" w:hAnsi="Arial" w:eastAsia="Arial" w:cs="Arial"/>
          <w:noProof w:val="0"/>
          <w:sz w:val="22"/>
          <w:szCs w:val="22"/>
          <w:lang w:val="en-US"/>
        </w:rPr>
        <w:t>demonstrates</w:t>
      </w:r>
      <w:r w:rsidRPr="2D80DCF8" w:rsidR="6DA81FCF">
        <w:rPr>
          <w:rFonts w:ascii="Arial" w:hAnsi="Arial" w:eastAsia="Arial" w:cs="Arial"/>
          <w:noProof w:val="0"/>
          <w:sz w:val="22"/>
          <w:szCs w:val="22"/>
          <w:lang w:val="en-US"/>
        </w:rPr>
        <w:t xml:space="preserve"> that digital transformation is not inherently synonymous with system improvement. Workload redistribution, demand amplification, digital exclusion, and data governance concerns complicate its overall impact. The NHS App does not resolve structural workforce shortages or funding constraints; rather, it </w:t>
      </w:r>
      <w:r w:rsidRPr="2D80DCF8" w:rsidR="6DA81FCF">
        <w:rPr>
          <w:rFonts w:ascii="Arial" w:hAnsi="Arial" w:eastAsia="Arial" w:cs="Arial"/>
          <w:noProof w:val="0"/>
          <w:sz w:val="22"/>
          <w:szCs w:val="22"/>
          <w:lang w:val="en-US"/>
        </w:rPr>
        <w:t>operates</w:t>
      </w:r>
      <w:r w:rsidRPr="2D80DCF8" w:rsidR="6DA81FCF">
        <w:rPr>
          <w:rFonts w:ascii="Arial" w:hAnsi="Arial" w:eastAsia="Arial" w:cs="Arial"/>
          <w:noProof w:val="0"/>
          <w:sz w:val="22"/>
          <w:szCs w:val="22"/>
          <w:lang w:val="en-US"/>
        </w:rPr>
        <w:t xml:space="preserve"> within—and is shaped by—these enduring systemic pressures.</w:t>
      </w:r>
    </w:p>
    <w:p w:rsidR="695C8D86" w:rsidP="695C8D86" w:rsidRDefault="695C8D86" w14:paraId="27DC8D80" w14:textId="5F3B5344">
      <w:pPr>
        <w:spacing w:before="240" w:beforeAutospacing="off" w:after="240" w:afterAutospacing="off" w:line="360" w:lineRule="auto"/>
        <w:rPr>
          <w:rFonts w:ascii="Arial" w:hAnsi="Arial" w:eastAsia="Arial" w:cs="Arial"/>
          <w:noProof w:val="0"/>
          <w:sz w:val="22"/>
          <w:szCs w:val="22"/>
          <w:lang w:val="en-US"/>
        </w:rPr>
      </w:pPr>
    </w:p>
    <w:p w:rsidR="66DF90E0" w:rsidP="2D80DCF8" w:rsidRDefault="66DF90E0" w14:paraId="383CAAE6" w14:textId="3D4FAF4E">
      <w:pPr>
        <w:spacing w:before="240" w:beforeAutospacing="off" w:after="240" w:afterAutospacing="off" w:line="360" w:lineRule="auto"/>
        <w:rPr>
          <w:rFonts w:ascii="Arial" w:hAnsi="Arial" w:eastAsia="Arial" w:cs="Arial"/>
          <w:noProof w:val="0"/>
          <w:sz w:val="22"/>
          <w:szCs w:val="22"/>
          <w:lang w:val="en-US"/>
        </w:rPr>
      </w:pPr>
      <w:r w:rsidRPr="2D80DCF8" w:rsidR="66DF90E0">
        <w:rPr>
          <w:rFonts w:ascii="Arial" w:hAnsi="Arial" w:eastAsia="Arial" w:cs="Arial"/>
          <w:noProof w:val="0"/>
          <w:sz w:val="22"/>
          <w:szCs w:val="22"/>
          <w:lang w:val="en-US"/>
        </w:rPr>
        <w:t xml:space="preserve">To ensure that digital transformation delivers sustainable and </w:t>
      </w:r>
      <w:r w:rsidRPr="2D80DCF8" w:rsidR="66DF90E0">
        <w:rPr>
          <w:rFonts w:ascii="Arial" w:hAnsi="Arial" w:eastAsia="Arial" w:cs="Arial"/>
          <w:noProof w:val="0"/>
          <w:sz w:val="22"/>
          <w:szCs w:val="22"/>
          <w:lang w:val="en-US"/>
        </w:rPr>
        <w:t>equitable</w:t>
      </w:r>
      <w:r w:rsidRPr="2D80DCF8" w:rsidR="66DF90E0">
        <w:rPr>
          <w:rFonts w:ascii="Arial" w:hAnsi="Arial" w:eastAsia="Arial" w:cs="Arial"/>
          <w:noProof w:val="0"/>
          <w:sz w:val="22"/>
          <w:szCs w:val="22"/>
          <w:lang w:val="en-US"/>
        </w:rPr>
        <w:t xml:space="preserve"> benefits, the following recommendations are advanced:</w:t>
      </w:r>
    </w:p>
    <w:p w:rsidR="66DF90E0" w:rsidP="2D80DCF8" w:rsidRDefault="66DF90E0" w14:paraId="3F88A044" w14:textId="2F59C6E5">
      <w:pPr>
        <w:spacing w:before="240" w:beforeAutospacing="off" w:after="240" w:afterAutospacing="off" w:line="360" w:lineRule="auto"/>
        <w:rPr>
          <w:rFonts w:ascii="Arial" w:hAnsi="Arial" w:eastAsia="Arial" w:cs="Arial"/>
          <w:noProof w:val="0"/>
          <w:sz w:val="22"/>
          <w:szCs w:val="22"/>
          <w:lang w:val="en-US"/>
        </w:rPr>
      </w:pPr>
      <w:r w:rsidRPr="2D80DCF8" w:rsidR="66DF90E0">
        <w:rPr>
          <w:rFonts w:ascii="Arial" w:hAnsi="Arial" w:eastAsia="Arial" w:cs="Arial"/>
          <w:noProof w:val="0"/>
          <w:sz w:val="22"/>
          <w:szCs w:val="22"/>
          <w:lang w:val="en-US"/>
        </w:rPr>
        <w:t xml:space="preserve">• </w:t>
      </w:r>
      <w:r>
        <w:tab/>
      </w:r>
      <w:r w:rsidRPr="2D80DCF8" w:rsidR="66DF90E0">
        <w:rPr>
          <w:rFonts w:ascii="Arial" w:hAnsi="Arial" w:eastAsia="Arial" w:cs="Arial"/>
          <w:noProof w:val="0"/>
          <w:sz w:val="22"/>
          <w:szCs w:val="22"/>
          <w:lang w:val="en-US"/>
        </w:rPr>
        <w:t xml:space="preserve">Embed Digital Inclusion Strategies: </w:t>
      </w:r>
      <w:r w:rsidRPr="2D80DCF8" w:rsidR="2906A45D">
        <w:rPr>
          <w:rFonts w:ascii="Arial" w:hAnsi="Arial" w:eastAsia="Arial" w:cs="Arial"/>
          <w:noProof w:val="0"/>
          <w:sz w:val="22"/>
          <w:szCs w:val="22"/>
          <w:lang w:val="en-US"/>
        </w:rPr>
        <w:t>Prioritize</w:t>
      </w:r>
      <w:r w:rsidRPr="2D80DCF8" w:rsidR="66DF90E0">
        <w:rPr>
          <w:rFonts w:ascii="Arial" w:hAnsi="Arial" w:eastAsia="Arial" w:cs="Arial"/>
          <w:noProof w:val="0"/>
          <w:sz w:val="22"/>
          <w:szCs w:val="22"/>
          <w:lang w:val="en-US"/>
        </w:rPr>
        <w:t xml:space="preserve"> investment in community‑based digital literacy initiatives and </w:t>
      </w:r>
      <w:r w:rsidRPr="2D80DCF8" w:rsidR="66DF90E0">
        <w:rPr>
          <w:rFonts w:ascii="Arial" w:hAnsi="Arial" w:eastAsia="Arial" w:cs="Arial"/>
          <w:noProof w:val="0"/>
          <w:sz w:val="22"/>
          <w:szCs w:val="22"/>
          <w:lang w:val="en-US"/>
        </w:rPr>
        <w:t>maintain</w:t>
      </w:r>
      <w:r w:rsidRPr="2D80DCF8" w:rsidR="66DF90E0">
        <w:rPr>
          <w:rFonts w:ascii="Arial" w:hAnsi="Arial" w:eastAsia="Arial" w:cs="Arial"/>
          <w:noProof w:val="0"/>
          <w:sz w:val="22"/>
          <w:szCs w:val="22"/>
          <w:lang w:val="en-US"/>
        </w:rPr>
        <w:t xml:space="preserve"> accessible non‑digital pathways to prevent exclusion.</w:t>
      </w:r>
    </w:p>
    <w:p w:rsidR="66DF90E0" w:rsidP="2D80DCF8" w:rsidRDefault="66DF90E0" w14:paraId="75937FCC" w14:textId="7359CAC7">
      <w:pPr>
        <w:spacing w:before="240" w:beforeAutospacing="off" w:after="240" w:afterAutospacing="off" w:line="360" w:lineRule="auto"/>
        <w:rPr>
          <w:rFonts w:ascii="Arial" w:hAnsi="Arial" w:eastAsia="Arial" w:cs="Arial"/>
          <w:noProof w:val="0"/>
          <w:sz w:val="22"/>
          <w:szCs w:val="22"/>
          <w:lang w:val="en-US"/>
        </w:rPr>
      </w:pPr>
      <w:r w:rsidRPr="2D80DCF8" w:rsidR="66DF90E0">
        <w:rPr>
          <w:rFonts w:ascii="Arial" w:hAnsi="Arial" w:eastAsia="Arial" w:cs="Arial"/>
          <w:noProof w:val="0"/>
          <w:sz w:val="22"/>
          <w:szCs w:val="22"/>
          <w:lang w:val="en-US"/>
        </w:rPr>
        <w:t xml:space="preserve">• </w:t>
      </w:r>
      <w:r>
        <w:tab/>
      </w:r>
      <w:r w:rsidRPr="2D80DCF8" w:rsidR="66DF90E0">
        <w:rPr>
          <w:rFonts w:ascii="Arial" w:hAnsi="Arial" w:eastAsia="Arial" w:cs="Arial"/>
          <w:noProof w:val="0"/>
          <w:sz w:val="22"/>
          <w:szCs w:val="22"/>
          <w:lang w:val="en-US"/>
        </w:rPr>
        <w:t xml:space="preserve">Align Workforce Expansion with Digital Growth: Digital tools should augment, rather than replace, workforce capacity; technological advancement must be matched by </w:t>
      </w:r>
      <w:r w:rsidRPr="2D80DCF8" w:rsidR="66DF90E0">
        <w:rPr>
          <w:rFonts w:ascii="Arial" w:hAnsi="Arial" w:eastAsia="Arial" w:cs="Arial"/>
          <w:noProof w:val="0"/>
          <w:sz w:val="22"/>
          <w:szCs w:val="22"/>
          <w:lang w:val="en-US"/>
        </w:rPr>
        <w:t>appropriate staffing</w:t>
      </w:r>
      <w:r w:rsidRPr="2D80DCF8" w:rsidR="66DF90E0">
        <w:rPr>
          <w:rFonts w:ascii="Arial" w:hAnsi="Arial" w:eastAsia="Arial" w:cs="Arial"/>
          <w:noProof w:val="0"/>
          <w:sz w:val="22"/>
          <w:szCs w:val="22"/>
          <w:lang w:val="en-US"/>
        </w:rPr>
        <w:t xml:space="preserve"> levels.</w:t>
      </w:r>
    </w:p>
    <w:p w:rsidR="66DF90E0" w:rsidP="2D80DCF8" w:rsidRDefault="66DF90E0" w14:paraId="4DF289EE" w14:textId="4810FA3D">
      <w:pPr>
        <w:spacing w:before="240" w:beforeAutospacing="off" w:after="240" w:afterAutospacing="off" w:line="360" w:lineRule="auto"/>
        <w:rPr>
          <w:rFonts w:ascii="Arial" w:hAnsi="Arial" w:eastAsia="Arial" w:cs="Arial"/>
          <w:noProof w:val="0"/>
          <w:sz w:val="22"/>
          <w:szCs w:val="22"/>
          <w:lang w:val="en-US"/>
        </w:rPr>
      </w:pPr>
      <w:r w:rsidRPr="2D80DCF8" w:rsidR="66DF90E0">
        <w:rPr>
          <w:rFonts w:ascii="Arial" w:hAnsi="Arial" w:eastAsia="Arial" w:cs="Arial"/>
          <w:noProof w:val="0"/>
          <w:sz w:val="22"/>
          <w:szCs w:val="22"/>
          <w:lang w:val="en-US"/>
        </w:rPr>
        <w:t xml:space="preserve">• </w:t>
      </w:r>
      <w:r>
        <w:tab/>
      </w:r>
      <w:r w:rsidRPr="2D80DCF8" w:rsidR="66DF90E0">
        <w:rPr>
          <w:rFonts w:ascii="Arial" w:hAnsi="Arial" w:eastAsia="Arial" w:cs="Arial"/>
          <w:noProof w:val="0"/>
          <w:sz w:val="22"/>
          <w:szCs w:val="22"/>
          <w:lang w:val="en-US"/>
        </w:rPr>
        <w:t xml:space="preserve">Implement Continuous Evaluation: </w:t>
      </w:r>
      <w:r w:rsidRPr="2D80DCF8" w:rsidR="66DF90E0">
        <w:rPr>
          <w:rFonts w:ascii="Arial" w:hAnsi="Arial" w:eastAsia="Arial" w:cs="Arial"/>
          <w:noProof w:val="0"/>
          <w:sz w:val="22"/>
          <w:szCs w:val="22"/>
          <w:lang w:val="en-US"/>
        </w:rPr>
        <w:t>Establish</w:t>
      </w:r>
      <w:r w:rsidRPr="2D80DCF8" w:rsidR="66DF90E0">
        <w:rPr>
          <w:rFonts w:ascii="Arial" w:hAnsi="Arial" w:eastAsia="Arial" w:cs="Arial"/>
          <w:noProof w:val="0"/>
          <w:sz w:val="22"/>
          <w:szCs w:val="22"/>
          <w:lang w:val="en-US"/>
        </w:rPr>
        <w:t xml:space="preserve"> ongoing monitoring of workload implications, patient outcomes, and indicators of inequality to support iterative improvement.</w:t>
      </w:r>
    </w:p>
    <w:p w:rsidR="66DF90E0" w:rsidP="2D80DCF8" w:rsidRDefault="66DF90E0" w14:paraId="59D44ECE" w14:textId="31104854">
      <w:pPr>
        <w:spacing w:before="240" w:beforeAutospacing="off" w:after="240" w:afterAutospacing="off" w:line="360" w:lineRule="auto"/>
        <w:rPr>
          <w:rFonts w:ascii="Arial" w:hAnsi="Arial" w:eastAsia="Arial" w:cs="Arial"/>
          <w:noProof w:val="0"/>
          <w:sz w:val="22"/>
          <w:szCs w:val="22"/>
          <w:lang w:val="en-US"/>
        </w:rPr>
      </w:pPr>
      <w:r w:rsidRPr="2D80DCF8" w:rsidR="66DF90E0">
        <w:rPr>
          <w:rFonts w:ascii="Arial" w:hAnsi="Arial" w:eastAsia="Arial" w:cs="Arial"/>
          <w:noProof w:val="0"/>
          <w:sz w:val="22"/>
          <w:szCs w:val="22"/>
          <w:lang w:val="en-US"/>
        </w:rPr>
        <w:t xml:space="preserve">• </w:t>
      </w:r>
      <w:r>
        <w:tab/>
      </w:r>
      <w:r w:rsidRPr="2D80DCF8" w:rsidR="66DF90E0">
        <w:rPr>
          <w:rFonts w:ascii="Arial" w:hAnsi="Arial" w:eastAsia="Arial" w:cs="Arial"/>
          <w:noProof w:val="0"/>
          <w:sz w:val="22"/>
          <w:szCs w:val="22"/>
          <w:lang w:val="en-US"/>
        </w:rPr>
        <w:t xml:space="preserve">Strengthen Interoperability Standards: Promote national coordination and </w:t>
      </w:r>
      <w:r w:rsidRPr="2D80DCF8" w:rsidR="0EE889B9">
        <w:rPr>
          <w:rFonts w:ascii="Arial" w:hAnsi="Arial" w:eastAsia="Arial" w:cs="Arial"/>
          <w:noProof w:val="0"/>
          <w:sz w:val="22"/>
          <w:szCs w:val="22"/>
          <w:lang w:val="en-US"/>
        </w:rPr>
        <w:t>standardization</w:t>
      </w:r>
      <w:r w:rsidRPr="2D80DCF8" w:rsidR="66DF90E0">
        <w:rPr>
          <w:rFonts w:ascii="Arial" w:hAnsi="Arial" w:eastAsia="Arial" w:cs="Arial"/>
          <w:noProof w:val="0"/>
          <w:sz w:val="22"/>
          <w:szCs w:val="22"/>
          <w:lang w:val="en-US"/>
        </w:rPr>
        <w:t xml:space="preserve"> to reduce regional disparities in digital maturity and system functionality.</w:t>
      </w:r>
    </w:p>
    <w:p w:rsidR="66DF90E0" w:rsidP="2D80DCF8" w:rsidRDefault="66DF90E0" w14:paraId="32986FE7" w14:textId="625AA95E">
      <w:pPr>
        <w:pStyle w:val="Normal"/>
        <w:spacing w:before="240" w:beforeAutospacing="off" w:after="240" w:afterAutospacing="off" w:line="360" w:lineRule="auto"/>
        <w:rPr>
          <w:rFonts w:ascii="Arial" w:hAnsi="Arial" w:eastAsia="Arial" w:cs="Arial"/>
          <w:noProof w:val="0"/>
          <w:sz w:val="22"/>
          <w:szCs w:val="22"/>
          <w:lang w:val="en-US"/>
        </w:rPr>
      </w:pPr>
      <w:r w:rsidRPr="2D80DCF8" w:rsidR="66DF90E0">
        <w:rPr>
          <w:rFonts w:ascii="Arial" w:hAnsi="Arial" w:eastAsia="Arial" w:cs="Arial"/>
          <w:noProof w:val="0"/>
          <w:sz w:val="22"/>
          <w:szCs w:val="22"/>
          <w:lang w:val="en-US"/>
        </w:rPr>
        <w:t xml:space="preserve">• </w:t>
      </w:r>
      <w:r>
        <w:tab/>
      </w:r>
      <w:r w:rsidRPr="2D80DCF8" w:rsidR="66DF90E0">
        <w:rPr>
          <w:rFonts w:ascii="Arial" w:hAnsi="Arial" w:eastAsia="Arial" w:cs="Arial"/>
          <w:noProof w:val="0"/>
          <w:sz w:val="22"/>
          <w:szCs w:val="22"/>
          <w:lang w:val="en-US"/>
        </w:rPr>
        <w:t>Enhance Transparency in Governance: Foster patient trust through clear, consistent communication about data protection, privacy safeguards, and information governance processes.</w:t>
      </w:r>
    </w:p>
    <w:p w:rsidR="4A67CA91" w:rsidP="2D80DCF8" w:rsidRDefault="4A67CA91" w14:paraId="6D2692D8" w14:textId="23E0702E">
      <w:pPr>
        <w:pStyle w:val="Normal"/>
        <w:spacing w:before="240" w:beforeAutospacing="off" w:after="240" w:afterAutospacing="off" w:line="360" w:lineRule="auto"/>
        <w:rPr>
          <w:rFonts w:ascii="Arial" w:hAnsi="Arial" w:eastAsia="Arial" w:cs="Arial"/>
          <w:noProof w:val="0"/>
          <w:sz w:val="22"/>
          <w:szCs w:val="22"/>
          <w:lang w:val="en-US"/>
        </w:rPr>
      </w:pPr>
      <w:r w:rsidRPr="2D80DCF8" w:rsidR="4A67CA91">
        <w:rPr>
          <w:rFonts w:ascii="Arial" w:hAnsi="Arial" w:eastAsia="Arial" w:cs="Arial"/>
          <w:noProof w:val="0"/>
          <w:sz w:val="22"/>
          <w:szCs w:val="22"/>
          <w:lang w:val="en-US"/>
        </w:rPr>
        <w:t xml:space="preserve">In </w:t>
      </w:r>
      <w:r w:rsidRPr="2D80DCF8" w:rsidR="4A67CA91">
        <w:rPr>
          <w:rFonts w:ascii="Arial" w:hAnsi="Arial" w:eastAsia="Arial" w:cs="Arial"/>
          <w:noProof w:val="0"/>
          <w:sz w:val="22"/>
          <w:szCs w:val="22"/>
          <w:lang w:val="en-US"/>
        </w:rPr>
        <w:t>summary</w:t>
      </w:r>
      <w:r w:rsidRPr="2D80DCF8" w:rsidR="4A67CA91">
        <w:rPr>
          <w:rFonts w:ascii="Arial" w:hAnsi="Arial" w:eastAsia="Arial" w:cs="Arial"/>
          <w:noProof w:val="0"/>
          <w:sz w:val="22"/>
          <w:szCs w:val="22"/>
          <w:lang w:val="en-US"/>
        </w:rPr>
        <w:t xml:space="preserve">, the NHS App exemplifies the multifaceted nature of digital transformation within healthcare. Its effectiveness depends not solely on technological capability but on </w:t>
      </w:r>
      <w:r w:rsidRPr="2D80DCF8" w:rsidR="4A67CA91">
        <w:rPr>
          <w:rFonts w:ascii="Arial" w:hAnsi="Arial" w:eastAsia="Arial" w:cs="Arial"/>
          <w:noProof w:val="0"/>
          <w:sz w:val="22"/>
          <w:szCs w:val="22"/>
          <w:lang w:val="en-US"/>
        </w:rPr>
        <w:t>equitable</w:t>
      </w:r>
      <w:r w:rsidRPr="2D80DCF8" w:rsidR="4A67CA91">
        <w:rPr>
          <w:rFonts w:ascii="Arial" w:hAnsi="Arial" w:eastAsia="Arial" w:cs="Arial"/>
          <w:noProof w:val="0"/>
          <w:sz w:val="22"/>
          <w:szCs w:val="22"/>
          <w:lang w:val="en-US"/>
        </w:rPr>
        <w:t xml:space="preserve"> implementation, workforce readiness, and alignment with broader structural conditions. Digital innovation should therefore be understood as one </w:t>
      </w:r>
      <w:r w:rsidRPr="2D80DCF8" w:rsidR="4A67CA91">
        <w:rPr>
          <w:rFonts w:ascii="Arial" w:hAnsi="Arial" w:eastAsia="Arial" w:cs="Arial"/>
          <w:noProof w:val="0"/>
          <w:sz w:val="22"/>
          <w:szCs w:val="22"/>
          <w:lang w:val="en-US"/>
        </w:rPr>
        <w:t>component</w:t>
      </w:r>
      <w:r w:rsidRPr="2D80DCF8" w:rsidR="4A67CA91">
        <w:rPr>
          <w:rFonts w:ascii="Arial" w:hAnsi="Arial" w:eastAsia="Arial" w:cs="Arial"/>
          <w:noProof w:val="0"/>
          <w:sz w:val="22"/>
          <w:szCs w:val="22"/>
          <w:lang w:val="en-US"/>
        </w:rPr>
        <w:t xml:space="preserve"> of comprehensive system reform rather than a standalone solution.</w:t>
      </w:r>
    </w:p>
    <w:p w:rsidR="695C8D86" w:rsidP="695C8D86" w:rsidRDefault="695C8D86" w14:paraId="72A1DA89" w14:textId="2CDF94A7">
      <w:pPr>
        <w:pStyle w:val="Normal"/>
        <w:spacing w:before="240" w:beforeAutospacing="off" w:after="240" w:afterAutospacing="off" w:line="360" w:lineRule="auto"/>
        <w:rPr>
          <w:rFonts w:ascii="Arial" w:hAnsi="Arial" w:eastAsia="Arial" w:cs="Arial"/>
          <w:noProof w:val="0"/>
          <w:sz w:val="22"/>
          <w:szCs w:val="22"/>
          <w:lang w:val="en-US"/>
        </w:rPr>
      </w:pPr>
    </w:p>
    <w:p w:rsidR="2D80DCF8" w:rsidP="2D80DCF8" w:rsidRDefault="2D80DCF8" w14:paraId="3DBD9845" w14:textId="47A266E1">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2D80DCF8" w:rsidP="2D80DCF8" w:rsidRDefault="2D80DCF8" w14:paraId="4320E11C" w14:textId="28382247">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2D80DCF8" w:rsidP="2D80DCF8" w:rsidRDefault="2D80DCF8" w14:paraId="7180E63F" w14:textId="1A214F18">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2D80DCF8" w:rsidP="2D80DCF8" w:rsidRDefault="2D80DCF8" w14:paraId="64000E48" w14:textId="2AB00A9D">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5A40A22B" w:rsidP="695C8D86" w:rsidRDefault="5A40A22B" w14:paraId="1C5DAF5D" w14:textId="4DC0A789">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r w:rsidRPr="2D80DCF8" w:rsidR="01549D24">
        <w:rPr>
          <w:rFonts w:ascii="Arial" w:hAnsi="Arial" w:eastAsia="Arial" w:cs="Arial"/>
          <w:b w:val="1"/>
          <w:bCs w:val="1"/>
          <w:noProof w:val="0"/>
          <w:sz w:val="22"/>
          <w:szCs w:val="22"/>
          <w:u w:val="single"/>
          <w:lang w:val="en-US"/>
        </w:rPr>
        <w:t>References</w:t>
      </w:r>
    </w:p>
    <w:p w:rsidR="2D80DCF8" w:rsidP="2D80DCF8" w:rsidRDefault="2D80DCF8" w14:paraId="6EFD8AC0" w14:textId="34EB3FCA">
      <w:pPr>
        <w:pStyle w:val="Heading1"/>
      </w:pPr>
    </w:p>
    <w:p w:rsidR="01549D24" w:rsidP="2D80DCF8" w:rsidRDefault="01549D24" w14:paraId="37CE093F" w14:textId="2F80DB9C">
      <w:pPr>
        <w:spacing w:before="0" w:beforeAutospacing="off" w:after="220" w:afterAutospacing="off" w:line="360" w:lineRule="auto"/>
      </w:pPr>
      <w:r w:rsidRPr="2D80DCF8" w:rsidR="01549D24">
        <w:rPr>
          <w:rFonts w:ascii="Arial" w:hAnsi="Arial" w:eastAsia="Arial" w:cs="Arial"/>
          <w:noProof w:val="0"/>
          <w:sz w:val="22"/>
          <w:szCs w:val="22"/>
          <w:lang w:val="en-US"/>
        </w:rPr>
        <w:t xml:space="preserve">Campbell, J.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(2024) ‘Digital facilitation: supporting the use of NHS digital and online services’, </w:t>
      </w:r>
      <w:r w:rsidRPr="2D80DCF8" w:rsidR="01549D24">
        <w:rPr>
          <w:rFonts w:ascii="Arial" w:hAnsi="Arial" w:eastAsia="Arial" w:cs="Arial"/>
          <w:i w:val="1"/>
          <w:iCs w:val="1"/>
          <w:noProof w:val="0"/>
          <w:sz w:val="22"/>
          <w:szCs w:val="22"/>
          <w:lang w:val="en-US"/>
        </w:rPr>
        <w:t>British Journal of General Practice</w:t>
      </w:r>
      <w:r w:rsidRPr="2D80DCF8" w:rsidR="01549D24">
        <w:rPr>
          <w:rFonts w:ascii="Arial" w:hAnsi="Arial" w:eastAsia="Arial" w:cs="Arial"/>
          <w:noProof w:val="0"/>
          <w:sz w:val="22"/>
          <w:szCs w:val="22"/>
          <w:lang w:val="en-US"/>
        </w:rPr>
        <w:t xml:space="preserve">, 74(741), pp. 150–151. Available at: </w:t>
      </w:r>
      <w:hyperlink r:id="R2b70f2ac314944c7">
        <w:r w:rsidRPr="2D80DCF8" w:rsidR="01549D24">
          <w:rPr>
            <w:rStyle w:val="Hyperlink"/>
            <w:rFonts w:ascii="Arial" w:hAnsi="Arial" w:eastAsia="Arial" w:cs="Arial"/>
            <w:noProof w:val="0"/>
            <w:sz w:val="22"/>
            <w:szCs w:val="22"/>
            <w:lang w:val="en-US"/>
          </w:rPr>
          <w:t>https://doi.org/10.3399/bjgp24X736749</w:t>
        </w:r>
      </w:hyperlink>
      <w:r w:rsidRPr="2D80DCF8" w:rsidR="01549D24">
        <w:rPr>
          <w:rFonts w:ascii="Arial" w:hAnsi="Arial" w:eastAsia="Arial" w:cs="Arial"/>
          <w:noProof w:val="0"/>
          <w:sz w:val="22"/>
          <w:szCs w:val="22"/>
          <w:lang w:val="en-US"/>
        </w:rPr>
        <w:t>. (Accessed 16 January 2026)</w:t>
      </w:r>
    </w:p>
    <w:p w:rsidR="01549D24" w:rsidP="2D80DCF8" w:rsidRDefault="01549D24" w14:paraId="01E9D218" w14:textId="7F414544">
      <w:pPr>
        <w:spacing w:before="0" w:beforeAutospacing="off" w:after="220" w:afterAutospacing="off" w:line="360" w:lineRule="auto"/>
      </w:pPr>
      <w:r w:rsidRPr="2D80DCF8" w:rsidR="01549D24">
        <w:rPr>
          <w:rFonts w:ascii="Arial" w:hAnsi="Arial" w:eastAsia="Arial" w:cs="Arial"/>
          <w:noProof w:val="0"/>
          <w:sz w:val="22"/>
          <w:szCs w:val="22"/>
          <w:lang w:val="en-US"/>
        </w:rPr>
        <w:t>Chuunga</w:t>
      </w:r>
      <w:r w:rsidRPr="2D80DCF8" w:rsidR="01549D24">
        <w:rPr>
          <w:rFonts w:ascii="Arial" w:hAnsi="Arial" w:eastAsia="Arial" w:cs="Arial"/>
          <w:noProof w:val="0"/>
          <w:sz w:val="22"/>
          <w:szCs w:val="22"/>
          <w:lang w:val="en-US"/>
        </w:rPr>
        <w:t xml:space="preserve">, K., Mpundu, M. and </w:t>
      </w:r>
      <w:r w:rsidRPr="2D80DCF8" w:rsidR="01549D24">
        <w:rPr>
          <w:rFonts w:ascii="Arial" w:hAnsi="Arial" w:eastAsia="Arial" w:cs="Arial"/>
          <w:noProof w:val="0"/>
          <w:sz w:val="22"/>
          <w:szCs w:val="22"/>
          <w:lang w:val="en-US"/>
        </w:rPr>
        <w:t>Qutieshat</w:t>
      </w:r>
      <w:r w:rsidRPr="2D80DCF8" w:rsidR="01549D24">
        <w:rPr>
          <w:rFonts w:ascii="Arial" w:hAnsi="Arial" w:eastAsia="Arial" w:cs="Arial"/>
          <w:noProof w:val="0"/>
          <w:sz w:val="22"/>
          <w:szCs w:val="22"/>
          <w:lang w:val="en-US"/>
        </w:rPr>
        <w:t xml:space="preserve">, A. (2025) ‘Challenges and Opportunities Associated with Effective Technology Adoption and Utilization, from the Perspective of Management’, </w:t>
      </w:r>
      <w:r w:rsidRPr="2D80DCF8" w:rsidR="01549D24">
        <w:rPr>
          <w:rFonts w:ascii="Arial" w:hAnsi="Arial" w:eastAsia="Arial" w:cs="Arial"/>
          <w:i w:val="1"/>
          <w:iCs w:val="1"/>
          <w:noProof w:val="0"/>
          <w:sz w:val="22"/>
          <w:szCs w:val="22"/>
          <w:lang w:val="en-US"/>
        </w:rPr>
        <w:t>International Journal of Advanced Business Studies</w:t>
      </w:r>
      <w:r w:rsidRPr="2D80DCF8" w:rsidR="01549D24">
        <w:rPr>
          <w:rFonts w:ascii="Arial" w:hAnsi="Arial" w:eastAsia="Arial" w:cs="Arial"/>
          <w:noProof w:val="0"/>
          <w:sz w:val="22"/>
          <w:szCs w:val="22"/>
          <w:lang w:val="en-US"/>
        </w:rPr>
        <w:t xml:space="preserve">, 4(4), pp. 1–17. Available at: </w:t>
      </w:r>
      <w:hyperlink r:id="R594c0c3dc7d44bb9">
        <w:r w:rsidRPr="2D80DCF8" w:rsidR="01549D24">
          <w:rPr>
            <w:rStyle w:val="Hyperlink"/>
            <w:rFonts w:ascii="Arial" w:hAnsi="Arial" w:eastAsia="Arial" w:cs="Arial"/>
            <w:noProof w:val="0"/>
            <w:sz w:val="22"/>
            <w:szCs w:val="22"/>
            <w:lang w:val="en-US"/>
          </w:rPr>
          <w:t>https://doi.org/10.59857/tlnd6380</w:t>
        </w:r>
      </w:hyperlink>
      <w:r w:rsidRPr="2D80DCF8" w:rsidR="01549D24">
        <w:rPr>
          <w:rFonts w:ascii="Arial" w:hAnsi="Arial" w:eastAsia="Arial" w:cs="Arial"/>
          <w:noProof w:val="0"/>
          <w:sz w:val="22"/>
          <w:szCs w:val="22"/>
          <w:lang w:val="en-US"/>
        </w:rPr>
        <w:t>. (Accessed 16 January 2026)</w:t>
      </w:r>
    </w:p>
    <w:p w:rsidR="01549D24" w:rsidP="2D80DCF8" w:rsidRDefault="01549D24" w14:paraId="768547BE" w14:textId="778F1655">
      <w:pPr>
        <w:spacing w:before="0" w:beforeAutospacing="off" w:after="220" w:afterAutospacing="off" w:line="360" w:lineRule="auto"/>
      </w:pPr>
      <w:r w:rsidRPr="2D80DCF8" w:rsidR="01549D24">
        <w:rPr>
          <w:rFonts w:ascii="Arial" w:hAnsi="Arial" w:eastAsia="Arial" w:cs="Arial"/>
          <w:noProof w:val="0"/>
          <w:sz w:val="22"/>
          <w:szCs w:val="22"/>
          <w:lang w:val="en-US"/>
        </w:rPr>
        <w:t xml:space="preserve">Department of Health and Social Care (2023) </w:t>
      </w:r>
      <w:r w:rsidRPr="2D80DCF8" w:rsidR="01549D24">
        <w:rPr>
          <w:rFonts w:ascii="Arial" w:hAnsi="Arial" w:eastAsia="Arial" w:cs="Arial"/>
          <w:i w:val="1"/>
          <w:iCs w:val="1"/>
          <w:noProof w:val="0"/>
          <w:sz w:val="22"/>
          <w:szCs w:val="22"/>
          <w:lang w:val="en-US"/>
        </w:rPr>
        <w:t>Digital working in adult social care: What Good Looks Like</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GOV.UK</w:t>
      </w:r>
      <w:r w:rsidRPr="2D80DCF8" w:rsidR="01549D24">
        <w:rPr>
          <w:rFonts w:ascii="Arial" w:hAnsi="Arial" w:eastAsia="Arial" w:cs="Arial"/>
          <w:noProof w:val="0"/>
          <w:sz w:val="22"/>
          <w:szCs w:val="22"/>
          <w:lang w:val="en-US"/>
        </w:rPr>
        <w:t xml:space="preserve">. Available at: </w:t>
      </w:r>
      <w:hyperlink r:id="Rb64a23204b5f4a38">
        <w:r w:rsidRPr="2D80DCF8" w:rsidR="01549D24">
          <w:rPr>
            <w:rStyle w:val="Hyperlink"/>
            <w:rFonts w:ascii="Arial" w:hAnsi="Arial" w:eastAsia="Arial" w:cs="Arial"/>
            <w:noProof w:val="0"/>
            <w:sz w:val="22"/>
            <w:szCs w:val="22"/>
            <w:lang w:val="en-US"/>
          </w:rPr>
          <w:t>https://www.gov.uk/government/publications/digital-working-in-adult-social-care-what-good-looks-like/digital-working-in-adult-social-care-what-good-looks-like-for-local-authorities-and-care-providers</w:t>
        </w:r>
      </w:hyperlink>
      <w:r w:rsidRPr="2D80DCF8" w:rsidR="01549D24">
        <w:rPr>
          <w:rFonts w:ascii="Arial" w:hAnsi="Arial" w:eastAsia="Arial" w:cs="Arial"/>
          <w:noProof w:val="0"/>
          <w:sz w:val="22"/>
          <w:szCs w:val="22"/>
          <w:lang w:val="en-US"/>
        </w:rPr>
        <w:t>.</w:t>
      </w:r>
      <w:r w:rsidRPr="2D80DCF8" w:rsidR="608364D1">
        <w:rPr>
          <w:rFonts w:ascii="Arial" w:hAnsi="Arial" w:eastAsia="Arial" w:cs="Arial"/>
          <w:noProof w:val="0"/>
          <w:sz w:val="22"/>
          <w:szCs w:val="22"/>
          <w:lang w:val="en-US"/>
        </w:rPr>
        <w:t xml:space="preserve"> (Accessed 16 January 2026)</w:t>
      </w:r>
    </w:p>
    <w:p w:rsidR="01549D24" w:rsidP="2D80DCF8" w:rsidRDefault="01549D24" w14:paraId="3B628CBA" w14:textId="041F3A72">
      <w:pPr>
        <w:spacing w:before="0" w:beforeAutospacing="off" w:after="220" w:afterAutospacing="off" w:line="360" w:lineRule="auto"/>
      </w:pPr>
      <w:r w:rsidRPr="2D80DCF8" w:rsidR="01549D24">
        <w:rPr>
          <w:rFonts w:ascii="Arial" w:hAnsi="Arial" w:eastAsia="Arial" w:cs="Arial"/>
          <w:noProof w:val="0"/>
          <w:sz w:val="22"/>
          <w:szCs w:val="22"/>
          <w:lang w:val="en-US"/>
        </w:rPr>
        <w:t xml:space="preserve">Department of Health and Social </w:t>
      </w:r>
      <w:r w:rsidRPr="2D80DCF8" w:rsidR="01549D24">
        <w:rPr>
          <w:rFonts w:ascii="Arial" w:hAnsi="Arial" w:eastAsia="Arial" w:cs="Arial"/>
          <w:noProof w:val="0"/>
          <w:sz w:val="22"/>
          <w:szCs w:val="22"/>
          <w:lang w:val="en-US"/>
        </w:rPr>
        <w:t>care</w:t>
      </w:r>
      <w:r w:rsidRPr="2D80DCF8" w:rsidR="01549D24">
        <w:rPr>
          <w:rFonts w:ascii="Arial" w:hAnsi="Arial" w:eastAsia="Arial" w:cs="Arial"/>
          <w:noProof w:val="0"/>
          <w:sz w:val="22"/>
          <w:szCs w:val="22"/>
          <w:lang w:val="en-US"/>
        </w:rPr>
        <w:t xml:space="preserve"> (2025) </w:t>
      </w:r>
      <w:r w:rsidRPr="2D80DCF8" w:rsidR="01549D24">
        <w:rPr>
          <w:rFonts w:ascii="Arial" w:hAnsi="Arial" w:eastAsia="Arial" w:cs="Arial"/>
          <w:i w:val="1"/>
          <w:iCs w:val="1"/>
          <w:noProof w:val="0"/>
          <w:sz w:val="22"/>
          <w:szCs w:val="22"/>
          <w:lang w:val="en-US"/>
        </w:rPr>
        <w:t>Managing healthcare easy as online banking with revamped NHS App</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GOV.UK</w:t>
      </w:r>
      <w:r w:rsidRPr="2D80DCF8" w:rsidR="01549D24">
        <w:rPr>
          <w:rFonts w:ascii="Arial" w:hAnsi="Arial" w:eastAsia="Arial" w:cs="Arial"/>
          <w:noProof w:val="0"/>
          <w:sz w:val="22"/>
          <w:szCs w:val="22"/>
          <w:lang w:val="en-US"/>
        </w:rPr>
        <w:t xml:space="preserve">. Available at: </w:t>
      </w:r>
      <w:hyperlink r:id="Rc5dcd46cc5e8448a">
        <w:r w:rsidRPr="2D80DCF8" w:rsidR="01549D24">
          <w:rPr>
            <w:rStyle w:val="Hyperlink"/>
            <w:rFonts w:ascii="Arial" w:hAnsi="Arial" w:eastAsia="Arial" w:cs="Arial"/>
            <w:noProof w:val="0"/>
            <w:sz w:val="22"/>
            <w:szCs w:val="22"/>
            <w:lang w:val="en-US"/>
          </w:rPr>
          <w:t>https://www.gov.uk/government/news/managing-healthcare-easy-as-online-banking-with-revamped-nhs-app</w:t>
        </w:r>
      </w:hyperlink>
      <w:r w:rsidRPr="2D80DCF8" w:rsidR="01549D24">
        <w:rPr>
          <w:rFonts w:ascii="Arial" w:hAnsi="Arial" w:eastAsia="Arial" w:cs="Arial"/>
          <w:noProof w:val="0"/>
          <w:sz w:val="22"/>
          <w:szCs w:val="22"/>
          <w:lang w:val="en-US"/>
        </w:rPr>
        <w:t>.</w:t>
      </w:r>
      <w:r w:rsidRPr="2D80DCF8" w:rsidR="2F5187BF">
        <w:rPr>
          <w:rFonts w:ascii="Arial" w:hAnsi="Arial" w:eastAsia="Arial" w:cs="Arial"/>
          <w:noProof w:val="0"/>
          <w:sz w:val="22"/>
          <w:szCs w:val="22"/>
          <w:lang w:val="en-US"/>
        </w:rPr>
        <w:t xml:space="preserve"> (Accessed 17 January 2026)</w:t>
      </w:r>
    </w:p>
    <w:p w:rsidR="01549D24" w:rsidP="2D80DCF8" w:rsidRDefault="01549D24" w14:paraId="1240F905" w14:textId="497865E9">
      <w:pPr>
        <w:spacing w:before="0" w:beforeAutospacing="off" w:after="220" w:afterAutospacing="off" w:line="360" w:lineRule="auto"/>
      </w:pPr>
      <w:r w:rsidRPr="2D80DCF8" w:rsidR="01549D24">
        <w:rPr>
          <w:rFonts w:ascii="Arial" w:hAnsi="Arial" w:eastAsia="Arial" w:cs="Arial"/>
          <w:noProof w:val="0"/>
          <w:sz w:val="22"/>
          <w:szCs w:val="22"/>
          <w:lang w:val="en-US"/>
        </w:rPr>
        <w:t>Ezeamii</w:t>
      </w:r>
      <w:r w:rsidRPr="2D80DCF8" w:rsidR="01549D24">
        <w:rPr>
          <w:rFonts w:ascii="Arial" w:hAnsi="Arial" w:eastAsia="Arial" w:cs="Arial"/>
          <w:noProof w:val="0"/>
          <w:sz w:val="22"/>
          <w:szCs w:val="22"/>
          <w:lang w:val="en-US"/>
        </w:rPr>
        <w:t xml:space="preserve">, V. (2024) ‘Revolutionizing healthcare: How Telemedicine Is Improving Patient Outcomes and Expanding Access to Care’, </w:t>
      </w:r>
      <w:r w:rsidRPr="2D80DCF8" w:rsidR="01549D24">
        <w:rPr>
          <w:rFonts w:ascii="Arial" w:hAnsi="Arial" w:eastAsia="Arial" w:cs="Arial"/>
          <w:i w:val="1"/>
          <w:iCs w:val="1"/>
          <w:noProof w:val="0"/>
          <w:sz w:val="22"/>
          <w:szCs w:val="22"/>
          <w:lang w:val="en-US"/>
        </w:rPr>
        <w:t>Cureus</w:t>
      </w:r>
      <w:r w:rsidRPr="2D80DCF8" w:rsidR="01549D24">
        <w:rPr>
          <w:rFonts w:ascii="Arial" w:hAnsi="Arial" w:eastAsia="Arial" w:cs="Arial"/>
          <w:noProof w:val="0"/>
          <w:sz w:val="22"/>
          <w:szCs w:val="22"/>
          <w:lang w:val="en-US"/>
        </w:rPr>
        <w:t xml:space="preserve">, 16(7). Available at: </w:t>
      </w:r>
      <w:hyperlink r:id="Ree21bae5a4414f8f">
        <w:r w:rsidRPr="2D80DCF8" w:rsidR="01549D24">
          <w:rPr>
            <w:rStyle w:val="Hyperlink"/>
            <w:rFonts w:ascii="Arial" w:hAnsi="Arial" w:eastAsia="Arial" w:cs="Arial"/>
            <w:noProof w:val="0"/>
            <w:sz w:val="22"/>
            <w:szCs w:val="22"/>
            <w:lang w:val="en-US"/>
          </w:rPr>
          <w:t>https://doi.org/10.7759/cureus.63881</w:t>
        </w:r>
      </w:hyperlink>
      <w:r w:rsidRPr="2D80DCF8" w:rsidR="01549D24">
        <w:rPr>
          <w:rFonts w:ascii="Arial" w:hAnsi="Arial" w:eastAsia="Arial" w:cs="Arial"/>
          <w:noProof w:val="0"/>
          <w:sz w:val="22"/>
          <w:szCs w:val="22"/>
          <w:lang w:val="en-US"/>
        </w:rPr>
        <w:t>.</w:t>
      </w:r>
      <w:r w:rsidRPr="2D80DCF8" w:rsidR="3971BBEB">
        <w:rPr>
          <w:rFonts w:ascii="Arial" w:hAnsi="Arial" w:eastAsia="Arial" w:cs="Arial"/>
          <w:noProof w:val="0"/>
          <w:sz w:val="22"/>
          <w:szCs w:val="22"/>
          <w:lang w:val="en-US"/>
        </w:rPr>
        <w:t xml:space="preserve"> (Accessed 17 January 2026)</w:t>
      </w:r>
    </w:p>
    <w:p w:rsidR="01549D24" w:rsidP="2D80DCF8" w:rsidRDefault="01549D24" w14:paraId="088F34C6" w14:textId="1C421400">
      <w:pPr>
        <w:spacing w:before="0" w:beforeAutospacing="off" w:after="220" w:afterAutospacing="off" w:line="360" w:lineRule="auto"/>
        <w:rPr>
          <w:rFonts w:ascii="Arial" w:hAnsi="Arial" w:eastAsia="Arial" w:cs="Arial"/>
          <w:noProof w:val="0"/>
          <w:sz w:val="22"/>
          <w:szCs w:val="22"/>
          <w:lang w:val="en-US"/>
        </w:rPr>
      </w:pPr>
      <w:r w:rsidRPr="2D80DCF8" w:rsidR="01549D24">
        <w:rPr>
          <w:rFonts w:ascii="Arial" w:hAnsi="Arial" w:eastAsia="Arial" w:cs="Arial"/>
          <w:noProof w:val="0"/>
          <w:sz w:val="22"/>
          <w:szCs w:val="22"/>
          <w:lang w:val="en-US"/>
        </w:rPr>
        <w:t xml:space="preserve">Ferreira, </w:t>
      </w:r>
      <w:r w:rsidRPr="2D80DCF8" w:rsidR="01549D24">
        <w:rPr>
          <w:rFonts w:ascii="Arial" w:hAnsi="Arial" w:eastAsia="Arial" w:cs="Arial"/>
          <w:noProof w:val="0"/>
          <w:sz w:val="22"/>
          <w:szCs w:val="22"/>
          <w:lang w:val="en-US"/>
        </w:rPr>
        <w:t>T.</w:t>
      </w:r>
      <w:r w:rsidRPr="2D80DCF8" w:rsidR="01549D24">
        <w:rPr>
          <w:rFonts w:ascii="Arial" w:hAnsi="Arial" w:eastAsia="Arial" w:cs="Arial"/>
          <w:noProof w:val="0"/>
          <w:sz w:val="22"/>
          <w:szCs w:val="22"/>
          <w:lang w:val="en-US"/>
        </w:rPr>
        <w:t xml:space="preserve"> and Collins, A. (2023) ‘The NHS Long Term Workforce Plan: an ambitious leap or a misstep?’, </w:t>
      </w:r>
      <w:r w:rsidRPr="2D80DCF8" w:rsidR="01549D24">
        <w:rPr>
          <w:rFonts w:ascii="Arial" w:hAnsi="Arial" w:eastAsia="Arial" w:cs="Arial"/>
          <w:i w:val="1"/>
          <w:iCs w:val="1"/>
          <w:noProof w:val="0"/>
          <w:sz w:val="22"/>
          <w:szCs w:val="22"/>
          <w:lang w:val="en-US"/>
        </w:rPr>
        <w:t>Journal of the Royal Society of Medicine</w:t>
      </w:r>
      <w:r w:rsidRPr="2D80DCF8" w:rsidR="01549D24">
        <w:rPr>
          <w:rFonts w:ascii="Arial" w:hAnsi="Arial" w:eastAsia="Arial" w:cs="Arial"/>
          <w:noProof w:val="0"/>
          <w:sz w:val="22"/>
          <w:szCs w:val="22"/>
          <w:lang w:val="en-US"/>
        </w:rPr>
        <w:t xml:space="preserve">, 116(11). Available at: </w:t>
      </w:r>
      <w:hyperlink r:id="Rf7dfbdd191df4c6a">
        <w:r w:rsidRPr="2D80DCF8" w:rsidR="01549D24">
          <w:rPr>
            <w:rStyle w:val="Hyperlink"/>
            <w:rFonts w:ascii="Arial" w:hAnsi="Arial" w:eastAsia="Arial" w:cs="Arial"/>
            <w:noProof w:val="0"/>
            <w:sz w:val="22"/>
            <w:szCs w:val="22"/>
            <w:lang w:val="en-US"/>
          </w:rPr>
          <w:t>https://doi.org/10.1177/01410768231198373</w:t>
        </w:r>
      </w:hyperlink>
      <w:r w:rsidRPr="2D80DCF8" w:rsidR="01549D24">
        <w:rPr>
          <w:rFonts w:ascii="Arial" w:hAnsi="Arial" w:eastAsia="Arial" w:cs="Arial"/>
          <w:noProof w:val="0"/>
          <w:sz w:val="22"/>
          <w:szCs w:val="22"/>
          <w:lang w:val="en-US"/>
        </w:rPr>
        <w:t>.</w:t>
      </w:r>
      <w:r w:rsidRPr="2D80DCF8" w:rsidR="3C8B56F9">
        <w:rPr>
          <w:rFonts w:ascii="Arial" w:hAnsi="Arial" w:eastAsia="Arial" w:cs="Arial"/>
          <w:noProof w:val="0"/>
          <w:sz w:val="22"/>
          <w:szCs w:val="22"/>
          <w:lang w:val="en-US"/>
        </w:rPr>
        <w:t xml:space="preserve"> (Accessed 18 January 2026)</w:t>
      </w:r>
    </w:p>
    <w:p w:rsidR="01549D24" w:rsidP="2D80DCF8" w:rsidRDefault="01549D24" w14:paraId="2405F481" w14:textId="398FCE68">
      <w:pPr>
        <w:spacing w:before="0" w:beforeAutospacing="off" w:after="220" w:afterAutospacing="off" w:line="360" w:lineRule="auto"/>
      </w:pPr>
      <w:r w:rsidRPr="2D80DCF8" w:rsidR="01549D24">
        <w:rPr>
          <w:rFonts w:ascii="Arial" w:hAnsi="Arial" w:eastAsia="Arial" w:cs="Arial"/>
          <w:noProof w:val="0"/>
          <w:sz w:val="22"/>
          <w:szCs w:val="22"/>
          <w:lang w:val="en-US"/>
        </w:rPr>
        <w:t xml:space="preserve">Gellert, G.A.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(2023) ‘The Role of Virtual Triage in Improving Clinician Experience and Satisfaction: </w:t>
      </w:r>
      <w:r w:rsidRPr="2D80DCF8" w:rsidR="01549D24">
        <w:rPr>
          <w:rFonts w:ascii="Arial" w:hAnsi="Arial" w:eastAsia="Arial" w:cs="Arial"/>
          <w:noProof w:val="0"/>
          <w:sz w:val="22"/>
          <w:szCs w:val="22"/>
          <w:lang w:val="en-US"/>
        </w:rPr>
        <w:t>a</w:t>
      </w:r>
      <w:r w:rsidRPr="2D80DCF8" w:rsidR="01549D24">
        <w:rPr>
          <w:rFonts w:ascii="Arial" w:hAnsi="Arial" w:eastAsia="Arial" w:cs="Arial"/>
          <w:noProof w:val="0"/>
          <w:sz w:val="22"/>
          <w:szCs w:val="22"/>
          <w:lang w:val="en-US"/>
        </w:rPr>
        <w:t xml:space="preserve"> Narrative Review’, </w:t>
      </w:r>
      <w:r w:rsidRPr="2D80DCF8" w:rsidR="01549D24">
        <w:rPr>
          <w:rFonts w:ascii="Arial" w:hAnsi="Arial" w:eastAsia="Arial" w:cs="Arial"/>
          <w:i w:val="1"/>
          <w:iCs w:val="1"/>
          <w:noProof w:val="0"/>
          <w:sz w:val="22"/>
          <w:szCs w:val="22"/>
          <w:lang w:val="en-US"/>
        </w:rPr>
        <w:t>Telemedicine reports</w:t>
      </w:r>
      <w:r w:rsidRPr="2D80DCF8" w:rsidR="01549D24">
        <w:rPr>
          <w:rFonts w:ascii="Arial" w:hAnsi="Arial" w:eastAsia="Arial" w:cs="Arial"/>
          <w:noProof w:val="0"/>
          <w:sz w:val="22"/>
          <w:szCs w:val="22"/>
          <w:lang w:val="en-US"/>
        </w:rPr>
        <w:t xml:space="preserve">, 4(1), pp. 180–191. Available at: </w:t>
      </w:r>
      <w:hyperlink r:id="R7b460f85873640cb">
        <w:r w:rsidRPr="2D80DCF8" w:rsidR="01549D24">
          <w:rPr>
            <w:rStyle w:val="Hyperlink"/>
            <w:rFonts w:ascii="Arial" w:hAnsi="Arial" w:eastAsia="Arial" w:cs="Arial"/>
            <w:noProof w:val="0"/>
            <w:sz w:val="22"/>
            <w:szCs w:val="22"/>
            <w:lang w:val="en-US"/>
          </w:rPr>
          <w:t>https://doi.org/10.1089/tmr.2023.0020</w:t>
        </w:r>
      </w:hyperlink>
      <w:r w:rsidRPr="2D80DCF8" w:rsidR="01549D24">
        <w:rPr>
          <w:rFonts w:ascii="Arial" w:hAnsi="Arial" w:eastAsia="Arial" w:cs="Arial"/>
          <w:noProof w:val="0"/>
          <w:sz w:val="22"/>
          <w:szCs w:val="22"/>
          <w:lang w:val="en-US"/>
        </w:rPr>
        <w:t>.</w:t>
      </w:r>
      <w:r w:rsidRPr="2D80DCF8" w:rsidR="53A425FE">
        <w:rPr>
          <w:rFonts w:ascii="Arial" w:hAnsi="Arial" w:eastAsia="Arial" w:cs="Arial"/>
          <w:noProof w:val="0"/>
          <w:sz w:val="22"/>
          <w:szCs w:val="22"/>
          <w:lang w:val="en-US"/>
        </w:rPr>
        <w:t xml:space="preserve"> (Accessed 19 January 2026)</w:t>
      </w:r>
    </w:p>
    <w:p w:rsidR="01549D24" w:rsidP="2D80DCF8" w:rsidRDefault="01549D24" w14:paraId="18A20F5C" w14:textId="7B8DA7AE">
      <w:pPr>
        <w:spacing w:before="0" w:beforeAutospacing="off" w:after="220" w:afterAutospacing="off" w:line="360" w:lineRule="auto"/>
      </w:pPr>
      <w:r w:rsidRPr="2D80DCF8" w:rsidR="01549D24">
        <w:rPr>
          <w:rFonts w:ascii="Arial" w:hAnsi="Arial" w:eastAsia="Arial" w:cs="Arial"/>
          <w:noProof w:val="0"/>
          <w:sz w:val="22"/>
          <w:szCs w:val="22"/>
          <w:lang w:val="en-US"/>
        </w:rPr>
        <w:t xml:space="preserve">Griffiths, F.E.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(2018) </w:t>
      </w:r>
      <w:r w:rsidRPr="2D80DCF8" w:rsidR="01549D24">
        <w:rPr>
          <w:rFonts w:ascii="Arial" w:hAnsi="Arial" w:eastAsia="Arial" w:cs="Arial"/>
          <w:i w:val="1"/>
          <w:iCs w:val="1"/>
          <w:noProof w:val="0"/>
          <w:sz w:val="22"/>
          <w:szCs w:val="22"/>
          <w:lang w:val="en-US"/>
        </w:rPr>
        <w:t xml:space="preserve">The role of digital communication in patient–clinician communication for NHS providers of specialist clinical services for young people [the Long-term conditions </w:t>
      </w:r>
      <w:r w:rsidRPr="2D80DCF8" w:rsidR="01549D24">
        <w:rPr>
          <w:rFonts w:ascii="Arial" w:hAnsi="Arial" w:eastAsia="Arial" w:cs="Arial"/>
          <w:i w:val="1"/>
          <w:iCs w:val="1"/>
          <w:noProof w:val="0"/>
          <w:sz w:val="22"/>
          <w:szCs w:val="22"/>
          <w:lang w:val="en-US"/>
        </w:rPr>
        <w:t>Young</w:t>
      </w:r>
      <w:r w:rsidRPr="2D80DCF8" w:rsidR="01549D24">
        <w:rPr>
          <w:rFonts w:ascii="Arial" w:hAnsi="Arial" w:eastAsia="Arial" w:cs="Arial"/>
          <w:i w:val="1"/>
          <w:iCs w:val="1"/>
          <w:noProof w:val="0"/>
          <w:sz w:val="22"/>
          <w:szCs w:val="22"/>
          <w:lang w:val="en-US"/>
        </w:rPr>
        <w:t xml:space="preserve"> people Networked Communication (LYNC) study]: a mixed-methods study.</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Nih.gov</w:t>
      </w:r>
      <w:r w:rsidRPr="2D80DCF8" w:rsidR="01549D24">
        <w:rPr>
          <w:rFonts w:ascii="Arial" w:hAnsi="Arial" w:eastAsia="Arial" w:cs="Arial"/>
          <w:noProof w:val="0"/>
          <w:sz w:val="22"/>
          <w:szCs w:val="22"/>
          <w:lang w:val="en-US"/>
        </w:rPr>
        <w:t xml:space="preserve">. NIHR Journals Library. Available at: </w:t>
      </w:r>
      <w:hyperlink r:id="Rf8fd70b47e6a4fa3">
        <w:r w:rsidRPr="2D80DCF8" w:rsidR="01549D24">
          <w:rPr>
            <w:rStyle w:val="Hyperlink"/>
            <w:rFonts w:ascii="Arial" w:hAnsi="Arial" w:eastAsia="Arial" w:cs="Arial"/>
            <w:noProof w:val="0"/>
            <w:sz w:val="22"/>
            <w:szCs w:val="22"/>
            <w:lang w:val="en-US"/>
          </w:rPr>
          <w:t>https://www.ncbi.nlm.nih.gov/books/NBK482031/</w:t>
        </w:r>
      </w:hyperlink>
      <w:r w:rsidRPr="2D80DCF8" w:rsidR="01549D24">
        <w:rPr>
          <w:rFonts w:ascii="Arial" w:hAnsi="Arial" w:eastAsia="Arial" w:cs="Arial"/>
          <w:noProof w:val="0"/>
          <w:sz w:val="22"/>
          <w:szCs w:val="22"/>
          <w:lang w:val="en-US"/>
        </w:rPr>
        <w:t>.</w:t>
      </w:r>
      <w:r w:rsidRPr="2D80DCF8" w:rsidR="1F6CAE51">
        <w:rPr>
          <w:rFonts w:ascii="Arial" w:hAnsi="Arial" w:eastAsia="Arial" w:cs="Arial"/>
          <w:noProof w:val="0"/>
          <w:sz w:val="22"/>
          <w:szCs w:val="22"/>
          <w:lang w:val="en-US"/>
        </w:rPr>
        <w:t xml:space="preserve"> (Accessed 20 January 2026)</w:t>
      </w:r>
    </w:p>
    <w:p w:rsidR="01549D24" w:rsidP="2D80DCF8" w:rsidRDefault="01549D24" w14:paraId="32E475EA" w14:textId="23BD5EDF">
      <w:pPr>
        <w:spacing w:before="0" w:beforeAutospacing="off" w:after="220" w:afterAutospacing="off" w:line="360" w:lineRule="auto"/>
      </w:pPr>
      <w:r w:rsidRPr="2D80DCF8" w:rsidR="01549D24">
        <w:rPr>
          <w:rFonts w:ascii="Arial" w:hAnsi="Arial" w:eastAsia="Arial" w:cs="Arial"/>
          <w:noProof w:val="0"/>
          <w:sz w:val="22"/>
          <w:szCs w:val="22"/>
          <w:lang w:val="en-US"/>
        </w:rPr>
        <w:t xml:space="preserve">Gupta, A. (2024) </w:t>
      </w:r>
      <w:r w:rsidRPr="2D80DCF8" w:rsidR="01549D24">
        <w:rPr>
          <w:rFonts w:ascii="Arial" w:hAnsi="Arial" w:eastAsia="Arial" w:cs="Arial"/>
          <w:i w:val="1"/>
          <w:iCs w:val="1"/>
          <w:noProof w:val="0"/>
          <w:sz w:val="22"/>
          <w:szCs w:val="22"/>
          <w:lang w:val="en-US"/>
        </w:rPr>
        <w:t>A Scoping Review of the Impact of Digital Tools on General practitioners’ Workload in Primary Care Settings</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Doi.org</w:t>
      </w:r>
      <w:r w:rsidRPr="2D80DCF8" w:rsidR="01549D24">
        <w:rPr>
          <w:rFonts w:ascii="Arial" w:hAnsi="Arial" w:eastAsia="Arial" w:cs="Arial"/>
          <w:noProof w:val="0"/>
          <w:sz w:val="22"/>
          <w:szCs w:val="22"/>
          <w:lang w:val="en-US"/>
        </w:rPr>
        <w:t xml:space="preserve">. Available at: </w:t>
      </w:r>
      <w:hyperlink r:id="Raf738eda009d4dfe">
        <w:r w:rsidRPr="2D80DCF8" w:rsidR="01549D24">
          <w:rPr>
            <w:rStyle w:val="Hyperlink"/>
            <w:rFonts w:ascii="Arial" w:hAnsi="Arial" w:eastAsia="Arial" w:cs="Arial"/>
            <w:noProof w:val="0"/>
            <w:sz w:val="22"/>
            <w:szCs w:val="22"/>
            <w:lang w:val="en-US"/>
          </w:rPr>
          <w:t>https://dx.doi.org/10.5287/ora-gaeoeoaze</w:t>
        </w:r>
      </w:hyperlink>
      <w:r w:rsidRPr="2D80DCF8" w:rsidR="01549D24">
        <w:rPr>
          <w:rFonts w:ascii="Arial" w:hAnsi="Arial" w:eastAsia="Arial" w:cs="Arial"/>
          <w:noProof w:val="0"/>
          <w:sz w:val="22"/>
          <w:szCs w:val="22"/>
          <w:lang w:val="en-US"/>
        </w:rPr>
        <w:t xml:space="preserve"> (Accessed: 2</w:t>
      </w:r>
      <w:r w:rsidRPr="2D80DCF8" w:rsidR="404154CE">
        <w:rPr>
          <w:rFonts w:ascii="Arial" w:hAnsi="Arial" w:eastAsia="Arial" w:cs="Arial"/>
          <w:noProof w:val="0"/>
          <w:sz w:val="22"/>
          <w:szCs w:val="22"/>
          <w:lang w:val="en-US"/>
        </w:rPr>
        <w:t xml:space="preserve">2 </w:t>
      </w:r>
      <w:r w:rsidRPr="2D80DCF8" w:rsidR="6A51EB62">
        <w:rPr>
          <w:rFonts w:ascii="Arial" w:hAnsi="Arial" w:eastAsia="Arial" w:cs="Arial"/>
          <w:noProof w:val="0"/>
          <w:sz w:val="22"/>
          <w:szCs w:val="22"/>
          <w:lang w:val="en-US"/>
        </w:rPr>
        <w:t>January</w:t>
      </w:r>
      <w:r w:rsidRPr="2D80DCF8" w:rsidR="01549D24">
        <w:rPr>
          <w:rFonts w:ascii="Arial" w:hAnsi="Arial" w:eastAsia="Arial" w:cs="Arial"/>
          <w:noProof w:val="0"/>
          <w:sz w:val="22"/>
          <w:szCs w:val="22"/>
          <w:lang w:val="en-US"/>
        </w:rPr>
        <w:t xml:space="preserve"> 2026).</w:t>
      </w:r>
    </w:p>
    <w:p w:rsidR="01549D24" w:rsidP="2D80DCF8" w:rsidRDefault="01549D24" w14:paraId="14EFD663" w14:textId="6FFC6762">
      <w:pPr>
        <w:spacing w:before="0" w:beforeAutospacing="off" w:after="220" w:afterAutospacing="off" w:line="360" w:lineRule="auto"/>
      </w:pPr>
      <w:r w:rsidRPr="2D80DCF8" w:rsidR="01549D24">
        <w:rPr>
          <w:rFonts w:ascii="Arial" w:hAnsi="Arial" w:eastAsia="Arial" w:cs="Arial"/>
          <w:noProof w:val="0"/>
          <w:sz w:val="22"/>
          <w:szCs w:val="22"/>
          <w:lang w:val="en-US"/>
        </w:rPr>
        <w:t xml:space="preserve">Hakim, R., Wheatland, B. and Inch, A. (2025) </w:t>
      </w:r>
      <w:r w:rsidRPr="2D80DCF8" w:rsidR="01549D24">
        <w:rPr>
          <w:rFonts w:ascii="Arial" w:hAnsi="Arial" w:eastAsia="Arial" w:cs="Arial"/>
          <w:i w:val="1"/>
          <w:iCs w:val="1"/>
          <w:noProof w:val="0"/>
          <w:sz w:val="22"/>
          <w:szCs w:val="22"/>
          <w:lang w:val="en-US"/>
        </w:rPr>
        <w:t>Digital transformation in the NHS: a reference guide</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NHS Confederation</w:t>
      </w:r>
      <w:r w:rsidRPr="2D80DCF8" w:rsidR="01549D24">
        <w:rPr>
          <w:rFonts w:ascii="Arial" w:hAnsi="Arial" w:eastAsia="Arial" w:cs="Arial"/>
          <w:noProof w:val="0"/>
          <w:sz w:val="22"/>
          <w:szCs w:val="22"/>
          <w:lang w:val="en-US"/>
        </w:rPr>
        <w:t xml:space="preserve">. Available at: </w:t>
      </w:r>
      <w:hyperlink r:id="R0b580e5384654b52">
        <w:r w:rsidRPr="2D80DCF8" w:rsidR="01549D24">
          <w:rPr>
            <w:rStyle w:val="Hyperlink"/>
            <w:rFonts w:ascii="Arial" w:hAnsi="Arial" w:eastAsia="Arial" w:cs="Arial"/>
            <w:noProof w:val="0"/>
            <w:sz w:val="22"/>
            <w:szCs w:val="22"/>
            <w:lang w:val="en-US"/>
          </w:rPr>
          <w:t>https://www.nhsconfed.org/publications/digital-transformation-nhs-reference-guide</w:t>
        </w:r>
      </w:hyperlink>
      <w:r w:rsidRPr="2D80DCF8" w:rsidR="01549D24">
        <w:rPr>
          <w:rFonts w:ascii="Arial" w:hAnsi="Arial" w:eastAsia="Arial" w:cs="Arial"/>
          <w:noProof w:val="0"/>
          <w:sz w:val="22"/>
          <w:szCs w:val="22"/>
          <w:lang w:val="en-US"/>
        </w:rPr>
        <w:t>.</w:t>
      </w:r>
      <w:r w:rsidRPr="2D80DCF8" w:rsidR="1F9D5381">
        <w:rPr>
          <w:rFonts w:ascii="Arial" w:hAnsi="Arial" w:eastAsia="Arial" w:cs="Arial"/>
          <w:noProof w:val="0"/>
          <w:sz w:val="22"/>
          <w:szCs w:val="22"/>
          <w:lang w:val="en-US"/>
        </w:rPr>
        <w:t xml:space="preserve"> (Accessed 23</w:t>
      </w:r>
      <w:r w:rsidRPr="2D80DCF8" w:rsidR="5140A627">
        <w:rPr>
          <w:rFonts w:ascii="Arial" w:hAnsi="Arial" w:eastAsia="Arial" w:cs="Arial"/>
          <w:noProof w:val="0"/>
          <w:sz w:val="22"/>
          <w:szCs w:val="22"/>
          <w:lang w:val="en-US"/>
        </w:rPr>
        <w:t xml:space="preserve"> January 2026)</w:t>
      </w:r>
    </w:p>
    <w:p w:rsidR="01549D24" w:rsidP="2D80DCF8" w:rsidRDefault="01549D24" w14:paraId="6DA22768" w14:textId="4559B096">
      <w:pPr>
        <w:spacing w:before="0" w:beforeAutospacing="off" w:after="220" w:afterAutospacing="off" w:line="360" w:lineRule="auto"/>
      </w:pPr>
      <w:r w:rsidRPr="2D80DCF8" w:rsidR="01549D24">
        <w:rPr>
          <w:rFonts w:ascii="Arial" w:hAnsi="Arial" w:eastAsia="Arial" w:cs="Arial"/>
          <w:noProof w:val="0"/>
          <w:sz w:val="22"/>
          <w:szCs w:val="22"/>
          <w:lang w:val="en-US"/>
        </w:rPr>
        <w:t xml:space="preserve">Han, Y.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(2025) ‘Influencing factors of digital health technology anxiety in the elderly: a systematic review and meta-analysis’, </w:t>
      </w:r>
      <w:r w:rsidRPr="2D80DCF8" w:rsidR="01549D24">
        <w:rPr>
          <w:rFonts w:ascii="Arial" w:hAnsi="Arial" w:eastAsia="Arial" w:cs="Arial"/>
          <w:i w:val="1"/>
          <w:iCs w:val="1"/>
          <w:noProof w:val="0"/>
          <w:sz w:val="22"/>
          <w:szCs w:val="22"/>
          <w:lang w:val="en-US"/>
        </w:rPr>
        <w:t>Frontiers in Psychology</w:t>
      </w:r>
      <w:r w:rsidRPr="2D80DCF8" w:rsidR="01549D24">
        <w:rPr>
          <w:rFonts w:ascii="Arial" w:hAnsi="Arial" w:eastAsia="Arial" w:cs="Arial"/>
          <w:noProof w:val="0"/>
          <w:sz w:val="22"/>
          <w:szCs w:val="22"/>
          <w:lang w:val="en-US"/>
        </w:rPr>
        <w:t xml:space="preserve">, 16. Available at: </w:t>
      </w:r>
      <w:hyperlink r:id="Rea006d256b324718">
        <w:r w:rsidRPr="2D80DCF8" w:rsidR="01549D24">
          <w:rPr>
            <w:rStyle w:val="Hyperlink"/>
            <w:rFonts w:ascii="Arial" w:hAnsi="Arial" w:eastAsia="Arial" w:cs="Arial"/>
            <w:noProof w:val="0"/>
            <w:sz w:val="22"/>
            <w:szCs w:val="22"/>
            <w:lang w:val="en-US"/>
          </w:rPr>
          <w:t>https://doi.org/10.3389/fpsyg.2025.1645753</w:t>
        </w:r>
      </w:hyperlink>
      <w:r w:rsidRPr="2D80DCF8" w:rsidR="01549D24">
        <w:rPr>
          <w:rFonts w:ascii="Arial" w:hAnsi="Arial" w:eastAsia="Arial" w:cs="Arial"/>
          <w:noProof w:val="0"/>
          <w:sz w:val="22"/>
          <w:szCs w:val="22"/>
          <w:lang w:val="en-US"/>
        </w:rPr>
        <w:t>.</w:t>
      </w:r>
      <w:r w:rsidRPr="2D80DCF8" w:rsidR="274ABDEC">
        <w:rPr>
          <w:rFonts w:ascii="Arial" w:hAnsi="Arial" w:eastAsia="Arial" w:cs="Arial"/>
          <w:noProof w:val="0"/>
          <w:sz w:val="22"/>
          <w:szCs w:val="22"/>
          <w:lang w:val="en-US"/>
        </w:rPr>
        <w:t xml:space="preserve"> (Accessed 24 January 2026)</w:t>
      </w:r>
    </w:p>
    <w:p w:rsidR="01549D24" w:rsidP="2D80DCF8" w:rsidRDefault="01549D24" w14:paraId="7ECDB77C" w14:textId="56CB5C6D">
      <w:pPr>
        <w:spacing w:before="0" w:beforeAutospacing="off" w:after="220" w:afterAutospacing="off" w:line="360" w:lineRule="auto"/>
      </w:pPr>
      <w:r w:rsidRPr="2D80DCF8" w:rsidR="01549D24">
        <w:rPr>
          <w:rFonts w:ascii="Arial" w:hAnsi="Arial" w:eastAsia="Arial" w:cs="Arial"/>
          <w:noProof w:val="0"/>
          <w:sz w:val="22"/>
          <w:szCs w:val="22"/>
          <w:lang w:val="en-US"/>
        </w:rPr>
        <w:t xml:space="preserve">Health and Social Care Committee (2023) </w:t>
      </w:r>
      <w:r w:rsidRPr="2D80DCF8" w:rsidR="01549D24">
        <w:rPr>
          <w:rFonts w:ascii="Arial" w:hAnsi="Arial" w:eastAsia="Arial" w:cs="Arial"/>
          <w:i w:val="1"/>
          <w:iCs w:val="1"/>
          <w:noProof w:val="0"/>
          <w:sz w:val="22"/>
          <w:szCs w:val="22"/>
          <w:lang w:val="en-US"/>
        </w:rPr>
        <w:t xml:space="preserve">Digital Transformation in the NHS </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Parliament.uk</w:t>
      </w:r>
      <w:r w:rsidRPr="2D80DCF8" w:rsidR="01549D24">
        <w:rPr>
          <w:rFonts w:ascii="Arial" w:hAnsi="Arial" w:eastAsia="Arial" w:cs="Arial"/>
          <w:noProof w:val="0"/>
          <w:sz w:val="22"/>
          <w:szCs w:val="22"/>
          <w:lang w:val="en-US"/>
        </w:rPr>
        <w:t xml:space="preserve">. Available at: </w:t>
      </w:r>
      <w:hyperlink r:id="Re9d4debe14c44711">
        <w:r w:rsidRPr="2D80DCF8" w:rsidR="01549D24">
          <w:rPr>
            <w:rStyle w:val="Hyperlink"/>
            <w:rFonts w:ascii="Arial" w:hAnsi="Arial" w:eastAsia="Arial" w:cs="Arial"/>
            <w:noProof w:val="0"/>
            <w:sz w:val="22"/>
            <w:szCs w:val="22"/>
            <w:lang w:val="en-US"/>
          </w:rPr>
          <w:t>https://publications.parliament.uk/pa/cm5803/cmselect/cmhealth/223/report.html</w:t>
        </w:r>
      </w:hyperlink>
      <w:r w:rsidRPr="2D80DCF8" w:rsidR="01549D24">
        <w:rPr>
          <w:rFonts w:ascii="Arial" w:hAnsi="Arial" w:eastAsia="Arial" w:cs="Arial"/>
          <w:noProof w:val="0"/>
          <w:sz w:val="22"/>
          <w:szCs w:val="22"/>
          <w:lang w:val="en-US"/>
        </w:rPr>
        <w:t xml:space="preserve"> (Accessed: 19 February 2026).</w:t>
      </w:r>
    </w:p>
    <w:p w:rsidR="01549D24" w:rsidP="2D80DCF8" w:rsidRDefault="01549D24" w14:paraId="6208D9D5" w14:textId="43B6F23F">
      <w:pPr>
        <w:spacing w:before="0" w:beforeAutospacing="off" w:after="220" w:afterAutospacing="off" w:line="360" w:lineRule="auto"/>
      </w:pPr>
      <w:r w:rsidRPr="2D80DCF8" w:rsidR="01549D24">
        <w:rPr>
          <w:rFonts w:ascii="Arial" w:hAnsi="Arial" w:eastAsia="Arial" w:cs="Arial"/>
          <w:noProof w:val="0"/>
          <w:sz w:val="22"/>
          <w:szCs w:val="22"/>
          <w:lang w:val="en-US"/>
        </w:rPr>
        <w:t>Jerjes</w:t>
      </w:r>
      <w:r w:rsidRPr="2D80DCF8" w:rsidR="01549D24">
        <w:rPr>
          <w:rFonts w:ascii="Arial" w:hAnsi="Arial" w:eastAsia="Arial" w:cs="Arial"/>
          <w:noProof w:val="0"/>
          <w:sz w:val="22"/>
          <w:szCs w:val="22"/>
          <w:lang w:val="en-US"/>
        </w:rPr>
        <w:t xml:space="preserve">, W.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(2025) ‘How digital health risks recreating the isolation it aims to solve for people with serious mental illness’, </w:t>
      </w:r>
      <w:r w:rsidRPr="2D80DCF8" w:rsidR="01549D24">
        <w:rPr>
          <w:rFonts w:ascii="Arial" w:hAnsi="Arial" w:eastAsia="Arial" w:cs="Arial"/>
          <w:i w:val="1"/>
          <w:iCs w:val="1"/>
          <w:noProof w:val="0"/>
          <w:sz w:val="22"/>
          <w:szCs w:val="22"/>
          <w:lang w:val="en-US"/>
        </w:rPr>
        <w:t>Frontiers in Medicine</w:t>
      </w:r>
      <w:r w:rsidRPr="2D80DCF8" w:rsidR="01549D24">
        <w:rPr>
          <w:rFonts w:ascii="Arial" w:hAnsi="Arial" w:eastAsia="Arial" w:cs="Arial"/>
          <w:noProof w:val="0"/>
          <w:sz w:val="22"/>
          <w:szCs w:val="22"/>
          <w:lang w:val="en-US"/>
        </w:rPr>
        <w:t xml:space="preserve">, 12. Available at: </w:t>
      </w:r>
      <w:hyperlink r:id="Ra5b435151c9045aa">
        <w:r w:rsidRPr="2D80DCF8" w:rsidR="01549D24">
          <w:rPr>
            <w:rStyle w:val="Hyperlink"/>
            <w:rFonts w:ascii="Arial" w:hAnsi="Arial" w:eastAsia="Arial" w:cs="Arial"/>
            <w:noProof w:val="0"/>
            <w:sz w:val="22"/>
            <w:szCs w:val="22"/>
            <w:lang w:val="en-US"/>
          </w:rPr>
          <w:t>https://doi.org/10.3389/fmed.2025.1620156</w:t>
        </w:r>
      </w:hyperlink>
      <w:r w:rsidRPr="2D80DCF8" w:rsidR="01549D24">
        <w:rPr>
          <w:rFonts w:ascii="Arial" w:hAnsi="Arial" w:eastAsia="Arial" w:cs="Arial"/>
          <w:noProof w:val="0"/>
          <w:sz w:val="22"/>
          <w:szCs w:val="22"/>
          <w:lang w:val="en-US"/>
        </w:rPr>
        <w:t>.</w:t>
      </w:r>
      <w:r w:rsidRPr="2D80DCF8" w:rsidR="7C9D0F2E">
        <w:rPr>
          <w:rFonts w:ascii="Arial" w:hAnsi="Arial" w:eastAsia="Arial" w:cs="Arial"/>
          <w:noProof w:val="0"/>
          <w:sz w:val="22"/>
          <w:szCs w:val="22"/>
          <w:lang w:val="en-US"/>
        </w:rPr>
        <w:t xml:space="preserve"> (Accessed 19 February 2026)</w:t>
      </w:r>
    </w:p>
    <w:p w:rsidR="01549D24" w:rsidP="2D80DCF8" w:rsidRDefault="01549D24" w14:paraId="6A864390" w14:textId="796BC516">
      <w:pPr>
        <w:spacing w:before="0" w:beforeAutospacing="off" w:after="220" w:afterAutospacing="off" w:line="360" w:lineRule="auto"/>
      </w:pPr>
      <w:r w:rsidRPr="2D80DCF8" w:rsidR="01549D24">
        <w:rPr>
          <w:rFonts w:ascii="Arial" w:hAnsi="Arial" w:eastAsia="Arial" w:cs="Arial"/>
          <w:noProof w:val="0"/>
          <w:sz w:val="22"/>
          <w:szCs w:val="22"/>
          <w:lang w:val="en-US"/>
        </w:rPr>
        <w:t xml:space="preserve">Kc, S.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(2023) ‘Uptake and adoption of the NHS App in England: an observational study’, </w:t>
      </w:r>
      <w:r w:rsidRPr="2D80DCF8" w:rsidR="01549D24">
        <w:rPr>
          <w:rFonts w:ascii="Arial" w:hAnsi="Arial" w:eastAsia="Arial" w:cs="Arial"/>
          <w:i w:val="1"/>
          <w:iCs w:val="1"/>
          <w:noProof w:val="0"/>
          <w:sz w:val="22"/>
          <w:szCs w:val="22"/>
          <w:lang w:val="en-US"/>
        </w:rPr>
        <w:t>British Journal of General Practice</w:t>
      </w:r>
      <w:r w:rsidRPr="2D80DCF8" w:rsidR="01549D24">
        <w:rPr>
          <w:rFonts w:ascii="Arial" w:hAnsi="Arial" w:eastAsia="Arial" w:cs="Arial"/>
          <w:noProof w:val="0"/>
          <w:sz w:val="22"/>
          <w:szCs w:val="22"/>
          <w:lang w:val="en-US"/>
        </w:rPr>
        <w:t xml:space="preserve">, 73(737). Available at: </w:t>
      </w:r>
      <w:hyperlink r:id="R07ddf905f62f43ff">
        <w:r w:rsidRPr="2D80DCF8" w:rsidR="01549D24">
          <w:rPr>
            <w:rStyle w:val="Hyperlink"/>
            <w:rFonts w:ascii="Arial" w:hAnsi="Arial" w:eastAsia="Arial" w:cs="Arial"/>
            <w:noProof w:val="0"/>
            <w:sz w:val="22"/>
            <w:szCs w:val="22"/>
            <w:lang w:val="en-US"/>
          </w:rPr>
          <w:t>https://doi.org/10.3399/BJGP.2022.0150</w:t>
        </w:r>
      </w:hyperlink>
      <w:r w:rsidRPr="2D80DCF8" w:rsidR="01549D24">
        <w:rPr>
          <w:rFonts w:ascii="Arial" w:hAnsi="Arial" w:eastAsia="Arial" w:cs="Arial"/>
          <w:noProof w:val="0"/>
          <w:sz w:val="22"/>
          <w:szCs w:val="22"/>
          <w:lang w:val="en-US"/>
        </w:rPr>
        <w:t>.</w:t>
      </w:r>
      <w:r w:rsidRPr="2D80DCF8" w:rsidR="29903AD9">
        <w:rPr>
          <w:rFonts w:ascii="Arial" w:hAnsi="Arial" w:eastAsia="Arial" w:cs="Arial"/>
          <w:noProof w:val="0"/>
          <w:sz w:val="22"/>
          <w:szCs w:val="22"/>
          <w:lang w:val="en-US"/>
        </w:rPr>
        <w:t xml:space="preserve"> </w:t>
      </w:r>
      <w:r w:rsidRPr="2D80DCF8" w:rsidR="29903AD9">
        <w:rPr>
          <w:rFonts w:ascii="Arial" w:hAnsi="Arial" w:eastAsia="Arial" w:cs="Arial"/>
          <w:noProof w:val="0"/>
          <w:sz w:val="22"/>
          <w:szCs w:val="22"/>
          <w:lang w:val="en-US"/>
        </w:rPr>
        <w:t>(Accessed</w:t>
      </w:r>
      <w:r w:rsidRPr="2D80DCF8" w:rsidR="29903AD9">
        <w:rPr>
          <w:rFonts w:ascii="Arial" w:hAnsi="Arial" w:eastAsia="Arial" w:cs="Arial"/>
          <w:noProof w:val="0"/>
          <w:sz w:val="22"/>
          <w:szCs w:val="22"/>
          <w:lang w:val="en-US"/>
        </w:rPr>
        <w:t xml:space="preserve"> 20 February 2026)</w:t>
      </w:r>
    </w:p>
    <w:p w:rsidR="01549D24" w:rsidP="2D80DCF8" w:rsidRDefault="01549D24" w14:paraId="1A6DFB9A" w14:textId="3E56DB04">
      <w:pPr>
        <w:spacing w:before="0" w:beforeAutospacing="off" w:after="220" w:afterAutospacing="off" w:line="360" w:lineRule="auto"/>
      </w:pPr>
      <w:r w:rsidRPr="2D80DCF8" w:rsidR="01549D24">
        <w:rPr>
          <w:rFonts w:ascii="Arial" w:hAnsi="Arial" w:eastAsia="Arial" w:cs="Arial"/>
          <w:noProof w:val="0"/>
          <w:sz w:val="22"/>
          <w:szCs w:val="22"/>
          <w:lang w:val="en-US"/>
        </w:rPr>
        <w:t xml:space="preserve">Kruse, C.S.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(2019) ‘Evaluating Barriers to Adopting Telemedicine worldwide: a Systematic Review’, </w:t>
      </w:r>
      <w:r w:rsidRPr="2D80DCF8" w:rsidR="01549D24">
        <w:rPr>
          <w:rFonts w:ascii="Arial" w:hAnsi="Arial" w:eastAsia="Arial" w:cs="Arial"/>
          <w:i w:val="1"/>
          <w:iCs w:val="1"/>
          <w:noProof w:val="0"/>
          <w:sz w:val="22"/>
          <w:szCs w:val="22"/>
          <w:lang w:val="en-US"/>
        </w:rPr>
        <w:t>Journal of Telemedicine and Telecare</w:t>
      </w:r>
      <w:r w:rsidRPr="2D80DCF8" w:rsidR="01549D24">
        <w:rPr>
          <w:rFonts w:ascii="Arial" w:hAnsi="Arial" w:eastAsia="Arial" w:cs="Arial"/>
          <w:noProof w:val="0"/>
          <w:sz w:val="22"/>
          <w:szCs w:val="22"/>
          <w:lang w:val="en-US"/>
        </w:rPr>
        <w:t xml:space="preserve">, 24(1), pp. 4–12. Available at: </w:t>
      </w:r>
      <w:hyperlink r:id="R1520d283091e4ab9">
        <w:r w:rsidRPr="2D80DCF8" w:rsidR="01549D24">
          <w:rPr>
            <w:rStyle w:val="Hyperlink"/>
            <w:rFonts w:ascii="Arial" w:hAnsi="Arial" w:eastAsia="Arial" w:cs="Arial"/>
            <w:noProof w:val="0"/>
            <w:sz w:val="22"/>
            <w:szCs w:val="22"/>
            <w:lang w:val="en-US"/>
          </w:rPr>
          <w:t>https://doi.org/10.1177/1357633x16674087</w:t>
        </w:r>
      </w:hyperlink>
      <w:r w:rsidRPr="2D80DCF8" w:rsidR="01549D24">
        <w:rPr>
          <w:rFonts w:ascii="Arial" w:hAnsi="Arial" w:eastAsia="Arial" w:cs="Arial"/>
          <w:noProof w:val="0"/>
          <w:sz w:val="22"/>
          <w:szCs w:val="22"/>
          <w:lang w:val="en-US"/>
        </w:rPr>
        <w:t>.</w:t>
      </w:r>
      <w:r w:rsidRPr="2D80DCF8" w:rsidR="238BB148">
        <w:rPr>
          <w:rFonts w:ascii="Arial" w:hAnsi="Arial" w:eastAsia="Arial" w:cs="Arial"/>
          <w:noProof w:val="0"/>
          <w:sz w:val="22"/>
          <w:szCs w:val="22"/>
          <w:lang w:val="en-US"/>
        </w:rPr>
        <w:t xml:space="preserve"> (Accessed 21 February 2026)</w:t>
      </w:r>
    </w:p>
    <w:p w:rsidR="01549D24" w:rsidP="2D80DCF8" w:rsidRDefault="01549D24" w14:paraId="315BFC1C" w14:textId="6A356C6B">
      <w:pPr>
        <w:spacing w:before="0" w:beforeAutospacing="off" w:after="220" w:afterAutospacing="off" w:line="360" w:lineRule="auto"/>
      </w:pPr>
      <w:r w:rsidRPr="2D80DCF8" w:rsidR="01549D24">
        <w:rPr>
          <w:rFonts w:ascii="Arial" w:hAnsi="Arial" w:eastAsia="Arial" w:cs="Arial"/>
          <w:noProof w:val="0"/>
          <w:sz w:val="22"/>
          <w:szCs w:val="22"/>
          <w:lang w:val="en-US"/>
        </w:rPr>
        <w:t xml:space="preserve">M, R.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(2019) ‘Informing NHS policy in “digital-first primary care”: a rapid evidence </w:t>
      </w:r>
      <w:r w:rsidRPr="2D80DCF8" w:rsidR="01549D24">
        <w:rPr>
          <w:rFonts w:ascii="Arial" w:hAnsi="Arial" w:eastAsia="Arial" w:cs="Arial"/>
          <w:noProof w:val="0"/>
          <w:sz w:val="22"/>
          <w:szCs w:val="22"/>
          <w:lang w:val="en-US"/>
        </w:rPr>
        <w:t>synthesis’,</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Health Services and Delivery Research</w:t>
      </w:r>
      <w:r w:rsidRPr="2D80DCF8" w:rsidR="01549D24">
        <w:rPr>
          <w:rFonts w:ascii="Arial" w:hAnsi="Arial" w:eastAsia="Arial" w:cs="Arial"/>
          <w:noProof w:val="0"/>
          <w:sz w:val="22"/>
          <w:szCs w:val="22"/>
          <w:lang w:val="en-US"/>
        </w:rPr>
        <w:t xml:space="preserve">, 7(41). Available at: </w:t>
      </w:r>
      <w:hyperlink r:id="R54a12e6939f44969">
        <w:r w:rsidRPr="2D80DCF8" w:rsidR="01549D24">
          <w:rPr>
            <w:rStyle w:val="Hyperlink"/>
            <w:rFonts w:ascii="Arial" w:hAnsi="Arial" w:eastAsia="Arial" w:cs="Arial"/>
            <w:noProof w:val="0"/>
            <w:sz w:val="22"/>
            <w:szCs w:val="22"/>
            <w:lang w:val="en-US"/>
          </w:rPr>
          <w:t>https://doi.org/10.3310/hsdr07410</w:t>
        </w:r>
      </w:hyperlink>
      <w:r w:rsidRPr="2D80DCF8" w:rsidR="01549D24">
        <w:rPr>
          <w:rFonts w:ascii="Arial" w:hAnsi="Arial" w:eastAsia="Arial" w:cs="Arial"/>
          <w:noProof w:val="0"/>
          <w:sz w:val="22"/>
          <w:szCs w:val="22"/>
          <w:lang w:val="en-US"/>
        </w:rPr>
        <w:t>.</w:t>
      </w:r>
      <w:r w:rsidRPr="2D80DCF8" w:rsidR="14FDC280">
        <w:rPr>
          <w:rFonts w:ascii="Arial" w:hAnsi="Arial" w:eastAsia="Arial" w:cs="Arial"/>
          <w:noProof w:val="0"/>
          <w:sz w:val="22"/>
          <w:szCs w:val="22"/>
          <w:lang w:val="en-US"/>
        </w:rPr>
        <w:t>(Accessed 21 February 2026)</w:t>
      </w:r>
    </w:p>
    <w:p w:rsidR="01549D24" w:rsidP="2D80DCF8" w:rsidRDefault="01549D24" w14:paraId="63CBF34E" w14:textId="02DCD2F2">
      <w:pPr>
        <w:spacing w:before="0" w:beforeAutospacing="off" w:after="220" w:afterAutospacing="off" w:line="360" w:lineRule="auto"/>
      </w:pPr>
      <w:r w:rsidRPr="2D80DCF8" w:rsidR="01549D24">
        <w:rPr>
          <w:rFonts w:ascii="Arial" w:hAnsi="Arial" w:eastAsia="Arial" w:cs="Arial"/>
          <w:noProof w:val="0"/>
          <w:sz w:val="22"/>
          <w:szCs w:val="22"/>
          <w:lang w:val="en-US"/>
        </w:rPr>
        <w:t>Nassehi</w:t>
      </w:r>
      <w:r w:rsidRPr="2D80DCF8" w:rsidR="01549D24">
        <w:rPr>
          <w:rFonts w:ascii="Arial" w:hAnsi="Arial" w:eastAsia="Arial" w:cs="Arial"/>
          <w:noProof w:val="0"/>
          <w:sz w:val="22"/>
          <w:szCs w:val="22"/>
          <w:lang w:val="en-US"/>
        </w:rPr>
        <w:t xml:space="preserve">, D., </w:t>
      </w:r>
      <w:r w:rsidRPr="2D80DCF8" w:rsidR="01549D24">
        <w:rPr>
          <w:rFonts w:ascii="Arial" w:hAnsi="Arial" w:eastAsia="Arial" w:cs="Arial"/>
          <w:noProof w:val="0"/>
          <w:sz w:val="22"/>
          <w:szCs w:val="22"/>
          <w:lang w:val="en-US"/>
        </w:rPr>
        <w:t>Gripsrud</w:t>
      </w:r>
      <w:r w:rsidRPr="2D80DCF8" w:rsidR="01549D24">
        <w:rPr>
          <w:rFonts w:ascii="Arial" w:hAnsi="Arial" w:eastAsia="Arial" w:cs="Arial"/>
          <w:noProof w:val="0"/>
          <w:sz w:val="22"/>
          <w:szCs w:val="22"/>
          <w:lang w:val="en-US"/>
        </w:rPr>
        <w:t xml:space="preserve">, B.H. and </w:t>
      </w:r>
      <w:r w:rsidRPr="2D80DCF8" w:rsidR="01549D24">
        <w:rPr>
          <w:rFonts w:ascii="Arial" w:hAnsi="Arial" w:eastAsia="Arial" w:cs="Arial"/>
          <w:noProof w:val="0"/>
          <w:sz w:val="22"/>
          <w:szCs w:val="22"/>
          <w:lang w:val="en-US"/>
        </w:rPr>
        <w:t>Ramvi</w:t>
      </w:r>
      <w:r w:rsidRPr="2D80DCF8" w:rsidR="01549D24">
        <w:rPr>
          <w:rFonts w:ascii="Arial" w:hAnsi="Arial" w:eastAsia="Arial" w:cs="Arial"/>
          <w:noProof w:val="0"/>
          <w:sz w:val="22"/>
          <w:szCs w:val="22"/>
          <w:lang w:val="en-US"/>
        </w:rPr>
        <w:t xml:space="preserve">, E. (2024) ‘Theoretical Perspectives Underpinning Research on the Physician-Patient Relationship in a Digital Health Practice: Scoping Review’, </w:t>
      </w:r>
      <w:r w:rsidRPr="2D80DCF8" w:rsidR="01549D24">
        <w:rPr>
          <w:rFonts w:ascii="Arial" w:hAnsi="Arial" w:eastAsia="Arial" w:cs="Arial"/>
          <w:i w:val="1"/>
          <w:iCs w:val="1"/>
          <w:noProof w:val="0"/>
          <w:sz w:val="22"/>
          <w:szCs w:val="22"/>
          <w:lang w:val="en-US"/>
        </w:rPr>
        <w:t>Interactive Journal of Medical Research</w:t>
      </w:r>
      <w:r w:rsidRPr="2D80DCF8" w:rsidR="01549D24">
        <w:rPr>
          <w:rFonts w:ascii="Arial" w:hAnsi="Arial" w:eastAsia="Arial" w:cs="Arial"/>
          <w:noProof w:val="0"/>
          <w:sz w:val="22"/>
          <w:szCs w:val="22"/>
          <w:lang w:val="en-US"/>
        </w:rPr>
        <w:t xml:space="preserve">, 13(1), p. e47280. Available at: </w:t>
      </w:r>
      <w:hyperlink r:id="Rad7349c74054405d">
        <w:r w:rsidRPr="2D80DCF8" w:rsidR="01549D24">
          <w:rPr>
            <w:rStyle w:val="Hyperlink"/>
            <w:rFonts w:ascii="Arial" w:hAnsi="Arial" w:eastAsia="Arial" w:cs="Arial"/>
            <w:noProof w:val="0"/>
            <w:sz w:val="22"/>
            <w:szCs w:val="22"/>
            <w:lang w:val="en-US"/>
          </w:rPr>
          <w:t>https://doi.org/10.2196/47280</w:t>
        </w:r>
      </w:hyperlink>
      <w:r w:rsidRPr="2D80DCF8" w:rsidR="01549D24">
        <w:rPr>
          <w:rFonts w:ascii="Arial" w:hAnsi="Arial" w:eastAsia="Arial" w:cs="Arial"/>
          <w:noProof w:val="0"/>
          <w:sz w:val="22"/>
          <w:szCs w:val="22"/>
          <w:lang w:val="en-US"/>
        </w:rPr>
        <w:t>.</w:t>
      </w:r>
      <w:r w:rsidRPr="2D80DCF8" w:rsidR="68C0406E">
        <w:rPr>
          <w:rFonts w:ascii="Arial" w:hAnsi="Arial" w:eastAsia="Arial" w:cs="Arial"/>
          <w:noProof w:val="0"/>
          <w:sz w:val="22"/>
          <w:szCs w:val="22"/>
          <w:lang w:val="en-US"/>
        </w:rPr>
        <w:t xml:space="preserve"> (Accessed 22 </w:t>
      </w:r>
      <w:r w:rsidRPr="2D80DCF8" w:rsidR="68C0406E">
        <w:rPr>
          <w:rFonts w:ascii="Arial" w:hAnsi="Arial" w:eastAsia="Arial" w:cs="Arial"/>
          <w:noProof w:val="0"/>
          <w:sz w:val="22"/>
          <w:szCs w:val="22"/>
          <w:lang w:val="en-US"/>
        </w:rPr>
        <w:t>February</w:t>
      </w:r>
      <w:r w:rsidRPr="2D80DCF8" w:rsidR="68C0406E">
        <w:rPr>
          <w:rFonts w:ascii="Arial" w:hAnsi="Arial" w:eastAsia="Arial" w:cs="Arial"/>
          <w:noProof w:val="0"/>
          <w:sz w:val="22"/>
          <w:szCs w:val="22"/>
          <w:lang w:val="en-US"/>
        </w:rPr>
        <w:t xml:space="preserve"> 2026)</w:t>
      </w:r>
    </w:p>
    <w:p w:rsidR="01549D24" w:rsidP="2D80DCF8" w:rsidRDefault="01549D24" w14:paraId="05BE689F" w14:textId="203D8F5E">
      <w:pPr>
        <w:spacing w:before="0" w:beforeAutospacing="off" w:after="220" w:afterAutospacing="off" w:line="360" w:lineRule="auto"/>
      </w:pPr>
      <w:r w:rsidRPr="2D80DCF8" w:rsidR="01549D24">
        <w:rPr>
          <w:rFonts w:ascii="Arial" w:hAnsi="Arial" w:eastAsia="Arial" w:cs="Arial"/>
          <w:noProof w:val="0"/>
          <w:sz w:val="22"/>
          <w:szCs w:val="22"/>
          <w:lang w:val="en-US"/>
        </w:rPr>
        <w:t xml:space="preserve">NHS England (2021) </w:t>
      </w:r>
      <w:r w:rsidRPr="2D80DCF8" w:rsidR="01549D24">
        <w:rPr>
          <w:rFonts w:ascii="Arial" w:hAnsi="Arial" w:eastAsia="Arial" w:cs="Arial"/>
          <w:i w:val="1"/>
          <w:iCs w:val="1"/>
          <w:noProof w:val="0"/>
          <w:sz w:val="22"/>
          <w:szCs w:val="22"/>
          <w:lang w:val="en-US"/>
        </w:rPr>
        <w:t>Digital Clinical Safety Strategy</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NHS Transformation Directorate</w:t>
      </w:r>
      <w:r w:rsidRPr="2D80DCF8" w:rsidR="01549D24">
        <w:rPr>
          <w:rFonts w:ascii="Arial" w:hAnsi="Arial" w:eastAsia="Arial" w:cs="Arial"/>
          <w:noProof w:val="0"/>
          <w:sz w:val="22"/>
          <w:szCs w:val="22"/>
          <w:lang w:val="en-US"/>
        </w:rPr>
        <w:t xml:space="preserve">. Available at: </w:t>
      </w:r>
      <w:hyperlink r:id="Re8528b77397e4092">
        <w:r w:rsidRPr="2D80DCF8" w:rsidR="01549D24">
          <w:rPr>
            <w:rStyle w:val="Hyperlink"/>
            <w:rFonts w:ascii="Arial" w:hAnsi="Arial" w:eastAsia="Arial" w:cs="Arial"/>
            <w:noProof w:val="0"/>
            <w:sz w:val="22"/>
            <w:szCs w:val="22"/>
            <w:lang w:val="en-US"/>
          </w:rPr>
          <w:t>https://transform.england.nhs.uk/key-tools-and-info/digital-clinical-safety-strategy/</w:t>
        </w:r>
      </w:hyperlink>
      <w:r w:rsidRPr="2D80DCF8" w:rsidR="01549D24">
        <w:rPr>
          <w:rFonts w:ascii="Arial" w:hAnsi="Arial" w:eastAsia="Arial" w:cs="Arial"/>
          <w:noProof w:val="0"/>
          <w:sz w:val="22"/>
          <w:szCs w:val="22"/>
          <w:lang w:val="en-US"/>
        </w:rPr>
        <w:t>.</w:t>
      </w:r>
      <w:r w:rsidRPr="2D80DCF8" w:rsidR="6F0AFC5F">
        <w:rPr>
          <w:rFonts w:ascii="Arial" w:hAnsi="Arial" w:eastAsia="Arial" w:cs="Arial"/>
          <w:noProof w:val="0"/>
          <w:sz w:val="22"/>
          <w:szCs w:val="22"/>
          <w:lang w:val="en-US"/>
        </w:rPr>
        <w:t xml:space="preserve"> (Accessed 23 February 2026)</w:t>
      </w:r>
    </w:p>
    <w:p w:rsidR="01549D24" w:rsidP="2D80DCF8" w:rsidRDefault="01549D24" w14:paraId="20623587" w14:textId="3351F07C">
      <w:pPr>
        <w:spacing w:before="0" w:beforeAutospacing="off" w:after="220" w:afterAutospacing="off" w:line="360" w:lineRule="auto"/>
      </w:pPr>
      <w:r w:rsidRPr="2D80DCF8" w:rsidR="01549D24">
        <w:rPr>
          <w:rFonts w:ascii="Arial" w:hAnsi="Arial" w:eastAsia="Arial" w:cs="Arial"/>
          <w:noProof w:val="0"/>
          <w:sz w:val="22"/>
          <w:szCs w:val="22"/>
          <w:lang w:val="en-US"/>
        </w:rPr>
        <w:t>NHS England (2023</w:t>
      </w:r>
      <w:r w:rsidRPr="2D80DCF8" w:rsidR="01549D24">
        <w:rPr>
          <w:rFonts w:ascii="Arial" w:hAnsi="Arial" w:eastAsia="Arial" w:cs="Arial"/>
          <w:noProof w:val="0"/>
          <w:sz w:val="22"/>
          <w:szCs w:val="22"/>
          <w:lang w:val="en-US"/>
        </w:rPr>
        <w:t>a)</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Inclusive digital healthcare: a framework for NHS action on digital inclusion</w:t>
      </w:r>
      <w:r w:rsidRPr="2D80DCF8" w:rsidR="01549D24">
        <w:rPr>
          <w:rFonts w:ascii="Arial" w:hAnsi="Arial" w:eastAsia="Arial" w:cs="Arial"/>
          <w:noProof w:val="0"/>
          <w:sz w:val="22"/>
          <w:szCs w:val="22"/>
          <w:lang w:val="en-US"/>
        </w:rPr>
        <w:t xml:space="preserve">, </w:t>
      </w:r>
      <w:r w:rsidRPr="2D80DCF8" w:rsidR="01549D24">
        <w:rPr>
          <w:rFonts w:ascii="Arial" w:hAnsi="Arial" w:eastAsia="Arial" w:cs="Arial"/>
          <w:i w:val="1"/>
          <w:iCs w:val="1"/>
          <w:noProof w:val="0"/>
          <w:sz w:val="22"/>
          <w:szCs w:val="22"/>
          <w:lang w:val="en-US"/>
        </w:rPr>
        <w:t>NHS England</w:t>
      </w:r>
      <w:r w:rsidRPr="2D80DCF8" w:rsidR="01549D24">
        <w:rPr>
          <w:rFonts w:ascii="Arial" w:hAnsi="Arial" w:eastAsia="Arial" w:cs="Arial"/>
          <w:noProof w:val="0"/>
          <w:sz w:val="22"/>
          <w:szCs w:val="22"/>
          <w:lang w:val="en-US"/>
        </w:rPr>
        <w:t xml:space="preserve">. Available at: </w:t>
      </w:r>
      <w:hyperlink r:id="R43cca80c92c34efb">
        <w:r w:rsidRPr="2D80DCF8" w:rsidR="01549D24">
          <w:rPr>
            <w:rStyle w:val="Hyperlink"/>
            <w:rFonts w:ascii="Arial" w:hAnsi="Arial" w:eastAsia="Arial" w:cs="Arial"/>
            <w:noProof w:val="0"/>
            <w:sz w:val="22"/>
            <w:szCs w:val="22"/>
            <w:lang w:val="en-US"/>
          </w:rPr>
          <w:t>https://www.england.nhs.uk/long-read/inclusive-digital-healthcare-a-framework-for-nhs-action-on-digital-inclusion/</w:t>
        </w:r>
      </w:hyperlink>
      <w:r w:rsidRPr="2D80DCF8" w:rsidR="01549D24">
        <w:rPr>
          <w:rFonts w:ascii="Arial" w:hAnsi="Arial" w:eastAsia="Arial" w:cs="Arial"/>
          <w:noProof w:val="0"/>
          <w:sz w:val="22"/>
          <w:szCs w:val="22"/>
          <w:lang w:val="en-US"/>
        </w:rPr>
        <w:t>.</w:t>
      </w:r>
      <w:r w:rsidRPr="2D80DCF8" w:rsidR="3B3D2AC9">
        <w:rPr>
          <w:rFonts w:ascii="Arial" w:hAnsi="Arial" w:eastAsia="Arial" w:cs="Arial"/>
          <w:noProof w:val="0"/>
          <w:sz w:val="22"/>
          <w:szCs w:val="22"/>
          <w:lang w:val="en-US"/>
        </w:rPr>
        <w:t xml:space="preserve"> (Accessed 24 February 2026)</w:t>
      </w:r>
    </w:p>
    <w:p w:rsidR="01549D24" w:rsidP="2D80DCF8" w:rsidRDefault="01549D24" w14:paraId="6F3D607D" w14:textId="6233916F">
      <w:pPr>
        <w:spacing w:before="0" w:beforeAutospacing="off" w:after="220" w:afterAutospacing="off" w:line="360" w:lineRule="auto"/>
        <w:rPr>
          <w:rFonts w:ascii="Arial" w:hAnsi="Arial" w:eastAsia="Arial" w:cs="Arial"/>
          <w:noProof w:val="0"/>
          <w:sz w:val="22"/>
          <w:szCs w:val="22"/>
          <w:lang w:val="en-US"/>
        </w:rPr>
      </w:pPr>
      <w:r w:rsidRPr="2D80DCF8" w:rsidR="01549D24">
        <w:rPr>
          <w:rFonts w:ascii="Arial" w:hAnsi="Arial" w:eastAsia="Arial" w:cs="Arial"/>
          <w:noProof w:val="0"/>
          <w:sz w:val="22"/>
          <w:szCs w:val="22"/>
          <w:lang w:val="en-US"/>
        </w:rPr>
        <w:t xml:space="preserve">NHS England (2023b) </w:t>
      </w:r>
      <w:r w:rsidRPr="2D80DCF8" w:rsidR="01549D24">
        <w:rPr>
          <w:rFonts w:ascii="Arial" w:hAnsi="Arial" w:eastAsia="Arial" w:cs="Arial"/>
          <w:i w:val="1"/>
          <w:iCs w:val="1"/>
          <w:noProof w:val="0"/>
          <w:sz w:val="22"/>
          <w:szCs w:val="22"/>
          <w:lang w:val="en-US"/>
        </w:rPr>
        <w:t>NHS England» Delivery plan for recovering access to primary care</w:t>
      </w:r>
      <w:r w:rsidRPr="2D80DCF8" w:rsidR="01549D24">
        <w:rPr>
          <w:rFonts w:ascii="Arial" w:hAnsi="Arial" w:eastAsia="Arial" w:cs="Arial"/>
          <w:noProof w:val="0"/>
          <w:sz w:val="22"/>
          <w:szCs w:val="22"/>
          <w:lang w:val="en-US"/>
        </w:rPr>
        <w:t xml:space="preserve">, </w:t>
      </w:r>
      <w:hyperlink r:id="R73c32ef212004442">
        <w:r w:rsidRPr="2D80DCF8" w:rsidR="01549D24">
          <w:rPr>
            <w:rStyle w:val="Hyperlink"/>
            <w:rFonts w:ascii="Arial" w:hAnsi="Arial" w:eastAsia="Arial" w:cs="Arial"/>
            <w:i w:val="1"/>
            <w:iCs w:val="1"/>
            <w:noProof w:val="0"/>
            <w:sz w:val="22"/>
            <w:szCs w:val="22"/>
            <w:lang w:val="en-US"/>
          </w:rPr>
          <w:t>www.england.nhs.uk</w:t>
        </w:r>
      </w:hyperlink>
      <w:r w:rsidRPr="2D80DCF8" w:rsidR="01549D24">
        <w:rPr>
          <w:rFonts w:ascii="Arial" w:hAnsi="Arial" w:eastAsia="Arial" w:cs="Arial"/>
          <w:noProof w:val="0"/>
          <w:sz w:val="22"/>
          <w:szCs w:val="22"/>
          <w:lang w:val="en-US"/>
        </w:rPr>
        <w:t xml:space="preserve">. Available at: </w:t>
      </w:r>
      <w:hyperlink r:id="R184a94a72c904d15">
        <w:r w:rsidRPr="2D80DCF8" w:rsidR="01549D24">
          <w:rPr>
            <w:rStyle w:val="Hyperlink"/>
            <w:rFonts w:ascii="Arial" w:hAnsi="Arial" w:eastAsia="Arial" w:cs="Arial"/>
            <w:noProof w:val="0"/>
            <w:sz w:val="22"/>
            <w:szCs w:val="22"/>
            <w:lang w:val="en-US"/>
          </w:rPr>
          <w:t>https://www.england.nhs.uk/long-read/delivery-plan-for-recovering-access-to-primary-care-2/</w:t>
        </w:r>
      </w:hyperlink>
      <w:r w:rsidRPr="2D80DCF8" w:rsidR="01549D24">
        <w:rPr>
          <w:rFonts w:ascii="Arial" w:hAnsi="Arial" w:eastAsia="Arial" w:cs="Arial"/>
          <w:noProof w:val="0"/>
          <w:sz w:val="22"/>
          <w:szCs w:val="22"/>
          <w:lang w:val="en-US"/>
        </w:rPr>
        <w:t>.</w:t>
      </w:r>
      <w:r w:rsidRPr="2D80DCF8" w:rsidR="3631F074">
        <w:rPr>
          <w:rFonts w:ascii="Arial" w:hAnsi="Arial" w:eastAsia="Arial" w:cs="Arial"/>
          <w:noProof w:val="0"/>
          <w:sz w:val="22"/>
          <w:szCs w:val="22"/>
          <w:lang w:val="en-US"/>
        </w:rPr>
        <w:t xml:space="preserve"> (Accessed 24 February 2026)</w:t>
      </w:r>
    </w:p>
    <w:p w:rsidR="01549D24" w:rsidP="2D80DCF8" w:rsidRDefault="01549D24" w14:paraId="039BAB07" w14:textId="7FC6E658">
      <w:pPr>
        <w:spacing w:before="0" w:beforeAutospacing="off" w:after="220" w:afterAutospacing="off" w:line="360" w:lineRule="auto"/>
        <w:rPr>
          <w:rFonts w:ascii="Arial" w:hAnsi="Arial" w:eastAsia="Arial" w:cs="Arial"/>
          <w:noProof w:val="0"/>
          <w:sz w:val="22"/>
          <w:szCs w:val="22"/>
          <w:lang w:val="en-US"/>
        </w:rPr>
      </w:pPr>
      <w:r w:rsidRPr="2D80DCF8" w:rsidR="01549D24">
        <w:rPr>
          <w:rFonts w:ascii="Arial" w:hAnsi="Arial" w:eastAsia="Arial" w:cs="Arial"/>
          <w:noProof w:val="0"/>
          <w:sz w:val="22"/>
          <w:szCs w:val="22"/>
          <w:lang w:val="en-US"/>
        </w:rPr>
        <w:t xml:space="preserve">NHS England (2023c) </w:t>
      </w:r>
      <w:r w:rsidRPr="2D80DCF8" w:rsidR="01549D24">
        <w:rPr>
          <w:rFonts w:ascii="Arial" w:hAnsi="Arial" w:eastAsia="Arial" w:cs="Arial"/>
          <w:i w:val="1"/>
          <w:iCs w:val="1"/>
          <w:noProof w:val="0"/>
          <w:sz w:val="22"/>
          <w:szCs w:val="22"/>
          <w:lang w:val="en-US"/>
        </w:rPr>
        <w:t>NHS England» The national context for digital primary care</w:t>
      </w:r>
      <w:r w:rsidRPr="2D80DCF8" w:rsidR="01549D24">
        <w:rPr>
          <w:rFonts w:ascii="Arial" w:hAnsi="Arial" w:eastAsia="Arial" w:cs="Arial"/>
          <w:noProof w:val="0"/>
          <w:sz w:val="22"/>
          <w:szCs w:val="22"/>
          <w:lang w:val="en-US"/>
        </w:rPr>
        <w:t xml:space="preserve">, </w:t>
      </w:r>
      <w:hyperlink r:id="Rddb17054361e47b9">
        <w:r w:rsidRPr="2D80DCF8" w:rsidR="01549D24">
          <w:rPr>
            <w:rStyle w:val="Hyperlink"/>
            <w:rFonts w:ascii="Arial" w:hAnsi="Arial" w:eastAsia="Arial" w:cs="Arial"/>
            <w:i w:val="1"/>
            <w:iCs w:val="1"/>
            <w:noProof w:val="0"/>
            <w:sz w:val="22"/>
            <w:szCs w:val="22"/>
            <w:lang w:val="en-US"/>
          </w:rPr>
          <w:t>www.england.nhs.uk</w:t>
        </w:r>
      </w:hyperlink>
      <w:r w:rsidRPr="2D80DCF8" w:rsidR="01549D24">
        <w:rPr>
          <w:rFonts w:ascii="Arial" w:hAnsi="Arial" w:eastAsia="Arial" w:cs="Arial"/>
          <w:noProof w:val="0"/>
          <w:sz w:val="22"/>
          <w:szCs w:val="22"/>
          <w:lang w:val="en-US"/>
        </w:rPr>
        <w:t xml:space="preserve">. Available at: </w:t>
      </w:r>
      <w:hyperlink r:id="R355becacfe494f41">
        <w:r w:rsidRPr="2D80DCF8" w:rsidR="01549D24">
          <w:rPr>
            <w:rStyle w:val="Hyperlink"/>
            <w:rFonts w:ascii="Arial" w:hAnsi="Arial" w:eastAsia="Arial" w:cs="Arial"/>
            <w:noProof w:val="0"/>
            <w:sz w:val="22"/>
            <w:szCs w:val="22"/>
            <w:lang w:val="en-US"/>
          </w:rPr>
          <w:t>https://www.england.nhs.uk/long-read/the-national-context-for-digital-primary-care/</w:t>
        </w:r>
      </w:hyperlink>
      <w:r w:rsidRPr="2D80DCF8" w:rsidR="01549D24">
        <w:rPr>
          <w:rFonts w:ascii="Arial" w:hAnsi="Arial" w:eastAsia="Arial" w:cs="Arial"/>
          <w:noProof w:val="0"/>
          <w:sz w:val="22"/>
          <w:szCs w:val="22"/>
          <w:lang w:val="en-US"/>
        </w:rPr>
        <w:t>.</w:t>
      </w:r>
      <w:r w:rsidRPr="2D80DCF8" w:rsidR="5C503CC6">
        <w:rPr>
          <w:rFonts w:ascii="Arial" w:hAnsi="Arial" w:eastAsia="Arial" w:cs="Arial"/>
          <w:noProof w:val="0"/>
          <w:sz w:val="22"/>
          <w:szCs w:val="22"/>
          <w:lang w:val="en-US"/>
        </w:rPr>
        <w:t xml:space="preserve"> (Accessed 25 February 2026)</w:t>
      </w:r>
    </w:p>
    <w:p w:rsidR="01549D24" w:rsidP="2D80DCF8" w:rsidRDefault="01549D24" w14:paraId="34F09AA9" w14:textId="27B08528">
      <w:pPr>
        <w:spacing w:before="0" w:beforeAutospacing="off" w:after="220" w:afterAutospacing="off" w:line="360" w:lineRule="auto"/>
        <w:rPr>
          <w:rFonts w:ascii="Arial" w:hAnsi="Arial" w:eastAsia="Arial" w:cs="Arial"/>
          <w:noProof w:val="0"/>
          <w:sz w:val="22"/>
          <w:szCs w:val="22"/>
          <w:lang w:val="en-US"/>
        </w:rPr>
      </w:pPr>
      <w:r w:rsidRPr="2D80DCF8" w:rsidR="01549D24">
        <w:rPr>
          <w:rFonts w:ascii="Arial" w:hAnsi="Arial" w:eastAsia="Arial" w:cs="Arial"/>
          <w:noProof w:val="0"/>
          <w:sz w:val="22"/>
          <w:szCs w:val="22"/>
          <w:lang w:val="en-US"/>
        </w:rPr>
        <w:t>Palacholla</w:t>
      </w:r>
      <w:r w:rsidRPr="2D80DCF8" w:rsidR="01549D24">
        <w:rPr>
          <w:rFonts w:ascii="Arial" w:hAnsi="Arial" w:eastAsia="Arial" w:cs="Arial"/>
          <w:noProof w:val="0"/>
          <w:sz w:val="22"/>
          <w:szCs w:val="22"/>
          <w:lang w:val="en-US"/>
        </w:rPr>
        <w:t xml:space="preserve">, R.S. </w:t>
      </w:r>
      <w:r w:rsidRPr="2D80DCF8" w:rsidR="01549D24">
        <w:rPr>
          <w:rFonts w:ascii="Arial" w:hAnsi="Arial" w:eastAsia="Arial" w:cs="Arial"/>
          <w:i w:val="1"/>
          <w:iCs w:val="1"/>
          <w:noProof w:val="0"/>
          <w:sz w:val="22"/>
          <w:szCs w:val="22"/>
          <w:lang w:val="en-US"/>
        </w:rPr>
        <w:t>et al.</w:t>
      </w:r>
      <w:r w:rsidRPr="2D80DCF8" w:rsidR="01549D24">
        <w:rPr>
          <w:rFonts w:ascii="Arial" w:hAnsi="Arial" w:eastAsia="Arial" w:cs="Arial"/>
          <w:noProof w:val="0"/>
          <w:sz w:val="22"/>
          <w:szCs w:val="22"/>
          <w:lang w:val="en-US"/>
        </w:rPr>
        <w:t xml:space="preserve"> (2019) ‘Provider- and Patient-Related Barriers to and Facilitators of Digital Health Technology Adoption for Hypertension Management: Scoping Review’, </w:t>
      </w:r>
      <w:r w:rsidRPr="2D80DCF8" w:rsidR="01549D24">
        <w:rPr>
          <w:rFonts w:ascii="Arial" w:hAnsi="Arial" w:eastAsia="Arial" w:cs="Arial"/>
          <w:i w:val="1"/>
          <w:iCs w:val="1"/>
          <w:noProof w:val="0"/>
          <w:sz w:val="22"/>
          <w:szCs w:val="22"/>
          <w:lang w:val="en-US"/>
        </w:rPr>
        <w:t>JMIR Cardio</w:t>
      </w:r>
      <w:r w:rsidRPr="2D80DCF8" w:rsidR="01549D24">
        <w:rPr>
          <w:rFonts w:ascii="Arial" w:hAnsi="Arial" w:eastAsia="Arial" w:cs="Arial"/>
          <w:noProof w:val="0"/>
          <w:sz w:val="22"/>
          <w:szCs w:val="22"/>
          <w:lang w:val="en-US"/>
        </w:rPr>
        <w:t xml:space="preserve">, 3(1), p. e11951. Available at: </w:t>
      </w:r>
      <w:hyperlink r:id="R193ff9f8c10b46a9">
        <w:r w:rsidRPr="2D80DCF8" w:rsidR="01549D24">
          <w:rPr>
            <w:rStyle w:val="Hyperlink"/>
            <w:rFonts w:ascii="Arial" w:hAnsi="Arial" w:eastAsia="Arial" w:cs="Arial"/>
            <w:noProof w:val="0"/>
            <w:sz w:val="22"/>
            <w:szCs w:val="22"/>
            <w:lang w:val="en-US"/>
          </w:rPr>
          <w:t>https://doi.org/10.2196/11951</w:t>
        </w:r>
      </w:hyperlink>
      <w:r w:rsidRPr="2D80DCF8" w:rsidR="01549D24">
        <w:rPr>
          <w:rFonts w:ascii="Arial" w:hAnsi="Arial" w:eastAsia="Arial" w:cs="Arial"/>
          <w:noProof w:val="0"/>
          <w:sz w:val="22"/>
          <w:szCs w:val="22"/>
          <w:lang w:val="en-US"/>
        </w:rPr>
        <w:t>.</w:t>
      </w:r>
      <w:r w:rsidRPr="2D80DCF8" w:rsidR="3ED4BFFB">
        <w:rPr>
          <w:rFonts w:ascii="Arial" w:hAnsi="Arial" w:eastAsia="Arial" w:cs="Arial"/>
          <w:noProof w:val="0"/>
          <w:sz w:val="22"/>
          <w:szCs w:val="22"/>
          <w:lang w:val="en-US"/>
        </w:rPr>
        <w:t xml:space="preserve"> (Accessed 25 February 2026)</w:t>
      </w:r>
    </w:p>
    <w:p w:rsidR="01549D24" w:rsidP="2D80DCF8" w:rsidRDefault="01549D24" w14:paraId="7554CEE2" w14:textId="48D8E58A">
      <w:pPr>
        <w:spacing w:before="0" w:beforeAutospacing="off" w:after="220" w:afterAutospacing="off" w:line="360" w:lineRule="auto"/>
        <w:rPr>
          <w:rFonts w:ascii="Arial" w:hAnsi="Arial" w:eastAsia="Arial" w:cs="Arial"/>
          <w:noProof w:val="0"/>
          <w:sz w:val="22"/>
          <w:szCs w:val="22"/>
          <w:lang w:val="en-US"/>
        </w:rPr>
      </w:pPr>
      <w:r w:rsidRPr="2D80DCF8" w:rsidR="01549D24">
        <w:rPr>
          <w:rFonts w:ascii="Arial" w:hAnsi="Arial" w:eastAsia="Arial" w:cs="Arial"/>
          <w:noProof w:val="0"/>
          <w:sz w:val="22"/>
          <w:szCs w:val="22"/>
          <w:lang w:val="en-US"/>
        </w:rPr>
        <w:t xml:space="preserve">Payne, R., MacIver, </w:t>
      </w:r>
      <w:r w:rsidRPr="2D80DCF8" w:rsidR="01549D24">
        <w:rPr>
          <w:rFonts w:ascii="Arial" w:hAnsi="Arial" w:eastAsia="Arial" w:cs="Arial"/>
          <w:noProof w:val="0"/>
          <w:sz w:val="22"/>
          <w:szCs w:val="22"/>
          <w:lang w:val="en-US"/>
        </w:rPr>
        <w:t>E.</w:t>
      </w:r>
      <w:r w:rsidRPr="2D80DCF8" w:rsidR="01549D24">
        <w:rPr>
          <w:rFonts w:ascii="Arial" w:hAnsi="Arial" w:eastAsia="Arial" w:cs="Arial"/>
          <w:noProof w:val="0"/>
          <w:sz w:val="22"/>
          <w:szCs w:val="22"/>
          <w:lang w:val="en-US"/>
        </w:rPr>
        <w:t xml:space="preserve"> and Clarke, A. (2024) ‘Do new models of primary care risk exacerbating existing inequity?’, </w:t>
      </w:r>
      <w:r w:rsidRPr="2D80DCF8" w:rsidR="01549D24">
        <w:rPr>
          <w:rFonts w:ascii="Arial" w:hAnsi="Arial" w:eastAsia="Arial" w:cs="Arial"/>
          <w:i w:val="1"/>
          <w:iCs w:val="1"/>
          <w:noProof w:val="0"/>
          <w:sz w:val="22"/>
          <w:szCs w:val="22"/>
          <w:lang w:val="en-US"/>
        </w:rPr>
        <w:t>British Journal of General Practice</w:t>
      </w:r>
      <w:r w:rsidRPr="2D80DCF8" w:rsidR="01549D24">
        <w:rPr>
          <w:rFonts w:ascii="Arial" w:hAnsi="Arial" w:eastAsia="Arial" w:cs="Arial"/>
          <w:noProof w:val="0"/>
          <w:sz w:val="22"/>
          <w:szCs w:val="22"/>
          <w:lang w:val="en-US"/>
        </w:rPr>
        <w:t xml:space="preserve">, 74(747), pp. 436–437. Available at: </w:t>
      </w:r>
      <w:hyperlink r:id="R336847e6c74247e0">
        <w:r w:rsidRPr="2D80DCF8" w:rsidR="01549D24">
          <w:rPr>
            <w:rStyle w:val="Hyperlink"/>
            <w:rFonts w:ascii="Arial" w:hAnsi="Arial" w:eastAsia="Arial" w:cs="Arial"/>
            <w:noProof w:val="0"/>
            <w:sz w:val="22"/>
            <w:szCs w:val="22"/>
            <w:lang w:val="en-US"/>
          </w:rPr>
          <w:t>https://doi.org/10.3399/bjgp24x739449</w:t>
        </w:r>
      </w:hyperlink>
      <w:r w:rsidRPr="2D80DCF8" w:rsidR="01549D24">
        <w:rPr>
          <w:rFonts w:ascii="Arial" w:hAnsi="Arial" w:eastAsia="Arial" w:cs="Arial"/>
          <w:noProof w:val="0"/>
          <w:sz w:val="22"/>
          <w:szCs w:val="22"/>
          <w:lang w:val="en-US"/>
        </w:rPr>
        <w:t>.</w:t>
      </w:r>
      <w:r w:rsidRPr="2D80DCF8" w:rsidR="3846F216">
        <w:rPr>
          <w:rFonts w:ascii="Arial" w:hAnsi="Arial" w:eastAsia="Arial" w:cs="Arial"/>
          <w:noProof w:val="0"/>
          <w:sz w:val="22"/>
          <w:szCs w:val="22"/>
          <w:lang w:val="en-US"/>
        </w:rPr>
        <w:t xml:space="preserve"> (Accessed 26 </w:t>
      </w:r>
      <w:r w:rsidRPr="2D80DCF8" w:rsidR="3846F216">
        <w:rPr>
          <w:rFonts w:ascii="Arial" w:hAnsi="Arial" w:eastAsia="Arial" w:cs="Arial"/>
          <w:noProof w:val="0"/>
          <w:sz w:val="22"/>
          <w:szCs w:val="22"/>
          <w:lang w:val="en-US"/>
        </w:rPr>
        <w:t>February</w:t>
      </w:r>
      <w:r w:rsidRPr="2D80DCF8" w:rsidR="3846F216">
        <w:rPr>
          <w:rFonts w:ascii="Arial" w:hAnsi="Arial" w:eastAsia="Arial" w:cs="Arial"/>
          <w:noProof w:val="0"/>
          <w:sz w:val="22"/>
          <w:szCs w:val="22"/>
          <w:lang w:val="en-US"/>
        </w:rPr>
        <w:t xml:space="preserve"> 2026)</w:t>
      </w:r>
    </w:p>
    <w:p w:rsidR="01549D24" w:rsidP="2D80DCF8" w:rsidRDefault="01549D24" w14:paraId="3320204A" w14:textId="4BBB8FB8">
      <w:pPr>
        <w:spacing w:before="0" w:beforeAutospacing="off" w:after="220" w:afterAutospacing="off" w:line="360" w:lineRule="auto"/>
        <w:rPr>
          <w:rFonts w:ascii="Arial" w:hAnsi="Arial" w:eastAsia="Arial" w:cs="Arial"/>
          <w:noProof w:val="0"/>
          <w:sz w:val="22"/>
          <w:szCs w:val="22"/>
          <w:lang w:val="en-US"/>
        </w:rPr>
      </w:pPr>
      <w:r w:rsidRPr="2D80DCF8" w:rsidR="01549D24">
        <w:rPr>
          <w:rFonts w:ascii="Arial" w:hAnsi="Arial" w:eastAsia="Arial" w:cs="Arial"/>
          <w:noProof w:val="0"/>
          <w:sz w:val="22"/>
          <w:szCs w:val="22"/>
          <w:lang w:val="en-US"/>
        </w:rPr>
        <w:t xml:space="preserve">Salisbury, C., Murphy, </w:t>
      </w:r>
      <w:r w:rsidRPr="2D80DCF8" w:rsidR="01549D24">
        <w:rPr>
          <w:rFonts w:ascii="Arial" w:hAnsi="Arial" w:eastAsia="Arial" w:cs="Arial"/>
          <w:noProof w:val="0"/>
          <w:sz w:val="22"/>
          <w:szCs w:val="22"/>
          <w:lang w:val="en-US"/>
        </w:rPr>
        <w:t>M.</w:t>
      </w:r>
      <w:r w:rsidRPr="2D80DCF8" w:rsidR="01549D24">
        <w:rPr>
          <w:rFonts w:ascii="Arial" w:hAnsi="Arial" w:eastAsia="Arial" w:cs="Arial"/>
          <w:noProof w:val="0"/>
          <w:sz w:val="22"/>
          <w:szCs w:val="22"/>
          <w:lang w:val="en-US"/>
        </w:rPr>
        <w:t xml:space="preserve"> and Duncan, P. (2020) ‘The Impact of digital-first Consultations on Workload in General </w:t>
      </w:r>
      <w:r w:rsidRPr="2D80DCF8" w:rsidR="01549D24">
        <w:rPr>
          <w:rFonts w:ascii="Arial" w:hAnsi="Arial" w:eastAsia="Arial" w:cs="Arial"/>
          <w:noProof w:val="0"/>
          <w:sz w:val="22"/>
          <w:szCs w:val="22"/>
          <w:lang w:val="en-US"/>
        </w:rPr>
        <w:t>practice</w:t>
      </w:r>
      <w:r w:rsidRPr="2D80DCF8" w:rsidR="01549D24">
        <w:rPr>
          <w:rFonts w:ascii="Arial" w:hAnsi="Arial" w:eastAsia="Arial" w:cs="Arial"/>
          <w:noProof w:val="0"/>
          <w:sz w:val="22"/>
          <w:szCs w:val="22"/>
          <w:lang w:val="en-US"/>
        </w:rPr>
        <w:t xml:space="preserve">: Modelling Study (Preprint)’, </w:t>
      </w:r>
      <w:r w:rsidRPr="2D80DCF8" w:rsidR="01549D24">
        <w:rPr>
          <w:rFonts w:ascii="Arial" w:hAnsi="Arial" w:eastAsia="Arial" w:cs="Arial"/>
          <w:i w:val="1"/>
          <w:iCs w:val="1"/>
          <w:noProof w:val="0"/>
          <w:sz w:val="22"/>
          <w:szCs w:val="22"/>
          <w:lang w:val="en-US"/>
        </w:rPr>
        <w:t>Journal of Medical Internet Research</w:t>
      </w:r>
      <w:r w:rsidRPr="2D80DCF8" w:rsidR="01549D24">
        <w:rPr>
          <w:rFonts w:ascii="Arial" w:hAnsi="Arial" w:eastAsia="Arial" w:cs="Arial"/>
          <w:noProof w:val="0"/>
          <w:sz w:val="22"/>
          <w:szCs w:val="22"/>
          <w:lang w:val="en-US"/>
        </w:rPr>
        <w:t xml:space="preserve">, 22(6). Available at: </w:t>
      </w:r>
      <w:hyperlink r:id="Rdb66c5612c4f40ab">
        <w:r w:rsidRPr="2D80DCF8" w:rsidR="01549D24">
          <w:rPr>
            <w:rStyle w:val="Hyperlink"/>
            <w:rFonts w:ascii="Arial" w:hAnsi="Arial" w:eastAsia="Arial" w:cs="Arial"/>
            <w:noProof w:val="0"/>
            <w:sz w:val="22"/>
            <w:szCs w:val="22"/>
            <w:lang w:val="en-US"/>
          </w:rPr>
          <w:t>https://doi.org/10.2196/18203</w:t>
        </w:r>
      </w:hyperlink>
      <w:r w:rsidRPr="2D80DCF8" w:rsidR="01549D24">
        <w:rPr>
          <w:rFonts w:ascii="Arial" w:hAnsi="Arial" w:eastAsia="Arial" w:cs="Arial"/>
          <w:noProof w:val="0"/>
          <w:sz w:val="22"/>
          <w:szCs w:val="22"/>
          <w:lang w:val="en-US"/>
        </w:rPr>
        <w:t>.</w:t>
      </w:r>
      <w:r w:rsidRPr="2D80DCF8" w:rsidR="41A5C2AC">
        <w:rPr>
          <w:rFonts w:ascii="Arial" w:hAnsi="Arial" w:eastAsia="Arial" w:cs="Arial"/>
          <w:noProof w:val="0"/>
          <w:sz w:val="22"/>
          <w:szCs w:val="22"/>
          <w:lang w:val="en-US"/>
        </w:rPr>
        <w:t>( Accessed 26 February 2026)</w:t>
      </w:r>
    </w:p>
    <w:p w:rsidR="01549D24" w:rsidP="2D80DCF8" w:rsidRDefault="01549D24" w14:paraId="176875B7" w14:textId="6CF7265D">
      <w:pPr>
        <w:spacing w:before="0" w:beforeAutospacing="off" w:after="220" w:afterAutospacing="off" w:line="360" w:lineRule="auto"/>
      </w:pPr>
      <w:r w:rsidRPr="2D80DCF8" w:rsidR="01549D24">
        <w:rPr>
          <w:rFonts w:ascii="Arial" w:hAnsi="Arial" w:eastAsia="Arial" w:cs="Arial"/>
          <w:noProof w:val="0"/>
          <w:sz w:val="22"/>
          <w:szCs w:val="22"/>
          <w:lang w:val="en-US"/>
        </w:rPr>
        <w:t xml:space="preserve">Shrier, D. (no date) </w:t>
      </w:r>
      <w:r w:rsidRPr="2D80DCF8" w:rsidR="01549D24">
        <w:rPr>
          <w:rFonts w:ascii="Arial" w:hAnsi="Arial" w:eastAsia="Arial" w:cs="Arial"/>
          <w:i w:val="1"/>
          <w:iCs w:val="1"/>
          <w:noProof w:val="0"/>
          <w:sz w:val="22"/>
          <w:szCs w:val="22"/>
          <w:lang w:val="en-US"/>
        </w:rPr>
        <w:t>Imperial Business Partners Digital transformation is an ever-changing challenge for every business. Explore the current obstacles and the potential avenues for next-gen management science. Leading Digital Transformation</w:t>
      </w:r>
      <w:r w:rsidRPr="2D80DCF8" w:rsidR="01549D24">
        <w:rPr>
          <w:rFonts w:ascii="Arial" w:hAnsi="Arial" w:eastAsia="Arial" w:cs="Arial"/>
          <w:noProof w:val="0"/>
          <w:sz w:val="22"/>
          <w:szCs w:val="22"/>
          <w:lang w:val="en-US"/>
        </w:rPr>
        <w:t xml:space="preserve">. Available at: </w:t>
      </w:r>
      <w:hyperlink r:id="R60795f6c6e6d4f6b">
        <w:r w:rsidRPr="2D80DCF8" w:rsidR="01549D24">
          <w:rPr>
            <w:rStyle w:val="Hyperlink"/>
            <w:rFonts w:ascii="Arial" w:hAnsi="Arial" w:eastAsia="Arial" w:cs="Arial"/>
            <w:noProof w:val="0"/>
            <w:sz w:val="22"/>
            <w:szCs w:val="22"/>
            <w:lang w:val="en-US"/>
          </w:rPr>
          <w:t>https://enterprise.imperial.ac.uk/hubfs/Enterprise%20Engagement%20(EE)/Imperial%20Business%20Partners%20(IBP-TF)/IBP-TF%20-%20E-book%20and%20PDFs/IBP%20Tech%20Digest%20-%20Leading%20Digital%20Transformation_ICL.pdf?hsLang=en</w:t>
        </w:r>
      </w:hyperlink>
      <w:r w:rsidRPr="2D80DCF8" w:rsidR="01549D24">
        <w:rPr>
          <w:rFonts w:ascii="Arial" w:hAnsi="Arial" w:eastAsia="Arial" w:cs="Arial"/>
          <w:noProof w:val="0"/>
          <w:sz w:val="22"/>
          <w:szCs w:val="22"/>
          <w:lang w:val="en-US"/>
        </w:rPr>
        <w:t xml:space="preserve"> (Accessed: 2</w:t>
      </w:r>
      <w:r w:rsidRPr="2D80DCF8" w:rsidR="755CF80C">
        <w:rPr>
          <w:rFonts w:ascii="Arial" w:hAnsi="Arial" w:eastAsia="Arial" w:cs="Arial"/>
          <w:noProof w:val="0"/>
          <w:sz w:val="22"/>
          <w:szCs w:val="22"/>
          <w:lang w:val="en-US"/>
        </w:rPr>
        <w:t>6</w:t>
      </w:r>
      <w:r w:rsidRPr="2D80DCF8" w:rsidR="01549D24">
        <w:rPr>
          <w:rFonts w:ascii="Arial" w:hAnsi="Arial" w:eastAsia="Arial" w:cs="Arial"/>
          <w:noProof w:val="0"/>
          <w:sz w:val="22"/>
          <w:szCs w:val="22"/>
          <w:lang w:val="en-US"/>
        </w:rPr>
        <w:t xml:space="preserve"> February 2026).</w:t>
      </w:r>
    </w:p>
    <w:p w:rsidR="01549D24" w:rsidP="2D80DCF8" w:rsidRDefault="01549D24" w14:paraId="1250FB9A" w14:textId="5BF1E82F">
      <w:pPr>
        <w:spacing w:before="0" w:beforeAutospacing="off" w:after="220" w:afterAutospacing="off" w:line="360" w:lineRule="auto"/>
      </w:pPr>
      <w:r w:rsidRPr="2D80DCF8" w:rsidR="01549D24">
        <w:rPr>
          <w:rFonts w:ascii="Arial" w:hAnsi="Arial" w:eastAsia="Arial" w:cs="Arial"/>
          <w:noProof w:val="0"/>
          <w:sz w:val="22"/>
          <w:szCs w:val="22"/>
          <w:lang w:val="en-US"/>
        </w:rPr>
        <w:t xml:space="preserve">Sørensen, K. (2024) ‘Fostering digital health literacy to enhance trust and improve health outcomes’, </w:t>
      </w:r>
      <w:r w:rsidRPr="2D80DCF8" w:rsidR="01549D24">
        <w:rPr>
          <w:rFonts w:ascii="Arial" w:hAnsi="Arial" w:eastAsia="Arial" w:cs="Arial"/>
          <w:i w:val="1"/>
          <w:iCs w:val="1"/>
          <w:noProof w:val="0"/>
          <w:sz w:val="22"/>
          <w:szCs w:val="22"/>
          <w:lang w:val="en-US"/>
        </w:rPr>
        <w:t xml:space="preserve">Computer </w:t>
      </w:r>
      <w:r w:rsidRPr="2D80DCF8" w:rsidR="01549D24">
        <w:rPr>
          <w:rFonts w:ascii="Arial" w:hAnsi="Arial" w:eastAsia="Arial" w:cs="Arial"/>
          <w:i w:val="1"/>
          <w:iCs w:val="1"/>
          <w:noProof w:val="0"/>
          <w:sz w:val="22"/>
          <w:szCs w:val="22"/>
          <w:lang w:val="en-US"/>
        </w:rPr>
        <w:t>Methods</w:t>
      </w:r>
      <w:r w:rsidRPr="2D80DCF8" w:rsidR="01549D24">
        <w:rPr>
          <w:rFonts w:ascii="Arial" w:hAnsi="Arial" w:eastAsia="Arial" w:cs="Arial"/>
          <w:i w:val="1"/>
          <w:iCs w:val="1"/>
          <w:noProof w:val="0"/>
          <w:sz w:val="22"/>
          <w:szCs w:val="22"/>
          <w:lang w:val="en-US"/>
        </w:rPr>
        <w:t xml:space="preserve"> and Programs in Biomedicine Update</w:t>
      </w:r>
      <w:r w:rsidRPr="2D80DCF8" w:rsidR="01549D24">
        <w:rPr>
          <w:rFonts w:ascii="Arial" w:hAnsi="Arial" w:eastAsia="Arial" w:cs="Arial"/>
          <w:noProof w:val="0"/>
          <w:sz w:val="22"/>
          <w:szCs w:val="22"/>
          <w:lang w:val="en-US"/>
        </w:rPr>
        <w:t xml:space="preserve">, 5, pp. 100140–100140. Available at: </w:t>
      </w:r>
      <w:hyperlink r:id="R7e23f2befd234dea">
        <w:r w:rsidRPr="2D80DCF8" w:rsidR="01549D24">
          <w:rPr>
            <w:rStyle w:val="Hyperlink"/>
            <w:rFonts w:ascii="Arial" w:hAnsi="Arial" w:eastAsia="Arial" w:cs="Arial"/>
            <w:noProof w:val="0"/>
            <w:sz w:val="22"/>
            <w:szCs w:val="22"/>
            <w:lang w:val="en-US"/>
          </w:rPr>
          <w:t>https://doi.org/10.1016/j.cmpbup.2024.100140</w:t>
        </w:r>
      </w:hyperlink>
      <w:r w:rsidRPr="2D80DCF8" w:rsidR="01549D24">
        <w:rPr>
          <w:rFonts w:ascii="Arial" w:hAnsi="Arial" w:eastAsia="Arial" w:cs="Arial"/>
          <w:noProof w:val="0"/>
          <w:sz w:val="22"/>
          <w:szCs w:val="22"/>
          <w:lang w:val="en-US"/>
        </w:rPr>
        <w:t>.</w:t>
      </w:r>
      <w:r w:rsidRPr="2D80DCF8" w:rsidR="262EC51B">
        <w:rPr>
          <w:rFonts w:ascii="Arial" w:hAnsi="Arial" w:eastAsia="Arial" w:cs="Arial"/>
          <w:noProof w:val="0"/>
          <w:sz w:val="22"/>
          <w:szCs w:val="22"/>
          <w:lang w:val="en-US"/>
        </w:rPr>
        <w:t xml:space="preserve"> (Accessed 26 February 2026)</w:t>
      </w:r>
    </w:p>
    <w:p w:rsidR="01549D24" w:rsidP="2D80DCF8" w:rsidRDefault="01549D24" w14:paraId="6FEDD577" w14:textId="3B0184EA">
      <w:pPr>
        <w:spacing w:before="0" w:beforeAutospacing="off" w:after="220" w:afterAutospacing="off" w:line="360" w:lineRule="auto"/>
      </w:pPr>
      <w:r w:rsidRPr="2D80DCF8" w:rsidR="01549D24">
        <w:rPr>
          <w:rFonts w:ascii="Arial" w:hAnsi="Arial" w:eastAsia="Arial" w:cs="Arial"/>
          <w:noProof w:val="0"/>
          <w:sz w:val="22"/>
          <w:szCs w:val="22"/>
          <w:lang w:val="en-US"/>
        </w:rPr>
        <w:t xml:space="preserve">Straub, E.T. (2017) ‘Understanding Technology Adoption: Theory and Future Directions for Informal Learning’, </w:t>
      </w:r>
      <w:r w:rsidRPr="2D80DCF8" w:rsidR="01549D24">
        <w:rPr>
          <w:rFonts w:ascii="Arial" w:hAnsi="Arial" w:eastAsia="Arial" w:cs="Arial"/>
          <w:i w:val="1"/>
          <w:iCs w:val="1"/>
          <w:noProof w:val="0"/>
          <w:sz w:val="22"/>
          <w:szCs w:val="22"/>
          <w:lang w:val="en-US"/>
        </w:rPr>
        <w:t>Review of Educational Research</w:t>
      </w:r>
      <w:r w:rsidRPr="2D80DCF8" w:rsidR="01549D24">
        <w:rPr>
          <w:rFonts w:ascii="Arial" w:hAnsi="Arial" w:eastAsia="Arial" w:cs="Arial"/>
          <w:noProof w:val="0"/>
          <w:sz w:val="22"/>
          <w:szCs w:val="22"/>
          <w:lang w:val="en-US"/>
        </w:rPr>
        <w:t xml:space="preserve">, 79(2), pp. 625–649. Available at: </w:t>
      </w:r>
      <w:hyperlink r:id="Rc7d6f68a475c45d0">
        <w:r w:rsidRPr="2D80DCF8" w:rsidR="01549D24">
          <w:rPr>
            <w:rStyle w:val="Hyperlink"/>
            <w:rFonts w:ascii="Arial" w:hAnsi="Arial" w:eastAsia="Arial" w:cs="Arial"/>
            <w:noProof w:val="0"/>
            <w:sz w:val="22"/>
            <w:szCs w:val="22"/>
            <w:lang w:val="en-US"/>
          </w:rPr>
          <w:t>https://doi.org/10.3102/0034654308325896</w:t>
        </w:r>
      </w:hyperlink>
      <w:r w:rsidRPr="2D80DCF8" w:rsidR="01549D24">
        <w:rPr>
          <w:rFonts w:ascii="Arial" w:hAnsi="Arial" w:eastAsia="Arial" w:cs="Arial"/>
          <w:noProof w:val="0"/>
          <w:sz w:val="22"/>
          <w:szCs w:val="22"/>
          <w:lang w:val="en-US"/>
        </w:rPr>
        <w:t>.</w:t>
      </w:r>
      <w:r w:rsidRPr="2D80DCF8" w:rsidR="4C0CB1DD">
        <w:rPr>
          <w:rFonts w:ascii="Arial" w:hAnsi="Arial" w:eastAsia="Arial" w:cs="Arial"/>
          <w:noProof w:val="0"/>
          <w:sz w:val="22"/>
          <w:szCs w:val="22"/>
          <w:lang w:val="en-US"/>
        </w:rPr>
        <w:t xml:space="preserve"> (Accessed </w:t>
      </w:r>
      <w:r w:rsidRPr="2D80DCF8" w:rsidR="4C0CB1DD">
        <w:rPr>
          <w:rFonts w:ascii="Arial" w:hAnsi="Arial" w:eastAsia="Arial" w:cs="Arial"/>
          <w:noProof w:val="0"/>
          <w:sz w:val="22"/>
          <w:szCs w:val="22"/>
          <w:lang w:val="en-US"/>
        </w:rPr>
        <w:t>26 February</w:t>
      </w:r>
      <w:r w:rsidRPr="2D80DCF8" w:rsidR="4C0CB1DD">
        <w:rPr>
          <w:rFonts w:ascii="Arial" w:hAnsi="Arial" w:eastAsia="Arial" w:cs="Arial"/>
          <w:noProof w:val="0"/>
          <w:sz w:val="22"/>
          <w:szCs w:val="22"/>
          <w:lang w:val="en-US"/>
        </w:rPr>
        <w:t xml:space="preserve"> 2026)</w:t>
      </w:r>
    </w:p>
    <w:p w:rsidR="2D80DCF8" w:rsidP="2D80DCF8" w:rsidRDefault="2D80DCF8" w14:paraId="5BFB31F6" w14:textId="5799C3B7">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695C8D86" w:rsidP="695C8D86" w:rsidRDefault="695C8D86" w14:paraId="40BC142E" w14:textId="31127553">
      <w:pPr>
        <w:pStyle w:val="Normal"/>
        <w:spacing w:before="240" w:beforeAutospacing="off" w:after="240" w:afterAutospacing="off" w:line="360" w:lineRule="auto"/>
        <w:rPr>
          <w:rFonts w:ascii="Arial" w:hAnsi="Arial" w:eastAsia="Arial" w:cs="Arial"/>
          <w:b w:val="1"/>
          <w:bCs w:val="1"/>
          <w:noProof w:val="0"/>
          <w:sz w:val="22"/>
          <w:szCs w:val="22"/>
          <w:u w:val="single"/>
          <w:lang w:val="en-US"/>
        </w:rPr>
      </w:pPr>
    </w:p>
    <w:p w:rsidR="695C8D86" w:rsidP="695C8D86" w:rsidRDefault="695C8D86" w14:paraId="50390247" w14:textId="7EA70C76">
      <w:pPr>
        <w:pStyle w:val="Normal"/>
        <w:spacing w:line="360" w:lineRule="auto"/>
        <w:rPr>
          <w:rFonts w:ascii="Arial" w:hAnsi="Arial" w:eastAsia="Arial" w:cs="Arial"/>
          <w:noProof w:val="0"/>
          <w:sz w:val="22"/>
          <w:szCs w:val="22"/>
          <w:lang w:val="en-US"/>
        </w:rPr>
      </w:pPr>
    </w:p>
    <w:p w:rsidR="695C8D86" w:rsidP="695C8D86" w:rsidRDefault="695C8D86" w14:paraId="0009A2AE" w14:textId="3A66E679">
      <w:pPr>
        <w:pStyle w:val="Normal"/>
        <w:spacing w:line="360" w:lineRule="auto"/>
        <w:rPr>
          <w:rFonts w:ascii="Arial" w:hAnsi="Arial" w:eastAsia="Arial" w:cs="Arial"/>
          <w:sz w:val="22"/>
          <w:szCs w:val="22"/>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GjrxOqf0n+u6l" int2:id="scWFkvwp">
      <int2:state int2:type="spell" int2:value="Rejected"/>
    </int2:textHash>
    <int2:textHash int2:hashCode="5Kytzd6uQOsZii" int2:id="zN02CPHq">
      <int2:state int2:type="spell" int2:value="Rejected"/>
    </int2:textHash>
    <int2:textHash int2:hashCode="kc0GMUFAK0sKVQ" int2:id="GM62WJ5l">
      <int2:state int2:type="spell" int2:value="Rejected"/>
    </int2:textHash>
    <int2:textHash int2:hashCode="eRl/biDtkcNE3u" int2:id="4sRFW6tG">
      <int2:state int2:type="spell" int2:value="Rejected"/>
    </int2:textHash>
    <int2:textHash int2:hashCode="UAS9umth+HoJXA" int2:id="BcxtOilG">
      <int2:state int2:type="spell" int2:value="Rejected"/>
    </int2:textHash>
    <int2:textHash int2:hashCode="9PBiUpxg0bflKo" int2:id="fk9cDB5O">
      <int2:state int2:type="spell" int2:value="Rejected"/>
    </int2:textHash>
    <int2:textHash int2:hashCode="qWACk9HI5xAZ50" int2:id="xvr5okBN">
      <int2:state int2:type="spell" int2:value="Rejected"/>
    </int2:textHash>
    <int2:textHash int2:hashCode="cyy8oEf+F/iSz5" int2:id="kPjxz3Pi">
      <int2:state int2:type="spell" int2:value="Rejected"/>
    </int2:textHash>
    <int2:textHash int2:hashCode="QRzTRe2PnPjF0T" int2:id="2puWGS50">
      <int2:state int2:type="spell" int2:value="Rejected"/>
    </int2:textHash>
    <int2:bookmark int2:bookmarkName="_Int_yu1zSd1h" int2:invalidationBookmarkName="" int2:hashCode="C6c0znvO9UhOKq" int2:id="oCmG6huv">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2DC538"/>
    <w:rsid w:val="007CF6EA"/>
    <w:rsid w:val="008EB219"/>
    <w:rsid w:val="00A8D52C"/>
    <w:rsid w:val="00CDDC0D"/>
    <w:rsid w:val="01549D24"/>
    <w:rsid w:val="02B41E9D"/>
    <w:rsid w:val="0384DAF6"/>
    <w:rsid w:val="0411D5E8"/>
    <w:rsid w:val="041CCC48"/>
    <w:rsid w:val="04675DE8"/>
    <w:rsid w:val="056CAF57"/>
    <w:rsid w:val="05EE7785"/>
    <w:rsid w:val="062B872F"/>
    <w:rsid w:val="06477B2B"/>
    <w:rsid w:val="067D122B"/>
    <w:rsid w:val="07D9BE64"/>
    <w:rsid w:val="083B1B53"/>
    <w:rsid w:val="0851E9AB"/>
    <w:rsid w:val="086739CD"/>
    <w:rsid w:val="088EEB34"/>
    <w:rsid w:val="0891C03F"/>
    <w:rsid w:val="093DB2E4"/>
    <w:rsid w:val="0B4DE920"/>
    <w:rsid w:val="0C06D14E"/>
    <w:rsid w:val="0C06D14E"/>
    <w:rsid w:val="0CFE3536"/>
    <w:rsid w:val="0D490CAF"/>
    <w:rsid w:val="0EE889B9"/>
    <w:rsid w:val="100974F6"/>
    <w:rsid w:val="11052F4E"/>
    <w:rsid w:val="124BC6CE"/>
    <w:rsid w:val="124BC6CE"/>
    <w:rsid w:val="127CBD21"/>
    <w:rsid w:val="130E8E7A"/>
    <w:rsid w:val="1312FAED"/>
    <w:rsid w:val="135B4ABD"/>
    <w:rsid w:val="135B4ABD"/>
    <w:rsid w:val="14A58E5F"/>
    <w:rsid w:val="14FDC280"/>
    <w:rsid w:val="153DC41C"/>
    <w:rsid w:val="159397FD"/>
    <w:rsid w:val="15BF92B4"/>
    <w:rsid w:val="1648FC5F"/>
    <w:rsid w:val="16730639"/>
    <w:rsid w:val="17209CD5"/>
    <w:rsid w:val="17F54089"/>
    <w:rsid w:val="18DF75BC"/>
    <w:rsid w:val="1985B485"/>
    <w:rsid w:val="19B15478"/>
    <w:rsid w:val="19DBE0B1"/>
    <w:rsid w:val="19DBE0B1"/>
    <w:rsid w:val="1A61D117"/>
    <w:rsid w:val="1B153D20"/>
    <w:rsid w:val="1B5BF759"/>
    <w:rsid w:val="1CBB8B8D"/>
    <w:rsid w:val="1CF15759"/>
    <w:rsid w:val="1E3E6466"/>
    <w:rsid w:val="1E6909F9"/>
    <w:rsid w:val="1E951C98"/>
    <w:rsid w:val="1EBCC1A2"/>
    <w:rsid w:val="1EDD6F96"/>
    <w:rsid w:val="1F6CAE51"/>
    <w:rsid w:val="1F9D5381"/>
    <w:rsid w:val="219CC901"/>
    <w:rsid w:val="223D5E5A"/>
    <w:rsid w:val="224F238E"/>
    <w:rsid w:val="2271D611"/>
    <w:rsid w:val="22B71A9C"/>
    <w:rsid w:val="232FDAAA"/>
    <w:rsid w:val="238BB148"/>
    <w:rsid w:val="24FF3822"/>
    <w:rsid w:val="25BBE322"/>
    <w:rsid w:val="262EC51B"/>
    <w:rsid w:val="2699B806"/>
    <w:rsid w:val="26C8BE1C"/>
    <w:rsid w:val="274ABDEC"/>
    <w:rsid w:val="28741B47"/>
    <w:rsid w:val="28C230CE"/>
    <w:rsid w:val="2906A45D"/>
    <w:rsid w:val="29903AD9"/>
    <w:rsid w:val="29D267B0"/>
    <w:rsid w:val="2B307A3C"/>
    <w:rsid w:val="2C5236F2"/>
    <w:rsid w:val="2D80DCF8"/>
    <w:rsid w:val="2EC4BBBC"/>
    <w:rsid w:val="2F4B16BD"/>
    <w:rsid w:val="2F5187BF"/>
    <w:rsid w:val="2FE3C78C"/>
    <w:rsid w:val="2FF0FE8F"/>
    <w:rsid w:val="30891779"/>
    <w:rsid w:val="30BE964C"/>
    <w:rsid w:val="31A8C08F"/>
    <w:rsid w:val="31AED05C"/>
    <w:rsid w:val="33BA42EC"/>
    <w:rsid w:val="343599BE"/>
    <w:rsid w:val="3466B5DA"/>
    <w:rsid w:val="3631F074"/>
    <w:rsid w:val="3765EA14"/>
    <w:rsid w:val="37E24C6A"/>
    <w:rsid w:val="37EAB475"/>
    <w:rsid w:val="37EAB475"/>
    <w:rsid w:val="3846F216"/>
    <w:rsid w:val="3971BBEB"/>
    <w:rsid w:val="3990F383"/>
    <w:rsid w:val="3B3D2AC9"/>
    <w:rsid w:val="3B92F678"/>
    <w:rsid w:val="3BDC678A"/>
    <w:rsid w:val="3C20D6D1"/>
    <w:rsid w:val="3C8B56F9"/>
    <w:rsid w:val="3CB855C9"/>
    <w:rsid w:val="3CFAFDA9"/>
    <w:rsid w:val="3D88A1D0"/>
    <w:rsid w:val="3E187A11"/>
    <w:rsid w:val="3ED4BFFB"/>
    <w:rsid w:val="3F1B0AC3"/>
    <w:rsid w:val="3FB0DF6C"/>
    <w:rsid w:val="404154CE"/>
    <w:rsid w:val="4118C333"/>
    <w:rsid w:val="4138AE78"/>
    <w:rsid w:val="41A5C2AC"/>
    <w:rsid w:val="4232CEF2"/>
    <w:rsid w:val="436F83DD"/>
    <w:rsid w:val="43BB0A72"/>
    <w:rsid w:val="43CEE5B8"/>
    <w:rsid w:val="442DC538"/>
    <w:rsid w:val="44CA882C"/>
    <w:rsid w:val="44EB17C4"/>
    <w:rsid w:val="45616795"/>
    <w:rsid w:val="46FC3892"/>
    <w:rsid w:val="478959B5"/>
    <w:rsid w:val="49227264"/>
    <w:rsid w:val="4A67CA91"/>
    <w:rsid w:val="4AADCAE7"/>
    <w:rsid w:val="4AEBD657"/>
    <w:rsid w:val="4C0CB1DD"/>
    <w:rsid w:val="4CB857F4"/>
    <w:rsid w:val="4E0FD4C6"/>
    <w:rsid w:val="4EE95079"/>
    <w:rsid w:val="4FD3F7CB"/>
    <w:rsid w:val="4FD8F6FB"/>
    <w:rsid w:val="501E269F"/>
    <w:rsid w:val="504AFDD5"/>
    <w:rsid w:val="509D838B"/>
    <w:rsid w:val="50B0B100"/>
    <w:rsid w:val="5140A627"/>
    <w:rsid w:val="51A17BB0"/>
    <w:rsid w:val="51A17BB0"/>
    <w:rsid w:val="521DFDA3"/>
    <w:rsid w:val="53A425FE"/>
    <w:rsid w:val="53CAB9CC"/>
    <w:rsid w:val="53DBC3FE"/>
    <w:rsid w:val="53DCE5C9"/>
    <w:rsid w:val="546058FC"/>
    <w:rsid w:val="5472EF60"/>
    <w:rsid w:val="557A031D"/>
    <w:rsid w:val="57B1F1C8"/>
    <w:rsid w:val="58FB0925"/>
    <w:rsid w:val="58FB0925"/>
    <w:rsid w:val="59CED9F2"/>
    <w:rsid w:val="59DAB6AD"/>
    <w:rsid w:val="5A40A22B"/>
    <w:rsid w:val="5A65DB75"/>
    <w:rsid w:val="5A9C48F9"/>
    <w:rsid w:val="5BACC223"/>
    <w:rsid w:val="5BBC4FC3"/>
    <w:rsid w:val="5C503CC6"/>
    <w:rsid w:val="5C6EE85C"/>
    <w:rsid w:val="5CA8E7D5"/>
    <w:rsid w:val="5D472CC1"/>
    <w:rsid w:val="5D9CBCCA"/>
    <w:rsid w:val="5DABC198"/>
    <w:rsid w:val="5EB73237"/>
    <w:rsid w:val="5F16ACC6"/>
    <w:rsid w:val="5F8604FA"/>
    <w:rsid w:val="608364D1"/>
    <w:rsid w:val="60844A11"/>
    <w:rsid w:val="60CB536E"/>
    <w:rsid w:val="61220748"/>
    <w:rsid w:val="64BA9E2B"/>
    <w:rsid w:val="64EDF869"/>
    <w:rsid w:val="651195CC"/>
    <w:rsid w:val="656F8F51"/>
    <w:rsid w:val="6622DE20"/>
    <w:rsid w:val="66DF90E0"/>
    <w:rsid w:val="67D6DDE6"/>
    <w:rsid w:val="67D6DDE6"/>
    <w:rsid w:val="6869734B"/>
    <w:rsid w:val="68A8AF8F"/>
    <w:rsid w:val="68B4427F"/>
    <w:rsid w:val="68B4427F"/>
    <w:rsid w:val="68C0406E"/>
    <w:rsid w:val="695C8D86"/>
    <w:rsid w:val="69706A18"/>
    <w:rsid w:val="69BC0486"/>
    <w:rsid w:val="6A51EB62"/>
    <w:rsid w:val="6A8C64FE"/>
    <w:rsid w:val="6ACDEB59"/>
    <w:rsid w:val="6AED1C18"/>
    <w:rsid w:val="6D1DA8BC"/>
    <w:rsid w:val="6D42C458"/>
    <w:rsid w:val="6DA81FCF"/>
    <w:rsid w:val="6E4CA16E"/>
    <w:rsid w:val="6F0AFC5F"/>
    <w:rsid w:val="6F9A2AFF"/>
    <w:rsid w:val="71B4BBCB"/>
    <w:rsid w:val="71C2A421"/>
    <w:rsid w:val="7286F8BE"/>
    <w:rsid w:val="730886F7"/>
    <w:rsid w:val="755CF80C"/>
    <w:rsid w:val="75A9A80A"/>
    <w:rsid w:val="760A8C08"/>
    <w:rsid w:val="760A8C08"/>
    <w:rsid w:val="763EDED4"/>
    <w:rsid w:val="7756449B"/>
    <w:rsid w:val="77872B6E"/>
    <w:rsid w:val="785C8211"/>
    <w:rsid w:val="7B137A35"/>
    <w:rsid w:val="7C43C351"/>
    <w:rsid w:val="7C4A3771"/>
    <w:rsid w:val="7C9D0F2E"/>
    <w:rsid w:val="7DB443D1"/>
    <w:rsid w:val="7E26FC26"/>
    <w:rsid w:val="7E3FDB4C"/>
    <w:rsid w:val="7E860A08"/>
    <w:rsid w:val="7F38D743"/>
    <w:rsid w:val="7F77F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8D110"/>
  <w15:chartTrackingRefBased/>
  <w15:docId w15:val="{93519BB8-4B60-468E-92AE-7F1E51728F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2D80DC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D80DCF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3db8a950441400a" /><Relationship Type="http://schemas.openxmlformats.org/officeDocument/2006/relationships/hyperlink" Target="https://doi.org/10.3399/bjgp24X736749" TargetMode="External" Id="R2b70f2ac314944c7" /><Relationship Type="http://schemas.openxmlformats.org/officeDocument/2006/relationships/hyperlink" Target="https://doi.org/10.59857/tlnd6380" TargetMode="External" Id="R594c0c3dc7d44bb9" /><Relationship Type="http://schemas.openxmlformats.org/officeDocument/2006/relationships/hyperlink" Target="https://www.gov.uk/government/publications/digital-working-in-adult-social-care-what-good-looks-like/digital-working-in-adult-social-care-what-good-looks-like-for-local-authorities-and-care-providers" TargetMode="External" Id="Rb64a23204b5f4a38" /><Relationship Type="http://schemas.openxmlformats.org/officeDocument/2006/relationships/hyperlink" Target="https://www.gov.uk/government/news/managing-healthcare-easy-as-online-banking-with-revamped-nhs-app" TargetMode="External" Id="Rc5dcd46cc5e8448a" /><Relationship Type="http://schemas.openxmlformats.org/officeDocument/2006/relationships/hyperlink" Target="https://doi.org/10.7759/cureus.63881" TargetMode="External" Id="Ree21bae5a4414f8f" /><Relationship Type="http://schemas.openxmlformats.org/officeDocument/2006/relationships/hyperlink" Target="https://doi.org/10.1177/01410768231198373" TargetMode="External" Id="Rf7dfbdd191df4c6a" /><Relationship Type="http://schemas.openxmlformats.org/officeDocument/2006/relationships/hyperlink" Target="https://doi.org/10.1089/tmr.2023.0020" TargetMode="External" Id="R7b460f85873640cb" /><Relationship Type="http://schemas.openxmlformats.org/officeDocument/2006/relationships/hyperlink" Target="https://www.ncbi.nlm.nih.gov/books/NBK482031/" TargetMode="External" Id="Rf8fd70b47e6a4fa3" /><Relationship Type="http://schemas.openxmlformats.org/officeDocument/2006/relationships/hyperlink" Target="https://dx.doi.org/10.5287/ora-gaeoeoaze" TargetMode="External" Id="Raf738eda009d4dfe" /><Relationship Type="http://schemas.openxmlformats.org/officeDocument/2006/relationships/hyperlink" Target="https://www.nhsconfed.org/publications/digital-transformation-nhs-reference-guide" TargetMode="External" Id="R0b580e5384654b52" /><Relationship Type="http://schemas.openxmlformats.org/officeDocument/2006/relationships/hyperlink" Target="https://doi.org/10.3389/fpsyg.2025.1645753" TargetMode="External" Id="Rea006d256b324718" /><Relationship Type="http://schemas.openxmlformats.org/officeDocument/2006/relationships/hyperlink" Target="https://publications.parliament.uk/pa/cm5803/cmselect/cmhealth/223/report.html" TargetMode="External" Id="Re9d4debe14c44711" /><Relationship Type="http://schemas.openxmlformats.org/officeDocument/2006/relationships/hyperlink" Target="https://doi.org/10.3389/fmed.2025.1620156" TargetMode="External" Id="Ra5b435151c9045aa" /><Relationship Type="http://schemas.openxmlformats.org/officeDocument/2006/relationships/hyperlink" Target="https://doi.org/10.3399/BJGP.2022.0150" TargetMode="External" Id="R07ddf905f62f43ff" /><Relationship Type="http://schemas.openxmlformats.org/officeDocument/2006/relationships/hyperlink" Target="https://doi.org/10.1177/1357633x16674087" TargetMode="External" Id="R1520d283091e4ab9" /><Relationship Type="http://schemas.openxmlformats.org/officeDocument/2006/relationships/hyperlink" Target="https://doi.org/10.3310/hsdr07410" TargetMode="External" Id="R54a12e6939f44969" /><Relationship Type="http://schemas.openxmlformats.org/officeDocument/2006/relationships/hyperlink" Target="https://doi.org/10.2196/47280" TargetMode="External" Id="Rad7349c74054405d" /><Relationship Type="http://schemas.openxmlformats.org/officeDocument/2006/relationships/hyperlink" Target="https://transform.england.nhs.uk/key-tools-and-info/digital-clinical-safety-strategy/" TargetMode="External" Id="Re8528b77397e4092" /><Relationship Type="http://schemas.openxmlformats.org/officeDocument/2006/relationships/hyperlink" Target="https://www.england.nhs.uk/long-read/inclusive-digital-healthcare-a-framework-for-nhs-action-on-digital-inclusion/" TargetMode="External" Id="R43cca80c92c34efb" /><Relationship Type="http://schemas.openxmlformats.org/officeDocument/2006/relationships/hyperlink" Target="https://www.england.nhs.uk" TargetMode="External" Id="R73c32ef212004442" /><Relationship Type="http://schemas.openxmlformats.org/officeDocument/2006/relationships/hyperlink" Target="https://www.england.nhs.uk/long-read/delivery-plan-for-recovering-access-to-primary-care-2/" TargetMode="External" Id="R184a94a72c904d15" /><Relationship Type="http://schemas.openxmlformats.org/officeDocument/2006/relationships/hyperlink" Target="https://www.england.nhs.uk" TargetMode="External" Id="Rddb17054361e47b9" /><Relationship Type="http://schemas.openxmlformats.org/officeDocument/2006/relationships/hyperlink" Target="https://www.england.nhs.uk/long-read/the-national-context-for-digital-primary-care/" TargetMode="External" Id="R355becacfe494f41" /><Relationship Type="http://schemas.openxmlformats.org/officeDocument/2006/relationships/hyperlink" Target="https://doi.org/10.2196/11951" TargetMode="External" Id="R193ff9f8c10b46a9" /><Relationship Type="http://schemas.openxmlformats.org/officeDocument/2006/relationships/hyperlink" Target="https://doi.org/10.3399/bjgp24x739449" TargetMode="External" Id="R336847e6c74247e0" /><Relationship Type="http://schemas.openxmlformats.org/officeDocument/2006/relationships/hyperlink" Target="https://doi.org/10.2196/18203" TargetMode="External" Id="Rdb66c5612c4f40ab" /><Relationship Type="http://schemas.openxmlformats.org/officeDocument/2006/relationships/hyperlink" Target="https://enterprise.imperial.ac.uk/hubfs/Enterprise%20Engagement%20(EE)/Imperial%20Business%20Partners%20(IBP-TF)/IBP-TF%20-%20E-book%20and%20PDFs/IBP%20Tech%20Digest%20-%20Leading%20Digital%20Transformation_ICL.pdf?hsLang=en" TargetMode="External" Id="R60795f6c6e6d4f6b" /><Relationship Type="http://schemas.openxmlformats.org/officeDocument/2006/relationships/hyperlink" Target="https://doi.org/10.1016/j.cmpbup.2024.100140" TargetMode="External" Id="R7e23f2befd234dea" /><Relationship Type="http://schemas.openxmlformats.org/officeDocument/2006/relationships/hyperlink" Target="https://doi.org/10.3102/0034654308325896" TargetMode="External" Id="Rc7d6f68a475c45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2026-02-16T18:50:02.3396873Z</dcterms:created>
  <dcterms:modified xsi:type="dcterms:W3CDTF">2026-02-28T22:54:03.4641957Z</dcterms:modified>
  <dc:creator>Anika Hussain (2319161)</dc:creator>
  <lastModifiedBy>Anika Hussain (2319161)</lastModifiedBy>
</coreProperties>
</file>