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54D7E" w14:textId="77777777" w:rsidR="00FE5DCE" w:rsidRDefault="00FE5DCE" w:rsidP="009E3BBA">
      <w:pPr>
        <w:pStyle w:val="Heading1"/>
      </w:pPr>
      <w:r>
        <w:t>STUDENT NAME: MARCO GUARRACINO</w:t>
      </w:r>
    </w:p>
    <w:p w14:paraId="660AC16C" w14:textId="77777777" w:rsidR="00FE5DCE" w:rsidRPr="009D4E14" w:rsidRDefault="00FE5DCE" w:rsidP="009E3BBA">
      <w:pPr>
        <w:pStyle w:val="Heading1"/>
        <w:tabs>
          <w:tab w:val="right" w:pos="9026"/>
        </w:tabs>
        <w:rPr>
          <w:rFonts w:ascii="Arial" w:hAnsi="Arial" w:cs="Arial"/>
        </w:rPr>
      </w:pPr>
      <w:r>
        <w:t>MODULE CODE: LCBB4004</w:t>
      </w:r>
    </w:p>
    <w:p w14:paraId="45AB4698" w14:textId="77777777" w:rsidR="00FE5DCE" w:rsidRDefault="00FE5DCE" w:rsidP="009E3BBA">
      <w:pPr>
        <w:pStyle w:val="Heading1"/>
      </w:pPr>
      <w:r>
        <w:t>ASSIGNMENT TITLE: INDIVIDUAL REPORT GLOBALISATION</w:t>
      </w:r>
    </w:p>
    <w:p w14:paraId="56C00072" w14:textId="77777777" w:rsidR="00FE5DCE" w:rsidRDefault="00FE5DCE" w:rsidP="009E3BBA">
      <w:pPr>
        <w:pStyle w:val="Heading1"/>
      </w:pPr>
      <w:r>
        <w:t>LECTURER: EFUA ADAMS</w:t>
      </w:r>
    </w:p>
    <w:p w14:paraId="1EDDFD58" w14:textId="77777777" w:rsidR="008C77A4" w:rsidRDefault="008C77A4" w:rsidP="009E3BBA">
      <w:pPr>
        <w:pStyle w:val="Heading1"/>
      </w:pPr>
      <w:r>
        <w:t>INTRODUCTION</w:t>
      </w:r>
    </w:p>
    <w:p w14:paraId="454CC9F9" w14:textId="77777777" w:rsidR="00E62CAF" w:rsidRPr="00E62CAF" w:rsidRDefault="00A77628" w:rsidP="009E3BBA">
      <w:r w:rsidRPr="00A77628">
        <w:t>During the epidemic, Amnesty International, like many other organisations, may have had to change its operations, such as online work and shifting project priorities. Following COVID-19, the organisation may evaluate these modifications and determine which changes are valuable to keep in place in the future.</w:t>
      </w:r>
      <w:r>
        <w:t xml:space="preserve"> </w:t>
      </w:r>
      <w:r w:rsidRPr="00A77628">
        <w:t>The COVID-19 outbreak has not only exposed flaws in human rights safeguards, but it has also brought to the forefront serious issues such as disparities, prejudice, and access to care</w:t>
      </w:r>
      <w:r>
        <w:t>.</w:t>
      </w:r>
      <w:r w:rsidR="00E62CAF">
        <w:t xml:space="preserve"> </w:t>
      </w:r>
      <w:r w:rsidR="00E62CAF" w:rsidRPr="00E62CAF">
        <w:t xml:space="preserve">We may obtain essential information into how Amnesty International handles the post-pandemic climate and how it continues to advocate its purpose of preserving and promoting human rights globally by looking into these areas. Understanding the role and responsiveness of organisations like Amnesty International in crafting a just and equitable future for all becomes </w:t>
      </w:r>
      <w:proofErr w:type="gramStart"/>
      <w:r w:rsidR="00E62CAF" w:rsidRPr="00E62CAF">
        <w:t>all the more</w:t>
      </w:r>
      <w:proofErr w:type="gramEnd"/>
      <w:r w:rsidR="00E62CAF" w:rsidRPr="00E62CAF">
        <w:t xml:space="preserve"> </w:t>
      </w:r>
      <w:r w:rsidR="008E2C2C">
        <w:t>critical</w:t>
      </w:r>
      <w:r w:rsidR="00E62CAF" w:rsidRPr="00E62CAF">
        <w:t xml:space="preserve"> as societies cope with the impacts of the global epidemic and seek recovery.</w:t>
      </w:r>
      <w:r w:rsidR="00E62CAF">
        <w:t xml:space="preserve"> </w:t>
      </w:r>
      <w:r w:rsidR="00E62CAF" w:rsidRPr="00E62CAF">
        <w:t xml:space="preserve">The COVID-19 pandemic has left an indelible effect on the world, profoundly altering </w:t>
      </w:r>
      <w:r w:rsidR="008E2C2C">
        <w:t>civilisations</w:t>
      </w:r>
      <w:r w:rsidR="00E62CAF" w:rsidRPr="00E62CAF">
        <w:t xml:space="preserve">, </w:t>
      </w:r>
      <w:r w:rsidR="00E62CAF">
        <w:t>economies</w:t>
      </w:r>
      <w:r w:rsidR="00E62CAF" w:rsidRPr="00E62CAF">
        <w:t>, and governance institutions. As the world begins to recover from the pandemic, non-governmental organisations (NGOs) such as Amnesty International have encountered unprecedented problems and opportunities. Amnesty International, a global organisation dedicated to preserving human rights and campaigning for rights, has found itself at the centre of addressing the pandemic's and its aftermath's human rights concerns.</w:t>
      </w:r>
      <w:r w:rsidR="00E62CAF">
        <w:t xml:space="preserve"> </w:t>
      </w:r>
      <w:r w:rsidR="00E62CAF" w:rsidRPr="00E62CAF">
        <w:t xml:space="preserve">We may acquire an improved awareness of how Amnesty International has responded to the complexity of the post-pandemic age and how it continues to work for the preservation of human rights on a worldwide scale by considering these characteristics. Understanding the role of </w:t>
      </w:r>
      <w:r w:rsidR="008E2C2C">
        <w:t>essential organisations</w:t>
      </w:r>
      <w:r w:rsidR="00E62CAF" w:rsidRPr="00E62CAF">
        <w:t xml:space="preserve"> like Amnesty International in creating legislation and fostering human rights safeguards for all people, regardless of their situation or location, becomes increasingly important as the globe rebuilds and strives towards a more equal and just future.</w:t>
      </w:r>
    </w:p>
    <w:p w14:paraId="2DED275B" w14:textId="77777777" w:rsidR="00A77628" w:rsidRPr="00A77628" w:rsidRDefault="00A77628" w:rsidP="009E3BBA">
      <w:pPr>
        <w:rPr>
          <w:rFonts w:ascii="Arial" w:hAnsi="Arial" w:cs="Arial"/>
        </w:rPr>
      </w:pPr>
    </w:p>
    <w:p w14:paraId="7E0B95FC" w14:textId="77777777" w:rsidR="00383E56" w:rsidRPr="00383E56" w:rsidRDefault="00383E56" w:rsidP="009E3BBA">
      <w:pPr>
        <w:rPr>
          <w:rFonts w:ascii="Arial" w:hAnsi="Arial" w:cs="Arial"/>
        </w:rPr>
      </w:pPr>
    </w:p>
    <w:p w14:paraId="1D85F323" w14:textId="77777777" w:rsidR="00383E56" w:rsidRPr="00383E56" w:rsidRDefault="00383E56" w:rsidP="009E3BBA">
      <w:pPr>
        <w:rPr>
          <w:rFonts w:ascii="Arial" w:hAnsi="Arial" w:cs="Arial"/>
        </w:rPr>
      </w:pPr>
    </w:p>
    <w:p w14:paraId="36CD52AB" w14:textId="77777777" w:rsidR="00FE5DCE" w:rsidRDefault="00FE5DCE" w:rsidP="009E3BBA">
      <w:pPr>
        <w:pStyle w:val="Heading1"/>
      </w:pPr>
      <w:r>
        <w:t>MAIN BODY</w:t>
      </w:r>
    </w:p>
    <w:p w14:paraId="7DE93280" w14:textId="77777777" w:rsidR="00D66BF6" w:rsidRPr="00F95577" w:rsidRDefault="00343F01" w:rsidP="008E2C2C">
      <w:pPr>
        <w:pStyle w:val="ListParagraph"/>
        <w:numPr>
          <w:ilvl w:val="0"/>
          <w:numId w:val="1"/>
        </w:numPr>
        <w:rPr>
          <w:rFonts w:ascii="Segoe UI" w:hAnsi="Segoe UI" w:cs="Segoe UI"/>
          <w:color w:val="374151"/>
          <w:shd w:val="clear" w:color="auto" w:fill="F7F7F8"/>
        </w:rPr>
      </w:pPr>
      <w:r>
        <w:rPr>
          <w:rFonts w:ascii="Segoe UI" w:hAnsi="Segoe UI" w:cs="Segoe UI"/>
          <w:color w:val="374151"/>
          <w:shd w:val="clear" w:color="auto" w:fill="F7F7F8"/>
        </w:rPr>
        <w:t xml:space="preserve">An example cited by Chiweshe and Hove </w:t>
      </w:r>
      <w:proofErr w:type="gramStart"/>
      <w:r>
        <w:rPr>
          <w:rFonts w:ascii="Segoe UI" w:hAnsi="Segoe UI" w:cs="Segoe UI"/>
          <w:color w:val="374151"/>
          <w:shd w:val="clear" w:color="auto" w:fill="F7F7F8"/>
        </w:rPr>
        <w:t>( 2023</w:t>
      </w:r>
      <w:proofErr w:type="gramEnd"/>
      <w:r>
        <w:rPr>
          <w:rFonts w:ascii="Segoe UI" w:hAnsi="Segoe UI" w:cs="Segoe UI"/>
          <w:color w:val="374151"/>
          <w:shd w:val="clear" w:color="auto" w:fill="F7F7F8"/>
        </w:rPr>
        <w:t xml:space="preserve">, pp.89-107) </w:t>
      </w:r>
      <w:r w:rsidR="003E19EA" w:rsidRPr="00AD64BB">
        <w:rPr>
          <w:rFonts w:ascii="Segoe UI" w:hAnsi="Segoe UI" w:cs="Segoe UI"/>
          <w:color w:val="374151"/>
          <w:shd w:val="clear" w:color="auto" w:fill="F7F7F8"/>
        </w:rPr>
        <w:t xml:space="preserve">Amnesty International is a global non-governmental organization focused on human rights. It conducts research, advocates for justice, and campaigns against human rights abuses worldwide. </w:t>
      </w:r>
      <w:r w:rsidR="00537B27">
        <w:rPr>
          <w:rFonts w:ascii="Segoe UI" w:hAnsi="Segoe UI" w:cs="Segoe UI"/>
          <w:color w:val="374151"/>
          <w:shd w:val="clear" w:color="auto" w:fill="F7F7F8"/>
        </w:rPr>
        <w:t>Amnesty International faces several global challenges in fulfilling its mission and functions in the post-COVID pandemic era</w:t>
      </w:r>
      <w:r w:rsidR="003E19EA" w:rsidRPr="00AD64BB">
        <w:rPr>
          <w:rFonts w:ascii="Segoe UI" w:hAnsi="Segoe UI" w:cs="Segoe UI"/>
          <w:color w:val="374151"/>
          <w:shd w:val="clear" w:color="auto" w:fill="F7F7F8"/>
        </w:rPr>
        <w:t>. Let's critically evaluate some of these challenges:</w:t>
      </w:r>
      <w:r w:rsidR="003E19EA" w:rsidRPr="00AD64BB">
        <w:rPr>
          <w:rFonts w:ascii="Segoe UI" w:hAnsi="Segoe UI" w:cs="Segoe UI"/>
          <w:color w:val="374151"/>
          <w:shd w:val="clear" w:color="auto" w:fill="F7F7F8"/>
        </w:rPr>
        <w:t xml:space="preserve"> </w:t>
      </w:r>
      <w:r w:rsidR="003E19EA" w:rsidRPr="00AD64BB">
        <w:rPr>
          <w:rFonts w:ascii="Segoe UI" w:hAnsi="Segoe UI" w:cs="Segoe UI"/>
          <w:color w:val="374151"/>
          <w:shd w:val="clear" w:color="auto" w:fill="F7F7F8"/>
        </w:rPr>
        <w:t xml:space="preserve">Human Rights breaches and Pandemic Response: As governments take authority over public health measures, the time following the </w:t>
      </w:r>
      <w:r w:rsidR="003E19EA" w:rsidRPr="00AD64BB">
        <w:rPr>
          <w:rFonts w:ascii="Segoe UI" w:hAnsi="Segoe UI" w:cs="Segoe UI"/>
          <w:color w:val="374151"/>
          <w:shd w:val="clear" w:color="auto" w:fill="F7F7F8"/>
        </w:rPr>
        <w:lastRenderedPageBreak/>
        <w:t>pandemic may see an upsurge in human rights breaches. Amnesty International must monitor and respond to prospective abuses in the name of public health, such as excessive use of force, limits on the rights to expression and putting together, discrimination, and privacy violations.</w:t>
      </w:r>
      <w:r w:rsidR="002A3913" w:rsidRPr="00AD64BB">
        <w:rPr>
          <w:rFonts w:ascii="Segoe UI" w:hAnsi="Segoe UI" w:cs="Segoe UI"/>
          <w:color w:val="374151"/>
          <w:shd w:val="clear" w:color="auto" w:fill="F7F7F8"/>
        </w:rPr>
        <w:t xml:space="preserve"> inequality</w:t>
      </w:r>
      <w:r w:rsidR="002A3913" w:rsidRPr="00AD64BB">
        <w:rPr>
          <w:rFonts w:ascii="Segoe UI" w:hAnsi="Segoe UI" w:cs="Segoe UI"/>
          <w:color w:val="374151"/>
          <w:shd w:val="clear" w:color="auto" w:fill="F7F7F8"/>
        </w:rPr>
        <w:t xml:space="preserve"> and Vulnerable Populations: The epidemic </w:t>
      </w:r>
      <w:proofErr w:type="gramStart"/>
      <w:r w:rsidR="002A3913" w:rsidRPr="00AD64BB">
        <w:rPr>
          <w:rFonts w:ascii="Segoe UI" w:hAnsi="Segoe UI" w:cs="Segoe UI"/>
          <w:color w:val="374151"/>
          <w:shd w:val="clear" w:color="auto" w:fill="F7F7F8"/>
        </w:rPr>
        <w:t>has</w:t>
      </w:r>
      <w:proofErr w:type="gramEnd"/>
      <w:r w:rsidR="002A3913" w:rsidRPr="00AD64BB">
        <w:rPr>
          <w:rFonts w:ascii="Segoe UI" w:hAnsi="Segoe UI" w:cs="Segoe UI"/>
          <w:color w:val="374151"/>
          <w:shd w:val="clear" w:color="auto" w:fill="F7F7F8"/>
        </w:rPr>
        <w:t xml:space="preserve"> worsened existing social and economic disparities, disproportionately affecting disadvantaged populations, migrants, refugees, and women. Amnesty International must confront the growing wealth gap, push for fair equitable medical care, and defend the rights of marginalised people.</w:t>
      </w:r>
      <w:r w:rsidR="002A3913" w:rsidRPr="00AD64BB">
        <w:rPr>
          <w:rFonts w:ascii="Segoe UI" w:hAnsi="Segoe UI" w:cs="Segoe UI"/>
          <w:color w:val="374151"/>
          <w:shd w:val="clear" w:color="auto" w:fill="F7F7F8"/>
        </w:rPr>
        <w:t xml:space="preserve"> </w:t>
      </w:r>
      <w:r w:rsidR="002A3913" w:rsidRPr="00AD64BB">
        <w:rPr>
          <w:rFonts w:ascii="Segoe UI" w:hAnsi="Segoe UI" w:cs="Segoe UI"/>
          <w:color w:val="374151"/>
          <w:shd w:val="clear" w:color="auto" w:fill="F7F7F8"/>
        </w:rPr>
        <w:t xml:space="preserve">Concerns About Online Surveillance and Privacy: </w:t>
      </w:r>
      <w:r w:rsidR="00537B27">
        <w:rPr>
          <w:rFonts w:ascii="Segoe UI" w:hAnsi="Segoe UI" w:cs="Segoe UI"/>
          <w:color w:val="374151"/>
          <w:shd w:val="clear" w:color="auto" w:fill="F7F7F8"/>
        </w:rPr>
        <w:t xml:space="preserve"> An example cited by Kilic (2021, pp. 299-</w:t>
      </w:r>
      <w:proofErr w:type="gramStart"/>
      <w:r w:rsidR="00537B27">
        <w:rPr>
          <w:rFonts w:ascii="Segoe UI" w:hAnsi="Segoe UI" w:cs="Segoe UI"/>
          <w:color w:val="374151"/>
          <w:shd w:val="clear" w:color="auto" w:fill="F7F7F8"/>
        </w:rPr>
        <w:t>317)</w:t>
      </w:r>
      <w:r w:rsidR="002A3913" w:rsidRPr="00AD64BB">
        <w:rPr>
          <w:rFonts w:ascii="Segoe UI" w:hAnsi="Segoe UI" w:cs="Segoe UI"/>
          <w:color w:val="374151"/>
          <w:shd w:val="clear" w:color="auto" w:fill="F7F7F8"/>
        </w:rPr>
        <w:t>The</w:t>
      </w:r>
      <w:proofErr w:type="gramEnd"/>
      <w:r w:rsidR="002A3913" w:rsidRPr="00AD64BB">
        <w:rPr>
          <w:rFonts w:ascii="Segoe UI" w:hAnsi="Segoe UI" w:cs="Segoe UI"/>
          <w:color w:val="374151"/>
          <w:shd w:val="clear" w:color="auto" w:fill="F7F7F8"/>
        </w:rPr>
        <w:t xml:space="preserve"> epidemic has increased reliance on digital technologies, resulting in increasing internet monitoring and data collecting. In the post-pandemic period, Amnesty International must confront the concerns linked with privacy abuses, governmental monitoring, and the possibility of misuse of private information.</w:t>
      </w:r>
      <w:r w:rsidR="002A3913" w:rsidRPr="00AD64BB">
        <w:rPr>
          <w:rFonts w:ascii="Segoe UI" w:hAnsi="Segoe UI" w:cs="Segoe UI"/>
          <w:color w:val="374151"/>
          <w:shd w:val="clear" w:color="auto" w:fill="F7F7F8"/>
        </w:rPr>
        <w:t xml:space="preserve"> </w:t>
      </w:r>
      <w:r w:rsidR="00610115" w:rsidRPr="00AD64BB">
        <w:rPr>
          <w:rFonts w:ascii="Segoe UI" w:hAnsi="Segoe UI" w:cs="Segoe UI"/>
          <w:color w:val="374151"/>
          <w:shd w:val="clear" w:color="auto" w:fill="F7F7F8"/>
        </w:rPr>
        <w:t xml:space="preserve">Unpunished and absence of Accountability: The pandemic crisis could offer cover for administrations and other parties to conduct human rights violations with impunity. Amnesty International should endeavour to ensure </w:t>
      </w:r>
      <w:r w:rsidR="00610115" w:rsidRPr="00AD64BB">
        <w:rPr>
          <w:rFonts w:ascii="Segoe UI" w:hAnsi="Segoe UI" w:cs="Segoe UI"/>
          <w:color w:val="374151"/>
          <w:shd w:val="clear" w:color="auto" w:fill="F7F7F8"/>
        </w:rPr>
        <w:t>accountability</w:t>
      </w:r>
      <w:r w:rsidR="00610115" w:rsidRPr="00AD64BB">
        <w:rPr>
          <w:rFonts w:ascii="Segoe UI" w:hAnsi="Segoe UI" w:cs="Segoe UI"/>
          <w:color w:val="374151"/>
          <w:shd w:val="clear" w:color="auto" w:fill="F7F7F8"/>
        </w:rPr>
        <w:t xml:space="preserve"> for perpetrators of human rights crimes, assist victims in their pursuit of justice, and support equitable and open legal systems.</w:t>
      </w:r>
      <w:r w:rsidR="00610115" w:rsidRPr="00AD64BB">
        <w:rPr>
          <w:rFonts w:ascii="Segoe UI" w:hAnsi="Segoe UI" w:cs="Segoe UI"/>
          <w:color w:val="374151"/>
          <w:shd w:val="clear" w:color="auto" w:fill="F7F7F8"/>
        </w:rPr>
        <w:t xml:space="preserve">  </w:t>
      </w:r>
      <w:r w:rsidR="00E95AF7" w:rsidRPr="00AD64BB">
        <w:rPr>
          <w:rFonts w:ascii="Segoe UI" w:hAnsi="Segoe UI" w:cs="Segoe UI"/>
          <w:color w:val="374151"/>
          <w:shd w:val="clear" w:color="auto" w:fill="F7F7F8"/>
        </w:rPr>
        <w:t xml:space="preserve">Globally, </w:t>
      </w:r>
      <w:proofErr w:type="gramStart"/>
      <w:r w:rsidR="00537B27">
        <w:rPr>
          <w:rFonts w:ascii="Segoe UI" w:hAnsi="Segoe UI" w:cs="Segoe UI"/>
          <w:color w:val="374151"/>
          <w:shd w:val="clear" w:color="auto" w:fill="F7F7F8"/>
        </w:rPr>
        <w:t>An</w:t>
      </w:r>
      <w:proofErr w:type="gramEnd"/>
      <w:r w:rsidR="00537B27">
        <w:rPr>
          <w:rFonts w:ascii="Segoe UI" w:hAnsi="Segoe UI" w:cs="Segoe UI"/>
          <w:color w:val="374151"/>
          <w:shd w:val="clear" w:color="auto" w:fill="F7F7F8"/>
        </w:rPr>
        <w:t xml:space="preserve"> example cited by Mann (2017, </w:t>
      </w:r>
      <w:r w:rsidR="00EB3926">
        <w:rPr>
          <w:rFonts w:ascii="Segoe UI" w:hAnsi="Segoe UI" w:cs="Segoe UI"/>
          <w:color w:val="374151"/>
          <w:shd w:val="clear" w:color="auto" w:fill="F7F7F8"/>
        </w:rPr>
        <w:br/>
      </w:r>
      <w:r w:rsidR="00537B27">
        <w:rPr>
          <w:rFonts w:ascii="Segoe UI" w:hAnsi="Segoe UI" w:cs="Segoe UI"/>
          <w:color w:val="374151"/>
          <w:shd w:val="clear" w:color="auto" w:fill="F7F7F8"/>
        </w:rPr>
        <w:t xml:space="preserve">pp.195-202) </w:t>
      </w:r>
      <w:r w:rsidR="00E95AF7" w:rsidRPr="00AD64BB">
        <w:rPr>
          <w:rFonts w:ascii="Segoe UI" w:hAnsi="Segoe UI" w:cs="Segoe UI"/>
          <w:color w:val="374151"/>
          <w:shd w:val="clear" w:color="auto" w:fill="F7F7F8"/>
        </w:rPr>
        <w:t>the epidemic has had a significant influence on mental health and well-being. Amnesty International should recognise mental health as a human rights problem, lobby for access to mental health care, and increase awareness of the pandemic's long-term psychological repercussions.</w:t>
      </w:r>
      <w:r w:rsidR="00E95AF7" w:rsidRPr="00AD64BB">
        <w:rPr>
          <w:rFonts w:ascii="Segoe UI" w:hAnsi="Segoe UI" w:cs="Segoe UI"/>
          <w:color w:val="374151"/>
          <w:shd w:val="clear" w:color="auto" w:fill="F7F7F8"/>
        </w:rPr>
        <w:t xml:space="preserve"> </w:t>
      </w:r>
      <w:r w:rsidR="00E95AF7" w:rsidRPr="00AD64BB">
        <w:rPr>
          <w:rFonts w:ascii="Segoe UI" w:hAnsi="Segoe UI" w:cs="Segoe UI"/>
          <w:color w:val="374151"/>
          <w:shd w:val="clear" w:color="auto" w:fill="F7F7F8"/>
        </w:rPr>
        <w:t xml:space="preserve">Distortion and Free of Speech and Expression: During the epidemic, the proliferation of lies and disinformation hampered healthcare efforts and destroyed trust in institutions. To provide access to </w:t>
      </w:r>
      <w:proofErr w:type="gramStart"/>
      <w:r w:rsidR="00E95AF7" w:rsidRPr="00AD64BB">
        <w:rPr>
          <w:rFonts w:ascii="Segoe UI" w:hAnsi="Segoe UI" w:cs="Segoe UI"/>
          <w:color w:val="374151"/>
          <w:shd w:val="clear" w:color="auto" w:fill="F7F7F8"/>
        </w:rPr>
        <w:t>factual information</w:t>
      </w:r>
      <w:proofErr w:type="gramEnd"/>
      <w:r w:rsidR="00E95AF7" w:rsidRPr="00AD64BB">
        <w:rPr>
          <w:rFonts w:ascii="Segoe UI" w:hAnsi="Segoe UI" w:cs="Segoe UI"/>
          <w:color w:val="374151"/>
          <w:shd w:val="clear" w:color="auto" w:fill="F7F7F8"/>
        </w:rPr>
        <w:t xml:space="preserve">, Amnesty International must address concerns </w:t>
      </w:r>
      <w:r w:rsidR="00E95AF7" w:rsidRPr="00AD64BB">
        <w:rPr>
          <w:rFonts w:ascii="Segoe UI" w:hAnsi="Segoe UI" w:cs="Segoe UI"/>
          <w:color w:val="374151"/>
          <w:shd w:val="clear" w:color="auto" w:fill="F7F7F8"/>
        </w:rPr>
        <w:t>about</w:t>
      </w:r>
      <w:r w:rsidR="00E95AF7" w:rsidRPr="00AD64BB">
        <w:rPr>
          <w:rFonts w:ascii="Segoe UI" w:hAnsi="Segoe UI" w:cs="Segoe UI"/>
          <w:color w:val="374151"/>
          <w:shd w:val="clear" w:color="auto" w:fill="F7F7F8"/>
        </w:rPr>
        <w:t xml:space="preserve"> free speech, prevent misinformation, and encourage media literacy.</w:t>
      </w:r>
      <w:r w:rsidR="00E95AF7" w:rsidRPr="00AD64BB">
        <w:rPr>
          <w:rFonts w:ascii="Segoe UI" w:hAnsi="Segoe UI" w:cs="Segoe UI"/>
          <w:color w:val="374151"/>
          <w:shd w:val="clear" w:color="auto" w:fill="F7F7F8"/>
        </w:rPr>
        <w:t xml:space="preserve"> </w:t>
      </w:r>
      <w:r w:rsidR="00AD2B5F" w:rsidRPr="00AD64BB">
        <w:rPr>
          <w:rFonts w:ascii="Segoe UI" w:hAnsi="Segoe UI" w:cs="Segoe UI"/>
          <w:color w:val="374151"/>
          <w:shd w:val="clear" w:color="auto" w:fill="F7F7F8"/>
        </w:rPr>
        <w:t xml:space="preserve">In the post-COVID pandemic period, Amnesty International faces </w:t>
      </w:r>
      <w:r w:rsidR="00D15309" w:rsidRPr="00AD64BB">
        <w:rPr>
          <w:rFonts w:ascii="Segoe UI" w:hAnsi="Segoe UI" w:cs="Segoe UI"/>
          <w:color w:val="374151"/>
          <w:shd w:val="clear" w:color="auto" w:fill="F7F7F8"/>
        </w:rPr>
        <w:t>several</w:t>
      </w:r>
      <w:r w:rsidR="00AD2B5F" w:rsidRPr="00AD64BB">
        <w:rPr>
          <w:rFonts w:ascii="Segoe UI" w:hAnsi="Segoe UI" w:cs="Segoe UI"/>
          <w:color w:val="374151"/>
          <w:shd w:val="clear" w:color="auto" w:fill="F7F7F8"/>
        </w:rPr>
        <w:t xml:space="preserve"> global problems, ranging from resolving human rights breaches during </w:t>
      </w:r>
      <w:r w:rsidR="00D15309" w:rsidRPr="00AD64BB">
        <w:rPr>
          <w:rFonts w:ascii="Segoe UI" w:hAnsi="Segoe UI" w:cs="Segoe UI"/>
          <w:color w:val="374151"/>
          <w:shd w:val="clear" w:color="auto" w:fill="F7F7F8"/>
        </w:rPr>
        <w:t xml:space="preserve">the </w:t>
      </w:r>
      <w:r w:rsidR="00AD2B5F" w:rsidRPr="00AD64BB">
        <w:rPr>
          <w:rFonts w:ascii="Segoe UI" w:hAnsi="Segoe UI" w:cs="Segoe UI"/>
          <w:color w:val="374151"/>
          <w:shd w:val="clear" w:color="auto" w:fill="F7F7F8"/>
        </w:rPr>
        <w:t xml:space="preserve">pandemic response to addressing inequities, online monitoring, impunity, and fostering global cooperation. </w:t>
      </w:r>
      <w:r w:rsidR="008E2C2C">
        <w:rPr>
          <w:rFonts w:ascii="Segoe UI" w:hAnsi="Segoe UI" w:cs="Segoe UI"/>
          <w:color w:val="374151"/>
          <w:shd w:val="clear" w:color="auto" w:fill="F7F7F8"/>
        </w:rPr>
        <w:t>By critically examining these difficulties, Amnesty International may successfully campaign for human rights, hold governments responsible, and strive towards a fair and equitable post-pandemic world</w:t>
      </w:r>
      <w:r w:rsidR="00843283">
        <w:rPr>
          <w:rFonts w:ascii="Segoe UI" w:hAnsi="Segoe UI" w:cs="Segoe UI"/>
          <w:color w:val="374151"/>
          <w:shd w:val="clear" w:color="auto" w:fill="F7F7F8"/>
        </w:rPr>
        <w:t xml:space="preserve"> </w:t>
      </w:r>
      <w:r w:rsidR="00843283" w:rsidRPr="00843283">
        <w:rPr>
          <w:rFonts w:ascii="Segoe UI" w:hAnsi="Segoe UI" w:cs="Segoe UI"/>
          <w:color w:val="374151"/>
          <w:shd w:val="clear" w:color="auto" w:fill="F7F7F8"/>
        </w:rPr>
        <w:t>The epidemic highlighted and exacerbated already existent societal inequities. The marketing functions of Amnesty International can address the increased awareness of inequities and campaign for social justice. The organisation may connect with audiences wanting significant change as well as backing for human rights causes by emphasising challenges such as systematic racism, economic inequality, and marginalisation.</w:t>
      </w:r>
      <w:r w:rsidR="00843283">
        <w:rPr>
          <w:rFonts w:ascii="Segoe UI" w:hAnsi="Segoe UI" w:cs="Segoe UI"/>
          <w:color w:val="374151"/>
          <w:shd w:val="clear" w:color="auto" w:fill="F7F7F8"/>
        </w:rPr>
        <w:t xml:space="preserve"> </w:t>
      </w:r>
      <w:r w:rsidR="00843283" w:rsidRPr="00843283">
        <w:rPr>
          <w:rFonts w:ascii="Segoe UI" w:hAnsi="Segoe UI" w:cs="Segoe UI"/>
          <w:color w:val="374151"/>
          <w:shd w:val="clear" w:color="auto" w:fill="F7F7F8"/>
        </w:rPr>
        <w:t xml:space="preserve">The epidemic highlighted the importance of social responsibility and fairness for the environment in worldwide discussions. </w:t>
      </w:r>
      <w:r w:rsidR="00537B27">
        <w:rPr>
          <w:rFonts w:ascii="Segoe UI" w:hAnsi="Segoe UI" w:cs="Segoe UI"/>
          <w:color w:val="374151"/>
          <w:shd w:val="clear" w:color="auto" w:fill="F7F7F8"/>
        </w:rPr>
        <w:t>Amnesty International can include these themes in its promotional functions by promoting awareness about the connection between equality for all and environmental challenges</w:t>
      </w:r>
      <w:r w:rsidR="00843283" w:rsidRPr="00843283">
        <w:rPr>
          <w:rFonts w:ascii="Segoe UI" w:hAnsi="Segoe UI" w:cs="Segoe UI"/>
          <w:color w:val="374151"/>
          <w:shd w:val="clear" w:color="auto" w:fill="F7F7F8"/>
        </w:rPr>
        <w:t xml:space="preserve">. This involves lobbying for environmental defenders' rights, encouraging sustainable </w:t>
      </w:r>
      <w:r w:rsidR="00843283">
        <w:rPr>
          <w:rFonts w:ascii="Segoe UI" w:hAnsi="Segoe UI" w:cs="Segoe UI"/>
          <w:color w:val="374151"/>
          <w:shd w:val="clear" w:color="auto" w:fill="F7F7F8"/>
        </w:rPr>
        <w:t>practices</w:t>
      </w:r>
      <w:r w:rsidR="00843283" w:rsidRPr="00843283">
        <w:rPr>
          <w:rFonts w:ascii="Segoe UI" w:hAnsi="Segoe UI" w:cs="Segoe UI"/>
          <w:color w:val="374151"/>
          <w:shd w:val="clear" w:color="auto" w:fill="F7F7F8"/>
        </w:rPr>
        <w:t>, and responding to climate-related human rights crimes.</w:t>
      </w:r>
      <w:r w:rsidR="00297EE7" w:rsidRPr="00297EE7">
        <w:t xml:space="preserve"> </w:t>
      </w:r>
      <w:r w:rsidR="00297EE7" w:rsidRPr="00297EE7">
        <w:rPr>
          <w:rFonts w:ascii="Segoe UI" w:hAnsi="Segoe UI" w:cs="Segoe UI"/>
          <w:color w:val="374151"/>
          <w:shd w:val="clear" w:color="auto" w:fill="F7F7F8"/>
        </w:rPr>
        <w:t xml:space="preserve">The pandemic underscored the importance of adaptability and resilience in confronting </w:t>
      </w:r>
      <w:r w:rsidR="00F95577">
        <w:rPr>
          <w:rFonts w:ascii="Segoe UI" w:hAnsi="Segoe UI" w:cs="Segoe UI"/>
          <w:color w:val="374151"/>
          <w:shd w:val="clear" w:color="auto" w:fill="F7F7F8"/>
        </w:rPr>
        <w:t>enormous</w:t>
      </w:r>
      <w:r w:rsidR="00297EE7" w:rsidRPr="00297EE7">
        <w:rPr>
          <w:rFonts w:ascii="Segoe UI" w:hAnsi="Segoe UI" w:cs="Segoe UI"/>
          <w:color w:val="374151"/>
          <w:shd w:val="clear" w:color="auto" w:fill="F7F7F8"/>
        </w:rPr>
        <w:t xml:space="preserve"> challenges. Marketing operations at Amnesty International can exhibit </w:t>
      </w:r>
      <w:r w:rsidR="00297EE7" w:rsidRPr="00297EE7">
        <w:rPr>
          <w:rFonts w:ascii="Segoe UI" w:hAnsi="Segoe UI" w:cs="Segoe UI"/>
          <w:color w:val="374151"/>
          <w:shd w:val="clear" w:color="auto" w:fill="F7F7F8"/>
        </w:rPr>
        <w:lastRenderedPageBreak/>
        <w:t>resilience by adapting plans and campaigns to changing circumstances. This adaptability enables the organisation to respond to emergent human rights challenges and express its work and effects effectively.</w:t>
      </w:r>
      <w:r w:rsidR="00AD64BB">
        <w:rPr>
          <w:rFonts w:ascii="Segoe UI" w:hAnsi="Segoe UI" w:cs="Segoe UI"/>
          <w:color w:val="374151"/>
          <w:shd w:val="clear" w:color="auto" w:fill="F7F7F8"/>
        </w:rPr>
        <w:t>2</w:t>
      </w:r>
      <w:r w:rsidR="00582BD9">
        <w:rPr>
          <w:rFonts w:ascii="Segoe UI" w:hAnsi="Segoe UI" w:cs="Segoe UI"/>
          <w:color w:val="374151"/>
          <w:shd w:val="clear" w:color="auto" w:fill="F7F7F8"/>
        </w:rPr>
        <w:t xml:space="preserve"> </w:t>
      </w:r>
      <w:r w:rsidR="00582BD9" w:rsidRPr="00582BD9">
        <w:rPr>
          <w:rFonts w:ascii="Segoe UI" w:hAnsi="Segoe UI" w:cs="Segoe UI"/>
          <w:color w:val="374151"/>
          <w:shd w:val="clear" w:color="auto" w:fill="F7F7F8"/>
        </w:rPr>
        <w:t xml:space="preserve">Amnesty International recognises the value of digital technology in reaching a wider audience and engaging supporters. The company makes investments in digital evolution by producing user-friendly websites, </w:t>
      </w:r>
      <w:r w:rsidR="00582BD9">
        <w:rPr>
          <w:rFonts w:ascii="Segoe UI" w:hAnsi="Segoe UI" w:cs="Segoe UI"/>
          <w:color w:val="374151"/>
          <w:shd w:val="clear" w:color="auto" w:fill="F7F7F8"/>
        </w:rPr>
        <w:t xml:space="preserve">and </w:t>
      </w:r>
      <w:r w:rsidR="00582BD9" w:rsidRPr="00582BD9">
        <w:rPr>
          <w:rFonts w:ascii="Segoe UI" w:hAnsi="Segoe UI" w:cs="Segoe UI"/>
          <w:color w:val="374151"/>
          <w:shd w:val="clear" w:color="auto" w:fill="F7F7F8"/>
        </w:rPr>
        <w:t>mobile apps, and optimising online platforms. This allows them to successfully broadcast their message, collect data, and interact with support across several online platforms.</w:t>
      </w:r>
      <w:r w:rsidR="00582BD9">
        <w:rPr>
          <w:rFonts w:ascii="Segoe UI" w:hAnsi="Segoe UI" w:cs="Segoe UI"/>
          <w:color w:val="374151"/>
          <w:shd w:val="clear" w:color="auto" w:fill="F7F7F8"/>
        </w:rPr>
        <w:t xml:space="preserve"> </w:t>
      </w:r>
      <w:r w:rsidR="00582BD9" w:rsidRPr="00582BD9">
        <w:rPr>
          <w:rFonts w:ascii="Segoe UI" w:hAnsi="Segoe UI" w:cs="Segoe UI"/>
          <w:color w:val="374151"/>
          <w:shd w:val="clear" w:color="auto" w:fill="F7F7F8"/>
        </w:rPr>
        <w:t xml:space="preserve">Data-Driven Decision Making: To get insights into demographics, tastes, and behaviours, the organisation uses statistical analysis and market research. Amnesty International can spot trends </w:t>
      </w:r>
      <w:r w:rsidR="00582BD9">
        <w:rPr>
          <w:rFonts w:ascii="Segoe UI" w:hAnsi="Segoe UI" w:cs="Segoe UI"/>
          <w:color w:val="374151"/>
          <w:shd w:val="clear" w:color="auto" w:fill="F7F7F8"/>
        </w:rPr>
        <w:t>by</w:t>
      </w:r>
      <w:r w:rsidR="00582BD9" w:rsidRPr="00582BD9">
        <w:rPr>
          <w:rFonts w:ascii="Segoe UI" w:hAnsi="Segoe UI" w:cs="Segoe UI"/>
          <w:color w:val="374151"/>
          <w:shd w:val="clear" w:color="auto" w:fill="F7F7F8"/>
        </w:rPr>
        <w:t xml:space="preserve"> analysing data.</w:t>
      </w:r>
      <w:r w:rsidR="00F02486">
        <w:rPr>
          <w:rFonts w:ascii="Segoe UI" w:hAnsi="Segoe UI" w:cs="Segoe UI"/>
          <w:color w:val="374151"/>
          <w:shd w:val="clear" w:color="auto" w:fill="F7F7F8"/>
        </w:rPr>
        <w:t xml:space="preserve"> </w:t>
      </w:r>
      <w:r w:rsidR="00F02486" w:rsidRPr="00F02486">
        <w:rPr>
          <w:rFonts w:ascii="Segoe UI" w:hAnsi="Segoe UI" w:cs="Segoe UI"/>
          <w:color w:val="374151"/>
          <w:shd w:val="clear" w:color="auto" w:fill="F7F7F8"/>
        </w:rPr>
        <w:t>Understand the success of campaigns and make choices based on data to optimise marketing tactics. This method lets them target their efforts more effectively, reach the correct audience, and maximise their influence.</w:t>
      </w:r>
      <w:r w:rsidR="00CA2C25">
        <w:rPr>
          <w:rFonts w:ascii="Segoe UI" w:hAnsi="Segoe UI" w:cs="Segoe UI"/>
          <w:color w:val="374151"/>
          <w:shd w:val="clear" w:color="auto" w:fill="F7F7F8"/>
        </w:rPr>
        <w:t xml:space="preserve"> </w:t>
      </w:r>
      <w:r w:rsidR="00CA2C25" w:rsidRPr="00CA2C25">
        <w:rPr>
          <w:rFonts w:ascii="Segoe UI" w:hAnsi="Segoe UI" w:cs="Segoe UI"/>
          <w:color w:val="374151"/>
          <w:shd w:val="clear" w:color="auto" w:fill="F7F7F8"/>
        </w:rPr>
        <w:t>Amnesty International recognises the importance of personalised communication in building closer relationships with supporters.</w:t>
      </w:r>
      <w:r w:rsidR="00CA2C25">
        <w:rPr>
          <w:rFonts w:ascii="Segoe UI" w:hAnsi="Segoe UI" w:cs="Segoe UI"/>
          <w:color w:val="374151"/>
          <w:shd w:val="clear" w:color="auto" w:fill="F7F7F8"/>
        </w:rPr>
        <w:t xml:space="preserve"> </w:t>
      </w:r>
      <w:r w:rsidR="00CA2C25" w:rsidRPr="00CA2C25">
        <w:rPr>
          <w:rFonts w:ascii="Segoe UI" w:hAnsi="Segoe UI" w:cs="Segoe UI"/>
          <w:color w:val="374151"/>
          <w:shd w:val="clear" w:color="auto" w:fill="F7F7F8"/>
        </w:rPr>
        <w:t xml:space="preserve">The organisation can deliver more relevant and interesting information by segmenting </w:t>
      </w:r>
      <w:r w:rsidR="00CA2C25">
        <w:rPr>
          <w:rFonts w:ascii="Segoe UI" w:hAnsi="Segoe UI" w:cs="Segoe UI"/>
          <w:color w:val="374151"/>
          <w:shd w:val="clear" w:color="auto" w:fill="F7F7F8"/>
        </w:rPr>
        <w:t>its</w:t>
      </w:r>
      <w:r w:rsidR="00CA2C25" w:rsidRPr="00CA2C25">
        <w:rPr>
          <w:rFonts w:ascii="Segoe UI" w:hAnsi="Segoe UI" w:cs="Segoe UI"/>
          <w:color w:val="374151"/>
          <w:shd w:val="clear" w:color="auto" w:fill="F7F7F8"/>
        </w:rPr>
        <w:t xml:space="preserve"> audience and personalising messaging to what they like.</w:t>
      </w:r>
      <w:r w:rsidR="00CA2C25">
        <w:rPr>
          <w:rFonts w:ascii="Segoe UI" w:hAnsi="Segoe UI" w:cs="Segoe UI"/>
          <w:color w:val="374151"/>
          <w:shd w:val="clear" w:color="auto" w:fill="F7F7F8"/>
        </w:rPr>
        <w:t xml:space="preserve"> </w:t>
      </w:r>
      <w:r w:rsidR="00CA2C25" w:rsidRPr="00CA2C25">
        <w:rPr>
          <w:rFonts w:ascii="Segoe UI" w:hAnsi="Segoe UI" w:cs="Segoe UI"/>
          <w:color w:val="374151"/>
          <w:shd w:val="clear" w:color="auto" w:fill="F7F7F8"/>
        </w:rPr>
        <w:t>Individualization increases involvement, fosters participation, and strengthens Amnesty International's relationship with its supporters.</w:t>
      </w:r>
      <w:r w:rsidR="00CA2C25">
        <w:rPr>
          <w:rFonts w:ascii="Segoe UI" w:hAnsi="Segoe UI" w:cs="Segoe UI"/>
          <w:color w:val="374151"/>
          <w:shd w:val="clear" w:color="auto" w:fill="F7F7F8"/>
        </w:rPr>
        <w:t xml:space="preserve"> </w:t>
      </w:r>
      <w:r w:rsidR="00CA2C25" w:rsidRPr="00CA2C25">
        <w:rPr>
          <w:rFonts w:ascii="Segoe UI" w:hAnsi="Segoe UI" w:cs="Segoe UI"/>
          <w:color w:val="374151"/>
          <w:shd w:val="clear" w:color="auto" w:fill="F7F7F8"/>
        </w:rPr>
        <w:t xml:space="preserve">Using Social Media Platforms and Influencers: </w:t>
      </w:r>
      <w:r w:rsidR="00537B27">
        <w:rPr>
          <w:rFonts w:ascii="Segoe UI" w:hAnsi="Segoe UI" w:cs="Segoe UI"/>
          <w:color w:val="374151"/>
          <w:shd w:val="clear" w:color="auto" w:fill="F7F7F8"/>
        </w:rPr>
        <w:t>The organisation regularly connects with social media platforms to increase awareness and mobilise support</w:t>
      </w:r>
      <w:r w:rsidR="00CA2C25" w:rsidRPr="00CA2C25">
        <w:rPr>
          <w:rFonts w:ascii="Segoe UI" w:hAnsi="Segoe UI" w:cs="Segoe UI"/>
          <w:color w:val="374151"/>
          <w:shd w:val="clear" w:color="auto" w:fill="F7F7F8"/>
        </w:rPr>
        <w:t>.</w:t>
      </w:r>
      <w:r w:rsidR="00CA2C25">
        <w:rPr>
          <w:rFonts w:ascii="Arial" w:hAnsi="Arial" w:cs="Arial"/>
          <w:color w:val="374151"/>
          <w:shd w:val="clear" w:color="auto" w:fill="F7F7F8"/>
        </w:rPr>
        <w:t xml:space="preserve"> </w:t>
      </w:r>
      <w:r w:rsidR="00CA2C25" w:rsidRPr="00CA2C25">
        <w:rPr>
          <w:rFonts w:ascii="Arial" w:hAnsi="Arial" w:cs="Arial"/>
          <w:color w:val="374151"/>
          <w:shd w:val="clear" w:color="auto" w:fill="F7F7F8"/>
        </w:rPr>
        <w:t xml:space="preserve">Amnesty International uses social media to communicate stories, promote campaigns, and inspire involvement. They also work with powerful people, activists, and entertainers who share their </w:t>
      </w:r>
      <w:r w:rsidR="00CA2C25">
        <w:rPr>
          <w:rFonts w:ascii="Arial" w:hAnsi="Arial" w:cs="Arial"/>
          <w:color w:val="374151"/>
          <w:shd w:val="clear" w:color="auto" w:fill="F7F7F8"/>
        </w:rPr>
        <w:t>objectives</w:t>
      </w:r>
      <w:r w:rsidR="00CA2C25" w:rsidRPr="00CA2C25">
        <w:rPr>
          <w:rFonts w:ascii="Arial" w:hAnsi="Arial" w:cs="Arial"/>
          <w:color w:val="374151"/>
          <w:shd w:val="clear" w:color="auto" w:fill="F7F7F8"/>
        </w:rPr>
        <w:t>, leveraging their influence and credibility to reach new audiences.</w:t>
      </w:r>
      <w:r w:rsidR="00B210BA">
        <w:rPr>
          <w:rFonts w:ascii="Arial" w:hAnsi="Arial" w:cs="Arial"/>
          <w:color w:val="374151"/>
          <w:shd w:val="clear" w:color="auto" w:fill="F7F7F8"/>
        </w:rPr>
        <w:t xml:space="preserve"> </w:t>
      </w:r>
      <w:r w:rsidR="00B210BA" w:rsidRPr="00B210BA">
        <w:rPr>
          <w:rFonts w:ascii="Arial" w:hAnsi="Arial" w:cs="Arial"/>
          <w:color w:val="374151"/>
          <w:shd w:val="clear" w:color="auto" w:fill="F7F7F8"/>
        </w:rPr>
        <w:t>Creative Programmes and Campaign Tactics: Amnesty International is always looking for new methods to engage support and make an impact. This includes creating innovative campaigns that capitalise on evolving trends, technologies, and platforms for communicating. They experiment with new narrative forms, mobile apps, and comprehensive campaigns to captivate attention, stir dialogues, and motivate action.</w:t>
      </w:r>
      <w:r w:rsidR="00D535FB">
        <w:rPr>
          <w:rFonts w:ascii="Arial" w:hAnsi="Arial" w:cs="Arial"/>
          <w:color w:val="374151"/>
          <w:shd w:val="clear" w:color="auto" w:fill="F7F7F8"/>
        </w:rPr>
        <w:t xml:space="preserve"> </w:t>
      </w:r>
      <w:r w:rsidR="00D535FB" w:rsidRPr="00D535FB">
        <w:rPr>
          <w:rFonts w:ascii="Arial" w:hAnsi="Arial" w:cs="Arial"/>
          <w:color w:val="374151"/>
          <w:shd w:val="clear" w:color="auto" w:fill="F7F7F8"/>
        </w:rPr>
        <w:t>Partnership with Digital Collaborators: Amnesty International works with technology suppliers and professionals to utilise innovations in technology. This relationship allows them to investigate prospects in robotics, data visualisation, machine learning, and automation. The organisation may improve productivity, streamline procedures, and optimise marketing efforts by successfully utilising technology.</w:t>
      </w:r>
      <w:r w:rsidR="00D97FA5">
        <w:rPr>
          <w:rFonts w:ascii="Arial" w:hAnsi="Arial" w:cs="Arial"/>
          <w:color w:val="374151"/>
          <w:shd w:val="clear" w:color="auto" w:fill="F7F7F8"/>
        </w:rPr>
        <w:t xml:space="preserve"> </w:t>
      </w:r>
      <w:r w:rsidR="00D97FA5" w:rsidRPr="00D97FA5">
        <w:rPr>
          <w:rFonts w:ascii="Arial" w:hAnsi="Arial" w:cs="Arial"/>
          <w:color w:val="374151"/>
          <w:shd w:val="clear" w:color="auto" w:fill="F7F7F8"/>
        </w:rPr>
        <w:t>Amnesty International actively pursues strategic partnerships and coalitions with similar beliefs or</w:t>
      </w:r>
    </w:p>
    <w:p w14:paraId="7643442B" w14:textId="77777777" w:rsidR="004C11E6" w:rsidRPr="004C11E6" w:rsidRDefault="00D66BF6" w:rsidP="009E3BBA">
      <w:pPr>
        <w:rPr>
          <w:rFonts w:ascii="Arial" w:hAnsi="Arial" w:cs="Arial"/>
          <w:color w:val="374151"/>
          <w:shd w:val="clear" w:color="auto" w:fill="F7F7F8"/>
        </w:rPr>
      </w:pPr>
      <w:r>
        <w:rPr>
          <w:rFonts w:ascii="Arial" w:hAnsi="Arial" w:cs="Arial"/>
          <w:color w:val="374151"/>
          <w:shd w:val="clear" w:color="auto" w:fill="F7F7F8"/>
        </w:rPr>
        <w:t>organisations</w:t>
      </w:r>
      <w:r w:rsidR="00D97FA5" w:rsidRPr="00D97FA5">
        <w:rPr>
          <w:rFonts w:ascii="Arial" w:hAnsi="Arial" w:cs="Arial"/>
          <w:color w:val="374151"/>
          <w:shd w:val="clear" w:color="auto" w:fill="F7F7F8"/>
        </w:rPr>
        <w:t xml:space="preserve"> either inside </w:t>
      </w:r>
      <w:r w:rsidR="00D97FA5">
        <w:rPr>
          <w:rFonts w:ascii="Arial" w:hAnsi="Arial" w:cs="Arial"/>
          <w:color w:val="374151"/>
          <w:shd w:val="clear" w:color="auto" w:fill="F7F7F8"/>
        </w:rPr>
        <w:t>or</w:t>
      </w:r>
      <w:r w:rsidR="00D97FA5" w:rsidRPr="00D97FA5">
        <w:rPr>
          <w:rFonts w:ascii="Arial" w:hAnsi="Arial" w:cs="Arial"/>
          <w:color w:val="374151"/>
          <w:shd w:val="clear" w:color="auto" w:fill="F7F7F8"/>
        </w:rPr>
        <w:t xml:space="preserve"> outside the human rights sector. Collaborating with a variety of collaborators allows them to multiply their influence, exchange resources, and reach a wider audience. Amnesty International can combine knowledge, impact policy, and effect more significant change by collaborating with complementary organisations.</w:t>
      </w:r>
      <w:r w:rsidR="00D97FA5">
        <w:rPr>
          <w:rFonts w:ascii="Arial" w:hAnsi="Arial" w:cs="Arial"/>
          <w:color w:val="374151"/>
          <w:shd w:val="clear" w:color="auto" w:fill="F7F7F8"/>
        </w:rPr>
        <w:t xml:space="preserve"> </w:t>
      </w:r>
      <w:r w:rsidR="00D97FA5" w:rsidRPr="00D97FA5">
        <w:rPr>
          <w:rFonts w:ascii="Arial" w:hAnsi="Arial" w:cs="Arial"/>
          <w:color w:val="374151"/>
          <w:shd w:val="clear" w:color="auto" w:fill="F7F7F8"/>
        </w:rPr>
        <w:t xml:space="preserve">The organisation reviews the performance of its marketing tactics </w:t>
      </w:r>
      <w:r w:rsidR="001955BE">
        <w:rPr>
          <w:rFonts w:ascii="Arial" w:hAnsi="Arial" w:cs="Arial"/>
          <w:color w:val="374151"/>
          <w:shd w:val="clear" w:color="auto" w:fill="F7F7F8"/>
        </w:rPr>
        <w:t>regularly</w:t>
      </w:r>
      <w:r w:rsidR="00D97FA5" w:rsidRPr="00D97FA5">
        <w:rPr>
          <w:rFonts w:ascii="Arial" w:hAnsi="Arial" w:cs="Arial"/>
          <w:color w:val="374151"/>
          <w:shd w:val="clear" w:color="auto" w:fill="F7F7F8"/>
        </w:rPr>
        <w:t xml:space="preserve">, using data and feedback to determine impact. They aggressively solicit input from sponsors and stakeholders, soliciting ideas and insights. Amnesty International uses continuous evaluation to discover areas for development, adjust to changing situations, and modify marketing techniques </w:t>
      </w:r>
      <w:r w:rsidR="001955BE">
        <w:rPr>
          <w:rFonts w:ascii="Arial" w:hAnsi="Arial" w:cs="Arial"/>
          <w:color w:val="374151"/>
          <w:shd w:val="clear" w:color="auto" w:fill="F7F7F8"/>
        </w:rPr>
        <w:t>to</w:t>
      </w:r>
      <w:r w:rsidR="00D97FA5" w:rsidRPr="00D97FA5">
        <w:rPr>
          <w:rFonts w:ascii="Arial" w:hAnsi="Arial" w:cs="Arial"/>
          <w:color w:val="374151"/>
          <w:shd w:val="clear" w:color="auto" w:fill="F7F7F8"/>
        </w:rPr>
        <w:t xml:space="preserve"> preserve a competitive advantage</w:t>
      </w:r>
      <w:r w:rsidR="001955BE">
        <w:rPr>
          <w:rFonts w:ascii="Arial" w:hAnsi="Arial" w:cs="Arial"/>
          <w:color w:val="374151"/>
          <w:shd w:val="clear" w:color="auto" w:fill="F7F7F8"/>
        </w:rPr>
        <w:t xml:space="preserve">. </w:t>
      </w:r>
      <w:r w:rsidR="001955BE" w:rsidRPr="001955BE">
        <w:rPr>
          <w:rFonts w:ascii="Arial" w:hAnsi="Arial" w:cs="Arial"/>
          <w:color w:val="374151"/>
          <w:shd w:val="clear" w:color="auto" w:fill="F7F7F8"/>
        </w:rPr>
        <w:t xml:space="preserve">Amnesty International adapts its marketing techniques to stay relevant, engage bigger audiences, and achieve a competitive advantage by actively adopting fresh advances, using technology, personalising communication, and strategically partnering. These activities improve their ability to fight for human rights, mobilise support, </w:t>
      </w:r>
      <w:r w:rsidR="001955BE" w:rsidRPr="001955BE">
        <w:rPr>
          <w:rFonts w:ascii="Arial" w:hAnsi="Arial" w:cs="Arial"/>
          <w:color w:val="374151"/>
          <w:shd w:val="clear" w:color="auto" w:fill="F7F7F8"/>
        </w:rPr>
        <w:lastRenderedPageBreak/>
        <w:t xml:space="preserve">and make a long-term difference in the quest </w:t>
      </w:r>
      <w:r w:rsidR="001955BE">
        <w:rPr>
          <w:rFonts w:ascii="Arial" w:hAnsi="Arial" w:cs="Arial"/>
          <w:color w:val="374151"/>
          <w:shd w:val="clear" w:color="auto" w:fill="F7F7F8"/>
        </w:rPr>
        <w:t>for</w:t>
      </w:r>
      <w:r w:rsidR="001955BE" w:rsidRPr="001955BE">
        <w:rPr>
          <w:rFonts w:ascii="Arial" w:hAnsi="Arial" w:cs="Arial"/>
          <w:color w:val="374151"/>
          <w:shd w:val="clear" w:color="auto" w:fill="F7F7F8"/>
        </w:rPr>
        <w:t xml:space="preserve"> equality and equity.</w:t>
      </w:r>
      <w:r w:rsidR="003A31C3">
        <w:rPr>
          <w:rFonts w:ascii="Arial" w:hAnsi="Arial" w:cs="Arial"/>
          <w:color w:val="374151"/>
          <w:shd w:val="clear" w:color="auto" w:fill="F7F7F8"/>
        </w:rPr>
        <w:t xml:space="preserve"> </w:t>
      </w:r>
      <w:r w:rsidR="003A31C3" w:rsidRPr="003A31C3">
        <w:rPr>
          <w:rFonts w:ascii="Arial" w:hAnsi="Arial" w:cs="Arial"/>
          <w:color w:val="374151"/>
          <w:shd w:val="clear" w:color="auto" w:fill="F7F7F8"/>
        </w:rPr>
        <w:t xml:space="preserve">Amnesty International uses content marketing tactics to give </w:t>
      </w:r>
      <w:r w:rsidR="003A31C3">
        <w:rPr>
          <w:rFonts w:ascii="Arial" w:hAnsi="Arial" w:cs="Arial"/>
          <w:color w:val="374151"/>
          <w:shd w:val="clear" w:color="auto" w:fill="F7F7F8"/>
        </w:rPr>
        <w:t>its</w:t>
      </w:r>
      <w:r w:rsidR="003A31C3" w:rsidRPr="003A31C3">
        <w:rPr>
          <w:rFonts w:ascii="Arial" w:hAnsi="Arial" w:cs="Arial"/>
          <w:color w:val="374151"/>
          <w:shd w:val="clear" w:color="auto" w:fill="F7F7F8"/>
        </w:rPr>
        <w:t xml:space="preserve"> target audience valuable and interesting information. This involves the creation of educational articles, blog posts, films, podcasts, and infographics about human rights issues.</w:t>
      </w:r>
      <w:r w:rsidR="004C6AF4">
        <w:rPr>
          <w:rFonts w:ascii="Arial" w:hAnsi="Arial" w:cs="Arial"/>
          <w:color w:val="374151"/>
          <w:shd w:val="clear" w:color="auto" w:fill="F7F7F8"/>
        </w:rPr>
        <w:t xml:space="preserve"> </w:t>
      </w:r>
      <w:r w:rsidR="004C6AF4" w:rsidRPr="004C6AF4">
        <w:rPr>
          <w:rFonts w:ascii="Arial" w:hAnsi="Arial" w:cs="Arial"/>
          <w:color w:val="374151"/>
          <w:shd w:val="clear" w:color="auto" w:fill="F7F7F8"/>
        </w:rPr>
        <w:t xml:space="preserve">Amnesty International draws and keeps supporters </w:t>
      </w:r>
      <w:r w:rsidR="002A546F">
        <w:rPr>
          <w:rFonts w:ascii="Arial" w:hAnsi="Arial" w:cs="Arial"/>
          <w:color w:val="374151"/>
          <w:shd w:val="clear" w:color="auto" w:fill="F7F7F8"/>
        </w:rPr>
        <w:t>by</w:t>
      </w:r>
      <w:r w:rsidR="004C6AF4" w:rsidRPr="004C6AF4">
        <w:rPr>
          <w:rFonts w:ascii="Arial" w:hAnsi="Arial" w:cs="Arial"/>
          <w:color w:val="374151"/>
          <w:shd w:val="clear" w:color="auto" w:fill="F7F7F8"/>
        </w:rPr>
        <w:t xml:space="preserve"> providing captivating material and establishing itself as a reliable source of information.</w:t>
      </w:r>
      <w:r w:rsidR="002A546F">
        <w:rPr>
          <w:rFonts w:ascii="Arial" w:hAnsi="Arial" w:cs="Arial"/>
          <w:color w:val="374151"/>
          <w:shd w:val="clear" w:color="auto" w:fill="F7F7F8"/>
        </w:rPr>
        <w:t xml:space="preserve"> </w:t>
      </w:r>
      <w:r w:rsidR="002A546F" w:rsidRPr="002A546F">
        <w:rPr>
          <w:rFonts w:ascii="Arial" w:hAnsi="Arial" w:cs="Arial"/>
          <w:color w:val="374151"/>
          <w:shd w:val="clear" w:color="auto" w:fill="F7F7F8"/>
        </w:rPr>
        <w:t>Recognising the importance of younger generations in effecting progress in society, Amnesty International concentrates its marketing efforts on involving and inspiring youth. The organisation creates specific initiatives, events, and activities that appeal to young people, promoting a spirit of activism and inspiring young people to be change agents in their communities.</w:t>
      </w:r>
      <w:r w:rsidR="00AD64BB">
        <w:rPr>
          <w:rFonts w:ascii="Arial" w:hAnsi="Arial" w:cs="Arial"/>
          <w:color w:val="374151"/>
          <w:shd w:val="clear" w:color="auto" w:fill="F7F7F8"/>
        </w:rPr>
        <w:t xml:space="preserve">3 </w:t>
      </w:r>
      <w:r w:rsidR="004C11E6" w:rsidRPr="004C11E6">
        <w:rPr>
          <w:rFonts w:ascii="Arial" w:hAnsi="Arial" w:cs="Arial"/>
          <w:color w:val="374151"/>
          <w:shd w:val="clear" w:color="auto" w:fill="F7F7F8"/>
        </w:rPr>
        <w:t>A stakeholder in a business setting is an individual, group, or organisation who has a vested interest in or can be influenced by a company's activities, decisions, and outcomes. Stakeholders' impact and effects on the firm and its operations can vary. Individuals or entities including employees, shareholders, clients, vendors, creditors, and others may be included.</w:t>
      </w:r>
      <w:r w:rsidR="004C11E6">
        <w:rPr>
          <w:rFonts w:ascii="Arial" w:hAnsi="Arial" w:cs="Arial"/>
          <w:color w:val="374151"/>
          <w:shd w:val="clear" w:color="auto" w:fill="F7F7F8"/>
        </w:rPr>
        <w:t xml:space="preserve"> </w:t>
      </w:r>
      <w:r w:rsidR="004C11E6" w:rsidRPr="004C11E6">
        <w:rPr>
          <w:rFonts w:ascii="Arial" w:hAnsi="Arial" w:cs="Arial"/>
          <w:color w:val="374151"/>
          <w:shd w:val="clear" w:color="auto" w:fill="F7F7F8"/>
        </w:rPr>
        <w:t>Government agencies, local communities, rivals, industry groups, and non-governmental organisations (NGOs) are all examples of stakeholders.</w:t>
      </w:r>
    </w:p>
    <w:p w14:paraId="0D9B2693" w14:textId="77777777" w:rsidR="004C11E6" w:rsidRPr="004C11E6" w:rsidRDefault="004C11E6" w:rsidP="009E3BBA">
      <w:pPr>
        <w:rPr>
          <w:rFonts w:ascii="Arial" w:hAnsi="Arial" w:cs="Arial"/>
          <w:color w:val="374151"/>
          <w:shd w:val="clear" w:color="auto" w:fill="F7F7F8"/>
        </w:rPr>
      </w:pPr>
    </w:p>
    <w:p w14:paraId="1423A01C" w14:textId="77777777" w:rsidR="00E74CCE" w:rsidRDefault="00B43126" w:rsidP="009E3BBA">
      <w:pPr>
        <w:rPr>
          <w:rFonts w:ascii="Arial" w:hAnsi="Arial" w:cs="Arial"/>
          <w:color w:val="374151"/>
          <w:shd w:val="clear" w:color="auto" w:fill="F7F7F8"/>
        </w:rPr>
      </w:pPr>
      <w:r>
        <w:rPr>
          <w:rFonts w:ascii="Arial" w:hAnsi="Arial" w:cs="Arial"/>
          <w:color w:val="374151"/>
          <w:shd w:val="clear" w:color="auto" w:fill="F7F7F8"/>
        </w:rPr>
        <w:t>An example cited by Ashman, Fine, and Newman (</w:t>
      </w:r>
      <w:proofErr w:type="gramStart"/>
      <w:r>
        <w:rPr>
          <w:rFonts w:ascii="Arial" w:hAnsi="Arial" w:cs="Arial"/>
          <w:color w:val="374151"/>
          <w:shd w:val="clear" w:color="auto" w:fill="F7F7F8"/>
        </w:rPr>
        <w:t>2011,pp</w:t>
      </w:r>
      <w:proofErr w:type="gramEnd"/>
      <w:r>
        <w:rPr>
          <w:rFonts w:ascii="Arial" w:hAnsi="Arial" w:cs="Arial"/>
          <w:color w:val="374151"/>
          <w:shd w:val="clear" w:color="auto" w:fill="F7F7F8"/>
        </w:rPr>
        <w:t xml:space="preserve">7-2, </w:t>
      </w:r>
      <w:r w:rsidR="004C11E6" w:rsidRPr="004C11E6">
        <w:rPr>
          <w:rFonts w:ascii="Arial" w:hAnsi="Arial" w:cs="Arial"/>
          <w:color w:val="374151"/>
          <w:shd w:val="clear" w:color="auto" w:fill="F7F7F8"/>
        </w:rPr>
        <w:t>Stakeholders have a tremendous impact on a company's performance and sustainability. Their concerns and interests span from financial rewards and stable employment to product quality.</w:t>
      </w:r>
      <w:r w:rsidR="004C11E6">
        <w:rPr>
          <w:rFonts w:ascii="Arial" w:hAnsi="Arial" w:cs="Arial"/>
          <w:color w:val="374151"/>
          <w:shd w:val="clear" w:color="auto" w:fill="F7F7F8"/>
        </w:rPr>
        <w:t xml:space="preserve"> </w:t>
      </w:r>
      <w:r w:rsidR="004C11E6" w:rsidRPr="004C11E6">
        <w:rPr>
          <w:rFonts w:ascii="Arial" w:hAnsi="Arial" w:cs="Arial"/>
          <w:color w:val="374151"/>
          <w:shd w:val="clear" w:color="auto" w:fill="F7F7F8"/>
        </w:rPr>
        <w:t xml:space="preserve">Environmental impact as well as social responsibility. Businesses must establish and maintain relationships with the people who matter, understand what they want and need, and </w:t>
      </w:r>
      <w:proofErr w:type="gramStart"/>
      <w:r w:rsidR="004C11E6" w:rsidRPr="004C11E6">
        <w:rPr>
          <w:rFonts w:ascii="Arial" w:hAnsi="Arial" w:cs="Arial"/>
          <w:color w:val="374151"/>
          <w:shd w:val="clear" w:color="auto" w:fill="F7F7F8"/>
        </w:rPr>
        <w:t>take into account</w:t>
      </w:r>
      <w:proofErr w:type="gramEnd"/>
      <w:r w:rsidR="004C11E6" w:rsidRPr="004C11E6">
        <w:rPr>
          <w:rFonts w:ascii="Arial" w:hAnsi="Arial" w:cs="Arial"/>
          <w:color w:val="374151"/>
          <w:shd w:val="clear" w:color="auto" w:fill="F7F7F8"/>
        </w:rPr>
        <w:t xml:space="preserve"> their points of view when making decisions.</w:t>
      </w:r>
      <w:r w:rsidR="004C11E6">
        <w:rPr>
          <w:rFonts w:ascii="Arial" w:hAnsi="Arial" w:cs="Arial"/>
          <w:color w:val="374151"/>
          <w:shd w:val="clear" w:color="auto" w:fill="F7F7F8"/>
        </w:rPr>
        <w:t xml:space="preserve"> </w:t>
      </w:r>
      <w:r w:rsidR="004C11E6" w:rsidRPr="004C11E6">
        <w:rPr>
          <w:rFonts w:ascii="Arial" w:hAnsi="Arial" w:cs="Arial"/>
          <w:color w:val="374151"/>
          <w:shd w:val="clear" w:color="auto" w:fill="F7F7F8"/>
        </w:rPr>
        <w:t xml:space="preserve">decisions and generating strategies. Stakeholder management that is successful can help to foster positive interactions, reduce risks, and create shared </w:t>
      </w:r>
      <w:r w:rsidR="004C11E6">
        <w:rPr>
          <w:rFonts w:ascii="Arial" w:hAnsi="Arial" w:cs="Arial"/>
          <w:color w:val="374151"/>
          <w:shd w:val="clear" w:color="auto" w:fill="F7F7F8"/>
        </w:rPr>
        <w:t>benefits</w:t>
      </w:r>
      <w:r w:rsidR="004C11E6" w:rsidRPr="004C11E6">
        <w:rPr>
          <w:rFonts w:ascii="Arial" w:hAnsi="Arial" w:cs="Arial"/>
          <w:color w:val="374151"/>
          <w:shd w:val="clear" w:color="auto" w:fill="F7F7F8"/>
        </w:rPr>
        <w:t xml:space="preserve"> for everyone concerned.</w:t>
      </w:r>
      <w:r w:rsidR="009B66FB">
        <w:rPr>
          <w:rFonts w:ascii="Arial" w:hAnsi="Arial" w:cs="Arial"/>
          <w:color w:val="374151"/>
          <w:shd w:val="clear" w:color="auto" w:fill="F7F7F8"/>
        </w:rPr>
        <w:t xml:space="preserve"> </w:t>
      </w:r>
      <w:r w:rsidR="009B66FB" w:rsidRPr="009B66FB">
        <w:rPr>
          <w:rFonts w:ascii="Arial" w:hAnsi="Arial" w:cs="Arial"/>
          <w:color w:val="374151"/>
          <w:shd w:val="clear" w:color="auto" w:fill="F7F7F8"/>
        </w:rPr>
        <w:t xml:space="preserve">Amnesty International's marketing operations rely heavily on supporters and funders. Their monetary contributions and active participation assist to support initiatives, investigation, and activism initiatives. </w:t>
      </w:r>
      <w:r w:rsidR="00A95CCD">
        <w:rPr>
          <w:rFonts w:ascii="Arial" w:hAnsi="Arial" w:cs="Arial"/>
          <w:color w:val="374151"/>
          <w:shd w:val="clear" w:color="auto" w:fill="F7F7F8"/>
        </w:rPr>
        <w:t>Amnesty International must effectively communicate its mission, impact, and ongoing projects to sustain and extend its funding base</w:t>
      </w:r>
      <w:r w:rsidR="009B66FB" w:rsidRPr="009B66FB">
        <w:rPr>
          <w:rFonts w:ascii="Arial" w:hAnsi="Arial" w:cs="Arial"/>
          <w:color w:val="374151"/>
          <w:shd w:val="clear" w:color="auto" w:fill="F7F7F8"/>
        </w:rPr>
        <w:t>.</w:t>
      </w:r>
      <w:r w:rsidR="0058368C">
        <w:rPr>
          <w:rFonts w:ascii="Arial" w:hAnsi="Arial" w:cs="Arial"/>
          <w:color w:val="374151"/>
          <w:shd w:val="clear" w:color="auto" w:fill="F7F7F8"/>
        </w:rPr>
        <w:t xml:space="preserve"> An example cited by Dwyer and </w:t>
      </w:r>
      <w:proofErr w:type="spellStart"/>
      <w:proofErr w:type="gramStart"/>
      <w:r w:rsidR="0058368C">
        <w:rPr>
          <w:rFonts w:ascii="Arial" w:hAnsi="Arial" w:cs="Arial"/>
          <w:color w:val="374151"/>
          <w:shd w:val="clear" w:color="auto" w:fill="F7F7F8"/>
        </w:rPr>
        <w:t>Unerman</w:t>
      </w:r>
      <w:proofErr w:type="spellEnd"/>
      <w:r w:rsidR="0058368C">
        <w:rPr>
          <w:rFonts w:ascii="Arial" w:hAnsi="Arial" w:cs="Arial"/>
          <w:color w:val="374151"/>
          <w:shd w:val="clear" w:color="auto" w:fill="F7F7F8"/>
        </w:rPr>
        <w:t>( 2008</w:t>
      </w:r>
      <w:proofErr w:type="gramEnd"/>
      <w:r w:rsidR="0058368C">
        <w:rPr>
          <w:rFonts w:ascii="Arial" w:hAnsi="Arial" w:cs="Arial"/>
          <w:color w:val="374151"/>
          <w:shd w:val="clear" w:color="auto" w:fill="F7F7F8"/>
        </w:rPr>
        <w:t>, pp,33&amp;(7-8), pp.801-824).</w:t>
      </w:r>
      <w:r w:rsidR="0030515A">
        <w:rPr>
          <w:rFonts w:ascii="Arial" w:hAnsi="Arial" w:cs="Arial"/>
          <w:color w:val="374151"/>
          <w:shd w:val="clear" w:color="auto" w:fill="F7F7F8"/>
        </w:rPr>
        <w:t xml:space="preserve"> </w:t>
      </w:r>
      <w:r w:rsidR="0030515A" w:rsidRPr="0030515A">
        <w:rPr>
          <w:rFonts w:ascii="Arial" w:hAnsi="Arial" w:cs="Arial"/>
          <w:color w:val="374151"/>
          <w:shd w:val="clear" w:color="auto" w:fill="F7F7F8"/>
        </w:rPr>
        <w:t xml:space="preserve">Activists and volunteers </w:t>
      </w:r>
      <w:proofErr w:type="gramStart"/>
      <w:r w:rsidR="0030515A" w:rsidRPr="0030515A">
        <w:rPr>
          <w:rFonts w:ascii="Arial" w:hAnsi="Arial" w:cs="Arial"/>
          <w:color w:val="374151"/>
          <w:shd w:val="clear" w:color="auto" w:fill="F7F7F8"/>
        </w:rPr>
        <w:t>are people who are</w:t>
      </w:r>
      <w:proofErr w:type="gramEnd"/>
      <w:r w:rsidR="0030515A" w:rsidRPr="0030515A">
        <w:rPr>
          <w:rFonts w:ascii="Arial" w:hAnsi="Arial" w:cs="Arial"/>
          <w:color w:val="374151"/>
          <w:shd w:val="clear" w:color="auto" w:fill="F7F7F8"/>
        </w:rPr>
        <w:t xml:space="preserve"> passionate about Amnesty International's campaigns and events. They volunteer their time, talents, and passion to contribute to the organization's objective. Amnesty International uses engaging and mobilising these stakeholders to boost and expand its advocacy operations.</w:t>
      </w:r>
      <w:r w:rsidR="0030515A">
        <w:rPr>
          <w:rFonts w:ascii="Arial" w:hAnsi="Arial" w:cs="Arial"/>
          <w:color w:val="374151"/>
          <w:shd w:val="clear" w:color="auto" w:fill="F7F7F8"/>
        </w:rPr>
        <w:t xml:space="preserve"> </w:t>
      </w:r>
      <w:r w:rsidR="009E3BBA">
        <w:rPr>
          <w:rFonts w:ascii="Segoe UI" w:hAnsi="Segoe UI" w:cs="Segoe UI"/>
          <w:color w:val="374151"/>
          <w:shd w:val="clear" w:color="auto" w:fill="F7F7F8"/>
        </w:rPr>
        <w:t xml:space="preserve">Amnesty International's work is centred around promoting and protecting the rights of human rights victims and marginalized communities. The experiences and stories of these stakeholders are integral to Amnesty International's messaging and campaigns. </w:t>
      </w:r>
      <w:r w:rsidR="009E3BBA" w:rsidRPr="00302E10">
        <w:rPr>
          <w:rFonts w:ascii="Segoe UI" w:hAnsi="Segoe UI" w:cs="Segoe UI"/>
          <w:color w:val="374151"/>
          <w:shd w:val="clear" w:color="auto" w:fill="F7F7F8"/>
        </w:rPr>
        <w:t xml:space="preserve">The media and journalists are critical stakeholders in moulding public opinion and distributing news concerning Amnesty International's campaigns and human rights problems. The organisation must build ties with media outlets and journalists </w:t>
      </w:r>
      <w:r w:rsidR="009E3BBA">
        <w:rPr>
          <w:rFonts w:ascii="Segoe UI" w:hAnsi="Segoe UI" w:cs="Segoe UI"/>
          <w:color w:val="374151"/>
          <w:shd w:val="clear" w:color="auto" w:fill="F7F7F8"/>
        </w:rPr>
        <w:t>to</w:t>
      </w:r>
      <w:r w:rsidR="009E3BBA" w:rsidRPr="00302E10">
        <w:rPr>
          <w:rFonts w:ascii="Segoe UI" w:hAnsi="Segoe UI" w:cs="Segoe UI"/>
          <w:color w:val="374151"/>
          <w:shd w:val="clear" w:color="auto" w:fill="F7F7F8"/>
        </w:rPr>
        <w:t xml:space="preserve"> ensure accurate coverage and effectively promote its message. Engaging with journalists through press releases, media briefings, and interviews generates media attention, raises public awareness, and boosts the impact of their marketing </w:t>
      </w:r>
      <w:proofErr w:type="spellStart"/>
      <w:proofErr w:type="gramStart"/>
      <w:r w:rsidR="009E3BBA" w:rsidRPr="00302E10">
        <w:rPr>
          <w:rFonts w:ascii="Segoe UI" w:hAnsi="Segoe UI" w:cs="Segoe UI"/>
          <w:color w:val="374151"/>
          <w:shd w:val="clear" w:color="auto" w:fill="F7F7F8"/>
        </w:rPr>
        <w:t>operations.</w:t>
      </w:r>
      <w:r w:rsidR="00302E10" w:rsidRPr="00302E10">
        <w:rPr>
          <w:rFonts w:ascii="Arial" w:hAnsi="Arial" w:cs="Arial"/>
          <w:color w:val="374151"/>
          <w:shd w:val="clear" w:color="auto" w:fill="F7F7F8"/>
        </w:rPr>
        <w:t>Governments</w:t>
      </w:r>
      <w:proofErr w:type="spellEnd"/>
      <w:proofErr w:type="gramEnd"/>
      <w:r w:rsidR="00302E10" w:rsidRPr="00302E10">
        <w:rPr>
          <w:rFonts w:ascii="Arial" w:hAnsi="Arial" w:cs="Arial"/>
          <w:color w:val="374151"/>
          <w:shd w:val="clear" w:color="auto" w:fill="F7F7F8"/>
        </w:rPr>
        <w:t xml:space="preserve"> and policymakers can have a substantial impact on the organization's advocacy activities as well as the overall human rights landscape. </w:t>
      </w:r>
      <w:r w:rsidR="00A95CCD">
        <w:rPr>
          <w:rFonts w:ascii="Arial" w:hAnsi="Arial" w:cs="Arial"/>
          <w:color w:val="374151"/>
          <w:shd w:val="clear" w:color="auto" w:fill="F7F7F8"/>
        </w:rPr>
        <w:t>The organisation interacts with governments and policymakers by influencing, lobbying efforts, and strategic studies</w:t>
      </w:r>
      <w:r w:rsidR="00302E10" w:rsidRPr="00302E10">
        <w:rPr>
          <w:rFonts w:ascii="Arial" w:hAnsi="Arial" w:cs="Arial"/>
          <w:color w:val="374151"/>
          <w:shd w:val="clear" w:color="auto" w:fill="F7F7F8"/>
        </w:rPr>
        <w:t>. The marketing functions of Amnesty International seek to affect legislative choices, highlight equality issues, and hold countries responsible for the consequences of their actions. The organisation can change policies and regulations that coincide with its goal and aims by effectively expressing its message to policymakers.</w:t>
      </w:r>
      <w:r w:rsidR="005F3ED2">
        <w:rPr>
          <w:rFonts w:ascii="Arial" w:hAnsi="Arial" w:cs="Arial"/>
          <w:color w:val="374151"/>
          <w:shd w:val="clear" w:color="auto" w:fill="F7F7F8"/>
        </w:rPr>
        <w:t xml:space="preserve"> </w:t>
      </w:r>
      <w:r w:rsidR="005F3ED2" w:rsidRPr="005F3ED2">
        <w:rPr>
          <w:rFonts w:ascii="Arial" w:hAnsi="Arial" w:cs="Arial"/>
          <w:color w:val="374151"/>
          <w:shd w:val="clear" w:color="auto" w:fill="F7F7F8"/>
        </w:rPr>
        <w:lastRenderedPageBreak/>
        <w:t>Collaboration with international organisations and non-governmental organisations (NGOs) is critical for Amnesty International. They can harness collective expertise, exchange resources, and coordinate activities by collaborating with other like-minded organisations. Through combined campaigns, common platforms, and collective lobbying, this collaboration increases the organization's marketing influence. Amnesty International's collaboration with international organisations and non-governmental organisations (NGOs) broadens its reach, increases its credibility, and allows the exchange of expertise and standards of behaviour.</w:t>
      </w:r>
      <w:r w:rsidR="009415F7">
        <w:rPr>
          <w:rFonts w:ascii="Arial" w:hAnsi="Arial" w:cs="Arial"/>
          <w:color w:val="374151"/>
          <w:shd w:val="clear" w:color="auto" w:fill="F7F7F8"/>
        </w:rPr>
        <w:t xml:space="preserve"> </w:t>
      </w:r>
      <w:r w:rsidR="009415F7" w:rsidRPr="009415F7">
        <w:rPr>
          <w:rFonts w:ascii="Arial" w:hAnsi="Arial" w:cs="Arial"/>
          <w:color w:val="374151"/>
          <w:shd w:val="clear" w:color="auto" w:fill="F7F7F8"/>
        </w:rPr>
        <w:t>Amnesty International considers the broader public and the populations impacted by human rights concerns to be significant stakeholders. The organization's lobbying efforts and influence are dependent on public support and engagement. The marketing functions of Amnesty International attempt to create awareness among the general public, teach the public, and encourage citizens to engage in human rights initiatives. Engaging the general population through public relations initiatives, educational efforts, and grassroots activation aids in the development of a broad-based human rights movement.</w:t>
      </w:r>
      <w:r w:rsidR="009415F7">
        <w:rPr>
          <w:rFonts w:ascii="Arial" w:hAnsi="Arial" w:cs="Arial"/>
          <w:color w:val="374151"/>
          <w:shd w:val="clear" w:color="auto" w:fill="F7F7F8"/>
        </w:rPr>
        <w:t xml:space="preserve"> </w:t>
      </w:r>
      <w:r w:rsidR="009415F7" w:rsidRPr="009415F7">
        <w:rPr>
          <w:rFonts w:ascii="Arial" w:hAnsi="Arial" w:cs="Arial"/>
          <w:color w:val="374151"/>
          <w:shd w:val="clear" w:color="auto" w:fill="F7F7F8"/>
        </w:rPr>
        <w:t xml:space="preserve">Identifying and efficiently dealing </w:t>
      </w:r>
      <w:r w:rsidR="009415F7">
        <w:rPr>
          <w:rFonts w:ascii="Arial" w:hAnsi="Arial" w:cs="Arial"/>
          <w:color w:val="374151"/>
          <w:shd w:val="clear" w:color="auto" w:fill="F7F7F8"/>
        </w:rPr>
        <w:t xml:space="preserve">with </w:t>
      </w:r>
      <w:r w:rsidR="009415F7" w:rsidRPr="009415F7">
        <w:rPr>
          <w:rFonts w:ascii="Arial" w:hAnsi="Arial" w:cs="Arial"/>
          <w:color w:val="374151"/>
          <w:shd w:val="clear" w:color="auto" w:fill="F7F7F8"/>
        </w:rPr>
        <w:t>those key stakeholders is critical for the marketing functions of Amnesty International. Amnesty International can expand its exposure, amplify its effect, and promote genuine improvements in the defence of human rights through cultivating strong connections, adapting messages and campaigns, and mobilising support from various stakeholders.</w:t>
      </w:r>
      <w:r w:rsidR="0023658D">
        <w:rPr>
          <w:rFonts w:ascii="Arial" w:hAnsi="Arial" w:cs="Arial"/>
          <w:color w:val="374151"/>
          <w:shd w:val="clear" w:color="auto" w:fill="F7F7F8"/>
        </w:rPr>
        <w:t xml:space="preserve">4 </w:t>
      </w:r>
      <w:r w:rsidR="0023658D" w:rsidRPr="0023658D">
        <w:rPr>
          <w:rFonts w:ascii="Arial" w:hAnsi="Arial" w:cs="Arial"/>
          <w:color w:val="374151"/>
          <w:shd w:val="clear" w:color="auto" w:fill="F7F7F8"/>
        </w:rPr>
        <w:t>Here are some marketing techniques for Amnesty International to combat the ongoing rise of digitization:</w:t>
      </w:r>
      <w:r w:rsidR="0023658D">
        <w:rPr>
          <w:rFonts w:ascii="Arial" w:hAnsi="Arial" w:cs="Arial"/>
          <w:color w:val="374151"/>
          <w:shd w:val="clear" w:color="auto" w:fill="F7F7F8"/>
        </w:rPr>
        <w:t xml:space="preserve"> </w:t>
      </w:r>
      <w:r w:rsidR="0023658D" w:rsidRPr="0023658D">
        <w:rPr>
          <w:rFonts w:ascii="Arial" w:hAnsi="Arial" w:cs="Arial"/>
          <w:color w:val="374151"/>
          <w:shd w:val="clear" w:color="auto" w:fill="F7F7F8"/>
        </w:rPr>
        <w:t>Amnesty International should prioritise digital avenues for outreach and engagement. This includes improving the user experience of the organization's website, establishing a strong online social networking presence, and utilising email marketing to contact and engage supporters. Amnesty International can successfully promote its goal, share powerful tales, and mobilise supporters by utilising digital media.</w:t>
      </w:r>
      <w:r w:rsidR="0023658D">
        <w:rPr>
          <w:rFonts w:ascii="Arial" w:hAnsi="Arial" w:cs="Arial"/>
          <w:color w:val="374151"/>
          <w:shd w:val="clear" w:color="auto" w:fill="F7F7F8"/>
        </w:rPr>
        <w:t xml:space="preserve"> </w:t>
      </w:r>
      <w:r w:rsidR="0023658D" w:rsidRPr="0023658D">
        <w:rPr>
          <w:rFonts w:ascii="Arial" w:hAnsi="Arial" w:cs="Arial"/>
          <w:color w:val="374151"/>
          <w:shd w:val="clear" w:color="auto" w:fill="F7F7F8"/>
        </w:rPr>
        <w:t>Create Engaging Content: Create captivating and easily shared material that is relevant to your target audience. This involves creating educational movies, infographics, and interactive experiences. Storytelling should be crucial to raising awareness of human rights concerns and demonstrating the effect of Amnesty International's activities. Encouragement of user-generated material and the usage of user tales can help improve engagement and foster a feeling of community.</w:t>
      </w:r>
      <w:r w:rsidR="00451AA0">
        <w:rPr>
          <w:rFonts w:ascii="Arial" w:hAnsi="Arial" w:cs="Arial"/>
          <w:color w:val="374151"/>
          <w:shd w:val="clear" w:color="auto" w:fill="F7F7F8"/>
        </w:rPr>
        <w:t xml:space="preserve"> </w:t>
      </w:r>
      <w:r w:rsidR="00451AA0" w:rsidRPr="00451AA0">
        <w:rPr>
          <w:rFonts w:ascii="Arial" w:hAnsi="Arial" w:cs="Arial"/>
          <w:color w:val="374151"/>
          <w:shd w:val="clear" w:color="auto" w:fill="F7F7F8"/>
        </w:rPr>
        <w:t xml:space="preserve">Personalise Communication: To personalise communication with supporters, use data and advertising automation solutions. To send tailored messages and campaigns, divide the audience according to their interests, tastes, and previous interactions. Personalization increases engagement and motivates supporters to </w:t>
      </w:r>
      <w:proofErr w:type="gramStart"/>
      <w:r w:rsidR="00451AA0" w:rsidRPr="00451AA0">
        <w:rPr>
          <w:rFonts w:ascii="Arial" w:hAnsi="Arial" w:cs="Arial"/>
          <w:color w:val="374151"/>
          <w:shd w:val="clear" w:color="auto" w:fill="F7F7F8"/>
        </w:rPr>
        <w:t>take action</w:t>
      </w:r>
      <w:proofErr w:type="gramEnd"/>
      <w:r w:rsidR="00451AA0" w:rsidRPr="00451AA0">
        <w:rPr>
          <w:rFonts w:ascii="Arial" w:hAnsi="Arial" w:cs="Arial"/>
          <w:color w:val="374151"/>
          <w:shd w:val="clear" w:color="auto" w:fill="F7F7F8"/>
        </w:rPr>
        <w:t xml:space="preserve"> by creating a sense of connection and relevance.</w:t>
      </w:r>
      <w:r w:rsidR="00451AA0">
        <w:rPr>
          <w:rFonts w:ascii="Arial" w:hAnsi="Arial" w:cs="Arial"/>
          <w:color w:val="374151"/>
          <w:shd w:val="clear" w:color="auto" w:fill="F7F7F8"/>
        </w:rPr>
        <w:t xml:space="preserve"> </w:t>
      </w:r>
      <w:r w:rsidR="00451AA0" w:rsidRPr="00451AA0">
        <w:rPr>
          <w:rFonts w:ascii="Arial" w:hAnsi="Arial" w:cs="Arial"/>
          <w:color w:val="374151"/>
          <w:shd w:val="clear" w:color="auto" w:fill="F7F7F8"/>
        </w:rPr>
        <w:t xml:space="preserve">Interact with influential people, activists, and artists who support the purpose and values of Amnesty International. Engage them in spreading the organization's message, sharing material, and encouraging their followers to participate. Additionally, equip supporters with digital campaigning resources that make it simple for them to </w:t>
      </w:r>
      <w:proofErr w:type="gramStart"/>
      <w:r w:rsidR="00451AA0" w:rsidRPr="00451AA0">
        <w:rPr>
          <w:rFonts w:ascii="Arial" w:hAnsi="Arial" w:cs="Arial"/>
          <w:color w:val="374151"/>
          <w:shd w:val="clear" w:color="auto" w:fill="F7F7F8"/>
        </w:rPr>
        <w:t>take action</w:t>
      </w:r>
      <w:proofErr w:type="gramEnd"/>
      <w:r w:rsidR="00451AA0" w:rsidRPr="00451AA0">
        <w:rPr>
          <w:rFonts w:ascii="Arial" w:hAnsi="Arial" w:cs="Arial"/>
          <w:color w:val="374151"/>
          <w:shd w:val="clear" w:color="auto" w:fill="F7F7F8"/>
        </w:rPr>
        <w:t>, such as joining appeals, writing letters to officials, or engaging in online campaigns</w:t>
      </w:r>
      <w:r w:rsidR="00451AA0">
        <w:rPr>
          <w:rFonts w:ascii="Arial" w:hAnsi="Arial" w:cs="Arial"/>
          <w:color w:val="374151"/>
          <w:shd w:val="clear" w:color="auto" w:fill="F7F7F8"/>
        </w:rPr>
        <w:t>.</w:t>
      </w:r>
      <w:r w:rsidR="00A50920">
        <w:rPr>
          <w:rFonts w:ascii="Arial" w:hAnsi="Arial" w:cs="Arial"/>
          <w:color w:val="374151"/>
          <w:shd w:val="clear" w:color="auto" w:fill="F7F7F8"/>
        </w:rPr>
        <w:t xml:space="preserve"> </w:t>
      </w:r>
      <w:r w:rsidR="00A50920" w:rsidRPr="00A50920">
        <w:rPr>
          <w:rFonts w:ascii="Arial" w:hAnsi="Arial" w:cs="Arial"/>
          <w:color w:val="374151"/>
          <w:shd w:val="clear" w:color="auto" w:fill="F7F7F8"/>
        </w:rPr>
        <w:t xml:space="preserve">Data analytics can be used to gather insights into audience behaviour, execution of campaigns, and general advertising efficacy. Important indicators of performance (KPIs) like as traffic to the website, networking engagement, and conversion rates should be tracked. Use </w:t>
      </w:r>
      <w:r w:rsidR="00A50920">
        <w:rPr>
          <w:rFonts w:ascii="Arial" w:hAnsi="Arial" w:cs="Arial"/>
          <w:color w:val="374151"/>
          <w:shd w:val="clear" w:color="auto" w:fill="F7F7F8"/>
        </w:rPr>
        <w:t xml:space="preserve">this </w:t>
      </w:r>
      <w:proofErr w:type="gramStart"/>
      <w:r w:rsidR="00A50920">
        <w:rPr>
          <w:rFonts w:ascii="Arial" w:hAnsi="Arial" w:cs="Arial"/>
          <w:color w:val="374151"/>
          <w:shd w:val="clear" w:color="auto" w:fill="F7F7F8"/>
        </w:rPr>
        <w:t>information</w:t>
      </w:r>
      <w:proofErr w:type="gramEnd"/>
    </w:p>
    <w:p w14:paraId="35C20952" w14:textId="77777777" w:rsidR="00187B10" w:rsidRDefault="00C943A4" w:rsidP="009E3BBA">
      <w:pPr>
        <w:rPr>
          <w:rFonts w:ascii="Arial" w:hAnsi="Arial" w:cs="Arial"/>
          <w:color w:val="374151"/>
          <w:shd w:val="clear" w:color="auto" w:fill="F7F7F8"/>
        </w:rPr>
      </w:pPr>
      <w:r>
        <w:rPr>
          <w:rFonts w:ascii="Arial" w:hAnsi="Arial" w:cs="Arial"/>
          <w:color w:val="374151"/>
          <w:shd w:val="clear" w:color="auto" w:fill="F7F7F8"/>
        </w:rPr>
        <w:t>An example cited by Missoni (2013, pp. 363-390</w:t>
      </w:r>
      <w:proofErr w:type="gramStart"/>
      <w:r>
        <w:rPr>
          <w:rFonts w:ascii="Arial" w:hAnsi="Arial" w:cs="Arial"/>
          <w:color w:val="374151"/>
          <w:shd w:val="clear" w:color="auto" w:fill="F7F7F8"/>
        </w:rPr>
        <w:t>).T</w:t>
      </w:r>
      <w:r w:rsidR="00A50920" w:rsidRPr="00A50920">
        <w:rPr>
          <w:rFonts w:ascii="Arial" w:hAnsi="Arial" w:cs="Arial"/>
          <w:color w:val="374151"/>
          <w:shd w:val="clear" w:color="auto" w:fill="F7F7F8"/>
        </w:rPr>
        <w:t>o</w:t>
      </w:r>
      <w:proofErr w:type="gramEnd"/>
      <w:r w:rsidR="00A50920" w:rsidRPr="00A50920">
        <w:rPr>
          <w:rFonts w:ascii="Arial" w:hAnsi="Arial" w:cs="Arial"/>
          <w:color w:val="374151"/>
          <w:shd w:val="clear" w:color="auto" w:fill="F7F7F8"/>
        </w:rPr>
        <w:t xml:space="preserve"> improve marketing tactics, adjust messaging, and effectively manage resources.</w:t>
      </w:r>
      <w:r w:rsidR="00A50920">
        <w:rPr>
          <w:rFonts w:ascii="Arial" w:hAnsi="Arial" w:cs="Arial"/>
          <w:color w:val="374151"/>
          <w:shd w:val="clear" w:color="auto" w:fill="F7F7F8"/>
        </w:rPr>
        <w:t xml:space="preserve"> </w:t>
      </w:r>
      <w:r w:rsidR="00A50920" w:rsidRPr="00A50920">
        <w:rPr>
          <w:rFonts w:ascii="Arial" w:hAnsi="Arial" w:cs="Arial"/>
          <w:color w:val="374151"/>
          <w:shd w:val="clear" w:color="auto" w:fill="F7F7F8"/>
        </w:rPr>
        <w:t xml:space="preserve">Virtual Events and Webinars: Host online gatherings and seminars to interact with people while also providing educational opportunities. Professional speakers, human rights activists, and discussion groups on pertinent themes may be featured at these events. Virtual events allow for contact, learning, and networking, helping Amnesty International </w:t>
      </w:r>
      <w:r w:rsidR="00343F01">
        <w:rPr>
          <w:rFonts w:ascii="Arial" w:hAnsi="Arial" w:cs="Arial"/>
          <w:color w:val="374151"/>
          <w:shd w:val="clear" w:color="auto" w:fill="F7F7F8"/>
        </w:rPr>
        <w:t>build meaningful relationships with supporters worldwide</w:t>
      </w:r>
      <w:r w:rsidR="00A50920" w:rsidRPr="00A50920">
        <w:rPr>
          <w:rFonts w:ascii="Arial" w:hAnsi="Arial" w:cs="Arial"/>
          <w:color w:val="374151"/>
          <w:shd w:val="clear" w:color="auto" w:fill="F7F7F8"/>
        </w:rPr>
        <w:t>.</w:t>
      </w:r>
      <w:r w:rsidR="00E74CCE">
        <w:rPr>
          <w:rFonts w:ascii="Arial" w:hAnsi="Arial" w:cs="Arial"/>
          <w:color w:val="374151"/>
          <w:shd w:val="clear" w:color="auto" w:fill="F7F7F8"/>
        </w:rPr>
        <w:t xml:space="preserve"> </w:t>
      </w:r>
      <w:r w:rsidR="00E74CCE" w:rsidRPr="00E74CCE">
        <w:rPr>
          <w:rFonts w:ascii="Arial" w:hAnsi="Arial" w:cs="Arial"/>
          <w:color w:val="374151"/>
          <w:shd w:val="clear" w:color="auto" w:fill="F7F7F8"/>
        </w:rPr>
        <w:t xml:space="preserve">Mobile Optimisation: Guarantee that every digital resource, such as the internet site and emails, </w:t>
      </w:r>
      <w:r w:rsidR="00E74CCE">
        <w:rPr>
          <w:rFonts w:ascii="Arial" w:hAnsi="Arial" w:cs="Arial"/>
          <w:color w:val="374151"/>
          <w:shd w:val="clear" w:color="auto" w:fill="F7F7F8"/>
        </w:rPr>
        <w:t>is</w:t>
      </w:r>
      <w:r w:rsidR="00E74CCE" w:rsidRPr="00E74CCE">
        <w:rPr>
          <w:rFonts w:ascii="Arial" w:hAnsi="Arial" w:cs="Arial"/>
          <w:color w:val="374151"/>
          <w:shd w:val="clear" w:color="auto" w:fill="F7F7F8"/>
        </w:rPr>
        <w:t xml:space="preserve"> cell-responsive and mobile-optimized. </w:t>
      </w:r>
      <w:r w:rsidR="00343F01">
        <w:rPr>
          <w:rFonts w:ascii="Arial" w:hAnsi="Arial" w:cs="Arial"/>
          <w:color w:val="374151"/>
          <w:shd w:val="clear" w:color="auto" w:fill="F7F7F8"/>
        </w:rPr>
        <w:t xml:space="preserve">Mobile optimisation is critical as </w:t>
      </w:r>
      <w:r w:rsidR="00343F01">
        <w:rPr>
          <w:rFonts w:ascii="Arial" w:hAnsi="Arial" w:cs="Arial"/>
          <w:color w:val="374151"/>
          <w:shd w:val="clear" w:color="auto" w:fill="F7F7F8"/>
        </w:rPr>
        <w:lastRenderedPageBreak/>
        <w:t>more people access digital information via smartphones and tablets</w:t>
      </w:r>
      <w:r w:rsidR="00E74CCE" w:rsidRPr="00E74CCE">
        <w:rPr>
          <w:rFonts w:ascii="Arial" w:hAnsi="Arial" w:cs="Arial"/>
          <w:color w:val="374151"/>
          <w:shd w:val="clear" w:color="auto" w:fill="F7F7F8"/>
        </w:rPr>
        <w:t>. A unified mobile experience will boost involvement and make it simpler for followers to act on the go.</w:t>
      </w:r>
      <w:r w:rsidR="00A622B0">
        <w:rPr>
          <w:rFonts w:ascii="Arial" w:hAnsi="Arial" w:cs="Arial"/>
          <w:color w:val="374151"/>
          <w:shd w:val="clear" w:color="auto" w:fill="F7F7F8"/>
        </w:rPr>
        <w:t xml:space="preserve"> </w:t>
      </w:r>
      <w:r w:rsidR="00A622B0" w:rsidRPr="00A622B0">
        <w:rPr>
          <w:rFonts w:ascii="Arial" w:hAnsi="Arial" w:cs="Arial"/>
          <w:color w:val="374151"/>
          <w:shd w:val="clear" w:color="auto" w:fill="F7F7F8"/>
        </w:rPr>
        <w:t xml:space="preserve">Collaborate with Technology Partners: Work with technology partners to develop unique solutions to improve digital marketing skills. This could entail using </w:t>
      </w:r>
      <w:r w:rsidR="00A622B0">
        <w:rPr>
          <w:rFonts w:ascii="Arial" w:hAnsi="Arial" w:cs="Arial"/>
          <w:color w:val="374151"/>
          <w:shd w:val="clear" w:color="auto" w:fill="F7F7F8"/>
        </w:rPr>
        <w:t>a</w:t>
      </w:r>
      <w:r w:rsidR="00A622B0" w:rsidRPr="00A622B0">
        <w:rPr>
          <w:rFonts w:ascii="Arial" w:hAnsi="Arial" w:cs="Arial"/>
          <w:color w:val="374151"/>
          <w:shd w:val="clear" w:color="auto" w:fill="F7F7F8"/>
        </w:rPr>
        <w:t xml:space="preserve"> combination of AI and machine learning to make </w:t>
      </w:r>
      <w:proofErr w:type="gramStart"/>
      <w:r w:rsidR="00A622B0" w:rsidRPr="00A622B0">
        <w:rPr>
          <w:rFonts w:ascii="Arial" w:hAnsi="Arial" w:cs="Arial"/>
          <w:color w:val="374151"/>
          <w:shd w:val="clear" w:color="auto" w:fill="F7F7F8"/>
        </w:rPr>
        <w:t>particular suggestions</w:t>
      </w:r>
      <w:proofErr w:type="gramEnd"/>
      <w:r w:rsidR="00A622B0" w:rsidRPr="00A622B0">
        <w:rPr>
          <w:rFonts w:ascii="Arial" w:hAnsi="Arial" w:cs="Arial"/>
          <w:color w:val="374151"/>
          <w:shd w:val="clear" w:color="auto" w:fill="F7F7F8"/>
        </w:rPr>
        <w:t>.</w:t>
      </w:r>
      <w:r w:rsidR="00A622B0" w:rsidRPr="00A622B0">
        <w:t xml:space="preserve"> </w:t>
      </w:r>
      <w:r w:rsidR="00A622B0" w:rsidRPr="00A622B0">
        <w:rPr>
          <w:rFonts w:ascii="Arial" w:hAnsi="Arial" w:cs="Arial"/>
          <w:color w:val="374151"/>
          <w:shd w:val="clear" w:color="auto" w:fill="F7F7F8"/>
        </w:rPr>
        <w:t>Chatbots for immediate assistance, or virtual world (VR) experiences for immersive storytelling. Working with suppliers of technology may assist Amnesty International remain on top of digital developments while connecting with followers in fresh ways.</w:t>
      </w:r>
      <w:r w:rsidR="00A622B0">
        <w:rPr>
          <w:rFonts w:ascii="Arial" w:hAnsi="Arial" w:cs="Arial"/>
          <w:color w:val="374151"/>
          <w:shd w:val="clear" w:color="auto" w:fill="F7F7F8"/>
        </w:rPr>
        <w:t xml:space="preserve"> </w:t>
      </w:r>
      <w:r w:rsidR="00A622B0" w:rsidRPr="00A622B0">
        <w:rPr>
          <w:rFonts w:ascii="Arial" w:hAnsi="Arial" w:cs="Arial"/>
          <w:color w:val="374151"/>
          <w:shd w:val="clear" w:color="auto" w:fill="F7F7F8"/>
        </w:rPr>
        <w:t>Amnesty International can effectively handle the ongoing growth of digitization, improve its advertising campaigns, and extend its effect in campaigning for human rights around the world by implementing these tips.</w:t>
      </w:r>
      <w:r w:rsidR="00AE6B06">
        <w:rPr>
          <w:rFonts w:ascii="Arial" w:hAnsi="Arial" w:cs="Arial"/>
          <w:color w:val="374151"/>
          <w:shd w:val="clear" w:color="auto" w:fill="F7F7F8"/>
        </w:rPr>
        <w:t xml:space="preserve"> </w:t>
      </w:r>
      <w:r w:rsidR="00AE6B06" w:rsidRPr="00AE6B06">
        <w:rPr>
          <w:rFonts w:ascii="Arial" w:hAnsi="Arial" w:cs="Arial"/>
          <w:color w:val="374151"/>
          <w:shd w:val="clear" w:color="auto" w:fill="F7F7F8"/>
        </w:rPr>
        <w:t>Amnesty International can use a variety of marketing methods to alleviate the impact of personnel shortages and continue to advance its goal. Here are some suggestions:</w:t>
      </w:r>
      <w:r w:rsidR="00AE6B06">
        <w:rPr>
          <w:rFonts w:ascii="Arial" w:hAnsi="Arial" w:cs="Arial"/>
          <w:color w:val="374151"/>
          <w:shd w:val="clear" w:color="auto" w:fill="F7F7F8"/>
        </w:rPr>
        <w:t xml:space="preserve"> </w:t>
      </w:r>
      <w:r w:rsidR="00AE6B06" w:rsidRPr="00AE6B06">
        <w:rPr>
          <w:rFonts w:ascii="Arial" w:hAnsi="Arial" w:cs="Arial"/>
          <w:color w:val="374151"/>
          <w:shd w:val="clear" w:color="auto" w:fill="F7F7F8"/>
        </w:rPr>
        <w:t>Launch a targeted marketing strategy to bring in participants who can help the organization's activities. Use websites, social networking sites, and community-based networks to spread the word about volunteer roles and the difference people can make in supporting human rights.</w:t>
      </w:r>
      <w:r w:rsidR="0093771D">
        <w:rPr>
          <w:rFonts w:ascii="Arial" w:hAnsi="Arial" w:cs="Arial"/>
          <w:color w:val="374151"/>
          <w:shd w:val="clear" w:color="auto" w:fill="F7F7F8"/>
        </w:rPr>
        <w:t xml:space="preserve"> </w:t>
      </w:r>
      <w:r w:rsidR="0058368C">
        <w:rPr>
          <w:rFonts w:ascii="Arial" w:hAnsi="Arial" w:cs="Arial"/>
          <w:color w:val="374151"/>
          <w:shd w:val="clear" w:color="auto" w:fill="F7F7F8"/>
        </w:rPr>
        <w:t xml:space="preserve"> Marlin-bennet 2002, pp.384-399.</w:t>
      </w:r>
      <w:r w:rsidR="0093771D" w:rsidRPr="0093771D">
        <w:rPr>
          <w:rFonts w:ascii="Arial" w:hAnsi="Arial" w:cs="Arial"/>
          <w:color w:val="374151"/>
          <w:shd w:val="clear" w:color="auto" w:fill="F7F7F8"/>
        </w:rPr>
        <w:t>Collaboration with Academic Institutions: Work with universities, colleges, and various other schools of learning to develop internship programmes or provide students with research opportunities. Amnesty International may tap into a reservoir of inspired people who are enthusiastic about human rights by developing ties with academic institutions.</w:t>
      </w:r>
      <w:r w:rsidR="0093771D">
        <w:rPr>
          <w:rFonts w:ascii="Arial" w:hAnsi="Arial" w:cs="Arial"/>
          <w:color w:val="374151"/>
          <w:shd w:val="clear" w:color="auto" w:fill="F7F7F8"/>
        </w:rPr>
        <w:t xml:space="preserve"> </w:t>
      </w:r>
      <w:r w:rsidR="0093771D" w:rsidRPr="0093771D">
        <w:rPr>
          <w:rFonts w:ascii="Arial" w:hAnsi="Arial" w:cs="Arial"/>
          <w:color w:val="374151"/>
          <w:shd w:val="clear" w:color="auto" w:fill="F7F7F8"/>
        </w:rPr>
        <w:t>Employee Referral Programme: Encourage current employees to refer qualified individuals for available positions inside the company. Implement a referral programme that provides incentives or recognition to staff for successful recommendations. This can help uncover new applicants by using staff members' current networks and connections.</w:t>
      </w:r>
      <w:r w:rsidR="0093771D">
        <w:rPr>
          <w:rFonts w:ascii="Arial" w:hAnsi="Arial" w:cs="Arial"/>
          <w:color w:val="374151"/>
          <w:shd w:val="clear" w:color="auto" w:fill="F7F7F8"/>
        </w:rPr>
        <w:t xml:space="preserve"> </w:t>
      </w:r>
      <w:r w:rsidR="0093771D" w:rsidRPr="0093771D">
        <w:rPr>
          <w:rFonts w:ascii="Arial" w:hAnsi="Arial" w:cs="Arial"/>
          <w:color w:val="374151"/>
          <w:shd w:val="clear" w:color="auto" w:fill="F7F7F8"/>
        </w:rPr>
        <w:t xml:space="preserve">Programmes for Skill Development and Training: Spend </w:t>
      </w:r>
      <w:r w:rsidR="0093771D">
        <w:rPr>
          <w:rFonts w:ascii="Arial" w:hAnsi="Arial" w:cs="Arial"/>
          <w:color w:val="374151"/>
          <w:shd w:val="clear" w:color="auto" w:fill="F7F7F8"/>
        </w:rPr>
        <w:t>on</w:t>
      </w:r>
    </w:p>
    <w:p w14:paraId="6FEC5CA3" w14:textId="77777777" w:rsidR="009356F7" w:rsidRDefault="009356F7" w:rsidP="009E3BBA">
      <w:pPr>
        <w:rPr>
          <w:rFonts w:ascii="Arial" w:hAnsi="Arial" w:cs="Arial"/>
          <w:color w:val="374151"/>
          <w:shd w:val="clear" w:color="auto" w:fill="F7F7F8"/>
        </w:rPr>
      </w:pPr>
    </w:p>
    <w:p w14:paraId="59AACEDA" w14:textId="77777777" w:rsidR="00FE5DCE" w:rsidRDefault="0093771D" w:rsidP="009E3BBA">
      <w:pPr>
        <w:rPr>
          <w:rFonts w:ascii="Arial" w:hAnsi="Arial" w:cs="Arial"/>
          <w:color w:val="374151"/>
          <w:shd w:val="clear" w:color="auto" w:fill="F7F7F8"/>
        </w:rPr>
      </w:pPr>
      <w:r w:rsidRPr="0093771D">
        <w:rPr>
          <w:rFonts w:ascii="Arial" w:hAnsi="Arial" w:cs="Arial"/>
          <w:color w:val="374151"/>
          <w:shd w:val="clear" w:color="auto" w:fill="F7F7F8"/>
        </w:rPr>
        <w:t xml:space="preserve">vocational education and training programmes to upskill current employees and equip them with new skills. This allows them to take on new duties and fill crucial positions during worker shortages. </w:t>
      </w:r>
      <w:r w:rsidR="00A95CCD">
        <w:rPr>
          <w:rFonts w:ascii="Arial" w:hAnsi="Arial" w:cs="Arial"/>
          <w:color w:val="374151"/>
          <w:shd w:val="clear" w:color="auto" w:fill="F7F7F8"/>
        </w:rPr>
        <w:t>Marketing these programmes as chances for professional progress can improve staff motivation and retention</w:t>
      </w:r>
      <w:r w:rsidRPr="0093771D">
        <w:rPr>
          <w:rFonts w:ascii="Arial" w:hAnsi="Arial" w:cs="Arial"/>
          <w:color w:val="374151"/>
          <w:shd w:val="clear" w:color="auto" w:fill="F7F7F8"/>
        </w:rPr>
        <w:t>.</w:t>
      </w:r>
      <w:r w:rsidR="00A64775">
        <w:rPr>
          <w:rFonts w:ascii="Arial" w:hAnsi="Arial" w:cs="Arial"/>
          <w:color w:val="374151"/>
          <w:shd w:val="clear" w:color="auto" w:fill="F7F7F8"/>
        </w:rPr>
        <w:t xml:space="preserve"> </w:t>
      </w:r>
      <w:r w:rsidR="00A64775" w:rsidRPr="00A64775">
        <w:rPr>
          <w:rFonts w:ascii="Arial" w:hAnsi="Arial" w:cs="Arial"/>
          <w:color w:val="374151"/>
          <w:shd w:val="clear" w:color="auto" w:fill="F7F7F8"/>
        </w:rPr>
        <w:t>Strategic Outsourcing: Determine which duties or services can be delegated to other organisations or contractors. This is especially effective for additional duties or short-term initiatives, allowing existing employees to concentrate on high-priority work. To retain the company's values and standards, ensure sufficient due diligence is performed while selecting outsourcing partners.</w:t>
      </w:r>
      <w:r w:rsidR="00A64775">
        <w:rPr>
          <w:rFonts w:ascii="Arial" w:hAnsi="Arial" w:cs="Arial"/>
          <w:color w:val="374151"/>
          <w:shd w:val="clear" w:color="auto" w:fill="F7F7F8"/>
        </w:rPr>
        <w:t xml:space="preserve"> </w:t>
      </w:r>
      <w:r w:rsidR="00A64775" w:rsidRPr="00A64775">
        <w:rPr>
          <w:rFonts w:ascii="Arial" w:hAnsi="Arial" w:cs="Arial"/>
          <w:color w:val="374151"/>
          <w:shd w:val="clear" w:color="auto" w:fill="F7F7F8"/>
        </w:rPr>
        <w:t xml:space="preserve">Employer Branding and Employee Retention: Improve the </w:t>
      </w:r>
      <w:r w:rsidR="008E2C2C">
        <w:rPr>
          <w:rFonts w:ascii="Arial" w:hAnsi="Arial" w:cs="Arial"/>
          <w:color w:val="374151"/>
          <w:shd w:val="clear" w:color="auto" w:fill="F7F7F8"/>
        </w:rPr>
        <w:t>organisation's</w:t>
      </w:r>
      <w:r w:rsidR="00A64775" w:rsidRPr="00A64775">
        <w:rPr>
          <w:rFonts w:ascii="Arial" w:hAnsi="Arial" w:cs="Arial"/>
          <w:color w:val="374151"/>
          <w:shd w:val="clear" w:color="auto" w:fill="F7F7F8"/>
        </w:rPr>
        <w:t xml:space="preserve"> efforts to attract and retain top personnel through employer branding. Highlight the organization's principles</w:t>
      </w:r>
      <w:r w:rsidR="00F86528">
        <w:rPr>
          <w:rFonts w:ascii="Arial" w:hAnsi="Arial" w:cs="Arial"/>
          <w:color w:val="374151"/>
          <w:shd w:val="clear" w:color="auto" w:fill="F7F7F8"/>
        </w:rPr>
        <w:t>, mission, and</w:t>
      </w:r>
      <w:r w:rsidR="00A64775" w:rsidRPr="00A64775">
        <w:rPr>
          <w:rFonts w:ascii="Arial" w:hAnsi="Arial" w:cs="Arial"/>
          <w:color w:val="374151"/>
          <w:shd w:val="clear" w:color="auto" w:fill="F7F7F8"/>
        </w:rPr>
        <w:t xml:space="preserve"> the impact that staff members can have on human rights. Create a pleasant work environment that encourages employee engagement, career advancement, work-life balance, and appreciation for their contributions.</w:t>
      </w:r>
      <w:r w:rsidR="008C77A4">
        <w:rPr>
          <w:rFonts w:ascii="Arial" w:hAnsi="Arial" w:cs="Arial"/>
          <w:color w:val="374151"/>
          <w:shd w:val="clear" w:color="auto" w:fill="F7F7F8"/>
        </w:rPr>
        <w:t xml:space="preserve"> </w:t>
      </w:r>
      <w:r w:rsidR="008C77A4" w:rsidRPr="008C77A4">
        <w:rPr>
          <w:rFonts w:ascii="Arial" w:hAnsi="Arial" w:cs="Arial"/>
          <w:color w:val="374151"/>
          <w:shd w:val="clear" w:color="auto" w:fill="F7F7F8"/>
        </w:rPr>
        <w:t>Automation and Digital Marketing: Use digital marketing methods and automation instruments to streamline procedures and maximise productivity. Marketing automation can be utilised to administer campaigns, nurture prospects, and interact with supporters. With limited resources, this can assist amplify the purpose of the company and reach a larger audience.</w:t>
      </w:r>
    </w:p>
    <w:p w14:paraId="08CE61EE" w14:textId="77777777" w:rsidR="00D96AF7" w:rsidRDefault="00D96AF7" w:rsidP="009E3BBA">
      <w:pPr>
        <w:pStyle w:val="Heading1"/>
        <w:rPr>
          <w:shd w:val="clear" w:color="auto" w:fill="F7F7F8"/>
        </w:rPr>
      </w:pPr>
      <w:r>
        <w:rPr>
          <w:shd w:val="clear" w:color="auto" w:fill="F7F7F8"/>
        </w:rPr>
        <w:t>CONCLUSION</w:t>
      </w:r>
    </w:p>
    <w:p w14:paraId="708FAE0A" w14:textId="77777777" w:rsidR="00D96AF7" w:rsidRDefault="00D96AF7" w:rsidP="009E3BBA"/>
    <w:p w14:paraId="5314B9E1" w14:textId="77777777" w:rsidR="009C5775" w:rsidRDefault="00194C7C" w:rsidP="009E3BBA">
      <w:pPr>
        <w:rPr>
          <w:rFonts w:ascii="Segoe UI" w:hAnsi="Segoe UI" w:cs="Segoe UI"/>
          <w:color w:val="374151"/>
          <w:shd w:val="clear" w:color="auto" w:fill="F7F7F8"/>
        </w:rPr>
      </w:pPr>
      <w:r>
        <w:t>Amnesty</w:t>
      </w:r>
      <w:r w:rsidRPr="00194C7C">
        <w:t xml:space="preserve"> International and globalisation are two interwoven concepts with </w:t>
      </w:r>
      <w:r w:rsidR="008E2C2C">
        <w:t>significant</w:t>
      </w:r>
      <w:r w:rsidRPr="00194C7C">
        <w:t xml:space="preserve"> </w:t>
      </w:r>
      <w:r>
        <w:t>consequences</w:t>
      </w:r>
      <w:r w:rsidRPr="00194C7C">
        <w:t xml:space="preserve"> for </w:t>
      </w:r>
      <w:r>
        <w:t xml:space="preserve">the </w:t>
      </w:r>
      <w:r w:rsidRPr="00194C7C">
        <w:t xml:space="preserve">rights </w:t>
      </w:r>
      <w:r>
        <w:t>of</w:t>
      </w:r>
      <w:r w:rsidRPr="00194C7C">
        <w:t xml:space="preserve"> humans, equitable development, and the global community. Globalisation describes the growing interconnection and interconnection of nations and individuals across the world as a </w:t>
      </w:r>
      <w:r w:rsidRPr="00194C7C">
        <w:lastRenderedPageBreak/>
        <w:t>result of technological, interaction, business, and advancements in transportation. Amnesty International, on the other end of the spectrum, is a well-known non-governmental organisation that strives to highlight and address equality violations around the world.</w:t>
      </w:r>
      <w:r>
        <w:t xml:space="preserve"> </w:t>
      </w:r>
      <w:proofErr w:type="spellStart"/>
      <w:r>
        <w:t>N</w:t>
      </w:r>
      <w:r w:rsidRPr="00194C7C">
        <w:t>esty</w:t>
      </w:r>
      <w:proofErr w:type="spellEnd"/>
      <w:r w:rsidRPr="00194C7C">
        <w:t xml:space="preserve"> International and globalisation are two interwoven concepts with major </w:t>
      </w:r>
      <w:proofErr w:type="spellStart"/>
      <w:r w:rsidRPr="00194C7C">
        <w:t>consequeAmGlobalisation</w:t>
      </w:r>
      <w:proofErr w:type="spellEnd"/>
      <w:r w:rsidRPr="00194C7C">
        <w:t xml:space="preserve"> </w:t>
      </w:r>
      <w:r>
        <w:t>have</w:t>
      </w:r>
      <w:r w:rsidRPr="00194C7C">
        <w:t xml:space="preserve"> provided various benefits, including more access to information, higher quality of life in some locations and enhanced chances for cultural exchange. However, it has additionally given way to new human rights challenges. Transnational firms may exploit developing-country labour, and environmental deterioration may result from unregulated economic growth.</w:t>
      </w:r>
      <w:r w:rsidR="003947CD">
        <w:t xml:space="preserve"> </w:t>
      </w:r>
      <w:proofErr w:type="spellStart"/>
      <w:r w:rsidR="009C5775">
        <w:t>Nesty</w:t>
      </w:r>
      <w:proofErr w:type="spellEnd"/>
      <w:r w:rsidR="003947CD" w:rsidRPr="003947CD">
        <w:t xml:space="preserve"> International and globalisation are two interwoven concepts with major </w:t>
      </w:r>
      <w:proofErr w:type="spellStart"/>
      <w:r w:rsidR="003947CD" w:rsidRPr="003947CD">
        <w:t>consequeAmgrowth</w:t>
      </w:r>
      <w:proofErr w:type="spellEnd"/>
      <w:r w:rsidR="003947CD" w:rsidRPr="003947CD">
        <w:t>. As globalisation progresses, increased accountability and regulation are required to ensure that economic activities respect and preserve human rights.</w:t>
      </w:r>
      <w:r w:rsidR="006B2BE7">
        <w:t xml:space="preserve"> </w:t>
      </w:r>
      <w:r w:rsidR="006B2BE7" w:rsidRPr="006B2BE7">
        <w:t xml:space="preserve">Amnesty International is critical for tracking and publicising human rights abuses across frontiers in the context of globalisation. Because of the organization's emphasis on impartiality and independence, it </w:t>
      </w:r>
      <w:r w:rsidR="00571A76">
        <w:t>can</w:t>
      </w:r>
      <w:r w:rsidR="006B2BE7" w:rsidRPr="006B2BE7">
        <w:t xml:space="preserve"> bring to light abuses that might otherwise go unnoticed or suppressed.</w:t>
      </w:r>
      <w:r w:rsidR="006B2BE7">
        <w:t xml:space="preserve"> </w:t>
      </w:r>
      <w:r w:rsidR="006B2BE7">
        <w:rPr>
          <w:rFonts w:ascii="Segoe UI" w:hAnsi="Segoe UI" w:cs="Segoe UI"/>
          <w:color w:val="374151"/>
          <w:shd w:val="clear" w:color="auto" w:fill="F7F7F8"/>
        </w:rPr>
        <w:t>By advocating for justice and holding perpetrators accountable, Amnesty International contributes to building a world where human rights are upheld for all individuals, regardless of their nationality or location.</w:t>
      </w:r>
      <w:r w:rsidR="006B2BE7">
        <w:rPr>
          <w:rFonts w:ascii="Segoe UI" w:hAnsi="Segoe UI" w:cs="Segoe UI"/>
          <w:color w:val="374151"/>
          <w:shd w:val="clear" w:color="auto" w:fill="F7F7F8"/>
        </w:rPr>
        <w:t xml:space="preserve"> </w:t>
      </w:r>
      <w:r w:rsidR="006B2BE7" w:rsidRPr="006B2BE7">
        <w:rPr>
          <w:rFonts w:ascii="Segoe UI" w:hAnsi="Segoe UI" w:cs="Segoe UI"/>
          <w:color w:val="374151"/>
          <w:shd w:val="clear" w:color="auto" w:fill="F7F7F8"/>
        </w:rPr>
        <w:t xml:space="preserve">Globalisation has also </w:t>
      </w:r>
      <w:proofErr w:type="gramStart"/>
      <w:r w:rsidR="006B2BE7" w:rsidRPr="006B2BE7">
        <w:rPr>
          <w:rFonts w:ascii="Segoe UI" w:hAnsi="Segoe UI" w:cs="Segoe UI"/>
          <w:color w:val="374151"/>
          <w:shd w:val="clear" w:color="auto" w:fill="F7F7F8"/>
        </w:rPr>
        <w:t>opened up</w:t>
      </w:r>
      <w:proofErr w:type="gramEnd"/>
      <w:r w:rsidR="006B2BE7" w:rsidRPr="006B2BE7">
        <w:rPr>
          <w:rFonts w:ascii="Segoe UI" w:hAnsi="Segoe UI" w:cs="Segoe UI"/>
          <w:color w:val="374151"/>
          <w:shd w:val="clear" w:color="auto" w:fill="F7F7F8"/>
        </w:rPr>
        <w:t xml:space="preserve"> new avenues for international cooperation and solidarity. Amnesty International can mobilise global efforts to solve major human rights issues through its broad international community of activists and supporters. The same global interconnectedness, however, can present obstacles, since strong people may attempt to block or discredit Amnesty International's activities. while a result, the organisation must maintain vigilance while it navigates the complex terrain of global governance and power dynamics.</w:t>
      </w:r>
      <w:r w:rsidR="00924559">
        <w:rPr>
          <w:rFonts w:ascii="Segoe UI" w:hAnsi="Segoe UI" w:cs="Segoe UI"/>
          <w:color w:val="374151"/>
          <w:shd w:val="clear" w:color="auto" w:fill="F7F7F8"/>
        </w:rPr>
        <w:t xml:space="preserve"> </w:t>
      </w:r>
      <w:r w:rsidR="00924559" w:rsidRPr="00924559">
        <w:rPr>
          <w:rFonts w:ascii="Segoe UI" w:hAnsi="Segoe UI" w:cs="Segoe UI"/>
          <w:color w:val="374151"/>
          <w:shd w:val="clear" w:color="auto" w:fill="F7F7F8"/>
        </w:rPr>
        <w:t xml:space="preserve">Pre-existing human rights challenges, such as </w:t>
      </w:r>
      <w:r w:rsidR="00924559">
        <w:rPr>
          <w:rFonts w:ascii="Segoe UI" w:hAnsi="Segoe UI" w:cs="Segoe UI"/>
          <w:color w:val="374151"/>
          <w:shd w:val="clear" w:color="auto" w:fill="F7F7F8"/>
        </w:rPr>
        <w:t xml:space="preserve">the </w:t>
      </w:r>
      <w:r w:rsidR="00924559" w:rsidRPr="00924559">
        <w:rPr>
          <w:rFonts w:ascii="Segoe UI" w:hAnsi="Segoe UI" w:cs="Segoe UI"/>
          <w:color w:val="374151"/>
          <w:shd w:val="clear" w:color="auto" w:fill="F7F7F8"/>
        </w:rPr>
        <w:t>availability of medical care, inequality, and economic inequality, have been emphasised and aggravated by the COVID-19 epidemic. These problems may endure or intensify in some regions following COVID-19, necessitating Amnesty International's continued monitoring and advocacy for equal rights safeguards and equal solutions to future medical emergencies</w:t>
      </w:r>
      <w:r w:rsidR="009C5775">
        <w:rPr>
          <w:rFonts w:ascii="Segoe UI" w:hAnsi="Segoe UI" w:cs="Segoe UI"/>
          <w:color w:val="374151"/>
          <w:shd w:val="clear" w:color="auto" w:fill="F7F7F8"/>
        </w:rPr>
        <w:t>.</w:t>
      </w:r>
    </w:p>
    <w:p w14:paraId="5D2BDD81" w14:textId="77777777" w:rsidR="009E3BBA" w:rsidRDefault="006B5226" w:rsidP="009E3BBA">
      <w:pPr>
        <w:rPr>
          <w:rFonts w:ascii="Segoe UI" w:hAnsi="Segoe UI" w:cs="Segoe UI"/>
          <w:color w:val="374151"/>
          <w:shd w:val="clear" w:color="auto" w:fill="F7F7F8"/>
        </w:rPr>
      </w:pPr>
      <w:r w:rsidRPr="006B5226">
        <w:rPr>
          <w:rFonts w:ascii="Segoe UI" w:hAnsi="Segoe UI" w:cs="Segoe UI"/>
          <w:color w:val="374151"/>
          <w:shd w:val="clear" w:color="auto" w:fill="F7F7F8"/>
        </w:rPr>
        <w:t xml:space="preserve">The COVID-19 epidemic underlined the need </w:t>
      </w:r>
      <w:r>
        <w:rPr>
          <w:rFonts w:ascii="Segoe UI" w:hAnsi="Segoe UI" w:cs="Segoe UI"/>
          <w:color w:val="374151"/>
          <w:shd w:val="clear" w:color="auto" w:fill="F7F7F8"/>
        </w:rPr>
        <w:t>for</w:t>
      </w:r>
      <w:r w:rsidRPr="006B5226">
        <w:rPr>
          <w:rFonts w:ascii="Segoe UI" w:hAnsi="Segoe UI" w:cs="Segoe UI"/>
          <w:color w:val="374151"/>
          <w:shd w:val="clear" w:color="auto" w:fill="F7F7F8"/>
        </w:rPr>
        <w:t xml:space="preserve"> human rights safeguards while also exposing flaws in diverse cultures. Amnesty International's goal and fight for human rights may grow even more </w:t>
      </w:r>
      <w:r w:rsidR="008E2C2C">
        <w:rPr>
          <w:rFonts w:ascii="Segoe UI" w:hAnsi="Segoe UI" w:cs="Segoe UI"/>
          <w:color w:val="374151"/>
          <w:shd w:val="clear" w:color="auto" w:fill="F7F7F8"/>
        </w:rPr>
        <w:t>critical</w:t>
      </w:r>
      <w:r w:rsidRPr="006B5226">
        <w:rPr>
          <w:rFonts w:ascii="Segoe UI" w:hAnsi="Segoe UI" w:cs="Segoe UI"/>
          <w:color w:val="374151"/>
          <w:shd w:val="clear" w:color="auto" w:fill="F7F7F8"/>
        </w:rPr>
        <w:t xml:space="preserve"> and necessary as the globe struggles with the consequences of the pandemic.</w:t>
      </w:r>
      <w:r>
        <w:rPr>
          <w:rFonts w:ascii="Segoe UI" w:hAnsi="Segoe UI" w:cs="Segoe UI"/>
          <w:color w:val="374151"/>
          <w:shd w:val="clear" w:color="auto" w:fill="F7F7F8"/>
        </w:rPr>
        <w:t xml:space="preserve"> </w:t>
      </w:r>
      <w:r w:rsidRPr="006B5226">
        <w:rPr>
          <w:rFonts w:ascii="Segoe UI" w:hAnsi="Segoe UI" w:cs="Segoe UI"/>
          <w:color w:val="374151"/>
          <w:shd w:val="clear" w:color="auto" w:fill="F7F7F8"/>
        </w:rPr>
        <w:t>Existing problems related to human rights, such as disparities, prejudice, and limits on freedoms of expression, may have been aggravated by the pandemic. Amnesty International will almost certainly have continuous challenges in resolving these problems and fighting for balanced and rights-based responses after COVID-19.</w:t>
      </w:r>
      <w:r>
        <w:rPr>
          <w:rFonts w:ascii="Segoe UI" w:hAnsi="Segoe UI" w:cs="Segoe UI"/>
          <w:color w:val="374151"/>
          <w:shd w:val="clear" w:color="auto" w:fill="F7F7F8"/>
        </w:rPr>
        <w:t xml:space="preserve"> </w:t>
      </w:r>
      <w:r w:rsidRPr="006B5226">
        <w:rPr>
          <w:rFonts w:ascii="Segoe UI" w:hAnsi="Segoe UI" w:cs="Segoe UI"/>
          <w:color w:val="374151"/>
          <w:shd w:val="clear" w:color="auto" w:fill="F7F7F8"/>
        </w:rPr>
        <w:t xml:space="preserve">The pandemic has expedited the development of </w:t>
      </w:r>
      <w:r w:rsidR="00475A9E">
        <w:rPr>
          <w:rFonts w:ascii="Segoe UI" w:hAnsi="Segoe UI" w:cs="Segoe UI"/>
          <w:color w:val="374151"/>
          <w:shd w:val="clear" w:color="auto" w:fill="F7F7F8"/>
        </w:rPr>
        <w:t>Internet</w:t>
      </w:r>
      <w:r w:rsidRPr="006B5226">
        <w:rPr>
          <w:rFonts w:ascii="Segoe UI" w:hAnsi="Segoe UI" w:cs="Segoe UI"/>
          <w:color w:val="374151"/>
          <w:shd w:val="clear" w:color="auto" w:fill="F7F7F8"/>
        </w:rPr>
        <w:t xml:space="preserve"> communication and activism tools and platforms. Amnesty International may have embraced new digital methods of connecting with supporters, raising awareness, and mobilising action.</w:t>
      </w:r>
      <w:r w:rsidR="00475A9E">
        <w:rPr>
          <w:rFonts w:ascii="Segoe UI" w:hAnsi="Segoe UI" w:cs="Segoe UI"/>
          <w:color w:val="374151"/>
          <w:shd w:val="clear" w:color="auto" w:fill="F7F7F8"/>
        </w:rPr>
        <w:t xml:space="preserve"> </w:t>
      </w:r>
      <w:r w:rsidR="00475A9E" w:rsidRPr="00475A9E">
        <w:rPr>
          <w:rFonts w:ascii="Segoe UI" w:hAnsi="Segoe UI" w:cs="Segoe UI"/>
          <w:color w:val="374151"/>
          <w:shd w:val="clear" w:color="auto" w:fill="F7F7F8"/>
        </w:rPr>
        <w:t>Amnesty International, like many other organisations, may have had to change its operations throughout the pandemic, involving distant work and shifting its project goals. In the post-COVID-19 era, the organisation may evaluate these adaptations and select which changes are advantageous to keep in the future.</w:t>
      </w:r>
      <w:r w:rsidR="00475A9E">
        <w:rPr>
          <w:rFonts w:ascii="Segoe UI" w:hAnsi="Segoe UI" w:cs="Segoe UI"/>
          <w:color w:val="374151"/>
          <w:shd w:val="clear" w:color="auto" w:fill="F7F7F8"/>
        </w:rPr>
        <w:t xml:space="preserve"> </w:t>
      </w:r>
      <w:r w:rsidR="00475A9E" w:rsidRPr="00475A9E">
        <w:rPr>
          <w:rFonts w:ascii="Segoe UI" w:hAnsi="Segoe UI" w:cs="Segoe UI"/>
          <w:color w:val="374151"/>
          <w:shd w:val="clear" w:color="auto" w:fill="F7F7F8"/>
        </w:rPr>
        <w:t xml:space="preserve">During the epidemic, Amnesty International, like many other organisations, may have had to change its operations, such as online work and shifting project priorities. Following COVID-19, the organisation may evaluate these modifications and determine which changes are valuable to keep in place in the </w:t>
      </w:r>
      <w:proofErr w:type="gramStart"/>
      <w:r w:rsidR="00475A9E" w:rsidRPr="00475A9E">
        <w:rPr>
          <w:rFonts w:ascii="Segoe UI" w:hAnsi="Segoe UI" w:cs="Segoe UI"/>
          <w:color w:val="374151"/>
          <w:shd w:val="clear" w:color="auto" w:fill="F7F7F8"/>
        </w:rPr>
        <w:t>futu</w:t>
      </w:r>
      <w:r w:rsidR="009E3BBA">
        <w:rPr>
          <w:rFonts w:ascii="Segoe UI" w:hAnsi="Segoe UI" w:cs="Segoe UI"/>
          <w:color w:val="374151"/>
          <w:shd w:val="clear" w:color="auto" w:fill="F7F7F8"/>
        </w:rPr>
        <w:t>re</w:t>
      </w:r>
      <w:proofErr w:type="gramEnd"/>
    </w:p>
    <w:p w14:paraId="76DD85DC" w14:textId="77777777" w:rsidR="009E3BBA" w:rsidRDefault="009E3BBA" w:rsidP="009E3BBA">
      <w:pPr>
        <w:rPr>
          <w:rFonts w:ascii="Segoe UI" w:hAnsi="Segoe UI" w:cs="Segoe UI"/>
          <w:color w:val="374151"/>
          <w:shd w:val="clear" w:color="auto" w:fill="F7F7F8"/>
        </w:rPr>
      </w:pPr>
    </w:p>
    <w:p w14:paraId="2B654D9F" w14:textId="77777777" w:rsidR="009E3BBA" w:rsidRDefault="009E3BBA" w:rsidP="009E3BBA">
      <w:pPr>
        <w:rPr>
          <w:rFonts w:ascii="Segoe UI" w:hAnsi="Segoe UI" w:cs="Segoe UI"/>
          <w:color w:val="374151"/>
          <w:shd w:val="clear" w:color="auto" w:fill="F7F7F8"/>
        </w:rPr>
      </w:pPr>
    </w:p>
    <w:p w14:paraId="685F9A9C" w14:textId="77777777" w:rsidR="00C943A4" w:rsidRDefault="00C943A4" w:rsidP="009E3BBA"/>
    <w:p w14:paraId="36BB484F" w14:textId="77777777" w:rsidR="009E3BBA" w:rsidRDefault="009E3BBA" w:rsidP="009E3BBA">
      <w:pPr>
        <w:pStyle w:val="Heading1"/>
      </w:pPr>
      <w:r>
        <w:t>REFERENCE LIST:</w:t>
      </w:r>
    </w:p>
    <w:p w14:paraId="49D1DF48" w14:textId="77777777" w:rsidR="009E3BBA" w:rsidRPr="009E3BBA" w:rsidRDefault="009E3BBA" w:rsidP="009E3BBA"/>
    <w:p w14:paraId="136FAC2B" w14:textId="77777777" w:rsidR="009E3BBA" w:rsidRDefault="009E3BBA" w:rsidP="009E3BBA">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FRAGUAS, J.B.,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2021</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SOCIAL MEDIA </w:t>
      </w:r>
      <w:r w:rsidR="00F60A56">
        <w:rPr>
          <w:rFonts w:ascii="Arial" w:hAnsi="Arial" w:cs="Arial"/>
          <w:color w:val="222222"/>
          <w:sz w:val="20"/>
          <w:szCs w:val="20"/>
          <w:shd w:val="clear" w:color="auto" w:fill="FFFFFF"/>
        </w:rPr>
        <w:t>IS</w:t>
      </w:r>
      <w:r>
        <w:rPr>
          <w:rFonts w:ascii="Arial" w:hAnsi="Arial" w:cs="Arial"/>
          <w:color w:val="222222"/>
          <w:sz w:val="20"/>
          <w:szCs w:val="20"/>
          <w:shd w:val="clear" w:color="auto" w:fill="FFFFFF"/>
        </w:rPr>
        <w:t xml:space="preserve"> A TOOL FOR COMMUNICATING HUMAN RIGHTS. CASE STUDY: AMNESTY INTERNATIONAL. </w:t>
      </w:r>
      <w:r>
        <w:rPr>
          <w:rFonts w:ascii="Arial" w:hAnsi="Arial" w:cs="Arial"/>
          <w:i/>
          <w:iCs/>
          <w:color w:val="222222"/>
          <w:sz w:val="20"/>
          <w:szCs w:val="20"/>
          <w:shd w:val="clear" w:color="auto" w:fill="FFFFFF"/>
        </w:rPr>
        <w:t>Thematic dossier: International Relations and Social Networks (July 2021)</w:t>
      </w:r>
      <w:r>
        <w:rPr>
          <w:rFonts w:ascii="Arial" w:hAnsi="Arial" w:cs="Arial"/>
          <w:color w:val="222222"/>
          <w:sz w:val="20"/>
          <w:szCs w:val="20"/>
          <w:shd w:val="clear" w:color="auto" w:fill="FFFFFF"/>
        </w:rPr>
        <w:t>, p.61.</w:t>
      </w:r>
      <w:r w:rsidR="00B301F5">
        <w:rPr>
          <w:rFonts w:ascii="Arial" w:hAnsi="Arial" w:cs="Arial"/>
          <w:color w:val="222222"/>
          <w:sz w:val="20"/>
          <w:szCs w:val="20"/>
          <w:shd w:val="clear" w:color="auto" w:fill="FFFFFF"/>
        </w:rPr>
        <w:t xml:space="preserve"> </w:t>
      </w:r>
    </w:p>
    <w:p w14:paraId="3E2CAD63" w14:textId="77777777" w:rsidR="00B301F5" w:rsidRDefault="00B301F5" w:rsidP="009E3BBA">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Karp, M.M. and Hughes, K.L.,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2008</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Supporting college transitions through collaborative programming: A conceptual model for guiding policy. </w:t>
      </w:r>
      <w:r>
        <w:rPr>
          <w:rFonts w:ascii="Arial" w:hAnsi="Arial" w:cs="Arial"/>
          <w:i/>
          <w:iCs/>
          <w:color w:val="222222"/>
          <w:sz w:val="20"/>
          <w:szCs w:val="20"/>
          <w:shd w:val="clear" w:color="auto" w:fill="FFFFFF"/>
        </w:rPr>
        <w:t>Teachers College Record</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110</w:t>
      </w:r>
      <w:r>
        <w:rPr>
          <w:rFonts w:ascii="Arial" w:hAnsi="Arial" w:cs="Arial"/>
          <w:color w:val="222222"/>
          <w:sz w:val="20"/>
          <w:szCs w:val="20"/>
          <w:shd w:val="clear" w:color="auto" w:fill="FFFFFF"/>
        </w:rPr>
        <w:t>(4), pp.838-866.</w:t>
      </w:r>
    </w:p>
    <w:p w14:paraId="5304788B" w14:textId="77777777" w:rsidR="00B301F5" w:rsidRDefault="00B301F5" w:rsidP="009E3BBA">
      <w:pPr>
        <w:rPr>
          <w:rFonts w:ascii="Arial" w:hAnsi="Arial" w:cs="Arial"/>
          <w:color w:val="222222"/>
          <w:sz w:val="20"/>
          <w:szCs w:val="20"/>
          <w:shd w:val="clear" w:color="auto" w:fill="FFFFFF"/>
        </w:rPr>
      </w:pPr>
      <w:r>
        <w:rPr>
          <w:rFonts w:ascii="Arial" w:hAnsi="Arial" w:cs="Arial"/>
          <w:color w:val="222222"/>
          <w:sz w:val="20"/>
          <w:szCs w:val="20"/>
          <w:shd w:val="clear" w:color="auto" w:fill="FFFFFF"/>
        </w:rPr>
        <w:t>Gáspár, D.</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2016</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Enhancement of Efficiency and Effectiveness at Hungarian Human Rights Non-Governmental Organizations-A Cooperation Based Approach</w:t>
      </w:r>
      <w:r>
        <w:rPr>
          <w:rFonts w:ascii="Arial" w:hAnsi="Arial" w:cs="Arial"/>
          <w:color w:val="222222"/>
          <w:sz w:val="20"/>
          <w:szCs w:val="20"/>
          <w:shd w:val="clear" w:color="auto" w:fill="FFFFFF"/>
        </w:rPr>
        <w:t> (Doctoral dissertation, Central European University).</w:t>
      </w:r>
    </w:p>
    <w:p w14:paraId="6D915492" w14:textId="77777777" w:rsidR="009E3BBA" w:rsidRDefault="00B301F5" w:rsidP="009E3BBA">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Fleay, C.,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2012</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Transnational activism, Amnesty International and human rights in China: The implications of consistent civil and political rights framing. </w:t>
      </w:r>
      <w:r>
        <w:rPr>
          <w:rFonts w:ascii="Arial" w:hAnsi="Arial" w:cs="Arial"/>
          <w:i/>
          <w:iCs/>
          <w:color w:val="222222"/>
          <w:sz w:val="20"/>
          <w:szCs w:val="20"/>
          <w:shd w:val="clear" w:color="auto" w:fill="FFFFFF"/>
        </w:rPr>
        <w:t>The International Journal of Human Rights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(7), pp.915-930.</w:t>
      </w:r>
    </w:p>
    <w:tbl>
      <w:tblPr>
        <w:tblW w:w="8906" w:type="dxa"/>
        <w:shd w:val="clear" w:color="auto" w:fill="FFFFFF"/>
        <w:tblLayout w:type="fixed"/>
        <w:tblCellMar>
          <w:left w:w="0" w:type="dxa"/>
          <w:right w:w="0" w:type="dxa"/>
        </w:tblCellMar>
        <w:tblLook w:val="04A0" w:firstRow="1" w:lastRow="0" w:firstColumn="1" w:lastColumn="0" w:noHBand="0" w:noVBand="1"/>
      </w:tblPr>
      <w:tblGrid>
        <w:gridCol w:w="8886"/>
        <w:gridCol w:w="20"/>
      </w:tblGrid>
      <w:tr w:rsidR="00F60A56" w:rsidRPr="00F60A56" w14:paraId="1E3EDBA0" w14:textId="77777777" w:rsidTr="00F60A56">
        <w:trPr>
          <w:gridAfter w:val="1"/>
          <w:wAfter w:w="6" w:type="dxa"/>
        </w:trPr>
        <w:tc>
          <w:tcPr>
            <w:tcW w:w="8900" w:type="dxa"/>
            <w:shd w:val="clear" w:color="auto" w:fill="FFFFFF"/>
            <w:vAlign w:val="center"/>
            <w:hideMark/>
          </w:tcPr>
          <w:p w14:paraId="7B664A57" w14:textId="77777777" w:rsidR="00F60A56" w:rsidRPr="00F60A56" w:rsidRDefault="00F60A56" w:rsidP="00F60A56">
            <w:pPr>
              <w:spacing w:after="0" w:line="240" w:lineRule="auto"/>
              <w:rPr>
                <w:rFonts w:ascii="Times New Roman" w:eastAsia="Times New Roman" w:hAnsi="Times New Roman" w:cs="Times New Roman"/>
                <w:kern w:val="0"/>
                <w:sz w:val="24"/>
                <w:szCs w:val="24"/>
                <w:lang w:eastAsia="en-GB"/>
                <w14:ligatures w14:val="none"/>
              </w:rPr>
            </w:pPr>
          </w:p>
        </w:tc>
      </w:tr>
      <w:tr w:rsidR="00F60A56" w:rsidRPr="00F60A56" w14:paraId="6812574C" w14:textId="77777777" w:rsidTr="00F60A56">
        <w:trPr>
          <w:gridAfter w:val="1"/>
          <w:wAfter w:w="6" w:type="dxa"/>
        </w:trPr>
        <w:tc>
          <w:tcPr>
            <w:tcW w:w="8900" w:type="dxa"/>
            <w:shd w:val="clear" w:color="auto" w:fill="FFFFFF"/>
            <w:tcMar>
              <w:top w:w="120" w:type="dxa"/>
              <w:left w:w="0" w:type="dxa"/>
              <w:bottom w:w="120" w:type="dxa"/>
              <w:right w:w="0" w:type="dxa"/>
            </w:tcMar>
            <w:hideMark/>
          </w:tcPr>
          <w:p w14:paraId="6C7C51E1" w14:textId="77777777" w:rsidR="00F60A56" w:rsidRDefault="00F60A56" w:rsidP="00F60A56">
            <w:pPr>
              <w:spacing w:after="0" w:line="240" w:lineRule="auto"/>
              <w:rPr>
                <w:rFonts w:ascii="Arial" w:eastAsia="Times New Roman" w:hAnsi="Arial" w:cs="Arial"/>
                <w:color w:val="222222"/>
                <w:kern w:val="0"/>
                <w:sz w:val="20"/>
                <w:szCs w:val="20"/>
                <w:lang w:eastAsia="en-GB"/>
                <w14:ligatures w14:val="none"/>
              </w:rPr>
            </w:pPr>
            <w:r w:rsidRPr="00F60A56">
              <w:rPr>
                <w:rFonts w:ascii="Arial" w:eastAsia="Times New Roman" w:hAnsi="Arial" w:cs="Arial"/>
                <w:color w:val="222222"/>
                <w:kern w:val="0"/>
                <w:sz w:val="20"/>
                <w:szCs w:val="20"/>
                <w:lang w:eastAsia="en-GB"/>
                <w14:ligatures w14:val="none"/>
              </w:rPr>
              <w:t xml:space="preserve">Missoni, E., </w:t>
            </w:r>
            <w:r>
              <w:rPr>
                <w:rFonts w:ascii="Arial" w:eastAsia="Times New Roman" w:hAnsi="Arial" w:cs="Arial"/>
                <w:color w:val="222222"/>
                <w:kern w:val="0"/>
                <w:sz w:val="20"/>
                <w:szCs w:val="20"/>
                <w:lang w:eastAsia="en-GB"/>
                <w14:ligatures w14:val="none"/>
              </w:rPr>
              <w:t>(</w:t>
            </w:r>
            <w:r w:rsidRPr="00F60A56">
              <w:rPr>
                <w:rFonts w:ascii="Arial" w:eastAsia="Times New Roman" w:hAnsi="Arial" w:cs="Arial"/>
                <w:color w:val="222222"/>
                <w:kern w:val="0"/>
                <w:sz w:val="20"/>
                <w:szCs w:val="20"/>
                <w:lang w:eastAsia="en-GB"/>
                <w14:ligatures w14:val="none"/>
              </w:rPr>
              <w:t>2013</w:t>
            </w:r>
            <w:r>
              <w:rPr>
                <w:rFonts w:ascii="Arial" w:eastAsia="Times New Roman" w:hAnsi="Arial" w:cs="Arial"/>
                <w:color w:val="222222"/>
                <w:kern w:val="0"/>
                <w:sz w:val="20"/>
                <w:szCs w:val="20"/>
                <w:lang w:eastAsia="en-GB"/>
                <w14:ligatures w14:val="none"/>
              </w:rPr>
              <w:t>)</w:t>
            </w:r>
            <w:r w:rsidRPr="00F60A56">
              <w:rPr>
                <w:rFonts w:ascii="Arial" w:eastAsia="Times New Roman" w:hAnsi="Arial" w:cs="Arial"/>
                <w:color w:val="222222"/>
                <w:kern w:val="0"/>
                <w:sz w:val="20"/>
                <w:szCs w:val="20"/>
                <w:lang w:eastAsia="en-GB"/>
                <w14:ligatures w14:val="none"/>
              </w:rPr>
              <w:t xml:space="preserve"> Building and Managing the Organization's Profile. In </w:t>
            </w:r>
            <w:r w:rsidRPr="00F60A56">
              <w:rPr>
                <w:rFonts w:ascii="Arial" w:eastAsia="Times New Roman" w:hAnsi="Arial" w:cs="Arial"/>
                <w:i/>
                <w:iCs/>
                <w:color w:val="222222"/>
                <w:kern w:val="0"/>
                <w:sz w:val="20"/>
                <w:szCs w:val="20"/>
                <w:lang w:eastAsia="en-GB"/>
                <w14:ligatures w14:val="none"/>
              </w:rPr>
              <w:t>Management of International Institutions and NGOs</w:t>
            </w:r>
            <w:r w:rsidRPr="00F60A56">
              <w:rPr>
                <w:rFonts w:ascii="Arial" w:eastAsia="Times New Roman" w:hAnsi="Arial" w:cs="Arial"/>
                <w:color w:val="222222"/>
                <w:kern w:val="0"/>
                <w:sz w:val="20"/>
                <w:szCs w:val="20"/>
                <w:lang w:eastAsia="en-GB"/>
                <w14:ligatures w14:val="none"/>
              </w:rPr>
              <w:t> (pp. 363-390). Routledge.</w:t>
            </w:r>
          </w:p>
          <w:p w14:paraId="785E0CE3" w14:textId="77777777" w:rsidR="00F60A56" w:rsidRDefault="00F60A56" w:rsidP="00F60A56">
            <w:pPr>
              <w:spacing w:after="0" w:line="240" w:lineRule="auto"/>
              <w:rPr>
                <w:rFonts w:ascii="Arial" w:eastAsia="Times New Roman" w:hAnsi="Arial" w:cs="Arial"/>
                <w:color w:val="222222"/>
                <w:kern w:val="0"/>
                <w:sz w:val="20"/>
                <w:szCs w:val="20"/>
                <w:lang w:eastAsia="en-GB"/>
                <w14:ligatures w14:val="none"/>
              </w:rPr>
            </w:pPr>
          </w:p>
          <w:p w14:paraId="4B214CE3" w14:textId="77777777" w:rsidR="00F60A56" w:rsidRDefault="00F60A56" w:rsidP="00F60A56">
            <w:pPr>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Ochowicz, A.,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2018</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Multimodal rhetorical analysis of Amnesty International’s website. </w:t>
            </w:r>
            <w:r>
              <w:rPr>
                <w:rFonts w:ascii="Arial" w:hAnsi="Arial" w:cs="Arial"/>
                <w:i/>
                <w:iCs/>
                <w:color w:val="222222"/>
                <w:sz w:val="20"/>
                <w:szCs w:val="20"/>
                <w:shd w:val="clear" w:color="auto" w:fill="FFFFFF"/>
              </w:rPr>
              <w:t xml:space="preserve">Res </w:t>
            </w:r>
            <w:proofErr w:type="spellStart"/>
            <w:r>
              <w:rPr>
                <w:rFonts w:ascii="Arial" w:hAnsi="Arial" w:cs="Arial"/>
                <w:i/>
                <w:iCs/>
                <w:color w:val="222222"/>
                <w:sz w:val="20"/>
                <w:szCs w:val="20"/>
                <w:shd w:val="clear" w:color="auto" w:fill="FFFFFF"/>
              </w:rPr>
              <w:t>Rhetorica</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(3), pp.39-56.</w:t>
            </w:r>
          </w:p>
          <w:p w14:paraId="578F7402" w14:textId="77777777" w:rsidR="00F60A56" w:rsidRDefault="00F60A56" w:rsidP="00F60A56">
            <w:pPr>
              <w:spacing w:after="0" w:line="240" w:lineRule="auto"/>
              <w:rPr>
                <w:rFonts w:ascii="Arial" w:hAnsi="Arial" w:cs="Arial"/>
                <w:color w:val="222222"/>
                <w:sz w:val="20"/>
                <w:szCs w:val="20"/>
                <w:shd w:val="clear" w:color="auto" w:fill="FFFFFF"/>
              </w:rPr>
            </w:pPr>
          </w:p>
          <w:p w14:paraId="35625EDF" w14:textId="77777777" w:rsidR="00F60A56" w:rsidRDefault="00F60A56" w:rsidP="00F60A56">
            <w:pPr>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Warhurst, A.,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2002</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Sustainability indicators and sustainability performance management. </w:t>
            </w:r>
            <w:r>
              <w:rPr>
                <w:rFonts w:ascii="Arial" w:hAnsi="Arial" w:cs="Arial"/>
                <w:i/>
                <w:iCs/>
                <w:color w:val="222222"/>
                <w:sz w:val="20"/>
                <w:szCs w:val="20"/>
                <w:shd w:val="clear" w:color="auto" w:fill="FFFFFF"/>
              </w:rPr>
              <w:t>Mining, Minerals and Sustainable Development [MMSD] project report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43</w:t>
            </w:r>
            <w:r>
              <w:rPr>
                <w:rFonts w:ascii="Arial" w:hAnsi="Arial" w:cs="Arial"/>
                <w:color w:val="222222"/>
                <w:sz w:val="20"/>
                <w:szCs w:val="20"/>
                <w:shd w:val="clear" w:color="auto" w:fill="FFFFFF"/>
              </w:rPr>
              <w:t>, p.129.</w:t>
            </w:r>
          </w:p>
          <w:p w14:paraId="19DE6B4E" w14:textId="77777777" w:rsidR="00DB17DE" w:rsidRDefault="00DB17DE" w:rsidP="00F60A56">
            <w:pPr>
              <w:spacing w:after="0" w:line="240" w:lineRule="auto"/>
              <w:rPr>
                <w:rFonts w:ascii="Arial" w:hAnsi="Arial" w:cs="Arial"/>
                <w:color w:val="222222"/>
                <w:sz w:val="20"/>
                <w:szCs w:val="20"/>
                <w:shd w:val="clear" w:color="auto" w:fill="FFFFFF"/>
              </w:rPr>
            </w:pPr>
          </w:p>
          <w:p w14:paraId="04C73E18" w14:textId="77777777" w:rsidR="00DB17DE" w:rsidRDefault="00DB17DE" w:rsidP="00F60A56">
            <w:pPr>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Hopgood, S., 2013. </w:t>
            </w:r>
            <w:r>
              <w:rPr>
                <w:rFonts w:ascii="Arial" w:hAnsi="Arial" w:cs="Arial"/>
                <w:i/>
                <w:iCs/>
                <w:color w:val="222222"/>
                <w:sz w:val="20"/>
                <w:szCs w:val="20"/>
                <w:shd w:val="clear" w:color="auto" w:fill="FFFFFF"/>
              </w:rPr>
              <w:t xml:space="preserve">Keepers of the </w:t>
            </w:r>
            <w:r>
              <w:rPr>
                <w:rFonts w:ascii="Arial" w:hAnsi="Arial" w:cs="Arial"/>
                <w:i/>
                <w:iCs/>
                <w:color w:val="222222"/>
                <w:sz w:val="20"/>
                <w:szCs w:val="20"/>
                <w:shd w:val="clear" w:color="auto" w:fill="FFFFFF"/>
              </w:rPr>
              <w:t>Flame</w:t>
            </w:r>
            <w:r>
              <w:rPr>
                <w:rFonts w:ascii="Arial" w:hAnsi="Arial" w:cs="Arial"/>
                <w:i/>
                <w:iCs/>
                <w:color w:val="222222"/>
                <w:sz w:val="20"/>
                <w:szCs w:val="20"/>
                <w:shd w:val="clear" w:color="auto" w:fill="FFFFFF"/>
              </w:rPr>
              <w:t xml:space="preserve">: </w:t>
            </w:r>
            <w:r>
              <w:rPr>
                <w:rFonts w:ascii="Arial" w:hAnsi="Arial" w:cs="Arial"/>
                <w:i/>
                <w:iCs/>
                <w:color w:val="222222"/>
                <w:sz w:val="20"/>
                <w:szCs w:val="20"/>
                <w:shd w:val="clear" w:color="auto" w:fill="FFFFFF"/>
              </w:rPr>
              <w:t>Understanding</w:t>
            </w:r>
            <w:r>
              <w:rPr>
                <w:rFonts w:ascii="Arial" w:hAnsi="Arial" w:cs="Arial"/>
                <w:i/>
                <w:iCs/>
                <w:color w:val="222222"/>
                <w:sz w:val="20"/>
                <w:szCs w:val="20"/>
                <w:shd w:val="clear" w:color="auto" w:fill="FFFFFF"/>
              </w:rPr>
              <w:t xml:space="preserve"> Amnesty International</w:t>
            </w:r>
            <w:r>
              <w:rPr>
                <w:rFonts w:ascii="Arial" w:hAnsi="Arial" w:cs="Arial"/>
                <w:color w:val="222222"/>
                <w:sz w:val="20"/>
                <w:szCs w:val="20"/>
                <w:shd w:val="clear" w:color="auto" w:fill="FFFFFF"/>
              </w:rPr>
              <w:t>. Cornell University Press.</w:t>
            </w:r>
          </w:p>
          <w:p w14:paraId="6AA5DF61" w14:textId="77777777" w:rsidR="00DB17DE" w:rsidRDefault="00DB17DE" w:rsidP="00F60A56">
            <w:pPr>
              <w:spacing w:after="0" w:line="240" w:lineRule="auto"/>
              <w:rPr>
                <w:rFonts w:ascii="Arial" w:hAnsi="Arial" w:cs="Arial"/>
                <w:color w:val="222222"/>
                <w:sz w:val="20"/>
                <w:szCs w:val="20"/>
                <w:shd w:val="clear" w:color="auto" w:fill="FFFFFF"/>
              </w:rPr>
            </w:pPr>
          </w:p>
          <w:p w14:paraId="78778312" w14:textId="77777777" w:rsidR="00DB17DE" w:rsidRDefault="00DB17DE" w:rsidP="00F60A56">
            <w:pPr>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Cmiel, K.,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2004</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The recent history of human rights. </w:t>
            </w:r>
            <w:r>
              <w:rPr>
                <w:rFonts w:ascii="Arial" w:hAnsi="Arial" w:cs="Arial"/>
                <w:i/>
                <w:iCs/>
                <w:color w:val="222222"/>
                <w:sz w:val="20"/>
                <w:szCs w:val="20"/>
                <w:shd w:val="clear" w:color="auto" w:fill="FFFFFF"/>
              </w:rPr>
              <w:t>The American Historical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109</w:t>
            </w:r>
            <w:r>
              <w:rPr>
                <w:rFonts w:ascii="Arial" w:hAnsi="Arial" w:cs="Arial"/>
                <w:color w:val="222222"/>
                <w:sz w:val="20"/>
                <w:szCs w:val="20"/>
                <w:shd w:val="clear" w:color="auto" w:fill="FFFFFF"/>
              </w:rPr>
              <w:t>(1), pp.117-135.</w:t>
            </w:r>
          </w:p>
          <w:p w14:paraId="1BEC4CE4" w14:textId="77777777" w:rsidR="008E2C2C" w:rsidRDefault="008E2C2C" w:rsidP="00F60A56">
            <w:pPr>
              <w:spacing w:after="0" w:line="240" w:lineRule="auto"/>
              <w:rPr>
                <w:rFonts w:ascii="Arial" w:hAnsi="Arial" w:cs="Arial"/>
                <w:color w:val="222222"/>
                <w:sz w:val="20"/>
                <w:szCs w:val="20"/>
                <w:shd w:val="clear" w:color="auto" w:fill="FFFFFF"/>
              </w:rPr>
            </w:pPr>
          </w:p>
          <w:p w14:paraId="534E8A56" w14:textId="77777777" w:rsidR="008E2C2C" w:rsidRDefault="008E2C2C" w:rsidP="008E2C2C">
            <w:pPr>
              <w:spacing w:before="240"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Howard, </w:t>
            </w:r>
            <w:proofErr w:type="gramStart"/>
            <w:r>
              <w:rPr>
                <w:rFonts w:ascii="Arial" w:hAnsi="Arial" w:cs="Arial"/>
                <w:color w:val="222222"/>
                <w:sz w:val="20"/>
                <w:szCs w:val="20"/>
                <w:shd w:val="clear" w:color="auto" w:fill="FFFFFF"/>
              </w:rPr>
              <w:t>P.N.,</w:t>
            </w:r>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2003</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Digitizing the social contract: Producing American political culture in the age of new media. </w:t>
            </w:r>
            <w:r>
              <w:rPr>
                <w:rFonts w:ascii="Arial" w:hAnsi="Arial" w:cs="Arial"/>
                <w:i/>
                <w:iCs/>
                <w:color w:val="222222"/>
                <w:sz w:val="20"/>
                <w:szCs w:val="20"/>
                <w:shd w:val="clear" w:color="auto" w:fill="FFFFFF"/>
              </w:rPr>
              <w:t>The Communication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(3), pp.213-245.</w:t>
            </w:r>
          </w:p>
          <w:p w14:paraId="071DF856" w14:textId="77777777" w:rsidR="008E2C2C" w:rsidRDefault="008E2C2C" w:rsidP="008E2C2C">
            <w:pPr>
              <w:spacing w:before="240" w:after="0" w:line="24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Colomina</w:t>
            </w:r>
            <w:proofErr w:type="spellEnd"/>
            <w:r>
              <w:rPr>
                <w:rFonts w:ascii="Arial" w:hAnsi="Arial" w:cs="Arial"/>
                <w:color w:val="222222"/>
                <w:sz w:val="20"/>
                <w:szCs w:val="20"/>
                <w:shd w:val="clear" w:color="auto" w:fill="FFFFFF"/>
              </w:rPr>
              <w:t xml:space="preserve">, C., </w:t>
            </w:r>
            <w:proofErr w:type="spellStart"/>
            <w:r>
              <w:rPr>
                <w:rFonts w:ascii="Arial" w:hAnsi="Arial" w:cs="Arial"/>
                <w:color w:val="222222"/>
                <w:sz w:val="20"/>
                <w:szCs w:val="20"/>
                <w:shd w:val="clear" w:color="auto" w:fill="FFFFFF"/>
              </w:rPr>
              <w:t>Margalef</w:t>
            </w:r>
            <w:proofErr w:type="spellEnd"/>
            <w:r>
              <w:rPr>
                <w:rFonts w:ascii="Arial" w:hAnsi="Arial" w:cs="Arial"/>
                <w:color w:val="222222"/>
                <w:sz w:val="20"/>
                <w:szCs w:val="20"/>
                <w:shd w:val="clear" w:color="auto" w:fill="FFFFFF"/>
              </w:rPr>
              <w:t xml:space="preserve">, H.S., Youngs, R. and Jones, K.,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2021</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The impact of disinformation on democratic processes and human rights in the world. </w:t>
            </w:r>
            <w:r>
              <w:rPr>
                <w:rFonts w:ascii="Arial" w:hAnsi="Arial" w:cs="Arial"/>
                <w:i/>
                <w:iCs/>
                <w:color w:val="222222"/>
                <w:sz w:val="20"/>
                <w:szCs w:val="20"/>
                <w:shd w:val="clear" w:color="auto" w:fill="FFFFFF"/>
              </w:rPr>
              <w:t>Brussels: European Parliament</w:t>
            </w:r>
            <w:r>
              <w:rPr>
                <w:rFonts w:ascii="Arial" w:hAnsi="Arial" w:cs="Arial"/>
                <w:color w:val="222222"/>
                <w:sz w:val="20"/>
                <w:szCs w:val="20"/>
                <w:shd w:val="clear" w:color="auto" w:fill="FFFFFF"/>
              </w:rPr>
              <w:t>.</w:t>
            </w:r>
          </w:p>
          <w:tbl>
            <w:tblPr>
              <w:tblW w:w="6570" w:type="dxa"/>
              <w:shd w:val="clear" w:color="auto" w:fill="FFFFFF"/>
              <w:tblLayout w:type="fixed"/>
              <w:tblCellMar>
                <w:left w:w="0" w:type="dxa"/>
                <w:right w:w="0" w:type="dxa"/>
              </w:tblCellMar>
              <w:tblLook w:val="04A0" w:firstRow="1" w:lastRow="0" w:firstColumn="1" w:lastColumn="0" w:noHBand="0" w:noVBand="1"/>
            </w:tblPr>
            <w:tblGrid>
              <w:gridCol w:w="6550"/>
              <w:gridCol w:w="20"/>
            </w:tblGrid>
            <w:tr w:rsidR="008E2C2C" w:rsidRPr="008E2C2C" w14:paraId="7E579A83" w14:textId="77777777" w:rsidTr="008E2C2C">
              <w:trPr>
                <w:gridAfter w:val="1"/>
              </w:trPr>
              <w:tc>
                <w:tcPr>
                  <w:tcW w:w="6564" w:type="dxa"/>
                  <w:shd w:val="clear" w:color="auto" w:fill="FFFFFF"/>
                  <w:vAlign w:val="center"/>
                  <w:hideMark/>
                </w:tcPr>
                <w:p w14:paraId="23CCAEB8" w14:textId="77777777" w:rsidR="008E2C2C" w:rsidRPr="008E2C2C" w:rsidRDefault="008E2C2C" w:rsidP="008E2C2C">
                  <w:pPr>
                    <w:spacing w:after="0" w:line="240" w:lineRule="auto"/>
                    <w:rPr>
                      <w:rFonts w:ascii="Times New Roman" w:eastAsia="Times New Roman" w:hAnsi="Times New Roman" w:cs="Times New Roman"/>
                      <w:kern w:val="0"/>
                      <w:sz w:val="24"/>
                      <w:szCs w:val="24"/>
                      <w:lang w:eastAsia="en-GB"/>
                      <w14:ligatures w14:val="none"/>
                    </w:rPr>
                  </w:pPr>
                </w:p>
              </w:tc>
            </w:tr>
            <w:tr w:rsidR="008E2C2C" w:rsidRPr="008E2C2C" w14:paraId="13546546" w14:textId="77777777" w:rsidTr="008E2C2C">
              <w:trPr>
                <w:gridAfter w:val="1"/>
              </w:trPr>
              <w:tc>
                <w:tcPr>
                  <w:tcW w:w="6564" w:type="dxa"/>
                  <w:shd w:val="clear" w:color="auto" w:fill="FFFFFF"/>
                  <w:tcMar>
                    <w:top w:w="120" w:type="dxa"/>
                    <w:left w:w="0" w:type="dxa"/>
                    <w:bottom w:w="120" w:type="dxa"/>
                    <w:right w:w="0" w:type="dxa"/>
                  </w:tcMar>
                  <w:hideMark/>
                </w:tcPr>
                <w:p w14:paraId="01CF9359" w14:textId="77777777" w:rsidR="008E2C2C" w:rsidRPr="008E2C2C" w:rsidRDefault="008E2C2C" w:rsidP="008E2C2C">
                  <w:pPr>
                    <w:spacing w:after="0" w:line="240" w:lineRule="auto"/>
                    <w:rPr>
                      <w:rFonts w:ascii="Arial" w:eastAsia="Times New Roman" w:hAnsi="Arial" w:cs="Arial"/>
                      <w:color w:val="222222"/>
                      <w:kern w:val="0"/>
                      <w:sz w:val="20"/>
                      <w:szCs w:val="20"/>
                      <w:lang w:eastAsia="en-GB"/>
                      <w14:ligatures w14:val="none"/>
                    </w:rPr>
                  </w:pPr>
                  <w:r w:rsidRPr="008E2C2C">
                    <w:rPr>
                      <w:rFonts w:ascii="Arial" w:eastAsia="Times New Roman" w:hAnsi="Arial" w:cs="Arial"/>
                      <w:color w:val="222222"/>
                      <w:kern w:val="0"/>
                      <w:sz w:val="20"/>
                      <w:szCs w:val="20"/>
                      <w:lang w:eastAsia="en-GB"/>
                      <w14:ligatures w14:val="none"/>
                    </w:rPr>
                    <w:t xml:space="preserve">Ind, N., </w:t>
                  </w:r>
                  <w:r>
                    <w:rPr>
                      <w:rFonts w:ascii="Arial" w:eastAsia="Times New Roman" w:hAnsi="Arial" w:cs="Arial"/>
                      <w:color w:val="222222"/>
                      <w:kern w:val="0"/>
                      <w:sz w:val="20"/>
                      <w:szCs w:val="20"/>
                      <w:lang w:eastAsia="en-GB"/>
                      <w14:ligatures w14:val="none"/>
                    </w:rPr>
                    <w:t>(</w:t>
                  </w:r>
                  <w:r w:rsidRPr="008E2C2C">
                    <w:rPr>
                      <w:rFonts w:ascii="Arial" w:eastAsia="Times New Roman" w:hAnsi="Arial" w:cs="Arial"/>
                      <w:color w:val="222222"/>
                      <w:kern w:val="0"/>
                      <w:sz w:val="20"/>
                      <w:szCs w:val="20"/>
                      <w:lang w:eastAsia="en-GB"/>
                      <w14:ligatures w14:val="none"/>
                    </w:rPr>
                    <w:t>2007</w:t>
                  </w:r>
                  <w:r>
                    <w:rPr>
                      <w:rFonts w:ascii="Arial" w:eastAsia="Times New Roman" w:hAnsi="Arial" w:cs="Arial"/>
                      <w:color w:val="222222"/>
                      <w:kern w:val="0"/>
                      <w:sz w:val="20"/>
                      <w:szCs w:val="20"/>
                      <w:lang w:eastAsia="en-GB"/>
                      <w14:ligatures w14:val="none"/>
                    </w:rPr>
                    <w:t>)</w:t>
                  </w:r>
                  <w:r w:rsidRPr="008E2C2C">
                    <w:rPr>
                      <w:rFonts w:ascii="Arial" w:eastAsia="Times New Roman" w:hAnsi="Arial" w:cs="Arial"/>
                      <w:color w:val="222222"/>
                      <w:kern w:val="0"/>
                      <w:sz w:val="20"/>
                      <w:szCs w:val="20"/>
                      <w:lang w:eastAsia="en-GB"/>
                      <w14:ligatures w14:val="none"/>
                    </w:rPr>
                    <w:t>. </w:t>
                  </w:r>
                  <w:r w:rsidRPr="008E2C2C">
                    <w:rPr>
                      <w:rFonts w:ascii="Arial" w:eastAsia="Times New Roman" w:hAnsi="Arial" w:cs="Arial"/>
                      <w:i/>
                      <w:iCs/>
                      <w:color w:val="222222"/>
                      <w:kern w:val="0"/>
                      <w:sz w:val="20"/>
                      <w:szCs w:val="20"/>
                      <w:lang w:eastAsia="en-GB"/>
                      <w14:ligatures w14:val="none"/>
                    </w:rPr>
                    <w:t>Living the brand: How to transform every member of your organization into a brand champion</w:t>
                  </w:r>
                  <w:r w:rsidRPr="008E2C2C">
                    <w:rPr>
                      <w:rFonts w:ascii="Arial" w:eastAsia="Times New Roman" w:hAnsi="Arial" w:cs="Arial"/>
                      <w:color w:val="222222"/>
                      <w:kern w:val="0"/>
                      <w:sz w:val="20"/>
                      <w:szCs w:val="20"/>
                      <w:lang w:eastAsia="en-GB"/>
                      <w14:ligatures w14:val="none"/>
                    </w:rPr>
                    <w:t>. Kogan Page Publishers.</w:t>
                  </w:r>
                </w:p>
              </w:tc>
            </w:tr>
            <w:tr w:rsidR="008E2C2C" w:rsidRPr="008E2C2C" w14:paraId="651C60B6" w14:textId="77777777" w:rsidTr="008E2C2C">
              <w:tc>
                <w:tcPr>
                  <w:tcW w:w="6564" w:type="dxa"/>
                  <w:shd w:val="clear" w:color="auto" w:fill="FFFFFF"/>
                  <w:noWrap/>
                  <w:tcMar>
                    <w:top w:w="120" w:type="dxa"/>
                    <w:left w:w="0" w:type="dxa"/>
                    <w:bottom w:w="120" w:type="dxa"/>
                    <w:right w:w="240" w:type="dxa"/>
                  </w:tcMar>
                  <w:hideMark/>
                </w:tcPr>
                <w:p w14:paraId="27BDDACB" w14:textId="77777777" w:rsidR="008E2C2C" w:rsidRPr="008E2C2C" w:rsidRDefault="008E2C2C" w:rsidP="008E2C2C">
                  <w:pPr>
                    <w:spacing w:after="0" w:line="240" w:lineRule="auto"/>
                    <w:jc w:val="right"/>
                    <w:rPr>
                      <w:rFonts w:ascii="Arial" w:eastAsia="Times New Roman" w:hAnsi="Arial" w:cs="Arial"/>
                      <w:color w:val="777777"/>
                      <w:kern w:val="0"/>
                      <w:sz w:val="20"/>
                      <w:szCs w:val="20"/>
                      <w:lang w:eastAsia="en-GB"/>
                      <w14:ligatures w14:val="none"/>
                    </w:rPr>
                  </w:pPr>
                  <w:r w:rsidRPr="008E2C2C">
                    <w:rPr>
                      <w:rFonts w:ascii="Arial" w:eastAsia="Times New Roman" w:hAnsi="Arial" w:cs="Arial"/>
                      <w:color w:val="777777"/>
                      <w:kern w:val="0"/>
                      <w:sz w:val="20"/>
                      <w:szCs w:val="20"/>
                      <w:lang w:eastAsia="en-GB"/>
                      <w14:ligatures w14:val="none"/>
                    </w:rPr>
                    <w:t>Vancouver</w:t>
                  </w:r>
                </w:p>
              </w:tc>
              <w:tc>
                <w:tcPr>
                  <w:tcW w:w="6" w:type="dxa"/>
                  <w:shd w:val="clear" w:color="auto" w:fill="FFFFFF"/>
                  <w:tcMar>
                    <w:top w:w="120" w:type="dxa"/>
                    <w:left w:w="0" w:type="dxa"/>
                    <w:bottom w:w="120" w:type="dxa"/>
                    <w:right w:w="0" w:type="dxa"/>
                  </w:tcMar>
                  <w:hideMark/>
                </w:tcPr>
                <w:p w14:paraId="397F563E" w14:textId="77777777" w:rsidR="008E2C2C" w:rsidRPr="008E2C2C" w:rsidRDefault="008E2C2C" w:rsidP="008E2C2C">
                  <w:pPr>
                    <w:spacing w:after="0" w:line="240" w:lineRule="auto"/>
                    <w:jc w:val="right"/>
                    <w:rPr>
                      <w:rFonts w:ascii="Arial" w:eastAsia="Times New Roman" w:hAnsi="Arial" w:cs="Arial"/>
                      <w:color w:val="777777"/>
                      <w:kern w:val="0"/>
                      <w:sz w:val="20"/>
                      <w:szCs w:val="20"/>
                      <w:lang w:eastAsia="en-GB"/>
                      <w14:ligatures w14:val="none"/>
                    </w:rPr>
                  </w:pPr>
                </w:p>
              </w:tc>
            </w:tr>
          </w:tbl>
          <w:p w14:paraId="0CB71E4E" w14:textId="77777777" w:rsidR="008E2C2C" w:rsidRPr="00F60A56" w:rsidRDefault="008E2C2C" w:rsidP="008E2C2C">
            <w:pPr>
              <w:spacing w:before="240" w:after="0" w:line="240" w:lineRule="auto"/>
              <w:rPr>
                <w:rFonts w:ascii="Arial" w:eastAsia="Times New Roman" w:hAnsi="Arial" w:cs="Arial"/>
                <w:color w:val="222222"/>
                <w:kern w:val="0"/>
                <w:sz w:val="20"/>
                <w:szCs w:val="20"/>
                <w:lang w:eastAsia="en-GB"/>
                <w14:ligatures w14:val="none"/>
              </w:rPr>
            </w:pPr>
          </w:p>
        </w:tc>
      </w:tr>
      <w:tr w:rsidR="00F60A56" w:rsidRPr="00F60A56" w14:paraId="104B912A" w14:textId="77777777" w:rsidTr="00F60A56">
        <w:tc>
          <w:tcPr>
            <w:tcW w:w="8900" w:type="dxa"/>
            <w:shd w:val="clear" w:color="auto" w:fill="FFFFFF"/>
            <w:noWrap/>
            <w:tcMar>
              <w:top w:w="120" w:type="dxa"/>
              <w:left w:w="0" w:type="dxa"/>
              <w:bottom w:w="120" w:type="dxa"/>
              <w:right w:w="240" w:type="dxa"/>
            </w:tcMar>
            <w:hideMark/>
          </w:tcPr>
          <w:p w14:paraId="22ABEAF5" w14:textId="77777777" w:rsidR="00F60A56" w:rsidRPr="00F60A56" w:rsidRDefault="00F60A56" w:rsidP="00F60A56">
            <w:pPr>
              <w:spacing w:after="0" w:line="240" w:lineRule="auto"/>
              <w:jc w:val="right"/>
              <w:rPr>
                <w:rFonts w:ascii="Arial" w:eastAsia="Times New Roman" w:hAnsi="Arial" w:cs="Arial"/>
                <w:color w:val="777777"/>
                <w:kern w:val="0"/>
                <w:sz w:val="20"/>
                <w:szCs w:val="20"/>
                <w:lang w:eastAsia="en-GB"/>
                <w14:ligatures w14:val="none"/>
              </w:rPr>
            </w:pPr>
          </w:p>
        </w:tc>
        <w:tc>
          <w:tcPr>
            <w:tcW w:w="6" w:type="dxa"/>
            <w:shd w:val="clear" w:color="auto" w:fill="FFFFFF"/>
            <w:tcMar>
              <w:top w:w="120" w:type="dxa"/>
              <w:left w:w="0" w:type="dxa"/>
              <w:bottom w:w="120" w:type="dxa"/>
              <w:right w:w="0" w:type="dxa"/>
            </w:tcMar>
            <w:hideMark/>
          </w:tcPr>
          <w:p w14:paraId="38618582" w14:textId="77777777" w:rsidR="00F60A56" w:rsidRPr="00F60A56" w:rsidRDefault="00F60A56" w:rsidP="00F60A56">
            <w:pPr>
              <w:spacing w:after="0" w:line="240" w:lineRule="auto"/>
              <w:jc w:val="right"/>
              <w:rPr>
                <w:rFonts w:ascii="Arial" w:eastAsia="Times New Roman" w:hAnsi="Arial" w:cs="Arial"/>
                <w:color w:val="777777"/>
                <w:kern w:val="0"/>
                <w:sz w:val="20"/>
                <w:szCs w:val="20"/>
                <w:lang w:eastAsia="en-GB"/>
                <w14:ligatures w14:val="none"/>
              </w:rPr>
            </w:pPr>
          </w:p>
        </w:tc>
      </w:tr>
    </w:tbl>
    <w:p w14:paraId="3E0CAFEE" w14:textId="77777777" w:rsidR="00B301F5" w:rsidRPr="00C943A4" w:rsidRDefault="00B301F5" w:rsidP="009E3BBA"/>
    <w:sectPr w:rsidR="00B301F5" w:rsidRPr="00C943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5CDB0" w14:textId="77777777" w:rsidR="00B61662" w:rsidRDefault="00B61662" w:rsidP="00B61662">
      <w:pPr>
        <w:spacing w:after="0" w:line="240" w:lineRule="auto"/>
      </w:pPr>
      <w:r>
        <w:separator/>
      </w:r>
    </w:p>
  </w:endnote>
  <w:endnote w:type="continuationSeparator" w:id="0">
    <w:p w14:paraId="6FE60283" w14:textId="77777777" w:rsidR="00B61662" w:rsidRDefault="00B61662" w:rsidP="00B61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3D6DF" w14:textId="77777777" w:rsidR="00B61662" w:rsidRDefault="00B61662" w:rsidP="00B61662">
      <w:pPr>
        <w:spacing w:after="0" w:line="240" w:lineRule="auto"/>
      </w:pPr>
      <w:r>
        <w:separator/>
      </w:r>
    </w:p>
  </w:footnote>
  <w:footnote w:type="continuationSeparator" w:id="0">
    <w:p w14:paraId="2F18BEA1" w14:textId="77777777" w:rsidR="00B61662" w:rsidRDefault="00B61662" w:rsidP="00B616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2966BC"/>
    <w:multiLevelType w:val="hybridMultilevel"/>
    <w:tmpl w:val="10248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2183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DCE"/>
    <w:rsid w:val="000A3B78"/>
    <w:rsid w:val="000A3EDA"/>
    <w:rsid w:val="00187B10"/>
    <w:rsid w:val="00194C7C"/>
    <w:rsid w:val="001955BE"/>
    <w:rsid w:val="0023658D"/>
    <w:rsid w:val="00297EE7"/>
    <w:rsid w:val="002A3913"/>
    <w:rsid w:val="002A546F"/>
    <w:rsid w:val="002E5D15"/>
    <w:rsid w:val="00302E10"/>
    <w:rsid w:val="0030515A"/>
    <w:rsid w:val="00343F01"/>
    <w:rsid w:val="00383E56"/>
    <w:rsid w:val="003947CD"/>
    <w:rsid w:val="003A31C3"/>
    <w:rsid w:val="003E19EA"/>
    <w:rsid w:val="00451AA0"/>
    <w:rsid w:val="00475A9E"/>
    <w:rsid w:val="00490AAD"/>
    <w:rsid w:val="004C11E6"/>
    <w:rsid w:val="004C6AF4"/>
    <w:rsid w:val="00507795"/>
    <w:rsid w:val="00537B27"/>
    <w:rsid w:val="00571A76"/>
    <w:rsid w:val="00582BD9"/>
    <w:rsid w:val="0058368C"/>
    <w:rsid w:val="005F3ED2"/>
    <w:rsid w:val="006007CB"/>
    <w:rsid w:val="006058B5"/>
    <w:rsid w:val="00610115"/>
    <w:rsid w:val="006B2BE7"/>
    <w:rsid w:val="006B5226"/>
    <w:rsid w:val="007D3D22"/>
    <w:rsid w:val="00843283"/>
    <w:rsid w:val="008C77A4"/>
    <w:rsid w:val="008E2C2C"/>
    <w:rsid w:val="00924559"/>
    <w:rsid w:val="009356F7"/>
    <w:rsid w:val="0093771D"/>
    <w:rsid w:val="009415F7"/>
    <w:rsid w:val="009B66FB"/>
    <w:rsid w:val="009C5775"/>
    <w:rsid w:val="009D4E14"/>
    <w:rsid w:val="009E3BBA"/>
    <w:rsid w:val="00A50920"/>
    <w:rsid w:val="00A622B0"/>
    <w:rsid w:val="00A64775"/>
    <w:rsid w:val="00A77628"/>
    <w:rsid w:val="00A95CCD"/>
    <w:rsid w:val="00AA4A5E"/>
    <w:rsid w:val="00AD2B5F"/>
    <w:rsid w:val="00AD64BB"/>
    <w:rsid w:val="00AE6B06"/>
    <w:rsid w:val="00B210BA"/>
    <w:rsid w:val="00B301F5"/>
    <w:rsid w:val="00B43126"/>
    <w:rsid w:val="00B61662"/>
    <w:rsid w:val="00C943A4"/>
    <w:rsid w:val="00CA2C25"/>
    <w:rsid w:val="00D15309"/>
    <w:rsid w:val="00D535FB"/>
    <w:rsid w:val="00D66BF6"/>
    <w:rsid w:val="00D96AF7"/>
    <w:rsid w:val="00D97FA5"/>
    <w:rsid w:val="00DB17DE"/>
    <w:rsid w:val="00E62CAF"/>
    <w:rsid w:val="00E74CCE"/>
    <w:rsid w:val="00E95AF7"/>
    <w:rsid w:val="00EB3926"/>
    <w:rsid w:val="00F02486"/>
    <w:rsid w:val="00F60A56"/>
    <w:rsid w:val="00F86528"/>
    <w:rsid w:val="00F95577"/>
    <w:rsid w:val="00FE5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3E7E7"/>
  <w15:chartTrackingRefBased/>
  <w15:docId w15:val="{A8F65D8C-0D3A-467C-973E-C28F1ECC3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5D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5D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DC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E5DC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61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662"/>
  </w:style>
  <w:style w:type="paragraph" w:styleId="Footer">
    <w:name w:val="footer"/>
    <w:basedOn w:val="Normal"/>
    <w:link w:val="FooterChar"/>
    <w:uiPriority w:val="99"/>
    <w:unhideWhenUsed/>
    <w:rsid w:val="00B61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662"/>
  </w:style>
  <w:style w:type="paragraph" w:styleId="ListParagraph">
    <w:name w:val="List Paragraph"/>
    <w:basedOn w:val="Normal"/>
    <w:uiPriority w:val="34"/>
    <w:qFormat/>
    <w:rsid w:val="00AD64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024488">
      <w:bodyDiv w:val="1"/>
      <w:marLeft w:val="0"/>
      <w:marRight w:val="0"/>
      <w:marTop w:val="0"/>
      <w:marBottom w:val="0"/>
      <w:divBdr>
        <w:top w:val="none" w:sz="0" w:space="0" w:color="auto"/>
        <w:left w:val="none" w:sz="0" w:space="0" w:color="auto"/>
        <w:bottom w:val="none" w:sz="0" w:space="0" w:color="auto"/>
        <w:right w:val="none" w:sz="0" w:space="0" w:color="auto"/>
      </w:divBdr>
      <w:divsChild>
        <w:div w:id="1460227314">
          <w:marLeft w:val="0"/>
          <w:marRight w:val="0"/>
          <w:marTop w:val="0"/>
          <w:marBottom w:val="0"/>
          <w:divBdr>
            <w:top w:val="none" w:sz="0" w:space="0" w:color="auto"/>
            <w:left w:val="none" w:sz="0" w:space="0" w:color="auto"/>
            <w:bottom w:val="none" w:sz="0" w:space="0" w:color="auto"/>
            <w:right w:val="none" w:sz="0" w:space="0" w:color="auto"/>
          </w:divBdr>
        </w:div>
      </w:divsChild>
    </w:div>
    <w:div w:id="1081560890">
      <w:bodyDiv w:val="1"/>
      <w:marLeft w:val="0"/>
      <w:marRight w:val="0"/>
      <w:marTop w:val="0"/>
      <w:marBottom w:val="0"/>
      <w:divBdr>
        <w:top w:val="none" w:sz="0" w:space="0" w:color="auto"/>
        <w:left w:val="none" w:sz="0" w:space="0" w:color="auto"/>
        <w:bottom w:val="none" w:sz="0" w:space="0" w:color="auto"/>
        <w:right w:val="none" w:sz="0" w:space="0" w:color="auto"/>
      </w:divBdr>
      <w:divsChild>
        <w:div w:id="12697020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F330E-52FE-4862-ADBC-372D6B491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13190</TotalTime>
  <Pages>8</Pages>
  <Words>4227</Words>
  <Characters>24097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Guarracino</dc:creator>
  <cp:keywords/>
  <dc:description/>
  <cp:lastModifiedBy>Marco Guarracino</cp:lastModifiedBy>
  <cp:revision>1</cp:revision>
  <dcterms:created xsi:type="dcterms:W3CDTF">2023-07-17T22:04:00Z</dcterms:created>
  <dcterms:modified xsi:type="dcterms:W3CDTF">2023-07-27T01:54:00Z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fc55efbc-7f96-40c6-beff-1a680433b859</vt:lpwstr>
  </property>
</Properties>
</file>