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85B6AC" w14:textId="4AE470DC" w:rsidR="004638B5" w:rsidRDefault="004638B5" w:rsidP="004638B5">
      <w:pPr>
        <w:pStyle w:val="Body"/>
        <w:rPr>
          <w:lang w:val="cy-GB"/>
        </w:rPr>
      </w:pPr>
      <w:r>
        <w:rPr>
          <w:lang w:val="cy-GB"/>
        </w:rPr>
        <w:t xml:space="preserve">Rhan 1 </w:t>
      </w:r>
      <w:r w:rsidR="00ED6B1F">
        <w:rPr>
          <w:lang w:val="cy-GB"/>
        </w:rPr>
        <w:t>–</w:t>
      </w:r>
      <w:r>
        <w:rPr>
          <w:lang w:val="cy-GB"/>
        </w:rPr>
        <w:t xml:space="preserve"> </w:t>
      </w:r>
    </w:p>
    <w:tbl>
      <w:tblPr>
        <w:tblStyle w:val="TableGrid"/>
        <w:tblpPr w:leftFromText="180" w:rightFromText="180" w:vertAnchor="text" w:horzAnchor="page" w:tblpX="421" w:tblpY="62"/>
        <w:tblW w:w="11194" w:type="dxa"/>
        <w:tblLook w:val="04A0" w:firstRow="1" w:lastRow="0" w:firstColumn="1" w:lastColumn="0" w:noHBand="0" w:noVBand="1"/>
      </w:tblPr>
      <w:tblGrid>
        <w:gridCol w:w="4312"/>
        <w:gridCol w:w="6882"/>
      </w:tblGrid>
      <w:tr w:rsidR="00834B55" w14:paraId="52B409A5" w14:textId="77777777" w:rsidTr="00834B55">
        <w:tc>
          <w:tcPr>
            <w:tcW w:w="4312" w:type="dxa"/>
          </w:tcPr>
          <w:p w14:paraId="5C53FFE8" w14:textId="77777777" w:rsidR="00834B55" w:rsidRDefault="00834B55" w:rsidP="00834B55">
            <w:pPr>
              <w:pStyle w:val="Body"/>
              <w:pBdr>
                <w:top w:val="none" w:sz="0" w:space="0" w:color="auto"/>
                <w:left w:val="none" w:sz="0" w:space="0" w:color="auto"/>
                <w:bottom w:val="none" w:sz="0" w:space="0" w:color="auto"/>
                <w:right w:val="none" w:sz="0" w:space="0" w:color="auto"/>
                <w:between w:val="none" w:sz="0" w:space="0" w:color="auto"/>
                <w:bar w:val="none" w:sz="0" w:color="auto"/>
              </w:pBdr>
              <w:rPr>
                <w:lang w:val="cy-GB"/>
              </w:rPr>
            </w:pPr>
            <w:r>
              <w:rPr>
                <w:lang w:val="cy-GB"/>
              </w:rPr>
              <w:t>Defnyddio repertoire eang o ddulliau addysgu (Profiadau dysgu cyfunol)</w:t>
            </w:r>
          </w:p>
        </w:tc>
        <w:tc>
          <w:tcPr>
            <w:tcW w:w="6882" w:type="dxa"/>
          </w:tcPr>
          <w:p w14:paraId="31B59C2A" w14:textId="48ADF919" w:rsidR="00834B55" w:rsidRDefault="00834B55" w:rsidP="00834B55">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Open Sans" w:hAnsi="Open Sans" w:cs="Open Sans"/>
                <w:color w:val="161616"/>
                <w:sz w:val="21"/>
                <w:szCs w:val="21"/>
                <w:shd w:val="clear" w:color="auto" w:fill="FFFFFF"/>
              </w:rPr>
            </w:pPr>
            <w:r>
              <w:rPr>
                <w:rFonts w:ascii="Open Sans" w:hAnsi="Open Sans" w:cs="Open Sans"/>
                <w:color w:val="161616"/>
                <w:sz w:val="21"/>
                <w:szCs w:val="21"/>
                <w:shd w:val="clear" w:color="auto" w:fill="FFFFFF"/>
              </w:rPr>
              <w:t>Wrth drefnu parti pen-blwydd, roedd yna dipyn o bethau i ystyried. Rhoddais yr amser felly i’r disgyblion creu map meddwl ar gyfer yr holl syniadau o beth bydd angen arnom ni. Cymerais y syniadau yma a chynlluniais ystod o wersi, gan gynnig profiadau dysgu gwahanol iddyn nhw. Wrth drefnu’r bwyd a’r arian, penderfynais i'r disgyblion defnyddio Excel. Wrth ysgrifennu gwahoddiad, wnaeth y disgyblion ysgrifennu’r drafft cyntaf ar bapur, gan wedyn trosglwyddo hon i e-bost. Wrth greu rhestr chwarae, wnaeth y disgyblion gweithio gyda fi wrth ddefnyddio Spotify. Er roedd yna dipyn o weithgareddau ar-lein iddyn nhw gwblhau, roedd yna hefyd weithgareddau ymarferol, fel addurno cacen fach neu greu cadwyni papur.</w:t>
            </w:r>
          </w:p>
          <w:p w14:paraId="2D42FD31" w14:textId="1F34D3CC" w:rsidR="00834B55" w:rsidRDefault="00834B55" w:rsidP="00834B55">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Open Sans" w:hAnsi="Open Sans" w:cs="Open Sans"/>
                <w:color w:val="161616"/>
                <w:sz w:val="21"/>
                <w:szCs w:val="21"/>
                <w:shd w:val="clear" w:color="auto" w:fill="FFFFFF"/>
              </w:rPr>
            </w:pPr>
            <w:r>
              <w:rPr>
                <w:rFonts w:ascii="Open Sans" w:hAnsi="Open Sans" w:cs="Open Sans"/>
                <w:color w:val="161616"/>
                <w:sz w:val="21"/>
                <w:szCs w:val="21"/>
                <w:shd w:val="clear" w:color="auto" w:fill="FFFFFF"/>
              </w:rPr>
              <w:t>Gan gynnig yr ystod eang yma o brofiadau i’r dysgwyr, roedden nhw’n datblygu ystod o sgiliau gwahanol pob dydd. I rai disgyblion, roedd defnyddio cyfrifiadur yn sgil gwan ond i rai arall roedd ysgrifennu’n sgil gwan. Gyda’r cydbwysedd rhoddais i’r disgyblion, gwelais ddatblygiad o ran y sgiliau yma ar draws y dosbarth cyfan. Roedd yna hefyd mwy o gyfleoedd i’r plant cydweithio, wrth iddynt ofyn i ddisgyblion eraill am gymorth wrth gwblhau tasgau gwahanol. Roedd hi’n braf i weld sut roedd pob un dysgwr eisiau gwneud eu gorau glas er mwyn gallu cynnal parti arbennig. Roedd defnyddio meddalwedd fel Excel hefyd yn brofiad newydd sbon i’r dosbarth yma, felly roedd yna elfen o gyffrous wrth ddefnyddio rhywbeth newydd. Hefyd, roedd pob disgybl ar yr un lefel gallu wrth ddefnyddio’r meddalwedd felly roeddwn wedi gallu arwain pob disgybl i’r un lle iddyn nhw wedyn gallu gweithio’n annibynnol neu gyda phartner.</w:t>
            </w:r>
          </w:p>
          <w:p w14:paraId="1D8D59A0" w14:textId="79E10D83" w:rsidR="00834B55" w:rsidRDefault="00834B55" w:rsidP="00834B55">
            <w:pPr>
              <w:pStyle w:val="Body"/>
              <w:pBdr>
                <w:top w:val="none" w:sz="0" w:space="0" w:color="auto"/>
                <w:left w:val="none" w:sz="0" w:space="0" w:color="auto"/>
                <w:bottom w:val="none" w:sz="0" w:space="0" w:color="auto"/>
                <w:right w:val="none" w:sz="0" w:space="0" w:color="auto"/>
                <w:between w:val="none" w:sz="0" w:space="0" w:color="auto"/>
                <w:bar w:val="none" w:sz="0" w:color="auto"/>
              </w:pBdr>
              <w:rPr>
                <w:lang w:val="cy-GB"/>
              </w:rPr>
            </w:pPr>
            <w:r>
              <w:rPr>
                <w:rFonts w:ascii="Open Sans" w:hAnsi="Open Sans" w:cs="Open Sans"/>
                <w:color w:val="161616"/>
                <w:sz w:val="21"/>
                <w:szCs w:val="21"/>
                <w:shd w:val="clear" w:color="auto" w:fill="FFFFFF"/>
              </w:rPr>
              <w:t>Wrth gynnal yr ystod eang o brofiadau yma, rwyf wedi gweld sut gall hon bod o fudd enfawr i’r disgyblion wrth iddynt ddatblygu ystod o sgiliau mewn amser byr. Wrth ysgrifennu fy nghynllun ar gyfer gwersi yn y dyfodol, byddaf yn gwneud yn siŵr i ystyried sut gallai cynnig profiadau newydd a gwahanol i’r disgyblion yn gyson er mwyn annog datblygiad holistaidd.</w:t>
            </w:r>
          </w:p>
        </w:tc>
      </w:tr>
      <w:tr w:rsidR="00834B55" w14:paraId="4524F7CE" w14:textId="77777777" w:rsidTr="00834B55">
        <w:tc>
          <w:tcPr>
            <w:tcW w:w="4312" w:type="dxa"/>
          </w:tcPr>
          <w:p w14:paraId="5FE2D375" w14:textId="77777777" w:rsidR="00834B55" w:rsidRDefault="00834B55" w:rsidP="00834B55">
            <w:pPr>
              <w:pStyle w:val="Body"/>
              <w:pBdr>
                <w:top w:val="none" w:sz="0" w:space="0" w:color="auto"/>
                <w:left w:val="none" w:sz="0" w:space="0" w:color="auto"/>
                <w:bottom w:val="none" w:sz="0" w:space="0" w:color="auto"/>
                <w:right w:val="none" w:sz="0" w:space="0" w:color="auto"/>
                <w:between w:val="none" w:sz="0" w:space="0" w:color="auto"/>
                <w:bar w:val="none" w:sz="0" w:color="auto"/>
              </w:pBdr>
              <w:rPr>
                <w:lang w:val="cy-GB"/>
              </w:rPr>
            </w:pPr>
            <w:r>
              <w:rPr>
                <w:lang w:val="cy-GB"/>
              </w:rPr>
              <w:t>Creu cyd-destunau dilys ar gyfer dysgu (Cyd-destunau bywyd go  iawn)</w:t>
            </w:r>
          </w:p>
        </w:tc>
        <w:tc>
          <w:tcPr>
            <w:tcW w:w="6882" w:type="dxa"/>
          </w:tcPr>
          <w:p w14:paraId="1BD72B83" w14:textId="77777777" w:rsidR="00834B55" w:rsidRDefault="00834B55" w:rsidP="00834B55">
            <w:pPr>
              <w:pStyle w:val="NormalWeb"/>
              <w:shd w:val="clear" w:color="auto" w:fill="FFFFFF"/>
              <w:rPr>
                <w:rFonts w:ascii="Open Sans" w:hAnsi="Open Sans" w:cs="Open Sans"/>
                <w:color w:val="161616"/>
                <w:sz w:val="21"/>
                <w:szCs w:val="21"/>
              </w:rPr>
            </w:pPr>
            <w:r>
              <w:rPr>
                <w:rFonts w:ascii="Open Sans" w:hAnsi="Open Sans" w:cs="Open Sans"/>
                <w:color w:val="161616"/>
                <w:sz w:val="21"/>
                <w:szCs w:val="21"/>
              </w:rPr>
              <w:t>Weithiau, gall fod yn anodd i ddisgyblion gweld ‘y pwynt’ o wersi penodol. Gan ddefnyddio cyd-destunau bywyd go iawn, rydych yn dangos i’r disgyblion sut bydd hon o fudd iddyn nhw yn y dyfodol (UoP, 2023). Er mwyn cynnig mwy o’r profiadau yma, penderfynais bydden ni’n cael parti fel dosbarth. Dywedais wrth y disgyblion bod fy mhen-blwydd yn agosáu ac roeddwn eisiau iddyn nhw gynllunio’r parti. Wrth glywed y gair ‘parti’, roedd gen i ddiddordeb pob disgybl yn syth. Er roedden nhw’n meddwl bydd cynllunio parti’n hawdd, rhoddais gwpl o gwestiynau iddyn nhw, e.</w:t>
            </w:r>
            <w:proofErr w:type="gramStart"/>
            <w:r>
              <w:rPr>
                <w:rFonts w:ascii="Open Sans" w:hAnsi="Open Sans" w:cs="Open Sans"/>
                <w:color w:val="161616"/>
                <w:sz w:val="21"/>
                <w:szCs w:val="21"/>
              </w:rPr>
              <w:t>e.beth</w:t>
            </w:r>
            <w:proofErr w:type="gramEnd"/>
            <w:r>
              <w:rPr>
                <w:rFonts w:ascii="Open Sans" w:hAnsi="Open Sans" w:cs="Open Sans"/>
                <w:color w:val="161616"/>
                <w:sz w:val="21"/>
                <w:szCs w:val="21"/>
              </w:rPr>
              <w:t xml:space="preserve"> fydden ni’n bwyta? </w:t>
            </w:r>
            <w:r>
              <w:rPr>
                <w:rFonts w:ascii="Open Sans" w:hAnsi="Open Sans" w:cs="Open Sans"/>
                <w:color w:val="161616"/>
                <w:sz w:val="21"/>
                <w:szCs w:val="21"/>
              </w:rPr>
              <w:lastRenderedPageBreak/>
              <w:t xml:space="preserve">Pwy sy’n dod? Sut bydden nhw’n </w:t>
            </w:r>
            <w:proofErr w:type="gramStart"/>
            <w:r>
              <w:rPr>
                <w:rFonts w:ascii="Open Sans" w:hAnsi="Open Sans" w:cs="Open Sans"/>
                <w:color w:val="161616"/>
                <w:sz w:val="21"/>
                <w:szCs w:val="21"/>
              </w:rPr>
              <w:t>gwybod?.</w:t>
            </w:r>
            <w:proofErr w:type="gramEnd"/>
            <w:r>
              <w:rPr>
                <w:rFonts w:ascii="Open Sans" w:hAnsi="Open Sans" w:cs="Open Sans"/>
                <w:color w:val="161616"/>
                <w:sz w:val="21"/>
                <w:szCs w:val="21"/>
              </w:rPr>
              <w:t xml:space="preserve"> Dechreuodd y disgyblion i weld bod yna fwy o waith i wneud. Felly, cynlluniais i’r disgyblion gwneud gweithgareddau dydyn nhw byth wedi gwneud o’r blaen fel creu rhestr siopa gan aros i gyllideb benodol.</w:t>
            </w:r>
          </w:p>
          <w:p w14:paraId="28AD0BAB" w14:textId="77777777" w:rsidR="00834B55" w:rsidRDefault="00834B55" w:rsidP="00834B55">
            <w:pPr>
              <w:pStyle w:val="NormalWeb"/>
              <w:shd w:val="clear" w:color="auto" w:fill="FFFFFF"/>
              <w:spacing w:before="0" w:after="0"/>
              <w:rPr>
                <w:rFonts w:ascii="Open Sans" w:hAnsi="Open Sans" w:cs="Open Sans"/>
                <w:color w:val="161616"/>
                <w:sz w:val="21"/>
                <w:szCs w:val="21"/>
              </w:rPr>
            </w:pPr>
            <w:r>
              <w:rPr>
                <w:rFonts w:ascii="Open Sans" w:hAnsi="Open Sans" w:cs="Open Sans"/>
                <w:color w:val="161616"/>
                <w:sz w:val="21"/>
                <w:szCs w:val="21"/>
              </w:rPr>
              <w:t>University of Phoenix (2023), </w:t>
            </w:r>
            <w:r>
              <w:rPr>
                <w:rFonts w:ascii="Open Sans" w:hAnsi="Open Sans" w:cs="Open Sans"/>
                <w:i/>
                <w:iCs/>
                <w:color w:val="161616"/>
                <w:sz w:val="21"/>
                <w:szCs w:val="21"/>
              </w:rPr>
              <w:t>Incorporating Experiential Learning in the Classroom, </w:t>
            </w:r>
            <w:r>
              <w:rPr>
                <w:rFonts w:ascii="Open Sans" w:hAnsi="Open Sans" w:cs="Open Sans"/>
                <w:color w:val="161616"/>
                <w:sz w:val="21"/>
                <w:szCs w:val="21"/>
              </w:rPr>
              <w:t>cyrchwyd 14/05/24 </w:t>
            </w:r>
            <w:hyperlink r:id="rId7" w:history="1">
              <w:r>
                <w:rPr>
                  <w:rStyle w:val="Hyperlink"/>
                  <w:rFonts w:ascii="Open Sans" w:eastAsiaTheme="majorEastAsia" w:hAnsi="Open Sans" w:cs="Open Sans"/>
                  <w:sz w:val="21"/>
                  <w:szCs w:val="21"/>
                </w:rPr>
                <w:t>https://www.phoenix.edu/blog/how-to-use-life-experiences-in-curriculum.html</w:t>
              </w:r>
            </w:hyperlink>
          </w:p>
          <w:p w14:paraId="11A5791D" w14:textId="77777777" w:rsidR="00834B55" w:rsidRDefault="00834B55" w:rsidP="00834B55">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Open Sans" w:hAnsi="Open Sans" w:cs="Open Sans"/>
                <w:color w:val="161616"/>
                <w:sz w:val="21"/>
                <w:szCs w:val="21"/>
                <w:shd w:val="clear" w:color="auto" w:fill="FFFFFF"/>
              </w:rPr>
            </w:pPr>
            <w:r>
              <w:rPr>
                <w:rFonts w:ascii="Open Sans" w:hAnsi="Open Sans" w:cs="Open Sans"/>
                <w:color w:val="161616"/>
                <w:sz w:val="21"/>
                <w:szCs w:val="21"/>
                <w:shd w:val="clear" w:color="auto" w:fill="FFFFFF"/>
              </w:rPr>
              <w:t>Gwelais wrth gynnal y gwersi yma, bod y disgyblion ddim wedi cael y cyfleoedd i wneud y pethau fel hyn adref gyda'u rhieni neu ofalwyr. Pan roeddwn i’n ysgol gynradd, roeddwn yn helpu mam i ysgrifennu fy ngwahoddiadau parti neu i wneud y siopa, ond nid oedd gan y disgyblion unrhyw syniad o sut i wneud y pethau yma. Felly, roedd angen mwy o arweiniad arnyn nhw cyn gallu dechrau’r gwaith. Wrth i’r disgyblion creu’r rhestr siopa, roedd rhaid iddyn nhw gynnwys pethau penodol gan ddefnyddio gwefan ‘Tesco’ i weld y prisiau. Ar gyfer her ychwanegol, gofynnais iddyn nhw edrych ar wefan ‘Morrisons’ hefyd, i weld y gwahaniaeth rhwng y prisiau. Gan ddefnyddio’r pethau ‘go iawn’ yma, roedd ymglymiad y disgyblion yn uchel iawn, ac roedd pob un wedi mwynhau’r gweithgaredd mathemateg a rhifedd yma (er nid roedden nhw wedi sylweddoli ei fod yn maths).</w:t>
            </w:r>
          </w:p>
          <w:p w14:paraId="142406C9" w14:textId="77777777" w:rsidR="00834B55" w:rsidRPr="00ED6B1F" w:rsidRDefault="00834B55" w:rsidP="00834B55">
            <w:pPr>
              <w:pStyle w:val="Body"/>
              <w:pBdr>
                <w:top w:val="none" w:sz="0" w:space="0" w:color="auto"/>
                <w:left w:val="none" w:sz="0" w:space="0" w:color="auto"/>
                <w:bottom w:val="none" w:sz="0" w:space="0" w:color="auto"/>
                <w:right w:val="none" w:sz="0" w:space="0" w:color="auto"/>
                <w:between w:val="none" w:sz="0" w:space="0" w:color="auto"/>
                <w:bar w:val="none" w:sz="0" w:color="auto"/>
              </w:pBdr>
              <w:rPr>
                <w:b/>
                <w:bCs/>
                <w:lang w:val="cy-GB"/>
              </w:rPr>
            </w:pPr>
            <w:r>
              <w:rPr>
                <w:rFonts w:ascii="Open Sans" w:hAnsi="Open Sans" w:cs="Open Sans"/>
                <w:color w:val="161616"/>
                <w:sz w:val="21"/>
                <w:szCs w:val="21"/>
                <w:shd w:val="clear" w:color="auto" w:fill="FFFFFF"/>
              </w:rPr>
              <w:t>Wrth orffen fy lleoliad diwethaf, wnes i barhau i gynnig y profiadau bywyd go iawn yma pan roeddwn yn gallu. Ar ddechrau PAP3, ysgrifennais gynllun llawn syniadau gwersi i bara’r tymor. Roedd hon wedi bod o gymorth enfawr i fi wrth gynnal gwersi, ond y tro nesaf byddaf yn sicrhau bod yna gymaint o brofiadau bywyd go iawn ag sy’n bosib o fewn y gwersi i sicrhau ei bod yn cael ei ddarparu.</w:t>
            </w:r>
          </w:p>
        </w:tc>
      </w:tr>
      <w:tr w:rsidR="00834B55" w14:paraId="76621E8F" w14:textId="77777777" w:rsidTr="00834B55">
        <w:tc>
          <w:tcPr>
            <w:tcW w:w="4312" w:type="dxa"/>
          </w:tcPr>
          <w:p w14:paraId="364368D0" w14:textId="77777777" w:rsidR="00834B55" w:rsidRDefault="00834B55" w:rsidP="00834B55">
            <w:pPr>
              <w:pStyle w:val="Body"/>
              <w:pBdr>
                <w:top w:val="none" w:sz="0" w:space="0" w:color="auto"/>
                <w:left w:val="none" w:sz="0" w:space="0" w:color="auto"/>
                <w:bottom w:val="none" w:sz="0" w:space="0" w:color="auto"/>
                <w:right w:val="none" w:sz="0" w:space="0" w:color="auto"/>
                <w:between w:val="none" w:sz="0" w:space="0" w:color="auto"/>
                <w:bar w:val="none" w:sz="0" w:color="auto"/>
              </w:pBdr>
              <w:rPr>
                <w:lang w:val="cy-GB"/>
              </w:rPr>
            </w:pPr>
            <w:r>
              <w:rPr>
                <w:lang w:val="cy-GB"/>
              </w:rPr>
              <w:lastRenderedPageBreak/>
              <w:t>Atgyfnerthu cyfrifoldebau trawsgwricwlaidd (Themau trawsgwricwlaidd)</w:t>
            </w:r>
          </w:p>
        </w:tc>
        <w:tc>
          <w:tcPr>
            <w:tcW w:w="6882" w:type="dxa"/>
          </w:tcPr>
          <w:p w14:paraId="1E8BF416" w14:textId="77777777" w:rsidR="00834B55" w:rsidRDefault="00834B55" w:rsidP="00834B55">
            <w:pPr>
              <w:pStyle w:val="NormalWeb"/>
              <w:spacing w:after="0" w:afterAutospacing="0"/>
            </w:pPr>
            <w:r>
              <w:t xml:space="preserve">Ar ddechrau fy amser gyda fy ysgol lleoliad olaf, ysgrifennais gynllun llawn syniadau ar gyfer themâu bach o fewn thema’r tymor a gwersi i gyd-fynd â rhain. Wrth feddwl am syniadau, wnes i’n siŵr i gynnwys y meysydd dysgu a phrofiad (MDaPh) wrth ochr y syniadau, i sicrhau fy mod yn gynnwys nid yn unig pob MDaPh o fewn ystod o wersi, ond ystod o MDaPh o fewn pob gwers. Ar draws y gwersi trefnu parti, roedd yna’r cyfle i gynnwys ystod o MDaPh o fewn y gwersi. Gan gynnwys mathemateg a rhifedd wrth gyllidebu, ieithoedd, llythrennedd a chyfathrebu wrth ysgrifennu gwahoddiad a’r fframwaith cymhwysedd digidol (FfCD) o fewn y ddwy o’r gwersi yma, roedd yna gyfleoedd ar gyfer datblygiad y dysgwyr yn drawsgwricwlaidd. Y brif enghraifft rwy’n meddwl amdano wrth drafod gwersi trawsgwricwlaidd yw’r wers wnes i gyda’r dosbarth am benblwyddi ar draws y byd. Dechreuais y wers gan gynnal gweithgaredd corfforol ble roedd angen i’r disgyblion gwrando ar ddatganiad a rhedeg i’r ‘gwlad’ roedden yn credu mai’r datganiad yn wir amdani. Wedyn, rhannais y disgyblion mewn i grwpiau a rhoi’r dasg iddynt </w:t>
            </w:r>
            <w:r>
              <w:lastRenderedPageBreak/>
              <w:t>wneud ymchwil am wlad benodol ar-lein, gan wedyn trosglwyddo’r wybodaeth i boster a chyflwyno'r rhain i weddill y dosbarth. Roedd y wers yma yn cynnwys elfennau o’r MDaPh; y dyniaethau, y celfyddydau mynegiannol, iechyd a lles, ieithoedd, llythrennedd a chyfathrebu a hefyd y FfCD.</w:t>
            </w:r>
          </w:p>
          <w:p w14:paraId="7A1FB9B8" w14:textId="77777777" w:rsidR="00834B55" w:rsidRDefault="00834B55" w:rsidP="00834B55"/>
          <w:p w14:paraId="6011B661" w14:textId="77777777" w:rsidR="00834B55" w:rsidRDefault="00834B55" w:rsidP="00834B55">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Open Sans" w:hAnsi="Open Sans" w:cs="Open Sans"/>
                <w:color w:val="161616"/>
                <w:sz w:val="21"/>
                <w:szCs w:val="21"/>
                <w:shd w:val="clear" w:color="auto" w:fill="FFFFFF"/>
              </w:rPr>
            </w:pPr>
            <w:r>
              <w:rPr>
                <w:rFonts w:ascii="Open Sans" w:hAnsi="Open Sans" w:cs="Open Sans"/>
                <w:color w:val="161616"/>
                <w:sz w:val="21"/>
                <w:szCs w:val="21"/>
                <w:shd w:val="clear" w:color="auto" w:fill="FFFFFF"/>
              </w:rPr>
              <w:t>Gan gynnwys ystod o MDaPh o fewn y wers yma, roedd yna ddigon i bob disgybl gallu mwynhau. Roedd yna ystod o elfennau gwahanol, felly roedd pob disgybl wedi gallu dangos cryfder o fewn rhyw faes. I’r disgyblion roedd dim yn dda yn darllen, roedden nhw’r ffocysu ar addurno’r poster. I’r rhai oedd methu ysgrifennu, roedden nhw’n gwneud yr ymchwil ar-lein. Roedd rhywbeth i bob dysgwr allu llwyddo i wneud. Roedd hi hefyd yn braf i weld y disgyblion yn dod at ei gilydd a chynnig cymorth wrth iddynt gyflwyno’r posteri. I’r cwpl o ddisgyblion oedd yn cael trafferth i ddarllen, roedd gweddill y grŵp yn helpu wrth ddarllen y geiriau roedd yn anodd iddyn nhw.</w:t>
            </w:r>
          </w:p>
          <w:p w14:paraId="5318B845" w14:textId="63F24EE8" w:rsidR="00834B55" w:rsidRDefault="00834B55" w:rsidP="00834B55">
            <w:pPr>
              <w:pStyle w:val="Body"/>
              <w:pBdr>
                <w:top w:val="none" w:sz="0" w:space="0" w:color="auto"/>
                <w:left w:val="none" w:sz="0" w:space="0" w:color="auto"/>
                <w:bottom w:val="none" w:sz="0" w:space="0" w:color="auto"/>
                <w:right w:val="none" w:sz="0" w:space="0" w:color="auto"/>
                <w:between w:val="none" w:sz="0" w:space="0" w:color="auto"/>
                <w:bar w:val="none" w:sz="0" w:color="auto"/>
              </w:pBdr>
              <w:rPr>
                <w:lang w:val="cy-GB"/>
              </w:rPr>
            </w:pPr>
            <w:r>
              <w:rPr>
                <w:rFonts w:ascii="Open Sans" w:hAnsi="Open Sans" w:cs="Open Sans"/>
                <w:color w:val="161616"/>
                <w:sz w:val="21"/>
                <w:szCs w:val="21"/>
                <w:shd w:val="clear" w:color="auto" w:fill="FFFFFF"/>
              </w:rPr>
              <w:t>Gall fod yn anodd wrth gynnwys ystod o MDaPh mewn pob gwers, ond rwyf wedi gallu gweld y buddiannau o wneud hyn. Felly, wrth ysgrifennu fy nghynllun syniadau gwersi'r tymor nesaf, byddaf i wneud yn siŵr nid yn unig fy mod i’n cynnwys pob MDaPh o fewn ystod o wersi, ond ystod o MDaPh o fewn bron pob gwers.</w:t>
            </w:r>
          </w:p>
        </w:tc>
      </w:tr>
      <w:tr w:rsidR="00834B55" w14:paraId="2D6E129A" w14:textId="77777777" w:rsidTr="00834B55">
        <w:tc>
          <w:tcPr>
            <w:tcW w:w="4312" w:type="dxa"/>
          </w:tcPr>
          <w:p w14:paraId="2D3B3894" w14:textId="77777777" w:rsidR="00834B55" w:rsidRDefault="00834B55" w:rsidP="00834B55">
            <w:pPr>
              <w:pStyle w:val="Body"/>
              <w:pBdr>
                <w:top w:val="none" w:sz="0" w:space="0" w:color="auto"/>
                <w:left w:val="none" w:sz="0" w:space="0" w:color="auto"/>
                <w:bottom w:val="none" w:sz="0" w:space="0" w:color="auto"/>
                <w:right w:val="none" w:sz="0" w:space="0" w:color="auto"/>
                <w:between w:val="none" w:sz="0" w:space="0" w:color="auto"/>
                <w:bar w:val="none" w:sz="0" w:color="auto"/>
              </w:pBdr>
              <w:rPr>
                <w:lang w:val="cy-GB"/>
              </w:rPr>
            </w:pPr>
            <w:r>
              <w:rPr>
                <w:lang w:val="cy-GB"/>
              </w:rPr>
              <w:lastRenderedPageBreak/>
              <w:t>Defnyddio asesu ar gyfer dysgu i gyflymu cynnydd (Asesu)</w:t>
            </w:r>
          </w:p>
        </w:tc>
        <w:tc>
          <w:tcPr>
            <w:tcW w:w="6882" w:type="dxa"/>
          </w:tcPr>
          <w:p w14:paraId="6FDC3D7B" w14:textId="77777777" w:rsidR="00834B55" w:rsidRDefault="00834B55" w:rsidP="00834B55">
            <w:pPr>
              <w:pStyle w:val="NormalWeb"/>
              <w:shd w:val="clear" w:color="auto" w:fill="FFFFFF"/>
              <w:spacing w:before="0" w:beforeAutospacing="0"/>
              <w:rPr>
                <w:rFonts w:ascii="Open Sans" w:hAnsi="Open Sans" w:cs="Open Sans"/>
                <w:color w:val="161616"/>
                <w:sz w:val="21"/>
                <w:szCs w:val="21"/>
              </w:rPr>
            </w:pPr>
            <w:r>
              <w:rPr>
                <w:rFonts w:ascii="Open Sans" w:hAnsi="Open Sans" w:cs="Open Sans"/>
                <w:color w:val="161616"/>
                <w:sz w:val="21"/>
                <w:szCs w:val="21"/>
              </w:rPr>
              <w:t>Fel rhan o un o fy nhargedau wythnosol ar PAP3, treialais ystod o strategaethau asesu ar gyfer dysgu (AagD) newydd gyda fy nosbarth blwyddyn pedwar a phump i allu sicrhau fy mod yn gallu asesu lefel dealltwriaeth y disgyblion ar y pryd cyn iddynt fynd ati i weithio’n annibynnol. Er mwyn wneud hyn, cynlluniais i ddefnyddio byrddau gwyn trwy gydol fy nghyflwyniadau, i stopio’r wers yn aml ac i dreialu system goleuadau traffig a thri cyn fi.</w:t>
            </w:r>
          </w:p>
          <w:p w14:paraId="6F2F93FD" w14:textId="77777777" w:rsidR="00834B55" w:rsidRDefault="00834B55" w:rsidP="00834B55">
            <w:pPr>
              <w:pStyle w:val="NormalWeb"/>
              <w:shd w:val="clear" w:color="auto" w:fill="FFFFFF"/>
              <w:spacing w:after="0" w:afterAutospacing="0"/>
              <w:rPr>
                <w:rFonts w:ascii="Open Sans" w:hAnsi="Open Sans" w:cs="Open Sans"/>
                <w:color w:val="161616"/>
                <w:sz w:val="21"/>
                <w:szCs w:val="21"/>
              </w:rPr>
            </w:pPr>
            <w:r>
              <w:rPr>
                <w:rFonts w:ascii="Open Sans" w:hAnsi="Open Sans" w:cs="Open Sans"/>
                <w:color w:val="161616"/>
                <w:sz w:val="21"/>
                <w:szCs w:val="21"/>
              </w:rPr>
              <w:t>Bwriad defnyddio byrddau gwyn oedd cynnwys elfen fwy rhyngweithiol wrth gyflwyno gwybodaeth ac i weld dealltwriaeth disgyblion ar y pryd i allu cynnig mwy o gymorth neu esboniad pellach i’r rhai sydd angen. Wrth stopio’r wers, bwriadaf i gadw pawb ar dasg, gan roi’r cyfle i ddisgyblion codi unrhyw heriau, rhannu ‘top tips’ neu i rannu esiamplau da o waith. Y strategaeth newydd sbon i’r dosbarth cyflwynais oedd posteri goleuadau traffig. Roedd yna tri phoster o liw gwahanol; poster coch i ofyn am gymorth, poster melyn i ddangos eu bod yn cael bach o drafferth a phoster gwyrdd i ddangos eu bod yn hyderus. I gyd-fynd â’r posteri, creais boster ‘3 cyn fi’ i amlinellu’r ystod o strategaeth sydd ar gael i’r disgyblion gallu cael cymorth heb angen gofyn i’r staff. Mae fy nisgyblion yn hoff iawn o ffurfio ‘ciw’ tu ôl i mi i ofyn am gymorth, felly bwriad y poster yma oedd lleihau’r nifer o gwestiynau sydd yn cael ei ofyn.</w:t>
            </w:r>
          </w:p>
          <w:p w14:paraId="1615995F" w14:textId="77777777" w:rsidR="00834B55" w:rsidRDefault="00834B55" w:rsidP="00834B55">
            <w:pPr>
              <w:pStyle w:val="Body"/>
              <w:pBdr>
                <w:top w:val="none" w:sz="0" w:space="0" w:color="auto"/>
                <w:left w:val="none" w:sz="0" w:space="0" w:color="auto"/>
                <w:bottom w:val="none" w:sz="0" w:space="0" w:color="auto"/>
                <w:right w:val="none" w:sz="0" w:space="0" w:color="auto"/>
                <w:between w:val="none" w:sz="0" w:space="0" w:color="auto"/>
                <w:bar w:val="none" w:sz="0" w:color="auto"/>
              </w:pBdr>
              <w:rPr>
                <w:lang w:val="cy-GB"/>
              </w:rPr>
            </w:pPr>
          </w:p>
          <w:p w14:paraId="12391D7B" w14:textId="77777777" w:rsidR="00834B55" w:rsidRDefault="00834B55" w:rsidP="00834B55">
            <w:pPr>
              <w:pStyle w:val="NormalWeb"/>
              <w:shd w:val="clear" w:color="auto" w:fill="FFFFFF"/>
              <w:spacing w:before="0" w:beforeAutospacing="0" w:after="0"/>
              <w:rPr>
                <w:rFonts w:ascii="Open Sans" w:hAnsi="Open Sans" w:cs="Open Sans"/>
                <w:color w:val="161616"/>
                <w:sz w:val="21"/>
                <w:szCs w:val="21"/>
              </w:rPr>
            </w:pPr>
            <w:r>
              <w:rPr>
                <w:rFonts w:ascii="Open Sans" w:hAnsi="Open Sans" w:cs="Open Sans"/>
                <w:color w:val="161616"/>
                <w:sz w:val="21"/>
                <w:szCs w:val="21"/>
              </w:rPr>
              <w:lastRenderedPageBreak/>
              <w:t>Gan ddefnyddio byrddau gwyn, roedd pob disgybl ar dasg ac yn canolbwyntio yn barod i ddechrau gweithio’n annibynnol. Wrth gyflwyno arian a chyfrifo newid i fy nisgyblion, gan wneud ymarferion ar y byrddau gwyn cyn cychwyn roeddwn yn gallu gweld os roedd y disgyblion yn gystal â’r dull ac roeddwn yn gallu esbonio’n ddyfnach i sicrhau dealltwriaeth pawb. Ar ôl wneud yr ymarferion yma, roedd yna llai o gwestiynau wrth iddynt weithio’n annibynnol ac roedd yna llai o gamgymeriadau yn cael ei wneud. </w:t>
            </w:r>
          </w:p>
          <w:p w14:paraId="342CB221" w14:textId="77777777" w:rsidR="00834B55" w:rsidRDefault="00834B55" w:rsidP="00834B55">
            <w:pPr>
              <w:pStyle w:val="NormalWeb"/>
              <w:shd w:val="clear" w:color="auto" w:fill="FFFFFF"/>
              <w:rPr>
                <w:rFonts w:ascii="Open Sans" w:hAnsi="Open Sans" w:cs="Open Sans"/>
                <w:color w:val="161616"/>
                <w:sz w:val="21"/>
                <w:szCs w:val="21"/>
              </w:rPr>
            </w:pPr>
            <w:r>
              <w:rPr>
                <w:rFonts w:ascii="Open Sans" w:hAnsi="Open Sans" w:cs="Open Sans"/>
                <w:color w:val="161616"/>
                <w:sz w:val="21"/>
                <w:szCs w:val="21"/>
              </w:rPr>
              <w:t>Trwy stopio’r wers yn aml, roeddwn yn gallu ateb unrhyw gwestiynau oedd yn cael ei ailadrodd gan ddisgyblion. Roeddwn hefyd yn gallu gweld y llwybr oedd y wers yn cymryd a’i stopio i sicrhau bod pawb ar dasg. Cododd y cyfle i ddisgyblion rhannu beth maent yn cael trafferth gydag i ddisgyblion eraill gallu awgrymu ‘top tips’ iddyn nhw allu parhau heb gymorth staff.</w:t>
            </w:r>
          </w:p>
          <w:p w14:paraId="278D893E" w14:textId="7DDD5506" w:rsidR="00834B55" w:rsidRDefault="00834B55" w:rsidP="00834B55">
            <w:pPr>
              <w:pStyle w:val="NormalWeb"/>
              <w:shd w:val="clear" w:color="auto" w:fill="FFFFFF"/>
              <w:spacing w:after="0" w:afterAutospacing="0"/>
              <w:rPr>
                <w:rFonts w:ascii="Open Sans" w:hAnsi="Open Sans" w:cs="Open Sans"/>
                <w:color w:val="161616"/>
                <w:sz w:val="21"/>
                <w:szCs w:val="21"/>
              </w:rPr>
            </w:pPr>
            <w:r>
              <w:rPr>
                <w:rFonts w:ascii="Open Sans" w:hAnsi="Open Sans" w:cs="Open Sans"/>
                <w:color w:val="161616"/>
                <w:sz w:val="21"/>
                <w:szCs w:val="21"/>
              </w:rPr>
              <w:t>Cafodd y posteri’r goleuadau traffig yr effaith mwyaf ar ddisgyblion, gan gynnig ffordd iddyn nhw gael cymorth heb aelod o staff. Er cymerodd cwpl o sesiynau gyda’r posteri iddyn nhw ddeall y drefn, maen nhw nawr yn gallu defnyddio’r posteri yn effeithiol. Mae cwpl dal angen cael eu hatgoffa i ddefnyddio’r poster ‘3 cyn fi’ gan eu bod eisiau cymorth y staff yn unig ond ar ôl atgoffa nhw, maen nhw’n gallu defnyddio’r strategaethau sydd ar gael iddyn nhw (fel defnyddio geiriadur, gofyn i ffrind neu hyd yn oed trio eto) ac ar y cyfan yn gallu dod o hyd i’r ateb oedd angen arnyn nhw. </w:t>
            </w:r>
          </w:p>
          <w:p w14:paraId="4D21569A" w14:textId="77777777" w:rsidR="00834B55" w:rsidRPr="00834B55" w:rsidRDefault="00834B55" w:rsidP="00834B55">
            <w:pPr>
              <w:pStyle w:val="NormalWeb"/>
              <w:shd w:val="clear" w:color="auto" w:fill="FFFFFF"/>
              <w:spacing w:after="0" w:afterAutospacing="0"/>
              <w:rPr>
                <w:rFonts w:ascii="Open Sans" w:hAnsi="Open Sans" w:cs="Open Sans"/>
                <w:color w:val="161616"/>
                <w:sz w:val="21"/>
                <w:szCs w:val="21"/>
              </w:rPr>
            </w:pPr>
          </w:p>
          <w:p w14:paraId="4E879372" w14:textId="77777777" w:rsidR="00834B55" w:rsidRDefault="00834B55" w:rsidP="00834B55">
            <w:pPr>
              <w:pStyle w:val="NormalWeb"/>
              <w:shd w:val="clear" w:color="auto" w:fill="FFFFFF"/>
              <w:spacing w:before="0" w:beforeAutospacing="0"/>
              <w:rPr>
                <w:rFonts w:ascii="Open Sans" w:hAnsi="Open Sans" w:cs="Open Sans"/>
                <w:color w:val="161616"/>
                <w:sz w:val="21"/>
                <w:szCs w:val="21"/>
              </w:rPr>
            </w:pPr>
            <w:r>
              <w:rPr>
                <w:rFonts w:ascii="Open Sans" w:hAnsi="Open Sans" w:cs="Open Sans"/>
                <w:color w:val="161616"/>
                <w:sz w:val="21"/>
                <w:szCs w:val="21"/>
              </w:rPr>
              <w:t>Ar ôl weld y llwyddiant o’r dulliau yma, byddaf yn parhau i’w defnyddio gyda fy nosbarth PAP3 ond hefyd byddai’n treialu'r rhain gyda fy nosbarthiadau i ddod. Er bod y rhain wedi bod yn llwyddiant gyda’r dosbarth yma, mae’n bwysig i gofio nid oes un strategaeth yn gweithio’n gystal gyda phob plentyn (Anderson, 2020) felly bydd rhaid i mi barhau i ymchwilio a threialu strategaethau newydd yn gyson i sicrhau asesiad cyson i gyflymu cynnydd. </w:t>
            </w:r>
          </w:p>
          <w:p w14:paraId="4230665D" w14:textId="77777777" w:rsidR="00834B55" w:rsidRDefault="00834B55" w:rsidP="00834B55">
            <w:pPr>
              <w:pStyle w:val="NormalWeb"/>
              <w:shd w:val="clear" w:color="auto" w:fill="FFFFFF"/>
              <w:rPr>
                <w:rFonts w:ascii="Open Sans" w:hAnsi="Open Sans" w:cs="Open Sans"/>
                <w:color w:val="161616"/>
                <w:sz w:val="21"/>
                <w:szCs w:val="21"/>
              </w:rPr>
            </w:pPr>
            <w:r>
              <w:rPr>
                <w:rFonts w:ascii="Open Sans" w:hAnsi="Open Sans" w:cs="Open Sans"/>
                <w:color w:val="161616"/>
                <w:sz w:val="21"/>
                <w:szCs w:val="21"/>
              </w:rPr>
              <w:t> </w:t>
            </w:r>
          </w:p>
          <w:p w14:paraId="55D3D17B" w14:textId="77777777" w:rsidR="00834B55" w:rsidRDefault="00834B55" w:rsidP="00834B55">
            <w:pPr>
              <w:pStyle w:val="NormalWeb"/>
              <w:shd w:val="clear" w:color="auto" w:fill="FFFFFF"/>
              <w:spacing w:before="0" w:after="0" w:afterAutospacing="0"/>
              <w:rPr>
                <w:rFonts w:ascii="Open Sans" w:hAnsi="Open Sans" w:cs="Open Sans"/>
                <w:color w:val="161616"/>
                <w:sz w:val="21"/>
                <w:szCs w:val="21"/>
              </w:rPr>
            </w:pPr>
            <w:r>
              <w:rPr>
                <w:rFonts w:ascii="Arial" w:hAnsi="Arial" w:cs="Arial"/>
                <w:color w:val="161616"/>
                <w:sz w:val="21"/>
                <w:szCs w:val="21"/>
              </w:rPr>
              <w:t>Anderson, M (2020), </w:t>
            </w:r>
            <w:r>
              <w:rPr>
                <w:rFonts w:ascii="Arial" w:hAnsi="Arial" w:cs="Arial"/>
                <w:i/>
                <w:iCs/>
                <w:color w:val="161616"/>
                <w:sz w:val="21"/>
                <w:szCs w:val="21"/>
              </w:rPr>
              <w:t>Becoming a Teacher, </w:t>
            </w:r>
            <w:r>
              <w:rPr>
                <w:rFonts w:ascii="Arial" w:hAnsi="Arial" w:cs="Arial"/>
                <w:color w:val="161616"/>
                <w:sz w:val="21"/>
                <w:szCs w:val="21"/>
              </w:rPr>
              <w:t>Simon &amp; Schuster </w:t>
            </w:r>
          </w:p>
          <w:p w14:paraId="53F65D81" w14:textId="77777777" w:rsidR="00834B55" w:rsidRDefault="00834B55" w:rsidP="00834B55">
            <w:pPr>
              <w:pStyle w:val="Body"/>
              <w:pBdr>
                <w:top w:val="none" w:sz="0" w:space="0" w:color="auto"/>
                <w:left w:val="none" w:sz="0" w:space="0" w:color="auto"/>
                <w:bottom w:val="none" w:sz="0" w:space="0" w:color="auto"/>
                <w:right w:val="none" w:sz="0" w:space="0" w:color="auto"/>
                <w:between w:val="none" w:sz="0" w:space="0" w:color="auto"/>
                <w:bar w:val="none" w:sz="0" w:color="auto"/>
              </w:pBdr>
              <w:rPr>
                <w:lang w:val="cy-GB"/>
              </w:rPr>
            </w:pPr>
          </w:p>
        </w:tc>
      </w:tr>
    </w:tbl>
    <w:p w14:paraId="61024AA6" w14:textId="77777777" w:rsidR="004638B5" w:rsidRDefault="004638B5" w:rsidP="004638B5">
      <w:pPr>
        <w:pStyle w:val="Body"/>
        <w:rPr>
          <w:lang w:val="cy-GB"/>
        </w:rPr>
      </w:pPr>
    </w:p>
    <w:p w14:paraId="23D99B21" w14:textId="77777777" w:rsidR="00834B55" w:rsidRDefault="00834B55" w:rsidP="004638B5">
      <w:pPr>
        <w:pStyle w:val="Body"/>
        <w:rPr>
          <w:lang w:val="cy-GB"/>
        </w:rPr>
      </w:pPr>
    </w:p>
    <w:p w14:paraId="4F6B20B8" w14:textId="77777777" w:rsidR="004638B5" w:rsidRDefault="004638B5" w:rsidP="004638B5">
      <w:pPr>
        <w:pStyle w:val="Body"/>
        <w:rPr>
          <w:lang w:val="cy-GB"/>
        </w:rPr>
      </w:pPr>
    </w:p>
    <w:p w14:paraId="4C903F9F" w14:textId="77777777" w:rsidR="00ED6B1F" w:rsidRDefault="00ED6B1F" w:rsidP="004638B5">
      <w:pPr>
        <w:pStyle w:val="Body"/>
        <w:rPr>
          <w:lang w:val="cy-GB"/>
        </w:rPr>
      </w:pPr>
    </w:p>
    <w:p w14:paraId="5E03AF37" w14:textId="77777777" w:rsidR="004638B5" w:rsidRDefault="004638B5" w:rsidP="004638B5">
      <w:pPr>
        <w:pStyle w:val="Body"/>
        <w:rPr>
          <w:lang w:val="cy-GB"/>
        </w:rPr>
      </w:pPr>
    </w:p>
    <w:p w14:paraId="2E3D019E" w14:textId="77777777" w:rsidR="004638B5" w:rsidRDefault="004638B5" w:rsidP="004638B5">
      <w:pPr>
        <w:pStyle w:val="Body"/>
        <w:rPr>
          <w:lang w:val="cy-GB"/>
        </w:rPr>
      </w:pPr>
    </w:p>
    <w:tbl>
      <w:tblPr>
        <w:tblStyle w:val="TableGrid"/>
        <w:tblW w:w="11199" w:type="dxa"/>
        <w:tblInd w:w="-1139" w:type="dxa"/>
        <w:tblLook w:val="04A0" w:firstRow="1" w:lastRow="0" w:firstColumn="1" w:lastColumn="0" w:noHBand="0" w:noVBand="1"/>
      </w:tblPr>
      <w:tblGrid>
        <w:gridCol w:w="3544"/>
        <w:gridCol w:w="5670"/>
        <w:gridCol w:w="1985"/>
      </w:tblGrid>
      <w:tr w:rsidR="004771DB" w:rsidRPr="00361076" w14:paraId="11D1E86C" w14:textId="77777777" w:rsidTr="00E64279">
        <w:tc>
          <w:tcPr>
            <w:tcW w:w="3544" w:type="dxa"/>
          </w:tcPr>
          <w:p w14:paraId="36B6C983" w14:textId="77777777" w:rsidR="004771DB" w:rsidRPr="00361076" w:rsidRDefault="004771DB" w:rsidP="00E64279">
            <w:pPr>
              <w:pStyle w:val="AssignBody"/>
              <w:rPr>
                <w:rFonts w:cs="Arial"/>
                <w:b/>
                <w:bCs/>
                <w:sz w:val="20"/>
                <w:szCs w:val="20"/>
                <w:lang w:val="cy-GB"/>
              </w:rPr>
            </w:pPr>
            <w:r w:rsidRPr="00361076">
              <w:rPr>
                <w:rFonts w:cs="Arial"/>
                <w:b/>
                <w:bCs/>
                <w:sz w:val="20"/>
                <w:szCs w:val="20"/>
                <w:lang w:val="cy-GB"/>
              </w:rPr>
              <w:lastRenderedPageBreak/>
              <w:t xml:space="preserve">Targedau </w:t>
            </w:r>
          </w:p>
        </w:tc>
        <w:tc>
          <w:tcPr>
            <w:tcW w:w="5670" w:type="dxa"/>
          </w:tcPr>
          <w:p w14:paraId="1D5D708C" w14:textId="77777777" w:rsidR="004771DB" w:rsidRPr="00361076" w:rsidRDefault="004771DB" w:rsidP="00E64279">
            <w:pPr>
              <w:pStyle w:val="AssignBody"/>
              <w:rPr>
                <w:rFonts w:cs="Arial"/>
                <w:b/>
                <w:bCs/>
                <w:sz w:val="20"/>
                <w:szCs w:val="20"/>
                <w:lang w:val="cy-GB"/>
              </w:rPr>
            </w:pPr>
            <w:r w:rsidRPr="00361076">
              <w:rPr>
                <w:rFonts w:cs="Arial"/>
                <w:b/>
                <w:bCs/>
                <w:sz w:val="20"/>
                <w:szCs w:val="20"/>
                <w:lang w:val="cy-GB"/>
              </w:rPr>
              <w:t xml:space="preserve">Sut rydych wedi gweithio ar hwn </w:t>
            </w:r>
          </w:p>
        </w:tc>
        <w:tc>
          <w:tcPr>
            <w:tcW w:w="1985" w:type="dxa"/>
          </w:tcPr>
          <w:p w14:paraId="24B3690D" w14:textId="77777777" w:rsidR="004771DB" w:rsidRPr="00361076" w:rsidRDefault="004771DB" w:rsidP="00E64279">
            <w:pPr>
              <w:pStyle w:val="AssignBody"/>
              <w:rPr>
                <w:rFonts w:cs="Arial"/>
                <w:b/>
                <w:bCs/>
                <w:sz w:val="20"/>
                <w:szCs w:val="20"/>
                <w:lang w:val="cy-GB"/>
              </w:rPr>
            </w:pPr>
            <w:r w:rsidRPr="00361076">
              <w:rPr>
                <w:rFonts w:cs="Arial"/>
                <w:b/>
                <w:bCs/>
                <w:sz w:val="20"/>
                <w:szCs w:val="20"/>
                <w:lang w:val="cy-GB"/>
              </w:rPr>
              <w:t xml:space="preserve">Ceir enghraifft ar </w:t>
            </w:r>
          </w:p>
        </w:tc>
      </w:tr>
      <w:tr w:rsidR="004771DB" w:rsidRPr="00361076" w14:paraId="494274CE" w14:textId="77777777" w:rsidTr="00E64279">
        <w:tc>
          <w:tcPr>
            <w:tcW w:w="3544" w:type="dxa"/>
          </w:tcPr>
          <w:p w14:paraId="3CCE42C3" w14:textId="77777777" w:rsidR="004771DB" w:rsidRPr="005410EA" w:rsidRDefault="004771DB" w:rsidP="00E64279">
            <w:pPr>
              <w:pStyle w:val="AssignBody"/>
              <w:rPr>
                <w:rFonts w:cs="Arial"/>
                <w:b/>
                <w:bCs/>
                <w:sz w:val="20"/>
                <w:szCs w:val="20"/>
                <w:lang w:val="cy-GB"/>
              </w:rPr>
            </w:pPr>
            <w:r w:rsidRPr="005410EA">
              <w:rPr>
                <w:rFonts w:cs="Arial"/>
                <w:b/>
                <w:bCs/>
                <w:sz w:val="20"/>
                <w:szCs w:val="20"/>
                <w:lang w:val="cy-GB"/>
              </w:rPr>
              <w:t>T</w:t>
            </w:r>
            <w:bookmarkStart w:id="0" w:name="cysill"/>
            <w:bookmarkEnd w:id="0"/>
            <w:r w:rsidRPr="005410EA">
              <w:rPr>
                <w:rFonts w:cs="Arial"/>
                <w:b/>
                <w:bCs/>
                <w:sz w:val="20"/>
                <w:szCs w:val="20"/>
                <w:lang w:val="cy-GB"/>
              </w:rPr>
              <w:t>arged 1</w:t>
            </w:r>
          </w:p>
          <w:p w14:paraId="4FE41046" w14:textId="77777777" w:rsidR="004771DB" w:rsidRPr="005410EA" w:rsidRDefault="004771DB" w:rsidP="00E64279">
            <w:pPr>
              <w:pStyle w:val="AssignBody"/>
              <w:rPr>
                <w:rFonts w:cs="Arial"/>
                <w:b/>
                <w:bCs/>
                <w:i/>
                <w:iCs/>
                <w:sz w:val="20"/>
                <w:szCs w:val="20"/>
                <w:lang w:val="cy-GB"/>
              </w:rPr>
            </w:pPr>
            <w:r w:rsidRPr="005410EA">
              <w:rPr>
                <w:rFonts w:cs="Arial"/>
                <w:color w:val="283041"/>
                <w:sz w:val="21"/>
                <w:szCs w:val="21"/>
                <w:shd w:val="clear" w:color="auto" w:fill="FFFFFF"/>
                <w:lang w:val="cy-GB"/>
              </w:rPr>
              <w:t>Prawf-ddarllen y gwaith yn hollol drwyadl cyn cyflwyno gan ffocysu ar dreigliadau a’r defnydd o ffurf amhersonol a thrydydd person y ferf (adolygu sesiynau Gloywi Iaith). </w:t>
            </w:r>
          </w:p>
        </w:tc>
        <w:tc>
          <w:tcPr>
            <w:tcW w:w="5670" w:type="dxa"/>
          </w:tcPr>
          <w:p w14:paraId="7B513AAC" w14:textId="77777777" w:rsidR="004771DB" w:rsidRPr="00361076" w:rsidRDefault="004771DB" w:rsidP="00E64279">
            <w:pPr>
              <w:pStyle w:val="AssignBody"/>
              <w:rPr>
                <w:rFonts w:cs="Arial"/>
                <w:lang w:val="cy-GB"/>
              </w:rPr>
            </w:pPr>
            <w:r w:rsidRPr="00361076">
              <w:rPr>
                <w:rFonts w:cs="Arial"/>
                <w:lang w:val="cy-GB"/>
              </w:rPr>
              <w:t xml:space="preserve">Wedi sicrhau fy mod wedi darllen dros fy ngwaith a defnyddio Cysill. </w:t>
            </w:r>
          </w:p>
        </w:tc>
        <w:tc>
          <w:tcPr>
            <w:tcW w:w="1985" w:type="dxa"/>
          </w:tcPr>
          <w:p w14:paraId="7644D23D" w14:textId="77777777" w:rsidR="004771DB" w:rsidRPr="00361076" w:rsidRDefault="004771DB" w:rsidP="00E64279">
            <w:pPr>
              <w:pStyle w:val="AssignBody"/>
              <w:rPr>
                <w:rFonts w:cs="Arial"/>
                <w:lang w:val="cy-GB"/>
              </w:rPr>
            </w:pPr>
            <w:r w:rsidRPr="00361076">
              <w:rPr>
                <w:rFonts w:cs="Arial"/>
                <w:lang w:val="cy-GB"/>
              </w:rPr>
              <w:t>Trwy gydol yr aseiniad</w:t>
            </w:r>
          </w:p>
        </w:tc>
      </w:tr>
      <w:tr w:rsidR="004771DB" w:rsidRPr="00361076" w14:paraId="7219BE6C" w14:textId="77777777" w:rsidTr="00E64279">
        <w:tc>
          <w:tcPr>
            <w:tcW w:w="3544" w:type="dxa"/>
          </w:tcPr>
          <w:p w14:paraId="1587EC6A" w14:textId="77777777" w:rsidR="004771DB" w:rsidRPr="005410EA" w:rsidRDefault="004771DB" w:rsidP="00E64279">
            <w:pPr>
              <w:pStyle w:val="AssignBody"/>
              <w:rPr>
                <w:rFonts w:cs="Arial"/>
                <w:b/>
                <w:bCs/>
                <w:sz w:val="20"/>
                <w:szCs w:val="20"/>
                <w:lang w:val="cy-GB"/>
              </w:rPr>
            </w:pPr>
            <w:r w:rsidRPr="005410EA">
              <w:rPr>
                <w:rFonts w:cs="Arial"/>
                <w:b/>
                <w:bCs/>
                <w:sz w:val="20"/>
                <w:szCs w:val="20"/>
                <w:lang w:val="cy-GB"/>
              </w:rPr>
              <w:t>Targed 2</w:t>
            </w:r>
          </w:p>
          <w:p w14:paraId="1A854F5D" w14:textId="77777777" w:rsidR="004771DB" w:rsidRPr="005410EA" w:rsidRDefault="004771DB" w:rsidP="00E64279">
            <w:pPr>
              <w:pStyle w:val="AssignBody"/>
              <w:rPr>
                <w:rFonts w:cs="Arial"/>
                <w:b/>
                <w:bCs/>
                <w:sz w:val="20"/>
                <w:szCs w:val="20"/>
                <w:lang w:val="cy-GB"/>
              </w:rPr>
            </w:pPr>
            <w:r w:rsidRPr="005410EA">
              <w:rPr>
                <w:rFonts w:cs="Arial"/>
                <w:color w:val="283041"/>
                <w:sz w:val="21"/>
                <w:szCs w:val="21"/>
                <w:shd w:val="clear" w:color="auto" w:fill="FFFFFF"/>
                <w:lang w:val="cy-GB"/>
              </w:rPr>
              <w:t>Adolygu dull cyflwyno dyddiadau gwefannau yn y Rhestr Gyfeirnodi</w:t>
            </w:r>
          </w:p>
        </w:tc>
        <w:tc>
          <w:tcPr>
            <w:tcW w:w="5670" w:type="dxa"/>
          </w:tcPr>
          <w:p w14:paraId="074266C0" w14:textId="77777777" w:rsidR="004771DB" w:rsidRPr="00361076" w:rsidRDefault="004771DB" w:rsidP="00E64279">
            <w:pPr>
              <w:pStyle w:val="AssignBody"/>
              <w:rPr>
                <w:rFonts w:cs="Arial"/>
                <w:lang w:val="cy-GB"/>
              </w:rPr>
            </w:pPr>
            <w:r w:rsidRPr="00361076">
              <w:rPr>
                <w:rFonts w:cs="Arial"/>
                <w:lang w:val="cy-GB"/>
              </w:rPr>
              <w:t>Wedi defnyddio tudalen 11 o’r canllawiau cyfeirnodi Harvard am gymorth.</w:t>
            </w:r>
          </w:p>
        </w:tc>
        <w:tc>
          <w:tcPr>
            <w:tcW w:w="1985" w:type="dxa"/>
          </w:tcPr>
          <w:p w14:paraId="196C7D90" w14:textId="77777777" w:rsidR="004771DB" w:rsidRPr="00361076" w:rsidRDefault="004771DB" w:rsidP="00E64279">
            <w:pPr>
              <w:pStyle w:val="AssignBody"/>
              <w:rPr>
                <w:rFonts w:cs="Arial"/>
                <w:lang w:val="cy-GB"/>
              </w:rPr>
            </w:pPr>
            <w:r w:rsidRPr="00361076">
              <w:rPr>
                <w:rFonts w:cs="Arial"/>
                <w:lang w:val="cy-GB"/>
              </w:rPr>
              <w:t>Rhestr Gyfeirnodi</w:t>
            </w:r>
          </w:p>
        </w:tc>
      </w:tr>
    </w:tbl>
    <w:p w14:paraId="41C6B798" w14:textId="77777777" w:rsidR="004638B5" w:rsidRDefault="004638B5" w:rsidP="004638B5">
      <w:pPr>
        <w:pStyle w:val="Body"/>
        <w:rPr>
          <w:lang w:val="cy-GB"/>
        </w:rPr>
      </w:pPr>
    </w:p>
    <w:p w14:paraId="31991BAB" w14:textId="77777777" w:rsidR="004638B5" w:rsidRPr="004638B5" w:rsidRDefault="004638B5" w:rsidP="004638B5">
      <w:pPr>
        <w:pStyle w:val="Body"/>
        <w:spacing w:line="360" w:lineRule="auto"/>
        <w:rPr>
          <w:rFonts w:ascii="Arial" w:hAnsi="Arial" w:cs="Arial"/>
          <w:b/>
          <w:bCs/>
          <w:sz w:val="32"/>
          <w:szCs w:val="32"/>
          <w:u w:val="single"/>
          <w:lang w:val="cy-GB"/>
        </w:rPr>
      </w:pPr>
      <w:r w:rsidRPr="004638B5">
        <w:rPr>
          <w:rFonts w:ascii="Arial" w:hAnsi="Arial" w:cs="Arial"/>
          <w:b/>
          <w:bCs/>
          <w:sz w:val="32"/>
          <w:szCs w:val="32"/>
          <w:u w:val="single"/>
          <w:lang w:val="cy-GB"/>
        </w:rPr>
        <w:t xml:space="preserve">Adfyfyriwch yn feirniadol ar eich cynnydd wrth gynllunio, paratoi ac addysgu gwersi sy’n ymgorffori egwyddorion pedagogaidd penodol. (Dylid cymryd y dystiolaeth hon o’ch Pasbort Dysgu Proffesiynol – PDP). </w:t>
      </w:r>
    </w:p>
    <w:p w14:paraId="230D2860" w14:textId="60B7138C" w:rsidR="004638B5" w:rsidRPr="00F5555C" w:rsidRDefault="004638B5" w:rsidP="00F5555C">
      <w:pPr>
        <w:pStyle w:val="Body"/>
        <w:spacing w:line="360" w:lineRule="auto"/>
        <w:rPr>
          <w:rFonts w:ascii="Arial" w:hAnsi="Arial" w:cs="Arial"/>
          <w:b/>
          <w:bCs/>
          <w:sz w:val="32"/>
          <w:szCs w:val="32"/>
          <w:u w:val="single"/>
          <w:lang w:val="cy-GB"/>
        </w:rPr>
      </w:pPr>
      <w:r w:rsidRPr="004638B5">
        <w:rPr>
          <w:rFonts w:ascii="Arial" w:hAnsi="Arial" w:cs="Arial"/>
          <w:b/>
          <w:bCs/>
          <w:sz w:val="32"/>
          <w:szCs w:val="32"/>
          <w:u w:val="single"/>
          <w:lang w:val="cy-GB"/>
        </w:rPr>
        <w:t>Dylid nodi hyd at 3 o’r egwyddorion pedagogaidd hyn fel maes ar gyfer datblygu a chyfiawnhau camau nesaf eich datblygiad.</w:t>
      </w:r>
    </w:p>
    <w:p w14:paraId="3A864FD5" w14:textId="4121E6C6" w:rsidR="004376A1" w:rsidRDefault="00FF5778" w:rsidP="004638B5">
      <w:pPr>
        <w:pStyle w:val="Body"/>
        <w:spacing w:line="360" w:lineRule="auto"/>
        <w:rPr>
          <w:rFonts w:ascii="Arial" w:hAnsi="Arial" w:cs="Arial"/>
          <w:lang w:val="cy-GB"/>
        </w:rPr>
      </w:pPr>
      <w:r w:rsidRPr="00FF5778">
        <w:rPr>
          <w:rFonts w:ascii="Arial" w:hAnsi="Arial" w:cs="Arial"/>
          <w:lang w:val="cy-GB"/>
        </w:rPr>
        <w:t xml:space="preserve">Yng Nghymru, mae athrawon wedi bod yn ffodus iawn i gael y rhyddid wrth gynllunio i sicrhau cynnydd eu disgyblion unigryw o dan y cwricwlwm i Gymru (CiG) (Llywodraeth Cymru, 2021) yn lle gweithio i gwmpasu’r cwricwlwm yn unig (Hattie, 2012). Dyle’r cynllunio yma sicrhau gwelliant i bob disgybl, dim ots o’r anghenion, cefndiroedd neu’r amgylchiadau fel amlinellir gan Lywodraeth Cymru (2014) ac o fewn erthygl dau ddeg naw o’r rhestr hawliau plant (Unicef, 2019).  Er mwyn sicrhau bod gan athrawon y gallu i weithio’n effeithiol er budd eu disgyblion, gwelir y defnydd o’r Safonau Proffesiynol ar gyfer Addysg ac Arweinyddiaeth (SPAA). O fewn y SPAA, gwelir ystod o egwyddorion pedagogaidd dyle athrawon Cymru gallu profi i sicrhau arfer o safon, gan gynnwys; cynnig profiadau dysgu cyfunol, defnyddio cyd-destunau bywyd go iawn, cynnwys themâu trawsgwricwlaidd ac asesu (Llywodraeth Cymru, 2018). Wrth edrych ar y rhain a’r dystiolaeth o’r Pasbort Dysgu Proffesiynol (PDP), bwriadwyd i drafod am yr elfen o ddefnyddio cyd-destunau bywyd go iawn, dilys o fewn gwersi yn ddyfnach. Yn ôl ymchwil </w:t>
      </w:r>
      <w:r w:rsidR="00516161">
        <w:rPr>
          <w:rFonts w:ascii="Arial" w:hAnsi="Arial" w:cs="Arial"/>
          <w:lang w:val="cy-GB"/>
        </w:rPr>
        <w:t>o’</w:t>
      </w:r>
      <w:r w:rsidRPr="00FF5778">
        <w:rPr>
          <w:rFonts w:ascii="Arial" w:hAnsi="Arial" w:cs="Arial"/>
          <w:lang w:val="cy-GB"/>
        </w:rPr>
        <w:t xml:space="preserve">r Alban, gwelwyd bod 88% o bobl ifanc a 97% o athrawon yn adnabod y pwysigrwydd o ddarparu cyfleoedd i blant datblygu </w:t>
      </w:r>
      <w:r w:rsidRPr="00FF5778">
        <w:rPr>
          <w:rFonts w:ascii="Arial" w:hAnsi="Arial" w:cs="Arial"/>
          <w:lang w:val="cy-GB"/>
        </w:rPr>
        <w:lastRenderedPageBreak/>
        <w:t xml:space="preserve">sgiliau bywyd go iawn yn lle ennill cymwysterau </w:t>
      </w:r>
      <w:r w:rsidR="00516161">
        <w:rPr>
          <w:rFonts w:ascii="Arial" w:hAnsi="Arial" w:cs="Arial"/>
          <w:lang w:val="cy-GB"/>
        </w:rPr>
        <w:t>academaidd</w:t>
      </w:r>
      <w:r w:rsidRPr="00FF5778">
        <w:rPr>
          <w:rFonts w:ascii="Arial" w:hAnsi="Arial" w:cs="Arial"/>
          <w:lang w:val="cy-GB"/>
        </w:rPr>
        <w:t xml:space="preserve"> yn unig (YPIS, 2021). Wrth weld yr ystadegau trawiadol yma, does dim dwywaith bod angen cynnig cyfleoedd ar gyfer cyd-destunau bywyd go iawn, dilys o fewn gwersi er mwyn i ddisgyblion gallu cymhwyso gwybodaeth i sefyllfaoedd gwahanol er mwyn datblygu sgiliau newydd (ICSE, 2022). Penderfynwyd hefyd i sôn ymhellach ar yr elfen o gynnwys themâu trawsgwricwlaidd wrth gynllunio. O fewn y CiG, gwelir hefyd y defnydd o’r Fframweithiau Sgiliau Trawsgwricwlaidd (FfST), sydd yn edrych yn ddyfnach ar sut i gynnwys elfennau o lythrennedd, rhifedd a chymhwysedd digidol o fewn gwersi ar draws y cwricwlwm (Llywodraeth Cymru, 2024). </w:t>
      </w:r>
      <w:r w:rsidR="00654BDB">
        <w:rPr>
          <w:rFonts w:ascii="Arial" w:hAnsi="Arial" w:cs="Arial"/>
          <w:lang w:val="cy-GB"/>
        </w:rPr>
        <w:t>Yn amlwg</w:t>
      </w:r>
      <w:r w:rsidR="00516161">
        <w:rPr>
          <w:rFonts w:ascii="Arial" w:hAnsi="Arial" w:cs="Arial"/>
          <w:lang w:val="cy-GB"/>
        </w:rPr>
        <w:t>,</w:t>
      </w:r>
      <w:r w:rsidR="00654BDB">
        <w:rPr>
          <w:rFonts w:ascii="Arial" w:hAnsi="Arial" w:cs="Arial"/>
          <w:lang w:val="cy-GB"/>
        </w:rPr>
        <w:t xml:space="preserve"> mae cynnwys themâu a sgiliau trawsgwricwlaidd</w:t>
      </w:r>
      <w:r w:rsidR="00516161">
        <w:rPr>
          <w:rFonts w:ascii="Arial" w:hAnsi="Arial" w:cs="Arial"/>
          <w:lang w:val="cy-GB"/>
        </w:rPr>
        <w:t xml:space="preserve"> </w:t>
      </w:r>
      <w:r w:rsidR="00654BDB">
        <w:rPr>
          <w:rFonts w:ascii="Arial" w:hAnsi="Arial" w:cs="Arial"/>
          <w:lang w:val="cy-GB"/>
        </w:rPr>
        <w:t>yn hynod o bwysig ar draws Cymru</w:t>
      </w:r>
      <w:r w:rsidR="00516161">
        <w:rPr>
          <w:rFonts w:ascii="Arial" w:hAnsi="Arial" w:cs="Arial"/>
          <w:lang w:val="cy-GB"/>
        </w:rPr>
        <w:t xml:space="preserve">, </w:t>
      </w:r>
      <w:r w:rsidR="00654BDB">
        <w:rPr>
          <w:rFonts w:ascii="Arial" w:hAnsi="Arial" w:cs="Arial"/>
          <w:lang w:val="cy-GB"/>
        </w:rPr>
        <w:t xml:space="preserve">felly hoffwyd ymchwilio’n bellach i weld sut gorau i weithredu hon. </w:t>
      </w:r>
    </w:p>
    <w:p w14:paraId="18AA06E1" w14:textId="54C2B0EA" w:rsidR="00FF5778" w:rsidRDefault="00FF5778" w:rsidP="00A74558">
      <w:pPr>
        <w:pBdr>
          <w:top w:val="nil"/>
          <w:left w:val="nil"/>
          <w:bottom w:val="nil"/>
          <w:right w:val="nil"/>
          <w:between w:val="nil"/>
          <w:bar w:val="nil"/>
        </w:pBdr>
        <w:spacing w:after="160" w:line="360" w:lineRule="auto"/>
        <w:rPr>
          <w:rFonts w:ascii="Arial" w:hAnsi="Arial" w:cs="Arial"/>
          <w:sz w:val="22"/>
          <w:szCs w:val="22"/>
        </w:rPr>
      </w:pPr>
      <w:r w:rsidRPr="00FF5778">
        <w:rPr>
          <w:rFonts w:ascii="Arial" w:hAnsi="Arial" w:cs="Arial"/>
          <w:sz w:val="22"/>
          <w:szCs w:val="22"/>
        </w:rPr>
        <w:t>O fewn y CiG gwe</w:t>
      </w:r>
      <w:r w:rsidR="002D3BD2">
        <w:rPr>
          <w:rFonts w:ascii="Arial" w:hAnsi="Arial" w:cs="Arial"/>
          <w:sz w:val="22"/>
          <w:szCs w:val="22"/>
        </w:rPr>
        <w:t>lwyd</w:t>
      </w:r>
      <w:r w:rsidRPr="00FF5778">
        <w:rPr>
          <w:rFonts w:ascii="Arial" w:hAnsi="Arial" w:cs="Arial"/>
          <w:sz w:val="22"/>
          <w:szCs w:val="22"/>
        </w:rPr>
        <w:t xml:space="preserve"> y defnydd o feysydd dysgu a phrofiad (MDaPh) nawr yn lle pynciau unigol, gyda mwy o ffocws ar y profiadau mae disgyblion yn derbyn yn lle’r dysgu traddodiadol yn unig (Llywodraeth Cymru, 2020). Mae hon yn rhoi mwy o ryddid i’r athrawon gallu cynllunio i ddarparu profiadau ystyrlon i’r disgyblion. Dengys ymchwil yn glir yr effaith o brofiadau ar ddysgu plant (KSU, 2024) a sonia Kolb yn ei ddamcaniaeth, am sut gall cynnig ystod profiadau</w:t>
      </w:r>
      <w:r w:rsidR="002D3BD2">
        <w:rPr>
          <w:rFonts w:ascii="Arial" w:hAnsi="Arial" w:cs="Arial"/>
          <w:sz w:val="22"/>
          <w:szCs w:val="22"/>
        </w:rPr>
        <w:t xml:space="preserve"> a ph</w:t>
      </w:r>
      <w:r w:rsidRPr="00FF5778">
        <w:rPr>
          <w:rFonts w:ascii="Arial" w:hAnsi="Arial" w:cs="Arial"/>
          <w:sz w:val="22"/>
          <w:szCs w:val="22"/>
        </w:rPr>
        <w:t xml:space="preserve">rofiadau newydd i ddisgyblion effeithio ar radd eu datblygiad (Mcleod, 2024). Gall hon cysylltu gyda damcaniaeth Bruner, sydd yn cynnig bod plant yn dysgu’n well wrth ddarganfod </w:t>
      </w:r>
      <w:r w:rsidR="002D3BD2">
        <w:rPr>
          <w:rFonts w:ascii="Arial" w:hAnsi="Arial" w:cs="Arial"/>
          <w:sz w:val="22"/>
          <w:szCs w:val="22"/>
        </w:rPr>
        <w:t>yn annibynnol</w:t>
      </w:r>
      <w:r w:rsidRPr="00FF5778">
        <w:rPr>
          <w:rFonts w:ascii="Arial" w:hAnsi="Arial" w:cs="Arial"/>
          <w:sz w:val="22"/>
          <w:szCs w:val="22"/>
        </w:rPr>
        <w:t xml:space="preserve"> yn lle derbyn y wybodaeth </w:t>
      </w:r>
      <w:r w:rsidR="002D3BD2">
        <w:rPr>
          <w:rFonts w:ascii="Arial" w:hAnsi="Arial" w:cs="Arial"/>
          <w:sz w:val="22"/>
          <w:szCs w:val="22"/>
        </w:rPr>
        <w:t xml:space="preserve">gan athro </w:t>
      </w:r>
      <w:r w:rsidRPr="00FF5778">
        <w:rPr>
          <w:rFonts w:ascii="Arial" w:hAnsi="Arial" w:cs="Arial"/>
          <w:sz w:val="22"/>
          <w:szCs w:val="22"/>
        </w:rPr>
        <w:t xml:space="preserve">(Mcleod, 2024). Er hynny, gall hon cael ei wella’n bellach gan gynnwys cyd-destunau bywyd go iawn (WGU, 2020). Yn ôl Dewey, gall cynnig profiadau bywyd go iawn i ddisgyblion, gwella eu sgiliau meddwl yn gritigol wrth roi cyfle iddynt weld y realiti </w:t>
      </w:r>
      <w:r w:rsidR="002D3BD2">
        <w:rPr>
          <w:rFonts w:ascii="Arial" w:hAnsi="Arial" w:cs="Arial"/>
          <w:sz w:val="22"/>
          <w:szCs w:val="22"/>
        </w:rPr>
        <w:t xml:space="preserve">o sefyllfaoedd gwahanol </w:t>
      </w:r>
      <w:r w:rsidRPr="00FF5778">
        <w:rPr>
          <w:rFonts w:ascii="Arial" w:hAnsi="Arial" w:cs="Arial"/>
          <w:sz w:val="22"/>
          <w:szCs w:val="22"/>
        </w:rPr>
        <w:t>(Main, 2023).</w:t>
      </w:r>
      <w:r w:rsidR="00602FF8">
        <w:rPr>
          <w:rFonts w:ascii="Arial" w:hAnsi="Arial" w:cs="Arial"/>
          <w:sz w:val="22"/>
          <w:szCs w:val="22"/>
        </w:rPr>
        <w:t xml:space="preserve"> </w:t>
      </w:r>
      <w:r w:rsidRPr="00FF5778">
        <w:rPr>
          <w:rFonts w:ascii="Arial" w:hAnsi="Arial" w:cs="Arial"/>
          <w:sz w:val="22"/>
          <w:szCs w:val="22"/>
        </w:rPr>
        <w:t>Gwelwyd bod damcaniaeth Montessori hefyd yn cytuno gyda hon, wrth anghytuno gyda chwarae dychmygol gan nid oes le ar gyfer hon mewn bywyd pob dydd (RMS, 2022). Wrth i ddisgyblion cwblhau’r profiadau yma, mae’n hynod bwysig iddynt allu adfyfyrio ar y profiad er mwyn derbyn yr holl fuddiannau (KSU, 2020). Er yr holl ddamcaniaethau yma, mae yna gwpl o ddamcaniaethau, gan gynnwys damcaniaeth Plato yn anghytuno gyda’r llwyr. Sonia Plato bod dysgu yn rhywbeth goddefol sydd yn digwydd wrth i rywun derbyn gwybodaeth gan athro (ASU, 2024). Gall hon hefyd cysylltu gyda damcaniaeth Piaget, sydd yn amlinellu datblygiad gwybyddol plant yn fanwl fel rhywbeth bydd pob plentyn yn profi (OSU, 2024).</w:t>
      </w:r>
    </w:p>
    <w:p w14:paraId="13BA2F95" w14:textId="6C730B49" w:rsidR="00A41FA3" w:rsidRDefault="00FF5778" w:rsidP="00A74558">
      <w:pPr>
        <w:pBdr>
          <w:top w:val="nil"/>
          <w:left w:val="nil"/>
          <w:bottom w:val="nil"/>
          <w:right w:val="nil"/>
          <w:between w:val="nil"/>
          <w:bar w:val="nil"/>
        </w:pBdr>
        <w:spacing w:after="160" w:line="360" w:lineRule="auto"/>
        <w:rPr>
          <w:rFonts w:ascii="Arial" w:hAnsi="Arial" w:cs="Arial"/>
          <w:sz w:val="22"/>
          <w:szCs w:val="22"/>
        </w:rPr>
      </w:pPr>
      <w:r w:rsidRPr="00FF5778">
        <w:rPr>
          <w:rFonts w:ascii="Arial" w:hAnsi="Arial" w:cs="Arial"/>
          <w:sz w:val="22"/>
          <w:szCs w:val="22"/>
        </w:rPr>
        <w:t xml:space="preserve">Er yr holl ddadleuon gwahanol gan ddamcaniaethwyr, dengys astudiaethau achos y realiti o ddefnyddio cyd-destunau bywyd go iawn yn glir. O fewn un astudiaeth achos gan Estyn (2018), gwelwyd bod cynnig profiadau gyda chyd-destun bywyd go iawn wedi gwella llwyddiant y disgyblion wrth iddynt weithio’n annibynnol. Gall hon fod o ganlyniad i’r ffaith bod disgyblion yn dangos mwy o ddiddordeb gyda thasg sydd yn fwy credadwy (Akinrinola, 2024). Er ei fod yn bwysig i gynnwys y cyd-destunau bywyd go iawn yma, mae’n bwysig bod y dasg yn ddilys hefyd, nid yn unig y cyd-destun (Winkelman, 2020). Yn anffodus, gwelir </w:t>
      </w:r>
      <w:r w:rsidRPr="00FF5778">
        <w:rPr>
          <w:rFonts w:ascii="Arial" w:hAnsi="Arial" w:cs="Arial"/>
          <w:sz w:val="22"/>
          <w:szCs w:val="22"/>
        </w:rPr>
        <w:lastRenderedPageBreak/>
        <w:t xml:space="preserve">nifer o ysgolion yn profi heriau wrth geisio ennyn diddordeb disgyblion o fewn gwersi mathemateg a rhifedd (Putwain et al, 2018). Y rheswm bod llwyth o ddisgyblion dim yn diddori ac yn cael trafferth gyda mathemateg yw oherwydd nid ydynt yn gallu gweld sut mae mathemateg yn effeithio ar fywyd dyddiol (AS, 2020). Gwelwyd o ymchwil, bod cynnal gwersi mathemateg gyda chyd-destun bywyd go iawn yn helpu i ddangos pwynt y wers i’r disgyblion ac felly yn ennyn eu diddordeb (NCETM, 2022). Gall hefyd helpu wrth gymell disgyblion o fewn gwersi gwyddoniaeth a thechnoleg (Brown, 2019), gan roi’r cyfle i ddisgyblion gallu ymateb i syniadau mwy heriol a haniaethol (STEM Learning, 2024). Er bod y ddarpariaeth yma wedi’i dargedu at ddisgyblion cam cynnydd dau ac uwch, gall hefyd bod yn hawdd cynnig y profiadau yma i ddisgyblion cam cynnydd un. Gwelwyd y pwysigrwydd o chwarae rôl o fewn addysg disgyblion ifanc (Rogers ac Evans, 2007), gan ei fod yn ased hynod o bwerus ar gyfer datblygiad cyfathrebu, cymdeithasol a diwylliannol (Waite, 2011). Er mwyn gallu gwella’r ddarpariaeth yma’n bellach, gall ddarparu eitemau go iawn (er enghraifft, potiau a sosbenni) gwneud y profiad yn fy ysgogol ac effeithiol i ddatblygiad y disgyblion (Burnham, 2016).  </w:t>
      </w:r>
    </w:p>
    <w:p w14:paraId="39426A3B" w14:textId="0DEFB131" w:rsidR="006D4DF9" w:rsidRDefault="00FF5778" w:rsidP="00A74558">
      <w:pPr>
        <w:pBdr>
          <w:top w:val="nil"/>
          <w:left w:val="nil"/>
          <w:bottom w:val="nil"/>
          <w:right w:val="nil"/>
          <w:between w:val="nil"/>
          <w:bar w:val="nil"/>
        </w:pBdr>
        <w:spacing w:after="160" w:line="360" w:lineRule="auto"/>
        <w:rPr>
          <w:rFonts w:ascii="Arial" w:hAnsi="Arial" w:cs="Arial"/>
          <w:sz w:val="22"/>
          <w:szCs w:val="22"/>
        </w:rPr>
      </w:pPr>
      <w:r w:rsidRPr="00FF5778">
        <w:rPr>
          <w:rFonts w:ascii="Arial" w:hAnsi="Arial" w:cs="Arial"/>
          <w:sz w:val="22"/>
          <w:szCs w:val="22"/>
        </w:rPr>
        <w:t>Newidiad arall cafodd ei gyflwyno o fewn y CiG yw’r defnydd o’r pedwar diben, sydd yn annog ysgolion i ddatblygu eu disgyblion i fod yn; unigolion iach a hyderus, dinasyddion egwyddorol a gwybodus, cyfranwyr mentrus a chreadigol a dysgwyr uchelgeisiol a galluog (Llywodraeth Cymru, 2018). Gall y defnydd o gyd-destunau bywyd go iawn chwarae rôl wrth helpu i gyrraedd y disgwyliadau yma, yn enwedig i ddisgyblion datblygu i fod yn ddinasyddion egwyddorol a gwybodus. Cysylltwyd y diben yma gydag erthygl dau ddeg naw o’r rhestr hawliau plant gan ei fod yn hyrwyddo dyle dysgwyr datblygu parch at yr amgylchedd trwy eu haddysg (Unicef, 2019).</w:t>
      </w:r>
      <w:r w:rsidR="00A41FA3">
        <w:rPr>
          <w:rFonts w:ascii="Arial" w:hAnsi="Arial" w:cs="Arial"/>
          <w:sz w:val="22"/>
          <w:szCs w:val="22"/>
        </w:rPr>
        <w:t xml:space="preserve"> </w:t>
      </w:r>
      <w:r w:rsidRPr="00FF5778">
        <w:rPr>
          <w:rFonts w:ascii="Arial" w:hAnsi="Arial" w:cs="Arial"/>
          <w:sz w:val="22"/>
          <w:szCs w:val="22"/>
        </w:rPr>
        <w:t>Wrth gynnig gwersi am yr amgylchedd gyda chyd-destun bywyd go iawn, mae’r disgyblion yn gallu creu cysylltiad personol gyda’r wybodaeth ac felly yn datblygu buddsoddiad emosiynol gyda’r pwnc (HU, 2023). Mae’r enghreifftiau bywyd go iawn yma yn hynod o bwysig wrth ddysgu am gynaladwyedd (InTeGrate, 2019), ac mae darparu’r wybodaeth yma i ddisgyblion yn hawl iddynt gydag erthygl un deg saith sydd yn hyrwyddo bod gan blant yr hawl tuag at wybodaeth ddibynadwy (Unicef, 2019).</w:t>
      </w:r>
    </w:p>
    <w:p w14:paraId="4620F349" w14:textId="22B7F2D1" w:rsidR="005B601E" w:rsidRDefault="00FF5778" w:rsidP="00A74558">
      <w:pPr>
        <w:pBdr>
          <w:top w:val="nil"/>
          <w:left w:val="nil"/>
          <w:bottom w:val="nil"/>
          <w:right w:val="nil"/>
          <w:between w:val="nil"/>
          <w:bar w:val="nil"/>
        </w:pBdr>
        <w:spacing w:after="160" w:line="360" w:lineRule="auto"/>
        <w:rPr>
          <w:rFonts w:ascii="Arial" w:hAnsi="Arial" w:cs="Arial"/>
          <w:sz w:val="22"/>
          <w:szCs w:val="22"/>
        </w:rPr>
      </w:pPr>
      <w:r w:rsidRPr="00FF5778">
        <w:rPr>
          <w:rFonts w:ascii="Arial" w:hAnsi="Arial" w:cs="Arial"/>
          <w:sz w:val="22"/>
          <w:szCs w:val="22"/>
        </w:rPr>
        <w:t xml:space="preserve">Er gwelir bod yna lwyth o enghreifftiau yn dangos y buddiannau o ddefnyddio cyd-destun bywyd go iawn, dilys o fewn gwersi, mae yna hefyd dadleuon o’r ochr arall. Fel y soniwyd, mae’r cyd-destunau yma yn gallu rhoi’r cyfle perffaith i ddisgyblion gallu trosglwyddo eu dealltwriaeth ar un mater i un arall, ond gall hon fod yn anodd iddynt wneud heb unrhyw arweiniad (USG, 2024). Gall rhai cyd-destunau hefyd profi i fod yn rhy anodd i ddisgyblion deall, sydd eto yn cael effaith ar allu’r disgyblion i drosglwyddo’u dealltwriaeth. Gwelwyd hefyd gall cyd-destunau fel hyn gyda heriau newydd, profi i fod yn broblem i ddisgyblion </w:t>
      </w:r>
      <w:r w:rsidRPr="00FF5778">
        <w:rPr>
          <w:rFonts w:ascii="Arial" w:hAnsi="Arial" w:cs="Arial"/>
          <w:sz w:val="22"/>
          <w:szCs w:val="22"/>
        </w:rPr>
        <w:lastRenderedPageBreak/>
        <w:t xml:space="preserve">gyda dyslecsia, yn enwedig o fewn gwersi mathemateg (Little a Jones, 2010). Y broblem fwyaf amlwg i ysgolion ac </w:t>
      </w:r>
      <w:r w:rsidR="002D3BD2">
        <w:rPr>
          <w:rFonts w:ascii="Arial" w:hAnsi="Arial" w:cs="Arial"/>
          <w:sz w:val="22"/>
          <w:szCs w:val="22"/>
        </w:rPr>
        <w:t>athrawon</w:t>
      </w:r>
      <w:r w:rsidRPr="00FF5778">
        <w:rPr>
          <w:rFonts w:ascii="Arial" w:hAnsi="Arial" w:cs="Arial"/>
          <w:sz w:val="22"/>
          <w:szCs w:val="22"/>
        </w:rPr>
        <w:t xml:space="preserve"> yw amser. Gall cynllunio gwersi a phrofiadau sydd yn cynnwys cyd-destunau bywyd go iawn cymryd llawer o amser i gynllunio ac i weithredu (NCETM, 2022). Gwelwyd ar draws Cymru mwy a mwy o ysgolion yn gweld trafferth gyda llwyth gwaith athrawon (Miles, 2023) o ganlyniad i’r problemau logistaidd sydd yn amlwg ar draws y wlad (OECD, 2014). Gyda diffyg arian, offer a staff yn effeithio ar y ddarpariaeth, mae Llywodraeth Cymru yn gweithio i leihau’r pwysau ar ysgolion a’u staff er budd y disgyblion (Donaldson, 2015).</w:t>
      </w:r>
    </w:p>
    <w:p w14:paraId="4CDA63C9" w14:textId="3FEDD5A8" w:rsidR="00C50D1C" w:rsidRDefault="00FF5778" w:rsidP="00A74558">
      <w:pPr>
        <w:pBdr>
          <w:top w:val="nil"/>
          <w:left w:val="nil"/>
          <w:bottom w:val="nil"/>
          <w:right w:val="nil"/>
          <w:between w:val="nil"/>
          <w:bar w:val="nil"/>
        </w:pBdr>
        <w:spacing w:after="160" w:line="360" w:lineRule="auto"/>
        <w:rPr>
          <w:rFonts w:ascii="Arial" w:hAnsi="Arial" w:cs="Arial"/>
          <w:sz w:val="22"/>
          <w:szCs w:val="22"/>
        </w:rPr>
      </w:pPr>
      <w:r w:rsidRPr="00FF5778">
        <w:rPr>
          <w:rFonts w:ascii="Arial" w:hAnsi="Arial" w:cs="Arial"/>
          <w:sz w:val="22"/>
          <w:szCs w:val="22"/>
        </w:rPr>
        <w:t>Mae cynllunio gwersi trawsgwricwlaidd yn syniad sydd wedi cael ei ddatblygu ers diwedd y ddeunawfed ganrif (Beckmann, 2019), gan ei fod yn ffordd greadigol i ddatblygu dealltwriaeth a sgiliau disgyblion (HA, 2013). Heddiw, wrth annog rhyddid athrawon, mae’r CiG hefyd yn annog iddynt gynllunio’n drawsgwricwlaidd (Llywodraeth Cymru, 2022), gan eu bod yn gyfrifol am ddarparu ystod eang o brofiadau dysgu (Eaude, 2018) fel y soniwyd yn gynharach. Er mwyn gweld dysgu a datblygiad dyfnach, dyle athrawon mynd ati i gynllunio gwersi sydd yn creu cysylltiadau rhwng meysydd ar draws y cwricwlwm (Llywodraeth Cymru, 2015). Trwy gyfuno MDaPh, mae athrawon yn galluogi’r dysgwyr i ddatblygu’n holistaidd (Waite, 2011) sydd yn fwy effeithiol (Driscoll, Lambirth a Roden, 2011). Nid yw addysg yn rhywbeth sydd yn digwydd o fewn ystafell dosbarth yn unig (Otte et al, 2019), ac mae’r byd tu fas o’r addysg yn drawsgwricwlaidd (Barnes, 2015). Mae rhaid felly cyflwyno</w:t>
      </w:r>
      <w:r w:rsidR="002D3BD2">
        <w:rPr>
          <w:rFonts w:ascii="Arial" w:hAnsi="Arial" w:cs="Arial"/>
          <w:sz w:val="22"/>
          <w:szCs w:val="22"/>
        </w:rPr>
        <w:t>’r syniad yma</w:t>
      </w:r>
      <w:r w:rsidRPr="00FF5778">
        <w:rPr>
          <w:rFonts w:ascii="Arial" w:hAnsi="Arial" w:cs="Arial"/>
          <w:sz w:val="22"/>
          <w:szCs w:val="22"/>
        </w:rPr>
        <w:t xml:space="preserve"> i ddisgyblion yn gynnar.</w:t>
      </w:r>
    </w:p>
    <w:p w14:paraId="1BDB73D6" w14:textId="0429C035" w:rsidR="00640F0A" w:rsidRDefault="00372FE6" w:rsidP="00C50D1C">
      <w:pPr>
        <w:pStyle w:val="Body"/>
        <w:spacing w:line="360" w:lineRule="auto"/>
        <w:rPr>
          <w:rFonts w:ascii="Arial" w:hAnsi="Arial" w:cs="Arial"/>
          <w:lang w:val="cy-GB"/>
        </w:rPr>
      </w:pPr>
      <w:r w:rsidRPr="00372FE6">
        <w:rPr>
          <w:rFonts w:ascii="Arial" w:hAnsi="Arial" w:cs="Arial"/>
        </w:rPr>
        <w:t xml:space="preserve">Fel y soniwyd ar ddechrau’r aseiniad, o fewn y CiG gwelir y defnydd o’r FfST, sydd yn cynorthwyo athrawon i gynnwys elfennau o lythrennedd, rhifedd a chymhwysedd digidol o fewn gwersi ar draws y cwricwlwm (Llywodraeth Cymru, 2024). O fewn y FfST, gwelwyd y fframwaith llythrennedd, y fframwaith rhifedd a’r fframwaith cymhwysedd digidol (FfCD). Yn amlwg mae llythrennedd a rhifedd yn sgiliau arwyddocaol mewn bywyd, a heb y sgiliau yma gall disgyblion profi rhwystrau yn eu dyfodol (Hattie, 2009), ond beth am sgiliau digidol? Wrth edrych ar sut mae’r byd yn datblygu, does dim dwywaith bydd sgiliau digidol yn rhan arwyddocaol o fywyd (DWL, 2023) gan fod 65% o’r swyddi bydd disgyblion yn wneud dim yn bodoli eto (Burn et al, 2024). Gyda’r datblygiad o bethau fel deallusrwydd artiffisial (AI), mae hefyd yn hynod o bwysig i sicrhau diogelwch plant wrth iddynt fynd ar-lein (Burn et al, 2024). Gwelwyd o fewn y FfCD elfennau gwahanol gan gynnwys; dinasyddiaeth, </w:t>
      </w:r>
      <w:r w:rsidRPr="00372FE6">
        <w:rPr>
          <w:rFonts w:ascii="Arial" w:hAnsi="Arial" w:cs="Arial"/>
          <w:lang w:val="cy-GB"/>
        </w:rPr>
        <w:t xml:space="preserve">rhyngweithio a chydweithio, cynhyrchu a data a meddwl cyfrifiadurol (Llywodraeth Cymru, 2022). Gyda’r elfennau yma, mae ysgolion yn gallu cyflwyno gwersi sydd yn edrych ar sut orau i alluogi disgyblion i ddefnyddio’r we yn ddiogel. Er hynny, dengys ymchwil bod mwy a mwy o blant yn treulio gormod o amser ar-lein wrth fynd adref o ysgol (IM, 2024), felly gall annog technoleg o fewn ysgol gwaethygu’r amser mae plant yn treulio ar sgrin. Ar y llaw arall, </w:t>
      </w:r>
      <w:r w:rsidRPr="00372FE6">
        <w:rPr>
          <w:rFonts w:ascii="Arial" w:hAnsi="Arial" w:cs="Arial"/>
          <w:lang w:val="cy-GB"/>
        </w:rPr>
        <w:lastRenderedPageBreak/>
        <w:t>gwelwyd dros y blynyddoedd diwethaf (yn enwedig gyda Covid-19) y rôl enfawr mae technoleg wedi chwarae wrth alluogi addysg i barhau (WU, 2019; CGA, 2020). Gall ysgolion hefyd lleihau’r costau o brynu offer gan ddefnyddio offer ar-lein (SOE, 2020) sydd yn gallu helpu gyda’r problemau logistaidd (OECD, 2014) soniwyd amdano yn gynharach. Gwelwyd hefyd ysgolion yn adnabod y pwysigrwydd o ddysgu disgyblion am y pwysigrwydd o gael cydbwysedd iachus gyda thechnoleg (SIC, 2024).</w:t>
      </w:r>
    </w:p>
    <w:p w14:paraId="4CC0AA2F" w14:textId="5AB1904A" w:rsidR="00C50D1C" w:rsidRDefault="00372FE6" w:rsidP="00A74558">
      <w:pPr>
        <w:pBdr>
          <w:top w:val="nil"/>
          <w:left w:val="nil"/>
          <w:bottom w:val="nil"/>
          <w:right w:val="nil"/>
          <w:between w:val="nil"/>
          <w:bar w:val="nil"/>
        </w:pBdr>
        <w:spacing w:after="160" w:line="360" w:lineRule="auto"/>
        <w:rPr>
          <w:rFonts w:ascii="Arial" w:hAnsi="Arial" w:cs="Arial"/>
          <w:sz w:val="22"/>
          <w:szCs w:val="22"/>
        </w:rPr>
      </w:pPr>
      <w:r w:rsidRPr="00372FE6">
        <w:rPr>
          <w:rFonts w:ascii="Arial" w:eastAsia="Arial Unicode MS" w:hAnsi="Arial" w:cs="Arial"/>
          <w:color w:val="000000"/>
          <w:kern w:val="0"/>
          <w:sz w:val="22"/>
          <w:szCs w:val="22"/>
          <w:u w:color="000000"/>
          <w:bdr w:val="nil"/>
          <w:lang w:eastAsia="zh-CN"/>
          <w14:textOutline w14:w="0" w14:cap="flat" w14:cmpd="sng" w14:algn="ctr">
            <w14:noFill/>
            <w14:prstDash w14:val="solid"/>
            <w14:bevel/>
          </w14:textOutline>
          <w14:ligatures w14:val="none"/>
        </w:rPr>
        <w:t>Tu fas i’r FfST, mae yna hefyd y cyfle i gynllunio gwersi sydd yn datblygu dealltwriaeth y disgyblion ar draws y MDaPh. Trwy gynnwys mwy nag un MDaPh, mae athrawon yn gallu galluogi disgyblion i lwyddo wrth ddatblygu dealltwriaeth ddyfnach (DeWilde, 2019), gan hefyd arbed amser wrth ddarparu (EiE, 2024). Er gall arbed amser ar lawr y dosbarth, gall profi i fod yn eithaf dwys i gynllunio (Johnson, 2013). Gall athrawon hefyd dangos diffyg hyder wrth fynd ymlaen i ddarparu gwersi gyda mwy nag un MDaPh (Greenwood, 2013).</w:t>
      </w:r>
    </w:p>
    <w:p w14:paraId="0A974A91" w14:textId="178F2F20" w:rsidR="00697199" w:rsidRDefault="00372FE6" w:rsidP="004638B5">
      <w:pPr>
        <w:pStyle w:val="Body"/>
        <w:spacing w:line="360" w:lineRule="auto"/>
        <w:rPr>
          <w:rFonts w:ascii="Arial" w:hAnsi="Arial" w:cs="Arial"/>
          <w:lang w:val="cy-GB"/>
        </w:rPr>
      </w:pPr>
      <w:r w:rsidRPr="00372FE6">
        <w:rPr>
          <w:rFonts w:ascii="Arial" w:hAnsi="Arial" w:cs="Arial"/>
          <w:lang w:val="cy-GB"/>
        </w:rPr>
        <w:t xml:space="preserve">Wrth edrych ar y holl lenyddiaeth sydd wedi’i gasglu a hefyd fy mhrofiadau o’r PDP, gallai adfyfyrio’n gritigol o’r strategaeth sydd wedi’i ddefnyddio a sut gall y rhain cael ei ddatblygu yn y dyfodol. Fel soniais nôl yn rhan 1, penderfynais i brofi fy ngallu i ddefnyddio cyd-destun bywyd go iawn fel sy’n rhan o’r SPAA (Llywodraeth Cymru, 2018) gan roi’r cyd-destun o barti pen-blwydd </w:t>
      </w:r>
      <w:r w:rsidR="008A00AA">
        <w:rPr>
          <w:rFonts w:ascii="Arial" w:hAnsi="Arial" w:cs="Arial"/>
          <w:lang w:val="cy-GB"/>
        </w:rPr>
        <w:t xml:space="preserve">i </w:t>
      </w:r>
      <w:r w:rsidRPr="00372FE6">
        <w:rPr>
          <w:rFonts w:ascii="Arial" w:hAnsi="Arial" w:cs="Arial"/>
          <w:lang w:val="cy-GB"/>
        </w:rPr>
        <w:t xml:space="preserve">fy nisgyblion blwyddyn pedwar a phump, cyd-destun bydd bron pob disgybl wedi cael profiad </w:t>
      </w:r>
      <w:r w:rsidR="008A00AA">
        <w:rPr>
          <w:rFonts w:ascii="Arial" w:hAnsi="Arial" w:cs="Arial"/>
          <w:lang w:val="cy-GB"/>
        </w:rPr>
        <w:t xml:space="preserve">personol </w:t>
      </w:r>
      <w:r w:rsidRPr="00372FE6">
        <w:rPr>
          <w:rFonts w:ascii="Arial" w:hAnsi="Arial" w:cs="Arial"/>
          <w:lang w:val="cy-GB"/>
        </w:rPr>
        <w:t>gyda (Barnes, 2018). Trwy wneud hon, roedd y disgyblion wedi dangos mwy o ddiddordeb yn syth a wnaethon nhw greu cysylltiad personol gyda’r syniad o barti pen-blwydd (HU, 2023). Trwy wedyn cynnal trafodaeth gyda’r dosbarth, roeddwn wedi gallu casglu syniadau unigol er mwyn cymhelli’r disgyblion ym mhellach (Brown, 2019). Gyda’r syniadau yma, roeddwn wedi gallu cynllunio tasgau dilys i gynnig profiadau bywyd go iawn (Winkelman, 2020). Penderfynais i roi’r cyfle i’r disgyblion cynllunio pob elfen o’r parti; o’r bwyd, i’r gerddoriaeth, i’r addurniadau. Yr her fwyaf i’r disgyblion oedd creu rhestr siopa ar gyfer y bwyd bydd angen arnom ni. Rhoddais gyllideb i’r disgyblion o £25 i brynu pob dim roedd angen arnon ni. Wrth i’r disgyblion ysgrifennu’r rhestr siopa ar Excel, roedden nhw wedi dechrau gweld pa mor anodd yw hi i gadw at gyllideb. Er hynny, roedden nhw wedi gallu dechrau meddwl yn gritigol (Main, 2023) trwy feddwl am y pethau sydd wir angen arnom ni. Roedd y disgyblion wedyn wedi gallu cymryd y wybodaeth yma am faint o arian bydd yn cael ei wario, a throsglwyddo’r wybodaeth i ddatrys y newid.</w:t>
      </w:r>
    </w:p>
    <w:p w14:paraId="78E83738" w14:textId="5D8A4AEF" w:rsidR="0007154B" w:rsidRDefault="00372FE6" w:rsidP="004638B5">
      <w:pPr>
        <w:pStyle w:val="Body"/>
        <w:spacing w:line="360" w:lineRule="auto"/>
        <w:rPr>
          <w:rFonts w:ascii="Arial" w:hAnsi="Arial" w:cs="Arial"/>
          <w:lang w:val="cy-GB"/>
        </w:rPr>
      </w:pPr>
      <w:r w:rsidRPr="00372FE6">
        <w:rPr>
          <w:rFonts w:ascii="Arial" w:hAnsi="Arial" w:cs="Arial"/>
          <w:lang w:val="cy-GB"/>
        </w:rPr>
        <w:t xml:space="preserve">Er roedd y profiad yma wedi cael buddiannau amlwg ar ddysgu a datblygiad y disgyblion, galle hon wedi cael ei </w:t>
      </w:r>
      <w:r w:rsidR="008A00AA">
        <w:rPr>
          <w:rFonts w:ascii="Arial" w:hAnsi="Arial" w:cs="Arial"/>
          <w:lang w:val="cy-GB"/>
        </w:rPr>
        <w:t>wella’n</w:t>
      </w:r>
      <w:r w:rsidRPr="00372FE6">
        <w:rPr>
          <w:rFonts w:ascii="Arial" w:hAnsi="Arial" w:cs="Arial"/>
          <w:lang w:val="cy-GB"/>
        </w:rPr>
        <w:t xml:space="preserve"> bellach. I wneud y profiad yma yn un hyd oed mwy dilys, gallai wedi cymryd y disgyblion i’r archfarchnad i wneud y siopa’n go iawn. Gan gadw trac o’r cyfanswm a gallu siarad gyda’r gweithwyr yn y siop, bydd y disgyblion wedi gallu cael profiad bywyd go iawn efallai nid ydynt yn </w:t>
      </w:r>
      <w:r w:rsidR="008A00AA">
        <w:rPr>
          <w:rFonts w:ascii="Arial" w:hAnsi="Arial" w:cs="Arial"/>
          <w:lang w:val="cy-GB"/>
        </w:rPr>
        <w:t>derbyn</w:t>
      </w:r>
      <w:r w:rsidRPr="00372FE6">
        <w:rPr>
          <w:rFonts w:ascii="Arial" w:hAnsi="Arial" w:cs="Arial"/>
          <w:lang w:val="cy-GB"/>
        </w:rPr>
        <w:t xml:space="preserve"> adref. Fel soniais yn gynharach, mae 88% </w:t>
      </w:r>
      <w:r w:rsidRPr="00372FE6">
        <w:rPr>
          <w:rFonts w:ascii="Arial" w:hAnsi="Arial" w:cs="Arial"/>
          <w:lang w:val="cy-GB"/>
        </w:rPr>
        <w:lastRenderedPageBreak/>
        <w:t xml:space="preserve">o bobl ifanc yn </w:t>
      </w:r>
      <w:r w:rsidR="008A00AA">
        <w:rPr>
          <w:rFonts w:ascii="Arial" w:hAnsi="Arial" w:cs="Arial"/>
          <w:lang w:val="cy-GB"/>
        </w:rPr>
        <w:t>galw</w:t>
      </w:r>
      <w:r w:rsidRPr="00372FE6">
        <w:rPr>
          <w:rFonts w:ascii="Arial" w:hAnsi="Arial" w:cs="Arial"/>
          <w:lang w:val="cy-GB"/>
        </w:rPr>
        <w:t xml:space="preserve"> ar gyfer datblygiad o sgiliau bywyd yn lle cymwysterau academaidd (YPIS, 2021) a bydd profiad fel mynd i’r siop a chyllidebu yn un hynod o werthfawr iddyn nhw. Fodd bynnag, rhaid hefyd ystyried yr effeithiau o’r problemau logistaidd yng Nghymru (OECD, 2014) ar y cynllun yma. Gan fod yna broblemau gyda’r nifer o staff, efallai ni fydd digon o bobl ar gael i ddod gyda’r disgyblion i wneud y trip yn un ddiogel. Ffordd o gwmpas hyn gall fod i ofyn i rieni i ddod gyda’i phlant i sicrhau bod digon o bobl. Problem arall gall </w:t>
      </w:r>
      <w:r w:rsidR="008A00AA">
        <w:rPr>
          <w:rFonts w:ascii="Arial" w:hAnsi="Arial" w:cs="Arial"/>
          <w:lang w:val="cy-GB"/>
        </w:rPr>
        <w:t>ymddangos yw</w:t>
      </w:r>
      <w:r w:rsidRPr="00372FE6">
        <w:rPr>
          <w:rFonts w:ascii="Arial" w:hAnsi="Arial" w:cs="Arial"/>
          <w:lang w:val="cy-GB"/>
        </w:rPr>
        <w:t xml:space="preserve"> arian. Er mwyn osgoi hon, gall y disgyblion fynd i archfarchnad leol i osgoi talu am fws a hefyd gwneud </w:t>
      </w:r>
      <w:r w:rsidR="008A00AA">
        <w:rPr>
          <w:rFonts w:ascii="Arial" w:hAnsi="Arial" w:cs="Arial"/>
          <w:lang w:val="cy-GB"/>
        </w:rPr>
        <w:t>prosiect</w:t>
      </w:r>
      <w:r w:rsidRPr="00372FE6">
        <w:rPr>
          <w:rFonts w:ascii="Arial" w:hAnsi="Arial" w:cs="Arial"/>
          <w:lang w:val="cy-GB"/>
        </w:rPr>
        <w:t xml:space="preserve"> codi arian ar gyfer y siopa eu hunain. Mae hon yn rhoi’r cyfle iddyn nhw i gwblhau ystod eang o wersi arall yn arwain lan at y prosiect yma.</w:t>
      </w:r>
    </w:p>
    <w:p w14:paraId="5D96A618" w14:textId="7E5D591D" w:rsidR="00656457" w:rsidRDefault="00372FE6" w:rsidP="004638B5">
      <w:pPr>
        <w:pStyle w:val="Body"/>
        <w:spacing w:line="360" w:lineRule="auto"/>
        <w:rPr>
          <w:rFonts w:ascii="Arial" w:hAnsi="Arial" w:cs="Arial"/>
          <w:lang w:val="cy-GB"/>
        </w:rPr>
      </w:pPr>
      <w:r w:rsidRPr="00372FE6">
        <w:rPr>
          <w:rFonts w:ascii="Arial" w:hAnsi="Arial" w:cs="Arial"/>
          <w:lang w:val="cy-GB"/>
        </w:rPr>
        <w:t>Eto, yn cyd-fynd â’r cyd-destun o barti pen-blwydd wnes i gynllunio ystod o wersi trawsgwricwlaidd er mwyn arbed amser. Un enghraifft o hon oedd gwers yn rhoi’r cyfle i’r disgyblion gwneud ymchwil mewn grwpiau ar wledydd penodol. Gan edrych ar wledydd penodol a’u traddodiadau, prif MDaPh y wers oedd y dyniaethau. Roedd rhaid i’r disgyblion casglu’r wybodaeth ar-lein sydd yn cyd-fynd â’r FfCD. Wedyn, roedd yna ofyn i’r disgyblion addurno poster sydd yn cyd-fynd â’r MDaPh o’r celfyddydau mynegiannol gan wedyn cyflwyno'r rhain o flaen y dosbarth sydd yn ymateb i’r fframwaith llythrennedd. Yn ystod y wers yma, roedd y disgyblion wedi gallu datblygu ystod eang o ran dealltwriaeth a sgiliau (HA, 2013) mewn amser byr iawn. Gwelais hefyd y cyfle i ddisgyblion gallu gweithio’n agos fel tîm wrth gymryd rolau gwahanol i gwblhau’r dasg i safon uchel.</w:t>
      </w:r>
    </w:p>
    <w:p w14:paraId="39AB68FC" w14:textId="26E8B22D" w:rsidR="00020B83" w:rsidRDefault="00372FE6" w:rsidP="004638B5">
      <w:pPr>
        <w:pStyle w:val="Body"/>
        <w:spacing w:line="360" w:lineRule="auto"/>
        <w:rPr>
          <w:rFonts w:ascii="Arial" w:hAnsi="Arial" w:cs="Arial"/>
          <w:lang w:val="cy-GB"/>
        </w:rPr>
      </w:pPr>
      <w:r w:rsidRPr="00372FE6">
        <w:rPr>
          <w:rFonts w:ascii="Arial" w:hAnsi="Arial" w:cs="Arial"/>
          <w:lang w:val="cy-GB"/>
        </w:rPr>
        <w:t>Wrth edrych ar sut aeth y wers yma, roedd yna ddigon o gyfleoedd i’r disgyblion gallu arwain dysgu eu hunain sydd yn elfen o’r SPAA (Llywodraeth Cymru, 2018). Er hynny, i symud y wers yma ymlaen, gallai wedi rhoi’r cyfle i’r disgyblion dewis gwlad eu hunain sydd wedyn wedi gallu arwain at drafodaeth grŵp. Yn ystod fy amser yn yr ysgol yma, penderfynais i ail-wneud y wers yma ond i wneud mwy o ddefnydd o’r FfCD gan ofyn i’r disgyblion i greu pwyntpwer fel grŵp am blaned benodol. Roedd hon wedi cael effaith ar y ffordd roedd y disgyblion wedi cyflwyno’r wybodaeth i weddill y dosbarth. Nid oedd unrhyw effaith o’r problemau logistaidd, ond mae’r broblem o amser sgrin mae plant yn cael yn gallu chwarae rôl wrth gynllunio’n bellach. Er gallai wedi gofyn i’r disgyblion defnyddio llyfrau i wneud yr ymchwil, nid oedd yna ddigon o lyfrau perthnasol ar gael i’r dosbarth cyfan allu wneud y gweithgaredd yma’n effeithiol.</w:t>
      </w:r>
    </w:p>
    <w:p w14:paraId="4A6D1923" w14:textId="6E092DCA" w:rsidR="00656457" w:rsidRDefault="00372FE6" w:rsidP="004638B5">
      <w:pPr>
        <w:pStyle w:val="Body"/>
        <w:spacing w:line="360" w:lineRule="auto"/>
        <w:rPr>
          <w:rFonts w:ascii="Arial" w:hAnsi="Arial" w:cs="Arial"/>
          <w:lang w:val="cy-GB"/>
        </w:rPr>
      </w:pPr>
      <w:r w:rsidRPr="00372FE6">
        <w:rPr>
          <w:rFonts w:ascii="Arial" w:hAnsi="Arial" w:cs="Arial"/>
          <w:lang w:val="cy-GB"/>
        </w:rPr>
        <w:t xml:space="preserve">Wrth edrych ar y gwersi rwyf wedi darparu ar gyfer fy nisgyblion, mae’n amlwg i weld fy mod wedi gallu cynnig y profiadau cywir iddyn nhw ar gyfer eu datblygiad. Er hynny, teimlaf gallai wedi cynnwys mwy o’r profiadau yma iddynt trwy gydol fy amser </w:t>
      </w:r>
      <w:r w:rsidR="00D373CC">
        <w:rPr>
          <w:rFonts w:ascii="Arial" w:hAnsi="Arial" w:cs="Arial"/>
          <w:lang w:val="cy-GB"/>
        </w:rPr>
        <w:t>yn yr ysgol.</w:t>
      </w:r>
      <w:r w:rsidRPr="00372FE6">
        <w:rPr>
          <w:rFonts w:ascii="Arial" w:hAnsi="Arial" w:cs="Arial"/>
          <w:lang w:val="cy-GB"/>
        </w:rPr>
        <w:t xml:space="preserve"> Wrth ddechrau fy mhrofiad addysgu proffesiynol, ysgrifennais gynllun llawn syniadau gwersi ar gyfer y tymor ond teimlaf fy mod yn gallu datblygu hon yn bellach yn y dyfodol wrth geisio darparu’r </w:t>
      </w:r>
      <w:r w:rsidRPr="00372FE6">
        <w:rPr>
          <w:rFonts w:ascii="Arial" w:hAnsi="Arial" w:cs="Arial"/>
          <w:lang w:val="cy-GB"/>
        </w:rPr>
        <w:lastRenderedPageBreak/>
        <w:t>cyfleoedd a phrofiadau yma i’r disgyblion yn gyson. Yn enwedig gan fod addysgeg effeithiol yn adnabod pwysigrwydd addysg anffurfiol trwy ddarparu’r profiadau yma (Husbands, 2012).</w:t>
      </w:r>
    </w:p>
    <w:p w14:paraId="5154C40A" w14:textId="77777777" w:rsidR="002C5102" w:rsidRPr="00DC07FF" w:rsidRDefault="002C5102" w:rsidP="00DC07FF">
      <w:pPr>
        <w:spacing w:line="360" w:lineRule="auto"/>
        <w:rPr>
          <w:rFonts w:ascii="Arial" w:hAnsi="Arial" w:cs="Arial"/>
          <w:sz w:val="22"/>
          <w:szCs w:val="22"/>
        </w:rPr>
      </w:pPr>
    </w:p>
    <w:p w14:paraId="519D47DF" w14:textId="2E93FDA2" w:rsidR="00A74558" w:rsidRPr="00DC07FF" w:rsidRDefault="002C5102" w:rsidP="00DC07FF">
      <w:pPr>
        <w:spacing w:line="360" w:lineRule="auto"/>
        <w:rPr>
          <w:rFonts w:ascii="Arial" w:hAnsi="Arial" w:cs="Arial"/>
          <w:sz w:val="22"/>
          <w:szCs w:val="22"/>
        </w:rPr>
      </w:pPr>
      <w:r w:rsidRPr="00DC07FF">
        <w:rPr>
          <w:rFonts w:ascii="Arial" w:hAnsi="Arial" w:cs="Arial"/>
          <w:sz w:val="22"/>
          <w:szCs w:val="22"/>
        </w:rPr>
        <w:t xml:space="preserve">Rhestr </w:t>
      </w:r>
      <w:r w:rsidR="004771DB" w:rsidRPr="00DC07FF">
        <w:rPr>
          <w:rFonts w:ascii="Arial" w:hAnsi="Arial" w:cs="Arial"/>
          <w:sz w:val="22"/>
          <w:szCs w:val="22"/>
        </w:rPr>
        <w:t>Cyfeirnodi</w:t>
      </w:r>
      <w:r w:rsidRPr="00DC07FF">
        <w:rPr>
          <w:rFonts w:ascii="Arial" w:hAnsi="Arial" w:cs="Arial"/>
          <w:sz w:val="22"/>
          <w:szCs w:val="22"/>
        </w:rPr>
        <w:t>:</w:t>
      </w:r>
    </w:p>
    <w:p w14:paraId="19DB2189" w14:textId="00CD6869" w:rsidR="00A74558" w:rsidRPr="00DC07FF" w:rsidRDefault="00C37008" w:rsidP="00DC07FF">
      <w:pPr>
        <w:spacing w:line="360" w:lineRule="auto"/>
        <w:rPr>
          <w:rFonts w:ascii="Arial" w:hAnsi="Arial" w:cs="Arial"/>
          <w:sz w:val="22"/>
          <w:szCs w:val="22"/>
        </w:rPr>
      </w:pPr>
      <w:r w:rsidRPr="00DC07FF">
        <w:rPr>
          <w:rFonts w:ascii="Arial" w:hAnsi="Arial" w:cs="Arial"/>
          <w:sz w:val="22"/>
          <w:szCs w:val="22"/>
        </w:rPr>
        <w:br/>
        <w:t>Achie</w:t>
      </w:r>
      <w:r w:rsidR="00697199">
        <w:rPr>
          <w:rFonts w:ascii="Arial" w:hAnsi="Arial" w:cs="Arial"/>
          <w:sz w:val="22"/>
          <w:szCs w:val="22"/>
        </w:rPr>
        <w:t>v</w:t>
      </w:r>
      <w:r w:rsidRPr="00DC07FF">
        <w:rPr>
          <w:rFonts w:ascii="Arial" w:hAnsi="Arial" w:cs="Arial"/>
          <w:sz w:val="22"/>
          <w:szCs w:val="22"/>
        </w:rPr>
        <w:t xml:space="preserve">ing Success (2020), </w:t>
      </w:r>
      <w:r w:rsidRPr="00DC07FF">
        <w:rPr>
          <w:rFonts w:ascii="Arial" w:hAnsi="Arial" w:cs="Arial"/>
          <w:i/>
          <w:iCs/>
          <w:sz w:val="22"/>
          <w:szCs w:val="22"/>
        </w:rPr>
        <w:t xml:space="preserve">Why is Maths so Hard?, </w:t>
      </w:r>
      <w:r w:rsidRPr="00DC07FF">
        <w:rPr>
          <w:rFonts w:ascii="Arial" w:hAnsi="Arial" w:cs="Arial"/>
          <w:sz w:val="22"/>
          <w:szCs w:val="22"/>
        </w:rPr>
        <w:t xml:space="preserve">cyrchwyd 17/0524 </w:t>
      </w:r>
      <w:hyperlink r:id="rId8" w:history="1">
        <w:r w:rsidRPr="00DC07FF">
          <w:rPr>
            <w:rStyle w:val="Hyperlink"/>
            <w:rFonts w:ascii="Arial" w:hAnsi="Arial" w:cs="Arial"/>
            <w:sz w:val="22"/>
            <w:szCs w:val="22"/>
          </w:rPr>
          <w:t>https://achieving-success.co.uk/helping-your-child-with-maths/</w:t>
        </w:r>
      </w:hyperlink>
    </w:p>
    <w:p w14:paraId="6D2D4FD9" w14:textId="77777777" w:rsidR="00C37008" w:rsidRPr="00DC07FF" w:rsidRDefault="00C37008" w:rsidP="00DC07FF">
      <w:pPr>
        <w:spacing w:line="360" w:lineRule="auto"/>
        <w:rPr>
          <w:rFonts w:ascii="Arial" w:hAnsi="Arial" w:cs="Arial"/>
          <w:sz w:val="22"/>
          <w:szCs w:val="22"/>
        </w:rPr>
      </w:pPr>
    </w:p>
    <w:p w14:paraId="06A2515A" w14:textId="77777777" w:rsidR="00A74558" w:rsidRPr="00DC07FF" w:rsidRDefault="00A74558" w:rsidP="00DC07FF">
      <w:pPr>
        <w:spacing w:line="360" w:lineRule="auto"/>
        <w:rPr>
          <w:rFonts w:ascii="Arial" w:hAnsi="Arial" w:cs="Arial"/>
          <w:sz w:val="22"/>
          <w:szCs w:val="22"/>
        </w:rPr>
      </w:pPr>
      <w:r w:rsidRPr="00DC07FF">
        <w:rPr>
          <w:rFonts w:ascii="Arial" w:hAnsi="Arial" w:cs="Arial"/>
          <w:sz w:val="22"/>
          <w:szCs w:val="22"/>
        </w:rPr>
        <w:t xml:space="preserve">Akinrinola, I (2024), </w:t>
      </w:r>
      <w:r w:rsidRPr="00DC07FF">
        <w:rPr>
          <w:rFonts w:ascii="Arial" w:hAnsi="Arial" w:cs="Arial"/>
          <w:i/>
          <w:iCs/>
          <w:sz w:val="22"/>
          <w:szCs w:val="22"/>
        </w:rPr>
        <w:t xml:space="preserve">Learning in a Real Life Context, </w:t>
      </w:r>
      <w:r w:rsidRPr="00DC07FF">
        <w:rPr>
          <w:rFonts w:ascii="Arial" w:hAnsi="Arial" w:cs="Arial"/>
          <w:sz w:val="22"/>
          <w:szCs w:val="22"/>
        </w:rPr>
        <w:t xml:space="preserve">cyrchwyd 15/05/24 </w:t>
      </w:r>
      <w:hyperlink r:id="rId9" w:history="1">
        <w:r w:rsidRPr="00DC07FF">
          <w:rPr>
            <w:rStyle w:val="Hyperlink"/>
            <w:rFonts w:ascii="Arial" w:hAnsi="Arial" w:cs="Arial"/>
            <w:sz w:val="22"/>
            <w:szCs w:val="22"/>
          </w:rPr>
          <w:t>https://heartandart.ca/category/learning-in-a-real-life-context/</w:t>
        </w:r>
      </w:hyperlink>
    </w:p>
    <w:p w14:paraId="1C178F3D" w14:textId="38D5C20B" w:rsidR="00A74558" w:rsidRPr="00DC07FF" w:rsidRDefault="00A74558" w:rsidP="00DC07FF">
      <w:pPr>
        <w:spacing w:line="360" w:lineRule="auto"/>
        <w:rPr>
          <w:rFonts w:ascii="Arial" w:hAnsi="Arial" w:cs="Arial"/>
          <w:sz w:val="22"/>
          <w:szCs w:val="22"/>
        </w:rPr>
      </w:pPr>
    </w:p>
    <w:p w14:paraId="45A209AC" w14:textId="3A819D7B" w:rsidR="00602FF8" w:rsidRPr="00DC07FF" w:rsidRDefault="00602FF8" w:rsidP="00DC07FF">
      <w:pPr>
        <w:spacing w:line="360" w:lineRule="auto"/>
        <w:rPr>
          <w:rFonts w:ascii="Arial" w:hAnsi="Arial" w:cs="Arial"/>
          <w:sz w:val="22"/>
          <w:szCs w:val="22"/>
        </w:rPr>
      </w:pPr>
      <w:r w:rsidRPr="00DC07FF">
        <w:rPr>
          <w:rFonts w:ascii="Arial" w:hAnsi="Arial" w:cs="Arial"/>
          <w:sz w:val="22"/>
          <w:szCs w:val="22"/>
        </w:rPr>
        <w:t xml:space="preserve">Arizona State University (2024), </w:t>
      </w:r>
      <w:r w:rsidRPr="00DC07FF">
        <w:rPr>
          <w:rFonts w:ascii="Arial" w:hAnsi="Arial" w:cs="Arial"/>
          <w:i/>
          <w:iCs/>
          <w:sz w:val="22"/>
          <w:szCs w:val="22"/>
        </w:rPr>
        <w:t xml:space="preserve">Passive Learning vs Active Learning, </w:t>
      </w:r>
      <w:r w:rsidRPr="00DC07FF">
        <w:rPr>
          <w:rFonts w:ascii="Arial" w:hAnsi="Arial" w:cs="Arial"/>
          <w:sz w:val="22"/>
          <w:szCs w:val="22"/>
        </w:rPr>
        <w:t xml:space="preserve">cyrchwyd 17/05/24 </w:t>
      </w:r>
      <w:hyperlink r:id="rId10" w:anchor=":~:text=Passive%20learning%20is%20defined%20as,further%20reflection%20back%20or%20reviewing" w:history="1">
        <w:r w:rsidRPr="00DC07FF">
          <w:rPr>
            <w:rStyle w:val="Hyperlink"/>
            <w:rFonts w:ascii="Arial" w:hAnsi="Arial" w:cs="Arial"/>
            <w:sz w:val="22"/>
            <w:szCs w:val="22"/>
          </w:rPr>
          <w:t>https://www.asuprepdigital.org/student_blog/passive-learning-vs-active-learning/#:~:text=Passive%20learning%20is%20defined%20as,further%20reflection%20back%20or%20reviewing</w:t>
        </w:r>
      </w:hyperlink>
      <w:r w:rsidRPr="00DC07FF">
        <w:rPr>
          <w:rFonts w:ascii="Arial" w:hAnsi="Arial" w:cs="Arial"/>
          <w:sz w:val="22"/>
          <w:szCs w:val="22"/>
        </w:rPr>
        <w:t>.</w:t>
      </w:r>
    </w:p>
    <w:p w14:paraId="1F9B5678" w14:textId="77777777" w:rsidR="00602FF8" w:rsidRPr="00DC07FF" w:rsidRDefault="00602FF8" w:rsidP="00DC07FF">
      <w:pPr>
        <w:spacing w:line="360" w:lineRule="auto"/>
        <w:rPr>
          <w:rFonts w:ascii="Arial" w:hAnsi="Arial" w:cs="Arial"/>
          <w:sz w:val="22"/>
          <w:szCs w:val="22"/>
        </w:rPr>
      </w:pPr>
    </w:p>
    <w:p w14:paraId="5616DE00" w14:textId="130ED89D" w:rsidR="007A10A8" w:rsidRPr="00DC07FF" w:rsidRDefault="007A10A8" w:rsidP="00DC07FF">
      <w:pPr>
        <w:spacing w:line="360" w:lineRule="auto"/>
        <w:rPr>
          <w:rFonts w:ascii="Arial" w:hAnsi="Arial" w:cs="Arial"/>
          <w:sz w:val="22"/>
          <w:szCs w:val="22"/>
        </w:rPr>
      </w:pPr>
      <w:r w:rsidRPr="00DC07FF">
        <w:rPr>
          <w:rFonts w:ascii="Arial" w:hAnsi="Arial" w:cs="Arial"/>
          <w:sz w:val="22"/>
          <w:szCs w:val="22"/>
        </w:rPr>
        <w:t xml:space="preserve">Barnes, J (2015), </w:t>
      </w:r>
      <w:r w:rsidRPr="00DC07FF">
        <w:rPr>
          <w:rFonts w:ascii="Arial" w:hAnsi="Arial" w:cs="Arial"/>
          <w:i/>
          <w:iCs/>
          <w:sz w:val="22"/>
          <w:szCs w:val="22"/>
        </w:rPr>
        <w:t xml:space="preserve">An Introduction to Cross-Curricular Learning, </w:t>
      </w:r>
      <w:r w:rsidRPr="00DC07FF">
        <w:rPr>
          <w:rFonts w:ascii="Arial" w:hAnsi="Arial" w:cs="Arial"/>
          <w:sz w:val="22"/>
          <w:szCs w:val="22"/>
        </w:rPr>
        <w:t xml:space="preserve">cyrchwyd 17/05/24 </w:t>
      </w:r>
      <w:hyperlink r:id="rId11" w:history="1">
        <w:r w:rsidRPr="00DC07FF">
          <w:rPr>
            <w:rStyle w:val="Hyperlink"/>
            <w:rFonts w:ascii="Arial" w:hAnsi="Arial" w:cs="Arial"/>
            <w:sz w:val="22"/>
            <w:szCs w:val="22"/>
          </w:rPr>
          <w:t>https://www.researchgate.net/publication/274313611_An_Introduction_to_Cross-Curricular_Learning</w:t>
        </w:r>
      </w:hyperlink>
    </w:p>
    <w:p w14:paraId="2EA7EF6B" w14:textId="77777777" w:rsidR="007A10A8" w:rsidRPr="00DC07FF" w:rsidRDefault="007A10A8" w:rsidP="00DC07FF">
      <w:pPr>
        <w:spacing w:line="360" w:lineRule="auto"/>
        <w:rPr>
          <w:rFonts w:ascii="Arial" w:hAnsi="Arial" w:cs="Arial"/>
          <w:sz w:val="22"/>
          <w:szCs w:val="22"/>
        </w:rPr>
      </w:pPr>
    </w:p>
    <w:p w14:paraId="1CADDDCB" w14:textId="0D27FABA" w:rsidR="00F574FD" w:rsidRPr="00DC07FF" w:rsidRDefault="00F574FD" w:rsidP="00DC07FF">
      <w:pPr>
        <w:spacing w:line="360" w:lineRule="auto"/>
        <w:rPr>
          <w:rFonts w:ascii="Arial" w:hAnsi="Arial" w:cs="Arial"/>
          <w:sz w:val="22"/>
          <w:szCs w:val="22"/>
        </w:rPr>
      </w:pPr>
      <w:r w:rsidRPr="00DC07FF">
        <w:rPr>
          <w:rFonts w:ascii="Arial" w:hAnsi="Arial" w:cs="Arial"/>
          <w:sz w:val="22"/>
          <w:szCs w:val="22"/>
        </w:rPr>
        <w:t xml:space="preserve">Barnes, J (2019), </w:t>
      </w:r>
      <w:r w:rsidRPr="00DC07FF">
        <w:rPr>
          <w:rFonts w:ascii="Arial" w:hAnsi="Arial" w:cs="Arial"/>
          <w:i/>
          <w:iCs/>
          <w:sz w:val="22"/>
          <w:szCs w:val="22"/>
        </w:rPr>
        <w:t xml:space="preserve">Applying cross-curricular approaches creatively, </w:t>
      </w:r>
      <w:r w:rsidRPr="00DC07FF">
        <w:rPr>
          <w:rFonts w:ascii="Arial" w:hAnsi="Arial" w:cs="Arial"/>
          <w:sz w:val="22"/>
          <w:szCs w:val="22"/>
        </w:rPr>
        <w:t>Routledge: New York</w:t>
      </w:r>
    </w:p>
    <w:p w14:paraId="5E877887" w14:textId="77777777" w:rsidR="00F574FD" w:rsidRPr="00DC07FF" w:rsidRDefault="00F574FD" w:rsidP="00DC07FF">
      <w:pPr>
        <w:spacing w:line="360" w:lineRule="auto"/>
        <w:rPr>
          <w:rFonts w:ascii="Arial" w:hAnsi="Arial" w:cs="Arial"/>
          <w:sz w:val="22"/>
          <w:szCs w:val="22"/>
        </w:rPr>
      </w:pPr>
    </w:p>
    <w:p w14:paraId="24D5181E" w14:textId="20C47D9D" w:rsidR="00F574FD" w:rsidRPr="00DC07FF" w:rsidRDefault="00F574FD" w:rsidP="00DC07FF">
      <w:pPr>
        <w:spacing w:line="360" w:lineRule="auto"/>
        <w:rPr>
          <w:rFonts w:ascii="Arial" w:hAnsi="Arial" w:cs="Arial"/>
          <w:sz w:val="22"/>
          <w:szCs w:val="22"/>
        </w:rPr>
      </w:pPr>
      <w:r w:rsidRPr="00DC07FF">
        <w:rPr>
          <w:rFonts w:ascii="Arial" w:hAnsi="Arial" w:cs="Arial"/>
          <w:sz w:val="22"/>
          <w:szCs w:val="22"/>
        </w:rPr>
        <w:t xml:space="preserve">Beckmann, A (2009), </w:t>
      </w:r>
      <w:r w:rsidRPr="00DC07FF">
        <w:rPr>
          <w:rFonts w:ascii="Arial" w:hAnsi="Arial" w:cs="Arial"/>
          <w:i/>
          <w:iCs/>
          <w:sz w:val="22"/>
          <w:szCs w:val="22"/>
        </w:rPr>
        <w:t xml:space="preserve">A Conceptual Framework for Cross-Curricular Teaching, </w:t>
      </w:r>
      <w:r w:rsidRPr="00DC07FF">
        <w:rPr>
          <w:rFonts w:ascii="Arial" w:hAnsi="Arial" w:cs="Arial"/>
          <w:sz w:val="22"/>
          <w:szCs w:val="22"/>
        </w:rPr>
        <w:t xml:space="preserve">cyrchwyd 17/05/24 </w:t>
      </w:r>
      <w:hyperlink r:id="rId12" w:history="1">
        <w:r w:rsidRPr="00DC07FF">
          <w:rPr>
            <w:rStyle w:val="Hyperlink"/>
            <w:rFonts w:ascii="Arial" w:hAnsi="Arial" w:cs="Arial"/>
            <w:sz w:val="22"/>
            <w:szCs w:val="22"/>
          </w:rPr>
          <w:t>https://scholarworks.umt.edu/cgi/viewcontent.cgi?article=1153&amp;context=tme</w:t>
        </w:r>
      </w:hyperlink>
    </w:p>
    <w:p w14:paraId="07F755F3" w14:textId="77777777" w:rsidR="00F574FD" w:rsidRPr="00DC07FF" w:rsidRDefault="00F574FD" w:rsidP="00DC07FF">
      <w:pPr>
        <w:spacing w:line="360" w:lineRule="auto"/>
        <w:rPr>
          <w:rFonts w:ascii="Arial" w:hAnsi="Arial" w:cs="Arial"/>
          <w:sz w:val="22"/>
          <w:szCs w:val="22"/>
        </w:rPr>
      </w:pPr>
    </w:p>
    <w:p w14:paraId="4EDECAB6" w14:textId="77777777" w:rsidR="00A74558" w:rsidRPr="00DC07FF" w:rsidRDefault="00A74558" w:rsidP="00DC07FF">
      <w:pPr>
        <w:spacing w:line="360" w:lineRule="auto"/>
        <w:rPr>
          <w:rFonts w:ascii="Arial" w:hAnsi="Arial" w:cs="Arial"/>
          <w:sz w:val="22"/>
          <w:szCs w:val="22"/>
        </w:rPr>
      </w:pPr>
      <w:r w:rsidRPr="00DC07FF">
        <w:rPr>
          <w:rFonts w:ascii="Arial" w:hAnsi="Arial" w:cs="Arial"/>
          <w:sz w:val="22"/>
          <w:szCs w:val="22"/>
        </w:rPr>
        <w:t xml:space="preserve">Brown, J (2019), </w:t>
      </w:r>
      <w:r w:rsidRPr="00DC07FF">
        <w:rPr>
          <w:rFonts w:ascii="Arial" w:hAnsi="Arial" w:cs="Arial"/>
          <w:i/>
          <w:iCs/>
          <w:sz w:val="22"/>
          <w:szCs w:val="22"/>
        </w:rPr>
        <w:t xml:space="preserve">Including real-life global contexts within science teaching, </w:t>
      </w:r>
      <w:r w:rsidRPr="00DC07FF">
        <w:rPr>
          <w:rFonts w:ascii="Arial" w:hAnsi="Arial" w:cs="Arial"/>
          <w:sz w:val="22"/>
          <w:szCs w:val="22"/>
        </w:rPr>
        <w:t xml:space="preserve">cyrchwyd 15/05/24 </w:t>
      </w:r>
      <w:hyperlink r:id="rId13" w:history="1">
        <w:r w:rsidRPr="00DC07FF">
          <w:rPr>
            <w:rStyle w:val="Hyperlink"/>
            <w:rFonts w:ascii="Arial" w:hAnsi="Arial" w:cs="Arial"/>
            <w:sz w:val="22"/>
            <w:szCs w:val="22"/>
          </w:rPr>
          <w:t>https://www.ase.org.uk/system/files/SSR_March_2019_028-032_Brown.pdf</w:t>
        </w:r>
      </w:hyperlink>
    </w:p>
    <w:p w14:paraId="541380C2" w14:textId="77777777" w:rsidR="00A74558" w:rsidRDefault="00A74558" w:rsidP="00DC07FF">
      <w:pPr>
        <w:spacing w:line="360" w:lineRule="auto"/>
        <w:rPr>
          <w:rFonts w:ascii="Arial" w:hAnsi="Arial" w:cs="Arial"/>
          <w:sz w:val="22"/>
          <w:szCs w:val="22"/>
        </w:rPr>
      </w:pPr>
    </w:p>
    <w:p w14:paraId="6233E442" w14:textId="2C4A0920" w:rsidR="00682A23" w:rsidRDefault="00682A23" w:rsidP="00DC07FF">
      <w:pPr>
        <w:spacing w:line="360" w:lineRule="auto"/>
        <w:rPr>
          <w:rFonts w:ascii="Arial" w:hAnsi="Arial" w:cs="Arial"/>
          <w:sz w:val="22"/>
          <w:szCs w:val="22"/>
        </w:rPr>
      </w:pPr>
      <w:r>
        <w:rPr>
          <w:rFonts w:ascii="Arial" w:hAnsi="Arial" w:cs="Arial"/>
          <w:sz w:val="22"/>
          <w:szCs w:val="22"/>
        </w:rPr>
        <w:t xml:space="preserve">Burn, R; Patel, B; Robertson, A (2024), </w:t>
      </w:r>
      <w:r>
        <w:rPr>
          <w:rFonts w:ascii="Arial" w:hAnsi="Arial" w:cs="Arial"/>
          <w:i/>
          <w:iCs/>
          <w:sz w:val="22"/>
          <w:szCs w:val="22"/>
        </w:rPr>
        <w:t xml:space="preserve">Tech and Kids: Skills kids need for future tech, </w:t>
      </w:r>
      <w:r>
        <w:rPr>
          <w:rFonts w:ascii="Arial" w:hAnsi="Arial" w:cs="Arial"/>
          <w:sz w:val="22"/>
          <w:szCs w:val="22"/>
        </w:rPr>
        <w:t xml:space="preserve">cyrchywd 17/05/24 </w:t>
      </w:r>
      <w:hyperlink r:id="rId14" w:anchor=":~:text=5%20tips%20to%20build%20kids'%20skills%20in%20tech,-Becky%20Patel%20from&amp;text=Encourage%20children%20to%20ask%20questions%20and%20seek%20answers%20independently.&amp;text=Provide%20access%20to%20age%2Dappropriate,coding%2C%20robotics%20and%20digital%20tools" w:history="1">
        <w:r w:rsidRPr="009E6465">
          <w:rPr>
            <w:rStyle w:val="Hyperlink"/>
            <w:rFonts w:ascii="Arial" w:hAnsi="Arial" w:cs="Arial"/>
            <w:sz w:val="22"/>
            <w:szCs w:val="22"/>
          </w:rPr>
          <w:t>https://www.internetmatters.org/tech-and-kids-digital-futures/what-skills-do-kids-need-for-future-technology/#:~:text=5%20tips%20to%20build%20kids'%20skills%20in%20tech,-Becky%20Patel%20from&amp;text=Encourage%20children%20to%20ask%20questions%20and%20seek%20answers%20independently.&amp;text=Provide%20access%20to%20age%2Dappropriate,coding%2C%20robotics%20and%20digital%20tools</w:t>
        </w:r>
      </w:hyperlink>
      <w:r w:rsidRPr="00682A23">
        <w:rPr>
          <w:rFonts w:ascii="Arial" w:hAnsi="Arial" w:cs="Arial"/>
          <w:sz w:val="22"/>
          <w:szCs w:val="22"/>
        </w:rPr>
        <w:t>.</w:t>
      </w:r>
    </w:p>
    <w:p w14:paraId="4EB8E8E0" w14:textId="77777777" w:rsidR="00682A23" w:rsidRPr="00682A23" w:rsidRDefault="00682A23" w:rsidP="00DC07FF">
      <w:pPr>
        <w:spacing w:line="360" w:lineRule="auto"/>
        <w:rPr>
          <w:rFonts w:ascii="Arial" w:hAnsi="Arial" w:cs="Arial"/>
          <w:sz w:val="22"/>
          <w:szCs w:val="22"/>
        </w:rPr>
      </w:pPr>
    </w:p>
    <w:p w14:paraId="0B3F67C0" w14:textId="2220DF5E" w:rsidR="00A74558" w:rsidRPr="00DC07FF" w:rsidRDefault="00A74558" w:rsidP="00DC07FF">
      <w:pPr>
        <w:spacing w:line="360" w:lineRule="auto"/>
        <w:jc w:val="both"/>
        <w:rPr>
          <w:rFonts w:ascii="Arial" w:hAnsi="Arial" w:cs="Arial"/>
          <w:sz w:val="22"/>
          <w:szCs w:val="22"/>
        </w:rPr>
      </w:pPr>
      <w:r w:rsidRPr="00DC07FF">
        <w:rPr>
          <w:rFonts w:ascii="Arial" w:hAnsi="Arial" w:cs="Arial"/>
          <w:sz w:val="22"/>
          <w:szCs w:val="22"/>
        </w:rPr>
        <w:lastRenderedPageBreak/>
        <w:t xml:space="preserve">Burnham, </w:t>
      </w:r>
      <w:r w:rsidR="009B664C" w:rsidRPr="00DC07FF">
        <w:rPr>
          <w:rFonts w:ascii="Arial" w:hAnsi="Arial" w:cs="Arial"/>
          <w:sz w:val="22"/>
          <w:szCs w:val="22"/>
        </w:rPr>
        <w:t>L</w:t>
      </w:r>
      <w:r w:rsidRPr="00DC07FF">
        <w:rPr>
          <w:rFonts w:ascii="Arial" w:hAnsi="Arial" w:cs="Arial"/>
          <w:sz w:val="22"/>
          <w:szCs w:val="22"/>
        </w:rPr>
        <w:t xml:space="preserve"> (2016), </w:t>
      </w:r>
      <w:r w:rsidRPr="00DC07FF">
        <w:rPr>
          <w:rFonts w:ascii="Arial" w:hAnsi="Arial" w:cs="Arial"/>
          <w:i/>
          <w:iCs/>
          <w:sz w:val="22"/>
          <w:szCs w:val="22"/>
        </w:rPr>
        <w:t xml:space="preserve">How to Be an Outstanding Early Years Practitioner, </w:t>
      </w:r>
      <w:r w:rsidRPr="00DC07FF">
        <w:rPr>
          <w:rFonts w:ascii="Arial" w:hAnsi="Arial" w:cs="Arial"/>
          <w:sz w:val="22"/>
          <w:szCs w:val="22"/>
        </w:rPr>
        <w:t>Bloomsbury Publishing Plc</w:t>
      </w:r>
    </w:p>
    <w:p w14:paraId="018267DE" w14:textId="77777777" w:rsidR="005B601E" w:rsidRDefault="005B601E" w:rsidP="00DC07FF">
      <w:pPr>
        <w:spacing w:line="360" w:lineRule="auto"/>
        <w:jc w:val="both"/>
        <w:rPr>
          <w:rFonts w:ascii="Arial" w:hAnsi="Arial" w:cs="Arial"/>
          <w:sz w:val="22"/>
          <w:szCs w:val="22"/>
        </w:rPr>
      </w:pPr>
    </w:p>
    <w:p w14:paraId="0DE64853" w14:textId="5191B092" w:rsidR="00D31439" w:rsidRDefault="00D31439" w:rsidP="00DC07FF">
      <w:pPr>
        <w:spacing w:line="360" w:lineRule="auto"/>
        <w:jc w:val="both"/>
        <w:rPr>
          <w:rFonts w:ascii="Arial" w:hAnsi="Arial" w:cs="Arial"/>
          <w:sz w:val="22"/>
          <w:szCs w:val="22"/>
        </w:rPr>
      </w:pPr>
      <w:r>
        <w:rPr>
          <w:rFonts w:ascii="Arial" w:hAnsi="Arial" w:cs="Arial"/>
          <w:sz w:val="22"/>
          <w:szCs w:val="22"/>
        </w:rPr>
        <w:t xml:space="preserve">Crimson Global Academy (2020), </w:t>
      </w:r>
      <w:r>
        <w:rPr>
          <w:rFonts w:ascii="Arial" w:hAnsi="Arial" w:cs="Arial"/>
          <w:i/>
          <w:iCs/>
          <w:sz w:val="22"/>
          <w:szCs w:val="22"/>
        </w:rPr>
        <w:t xml:space="preserve">The Growing Role of Technology in Schools, </w:t>
      </w:r>
      <w:r>
        <w:rPr>
          <w:rFonts w:ascii="Arial" w:hAnsi="Arial" w:cs="Arial"/>
          <w:sz w:val="22"/>
          <w:szCs w:val="22"/>
        </w:rPr>
        <w:t xml:space="preserve">cyrchwyd 17/05/24 </w:t>
      </w:r>
      <w:hyperlink r:id="rId15" w:history="1">
        <w:r w:rsidRPr="009E6465">
          <w:rPr>
            <w:rStyle w:val="Hyperlink"/>
            <w:rFonts w:ascii="Arial" w:hAnsi="Arial" w:cs="Arial"/>
            <w:sz w:val="22"/>
            <w:szCs w:val="22"/>
          </w:rPr>
          <w:t>https://www.crimsonglobalacademy.school/nz/blog/the-growing-role-of-technology-in-schools/</w:t>
        </w:r>
      </w:hyperlink>
    </w:p>
    <w:p w14:paraId="37C6A06D" w14:textId="77777777" w:rsidR="00D31439" w:rsidRDefault="00D31439" w:rsidP="00DC07FF">
      <w:pPr>
        <w:spacing w:line="360" w:lineRule="auto"/>
        <w:jc w:val="both"/>
        <w:rPr>
          <w:rFonts w:ascii="Arial" w:hAnsi="Arial" w:cs="Arial"/>
          <w:sz w:val="22"/>
          <w:szCs w:val="22"/>
        </w:rPr>
      </w:pPr>
    </w:p>
    <w:p w14:paraId="3F31AE5A" w14:textId="70E39A38" w:rsidR="00D90594" w:rsidRDefault="00D90594" w:rsidP="00DC07FF">
      <w:pPr>
        <w:spacing w:line="360" w:lineRule="auto"/>
        <w:jc w:val="both"/>
        <w:rPr>
          <w:rFonts w:ascii="Arial" w:hAnsi="Arial" w:cs="Arial"/>
          <w:sz w:val="22"/>
          <w:szCs w:val="22"/>
        </w:rPr>
      </w:pPr>
      <w:r>
        <w:rPr>
          <w:rFonts w:ascii="Arial" w:hAnsi="Arial" w:cs="Arial"/>
          <w:sz w:val="22"/>
          <w:szCs w:val="22"/>
        </w:rPr>
        <w:t xml:space="preserve">DeWilde, J (2019), </w:t>
      </w:r>
      <w:r>
        <w:rPr>
          <w:rFonts w:ascii="Arial" w:hAnsi="Arial" w:cs="Arial"/>
          <w:i/>
          <w:iCs/>
          <w:sz w:val="22"/>
          <w:szCs w:val="22"/>
        </w:rPr>
        <w:t xml:space="preserve">5 Ways to Make Cross-Curricular Connections, </w:t>
      </w:r>
      <w:r>
        <w:rPr>
          <w:rFonts w:ascii="Arial" w:hAnsi="Arial" w:cs="Arial"/>
          <w:sz w:val="22"/>
          <w:szCs w:val="22"/>
        </w:rPr>
        <w:t xml:space="preserve">cyrchwyd 17/05/24 </w:t>
      </w:r>
      <w:hyperlink r:id="rId16" w:history="1">
        <w:r w:rsidRPr="009E6465">
          <w:rPr>
            <w:rStyle w:val="Hyperlink"/>
            <w:rFonts w:ascii="Arial" w:hAnsi="Arial" w:cs="Arial"/>
            <w:sz w:val="22"/>
            <w:szCs w:val="22"/>
          </w:rPr>
          <w:t>https://theartofeducation.edu/2019/09/5-ways-to-make-cross-curricular-connections/</w:t>
        </w:r>
      </w:hyperlink>
    </w:p>
    <w:p w14:paraId="55D08B01" w14:textId="77777777" w:rsidR="00D90594" w:rsidRPr="00D90594" w:rsidRDefault="00D90594" w:rsidP="00DC07FF">
      <w:pPr>
        <w:spacing w:line="360" w:lineRule="auto"/>
        <w:jc w:val="both"/>
        <w:rPr>
          <w:rFonts w:ascii="Arial" w:hAnsi="Arial" w:cs="Arial"/>
          <w:sz w:val="22"/>
          <w:szCs w:val="22"/>
        </w:rPr>
      </w:pPr>
    </w:p>
    <w:p w14:paraId="35BBE476" w14:textId="7CD96371" w:rsidR="00682A23" w:rsidRDefault="00682A23" w:rsidP="00DC07FF">
      <w:pPr>
        <w:spacing w:line="360" w:lineRule="auto"/>
        <w:jc w:val="both"/>
        <w:rPr>
          <w:rFonts w:ascii="Arial" w:hAnsi="Arial" w:cs="Arial"/>
          <w:sz w:val="22"/>
          <w:szCs w:val="22"/>
        </w:rPr>
      </w:pPr>
      <w:r>
        <w:rPr>
          <w:rFonts w:ascii="Arial" w:hAnsi="Arial" w:cs="Arial"/>
          <w:sz w:val="22"/>
          <w:szCs w:val="22"/>
        </w:rPr>
        <w:t xml:space="preserve">Digital Wellness Lab (2023), </w:t>
      </w:r>
      <w:r>
        <w:rPr>
          <w:rFonts w:ascii="Arial" w:hAnsi="Arial" w:cs="Arial"/>
          <w:i/>
          <w:iCs/>
          <w:sz w:val="22"/>
          <w:szCs w:val="22"/>
        </w:rPr>
        <w:t xml:space="preserve">Family Guide to Teaching Kids and Teens Essential Digital Skills, </w:t>
      </w:r>
      <w:r>
        <w:rPr>
          <w:rFonts w:ascii="Arial" w:hAnsi="Arial" w:cs="Arial"/>
          <w:sz w:val="22"/>
          <w:szCs w:val="22"/>
        </w:rPr>
        <w:t xml:space="preserve">cyrchwyd 17/05/24 </w:t>
      </w:r>
      <w:hyperlink r:id="rId17" w:history="1">
        <w:r w:rsidRPr="009E6465">
          <w:rPr>
            <w:rStyle w:val="Hyperlink"/>
            <w:rFonts w:ascii="Arial" w:hAnsi="Arial" w:cs="Arial"/>
            <w:sz w:val="22"/>
            <w:szCs w:val="22"/>
          </w:rPr>
          <w:t>https://digitalwellnesslab.org/family-guides/empowering-digital-natives-a-guide-to-teaching-kids-and-teens-essential-digital-skills/</w:t>
        </w:r>
      </w:hyperlink>
    </w:p>
    <w:p w14:paraId="5FF75500" w14:textId="77777777" w:rsidR="00682A23" w:rsidRPr="00682A23" w:rsidRDefault="00682A23" w:rsidP="00DC07FF">
      <w:pPr>
        <w:spacing w:line="360" w:lineRule="auto"/>
        <w:jc w:val="both"/>
        <w:rPr>
          <w:rFonts w:ascii="Arial" w:hAnsi="Arial" w:cs="Arial"/>
          <w:sz w:val="22"/>
          <w:szCs w:val="22"/>
        </w:rPr>
      </w:pPr>
    </w:p>
    <w:p w14:paraId="620175ED" w14:textId="77777777" w:rsidR="00DC07FF" w:rsidRPr="00DC07FF" w:rsidRDefault="00DC07FF" w:rsidP="00DC07FF">
      <w:pPr>
        <w:spacing w:line="360" w:lineRule="auto"/>
        <w:jc w:val="both"/>
        <w:rPr>
          <w:rFonts w:ascii="Arial" w:hAnsi="Arial" w:cs="Arial"/>
          <w:sz w:val="22"/>
          <w:szCs w:val="22"/>
        </w:rPr>
      </w:pPr>
      <w:r w:rsidRPr="00DC07FF">
        <w:rPr>
          <w:rFonts w:ascii="Arial" w:hAnsi="Arial" w:cs="Arial"/>
          <w:sz w:val="22"/>
          <w:szCs w:val="22"/>
        </w:rPr>
        <w:t xml:space="preserve">Driscoll, Patricia; Lambirth, Andrew; Roden, Judith (2011), </w:t>
      </w:r>
      <w:r w:rsidRPr="00DC07FF">
        <w:rPr>
          <w:rFonts w:ascii="Arial" w:hAnsi="Arial" w:cs="Arial"/>
          <w:i/>
          <w:iCs/>
          <w:sz w:val="22"/>
          <w:szCs w:val="22"/>
        </w:rPr>
        <w:t xml:space="preserve">Primary Curriculum: A Creative Approach, </w:t>
      </w:r>
      <w:r w:rsidRPr="00DC07FF">
        <w:rPr>
          <w:rFonts w:ascii="Arial" w:hAnsi="Arial" w:cs="Arial"/>
          <w:sz w:val="22"/>
          <w:szCs w:val="22"/>
        </w:rPr>
        <w:t>SAGE Publications</w:t>
      </w:r>
    </w:p>
    <w:p w14:paraId="0C7E3D47" w14:textId="77777777" w:rsidR="00DC07FF" w:rsidRPr="00DC07FF" w:rsidRDefault="00DC07FF" w:rsidP="00DC07FF">
      <w:pPr>
        <w:spacing w:line="360" w:lineRule="auto"/>
        <w:jc w:val="both"/>
        <w:rPr>
          <w:rFonts w:ascii="Arial" w:hAnsi="Arial" w:cs="Arial"/>
          <w:sz w:val="22"/>
          <w:szCs w:val="22"/>
        </w:rPr>
      </w:pPr>
    </w:p>
    <w:p w14:paraId="4480A208" w14:textId="77777777" w:rsidR="00DC07FF" w:rsidRPr="00DC07FF" w:rsidRDefault="00DC07FF" w:rsidP="00DC07FF">
      <w:pPr>
        <w:spacing w:line="360" w:lineRule="auto"/>
        <w:jc w:val="both"/>
        <w:rPr>
          <w:rFonts w:ascii="Arial" w:hAnsi="Arial" w:cs="Arial"/>
          <w:sz w:val="22"/>
          <w:szCs w:val="22"/>
        </w:rPr>
      </w:pPr>
      <w:r w:rsidRPr="00DC07FF">
        <w:rPr>
          <w:rFonts w:ascii="Arial" w:hAnsi="Arial" w:cs="Arial"/>
          <w:sz w:val="22"/>
          <w:szCs w:val="22"/>
        </w:rPr>
        <w:t xml:space="preserve">Eaude, Tony (2018), </w:t>
      </w:r>
      <w:r w:rsidRPr="00DC07FF">
        <w:rPr>
          <w:rFonts w:ascii="Arial" w:hAnsi="Arial" w:cs="Arial"/>
          <w:i/>
          <w:iCs/>
          <w:sz w:val="22"/>
          <w:szCs w:val="22"/>
        </w:rPr>
        <w:t xml:space="preserve">Developing the Expertise of Primary and Elementary Classroom Teachers, </w:t>
      </w:r>
      <w:r w:rsidRPr="00DC07FF">
        <w:rPr>
          <w:rFonts w:ascii="Arial" w:hAnsi="Arial" w:cs="Arial"/>
          <w:sz w:val="22"/>
          <w:szCs w:val="22"/>
        </w:rPr>
        <w:t>Bloomsbury Publishing Plc</w:t>
      </w:r>
    </w:p>
    <w:p w14:paraId="0F016B5E" w14:textId="77777777" w:rsidR="00DC07FF" w:rsidRDefault="00DC07FF" w:rsidP="00DC07FF">
      <w:pPr>
        <w:spacing w:line="360" w:lineRule="auto"/>
        <w:jc w:val="both"/>
        <w:rPr>
          <w:rFonts w:ascii="Arial" w:hAnsi="Arial" w:cs="Arial"/>
          <w:sz w:val="22"/>
          <w:szCs w:val="22"/>
        </w:rPr>
      </w:pPr>
    </w:p>
    <w:p w14:paraId="32967CCA" w14:textId="5A713CD1" w:rsidR="00640F0A" w:rsidRDefault="00640F0A" w:rsidP="00DC07FF">
      <w:pPr>
        <w:spacing w:line="360" w:lineRule="auto"/>
        <w:jc w:val="both"/>
        <w:rPr>
          <w:rFonts w:ascii="Arial" w:hAnsi="Arial" w:cs="Arial"/>
          <w:sz w:val="22"/>
          <w:szCs w:val="22"/>
        </w:rPr>
      </w:pPr>
      <w:r>
        <w:rPr>
          <w:rFonts w:ascii="Arial" w:hAnsi="Arial" w:cs="Arial"/>
          <w:sz w:val="22"/>
          <w:szCs w:val="22"/>
        </w:rPr>
        <w:t xml:space="preserve">EiE (2023), </w:t>
      </w:r>
      <w:r>
        <w:rPr>
          <w:rFonts w:ascii="Arial" w:hAnsi="Arial" w:cs="Arial"/>
          <w:i/>
          <w:iCs/>
          <w:sz w:val="22"/>
          <w:szCs w:val="22"/>
        </w:rPr>
        <w:t xml:space="preserve">The Power of Cross-Curricular Integration in Education, </w:t>
      </w:r>
      <w:r>
        <w:rPr>
          <w:rFonts w:ascii="Arial" w:hAnsi="Arial" w:cs="Arial"/>
          <w:sz w:val="22"/>
          <w:szCs w:val="22"/>
        </w:rPr>
        <w:t xml:space="preserve">cyrchwyd 17/05/24 </w:t>
      </w:r>
      <w:hyperlink r:id="rId18" w:history="1">
        <w:r w:rsidRPr="009E6465">
          <w:rPr>
            <w:rStyle w:val="Hyperlink"/>
            <w:rFonts w:ascii="Arial" w:hAnsi="Arial" w:cs="Arial"/>
            <w:sz w:val="22"/>
            <w:szCs w:val="22"/>
          </w:rPr>
          <w:t>https://blog.eie.org/cross-curriculum-2023</w:t>
        </w:r>
      </w:hyperlink>
    </w:p>
    <w:p w14:paraId="6F5066EF" w14:textId="77777777" w:rsidR="00640F0A" w:rsidRPr="00640F0A" w:rsidRDefault="00640F0A" w:rsidP="00DC07FF">
      <w:pPr>
        <w:spacing w:line="360" w:lineRule="auto"/>
        <w:jc w:val="both"/>
        <w:rPr>
          <w:rFonts w:ascii="Arial" w:hAnsi="Arial" w:cs="Arial"/>
          <w:sz w:val="22"/>
          <w:szCs w:val="22"/>
        </w:rPr>
      </w:pPr>
    </w:p>
    <w:p w14:paraId="1C402A25" w14:textId="77777777" w:rsidR="00A74558" w:rsidRPr="00DC07FF" w:rsidRDefault="00A74558" w:rsidP="00DC07FF">
      <w:pPr>
        <w:spacing w:line="360" w:lineRule="auto"/>
        <w:rPr>
          <w:rFonts w:ascii="Arial" w:hAnsi="Arial" w:cs="Arial"/>
          <w:sz w:val="22"/>
          <w:szCs w:val="22"/>
        </w:rPr>
      </w:pPr>
      <w:r w:rsidRPr="00DC07FF">
        <w:rPr>
          <w:rFonts w:ascii="Arial" w:hAnsi="Arial" w:cs="Arial"/>
          <w:sz w:val="22"/>
          <w:szCs w:val="22"/>
        </w:rPr>
        <w:t xml:space="preserve">Estyn (2018), </w:t>
      </w:r>
      <w:r w:rsidRPr="00DC07FF">
        <w:rPr>
          <w:rFonts w:ascii="Arial" w:hAnsi="Arial" w:cs="Arial"/>
          <w:i/>
          <w:iCs/>
          <w:sz w:val="22"/>
          <w:szCs w:val="22"/>
        </w:rPr>
        <w:t xml:space="preserve">Dysgu trwy chwarae mewn cyd-destun bywyd go iawn, </w:t>
      </w:r>
      <w:r w:rsidRPr="00DC07FF">
        <w:rPr>
          <w:rFonts w:ascii="Arial" w:hAnsi="Arial" w:cs="Arial"/>
          <w:sz w:val="22"/>
          <w:szCs w:val="22"/>
        </w:rPr>
        <w:t xml:space="preserve">cyrchwyd 14/05/24 </w:t>
      </w:r>
      <w:hyperlink r:id="rId19" w:history="1">
        <w:r w:rsidRPr="00DC07FF">
          <w:rPr>
            <w:rStyle w:val="Hyperlink"/>
            <w:rFonts w:ascii="Arial" w:hAnsi="Arial" w:cs="Arial"/>
            <w:sz w:val="22"/>
            <w:szCs w:val="22"/>
          </w:rPr>
          <w:t>https://www.estyn.llyw.cymru/arfer-effeithiol/dysgu-trwy-chwarae-mewn-cyd-destun-bywyd-go-iawn</w:t>
        </w:r>
      </w:hyperlink>
    </w:p>
    <w:p w14:paraId="649D84D0" w14:textId="77777777" w:rsidR="00A74558" w:rsidRDefault="00A74558" w:rsidP="00DC07FF">
      <w:pPr>
        <w:spacing w:line="360" w:lineRule="auto"/>
        <w:rPr>
          <w:rFonts w:ascii="Arial" w:hAnsi="Arial" w:cs="Arial"/>
          <w:sz w:val="22"/>
          <w:szCs w:val="22"/>
        </w:rPr>
      </w:pPr>
    </w:p>
    <w:p w14:paraId="5CAD762D" w14:textId="1464AD17" w:rsidR="00D90594" w:rsidRDefault="00D90594" w:rsidP="00DC07FF">
      <w:pPr>
        <w:spacing w:line="360" w:lineRule="auto"/>
        <w:rPr>
          <w:rFonts w:ascii="Arial" w:hAnsi="Arial" w:cs="Arial"/>
          <w:sz w:val="22"/>
          <w:szCs w:val="22"/>
        </w:rPr>
      </w:pPr>
      <w:r>
        <w:rPr>
          <w:rFonts w:ascii="Arial" w:hAnsi="Arial" w:cs="Arial"/>
          <w:sz w:val="22"/>
          <w:szCs w:val="22"/>
        </w:rPr>
        <w:t xml:space="preserve">Greenwood, R (2013), </w:t>
      </w:r>
      <w:r>
        <w:rPr>
          <w:rFonts w:ascii="Arial" w:hAnsi="Arial" w:cs="Arial"/>
          <w:i/>
          <w:iCs/>
          <w:sz w:val="22"/>
          <w:szCs w:val="22"/>
        </w:rPr>
        <w:t xml:space="preserve">Subject-based and cross-curricular approaches within revised primary curriculum in Northern Ireland: teachers’ concerns and preferred approaches, </w:t>
      </w:r>
      <w:r>
        <w:rPr>
          <w:rFonts w:ascii="Arial" w:hAnsi="Arial" w:cs="Arial"/>
          <w:sz w:val="22"/>
          <w:szCs w:val="22"/>
        </w:rPr>
        <w:t xml:space="preserve">cyrchwyd 17/05/24 </w:t>
      </w:r>
      <w:hyperlink r:id="rId20" w:history="1">
        <w:r w:rsidRPr="009E6465">
          <w:rPr>
            <w:rStyle w:val="Hyperlink"/>
            <w:rFonts w:ascii="Arial" w:hAnsi="Arial" w:cs="Arial"/>
            <w:sz w:val="22"/>
            <w:szCs w:val="22"/>
          </w:rPr>
          <w:t>https://www.researchgate.net/publication/263339230_Subject-based_and_cross-curricular_approaches_within_the_revised_primary_curriculum_in_Northern_Ireland_teachers'_concerns_and_preferred_approaches</w:t>
        </w:r>
      </w:hyperlink>
    </w:p>
    <w:p w14:paraId="5D01B5E0" w14:textId="77777777" w:rsidR="00D90594" w:rsidRPr="00D90594" w:rsidRDefault="00D90594" w:rsidP="00DC07FF">
      <w:pPr>
        <w:spacing w:line="360" w:lineRule="auto"/>
        <w:rPr>
          <w:rFonts w:ascii="Arial" w:hAnsi="Arial" w:cs="Arial"/>
          <w:sz w:val="22"/>
          <w:szCs w:val="22"/>
        </w:rPr>
      </w:pPr>
    </w:p>
    <w:p w14:paraId="09FD0252" w14:textId="77777777" w:rsidR="00A74558" w:rsidRPr="00DC07FF" w:rsidRDefault="00A74558" w:rsidP="00DC07FF">
      <w:pPr>
        <w:spacing w:line="360" w:lineRule="auto"/>
        <w:rPr>
          <w:rFonts w:ascii="Arial" w:hAnsi="Arial" w:cs="Arial"/>
          <w:sz w:val="22"/>
          <w:szCs w:val="22"/>
        </w:rPr>
      </w:pPr>
      <w:r w:rsidRPr="00DC07FF">
        <w:rPr>
          <w:rFonts w:ascii="Arial" w:hAnsi="Arial" w:cs="Arial"/>
          <w:sz w:val="22"/>
          <w:szCs w:val="22"/>
        </w:rPr>
        <w:t xml:space="preserve">Harvard University (2023), </w:t>
      </w:r>
      <w:r w:rsidRPr="00DC07FF">
        <w:rPr>
          <w:rFonts w:ascii="Arial" w:hAnsi="Arial" w:cs="Arial"/>
          <w:i/>
          <w:iCs/>
          <w:sz w:val="22"/>
          <w:szCs w:val="22"/>
        </w:rPr>
        <w:t xml:space="preserve">Make Real World Connections to Course Material, </w:t>
      </w:r>
      <w:r w:rsidRPr="00DC07FF">
        <w:rPr>
          <w:rFonts w:ascii="Arial" w:hAnsi="Arial" w:cs="Arial"/>
          <w:sz w:val="22"/>
          <w:szCs w:val="22"/>
        </w:rPr>
        <w:t xml:space="preserve">cyrchwyd 15/05/24 </w:t>
      </w:r>
      <w:hyperlink r:id="rId21" w:history="1">
        <w:r w:rsidRPr="00DC07FF">
          <w:rPr>
            <w:rStyle w:val="Hyperlink"/>
            <w:rFonts w:ascii="Arial" w:hAnsi="Arial" w:cs="Arial"/>
            <w:sz w:val="22"/>
            <w:szCs w:val="22"/>
          </w:rPr>
          <w:t>https://ablconnect.harvard.edu/make-real-world-connections-course-material</w:t>
        </w:r>
      </w:hyperlink>
    </w:p>
    <w:p w14:paraId="4A4EC6B3" w14:textId="77777777" w:rsidR="00A74558" w:rsidRPr="00DC07FF" w:rsidRDefault="00A74558" w:rsidP="00DC07FF">
      <w:pPr>
        <w:spacing w:line="360" w:lineRule="auto"/>
        <w:rPr>
          <w:rFonts w:ascii="Arial" w:hAnsi="Arial" w:cs="Arial"/>
          <w:sz w:val="22"/>
          <w:szCs w:val="22"/>
        </w:rPr>
      </w:pPr>
    </w:p>
    <w:p w14:paraId="0BB90283" w14:textId="236C394F" w:rsidR="00F574FD" w:rsidRPr="00DC07FF" w:rsidRDefault="00F574FD" w:rsidP="00DC07FF">
      <w:pPr>
        <w:spacing w:line="360" w:lineRule="auto"/>
        <w:rPr>
          <w:rFonts w:ascii="Arial" w:hAnsi="Arial" w:cs="Arial"/>
          <w:sz w:val="22"/>
          <w:szCs w:val="22"/>
        </w:rPr>
      </w:pPr>
      <w:r w:rsidRPr="00DC07FF">
        <w:rPr>
          <w:rFonts w:ascii="Arial" w:hAnsi="Arial" w:cs="Arial"/>
          <w:sz w:val="22"/>
          <w:szCs w:val="22"/>
        </w:rPr>
        <w:lastRenderedPageBreak/>
        <w:t xml:space="preserve">Hattie, J (2009), </w:t>
      </w:r>
      <w:r w:rsidRPr="00DC07FF">
        <w:rPr>
          <w:rFonts w:ascii="Arial" w:hAnsi="Arial" w:cs="Arial"/>
          <w:i/>
          <w:iCs/>
          <w:sz w:val="22"/>
          <w:szCs w:val="22"/>
        </w:rPr>
        <w:t xml:space="preserve">Visible Learning: A Synthesis of Over 800 Meta-Analyses Relating to Achievement, </w:t>
      </w:r>
      <w:r w:rsidRPr="00DC07FF">
        <w:rPr>
          <w:rFonts w:ascii="Arial" w:hAnsi="Arial" w:cs="Arial"/>
          <w:sz w:val="22"/>
          <w:szCs w:val="22"/>
        </w:rPr>
        <w:t>Routledge: London</w:t>
      </w:r>
    </w:p>
    <w:p w14:paraId="38034860" w14:textId="77777777" w:rsidR="00F574FD" w:rsidRPr="00DC07FF" w:rsidRDefault="00F574FD" w:rsidP="00DC07FF">
      <w:pPr>
        <w:spacing w:line="360" w:lineRule="auto"/>
        <w:rPr>
          <w:rFonts w:ascii="Arial" w:hAnsi="Arial" w:cs="Arial"/>
          <w:sz w:val="22"/>
          <w:szCs w:val="22"/>
        </w:rPr>
      </w:pPr>
    </w:p>
    <w:p w14:paraId="2DA11E18" w14:textId="7DAA0C1F" w:rsidR="007A10A8" w:rsidRPr="00DC07FF" w:rsidRDefault="007A10A8" w:rsidP="00DC07FF">
      <w:pPr>
        <w:spacing w:line="360" w:lineRule="auto"/>
        <w:rPr>
          <w:rFonts w:ascii="Arial" w:hAnsi="Arial" w:cs="Arial"/>
          <w:sz w:val="22"/>
          <w:szCs w:val="22"/>
        </w:rPr>
      </w:pPr>
      <w:r w:rsidRPr="00DC07FF">
        <w:rPr>
          <w:rFonts w:ascii="Arial" w:hAnsi="Arial" w:cs="Arial"/>
          <w:sz w:val="22"/>
          <w:szCs w:val="22"/>
        </w:rPr>
        <w:t xml:space="preserve">Hattie, J (2012), </w:t>
      </w:r>
      <w:r w:rsidRPr="00DC07FF">
        <w:rPr>
          <w:rFonts w:ascii="Arial" w:hAnsi="Arial" w:cs="Arial"/>
          <w:i/>
          <w:iCs/>
          <w:sz w:val="22"/>
          <w:szCs w:val="22"/>
        </w:rPr>
        <w:t xml:space="preserve">Visible Learning for Teachers: Maximizing Impact on Learning, </w:t>
      </w:r>
      <w:r w:rsidRPr="00DC07FF">
        <w:rPr>
          <w:rFonts w:ascii="Arial" w:hAnsi="Arial" w:cs="Arial"/>
          <w:sz w:val="22"/>
          <w:szCs w:val="22"/>
        </w:rPr>
        <w:t>Routledge</w:t>
      </w:r>
      <w:r w:rsidR="00F574FD" w:rsidRPr="00DC07FF">
        <w:rPr>
          <w:rFonts w:ascii="Arial" w:hAnsi="Arial" w:cs="Arial"/>
          <w:sz w:val="22"/>
          <w:szCs w:val="22"/>
        </w:rPr>
        <w:t xml:space="preserve">: </w:t>
      </w:r>
      <w:r w:rsidRPr="00DC07FF">
        <w:rPr>
          <w:rFonts w:ascii="Arial" w:hAnsi="Arial" w:cs="Arial"/>
          <w:sz w:val="22"/>
          <w:szCs w:val="22"/>
        </w:rPr>
        <w:t>London</w:t>
      </w:r>
    </w:p>
    <w:p w14:paraId="012825A1" w14:textId="77777777" w:rsidR="007A10A8" w:rsidRPr="00DC07FF" w:rsidRDefault="007A10A8" w:rsidP="00DC07FF">
      <w:pPr>
        <w:spacing w:line="360" w:lineRule="auto"/>
        <w:rPr>
          <w:rFonts w:ascii="Arial" w:hAnsi="Arial" w:cs="Arial"/>
          <w:sz w:val="22"/>
          <w:szCs w:val="22"/>
        </w:rPr>
      </w:pPr>
    </w:p>
    <w:p w14:paraId="61949D57" w14:textId="12C6B4A3" w:rsidR="009B5926" w:rsidRPr="00DC07FF" w:rsidRDefault="009B5926" w:rsidP="00DC07FF">
      <w:pPr>
        <w:spacing w:line="360" w:lineRule="auto"/>
        <w:rPr>
          <w:rFonts w:ascii="Arial" w:hAnsi="Arial" w:cs="Arial"/>
          <w:sz w:val="22"/>
          <w:szCs w:val="22"/>
        </w:rPr>
      </w:pPr>
      <w:r w:rsidRPr="00DC07FF">
        <w:rPr>
          <w:rFonts w:ascii="Arial" w:hAnsi="Arial" w:cs="Arial"/>
          <w:sz w:val="22"/>
          <w:szCs w:val="22"/>
        </w:rPr>
        <w:t xml:space="preserve">Historical Association (2013), </w:t>
      </w:r>
      <w:r w:rsidRPr="00DC07FF">
        <w:rPr>
          <w:rFonts w:ascii="Arial" w:hAnsi="Arial" w:cs="Arial"/>
          <w:i/>
          <w:iCs/>
          <w:sz w:val="22"/>
          <w:szCs w:val="22"/>
        </w:rPr>
        <w:t xml:space="preserve">Cross-curricular learning, </w:t>
      </w:r>
      <w:r w:rsidRPr="00DC07FF">
        <w:rPr>
          <w:rFonts w:ascii="Arial" w:hAnsi="Arial" w:cs="Arial"/>
          <w:sz w:val="22"/>
          <w:szCs w:val="22"/>
        </w:rPr>
        <w:t xml:space="preserve">cyrchwyd 17/05/24 </w:t>
      </w:r>
      <w:hyperlink r:id="rId22" w:history="1">
        <w:r w:rsidRPr="00DC07FF">
          <w:rPr>
            <w:rStyle w:val="Hyperlink"/>
            <w:rFonts w:ascii="Arial" w:hAnsi="Arial" w:cs="Arial"/>
            <w:sz w:val="22"/>
            <w:szCs w:val="22"/>
          </w:rPr>
          <w:t>https://www.history.org.uk/primary/module/3638/leading-primary-history/3653/cross-curricular-learning</w:t>
        </w:r>
      </w:hyperlink>
    </w:p>
    <w:p w14:paraId="69D485B4" w14:textId="77777777" w:rsidR="009B5926" w:rsidRPr="00DC07FF" w:rsidRDefault="009B5926" w:rsidP="00DC07FF">
      <w:pPr>
        <w:spacing w:line="360" w:lineRule="auto"/>
        <w:rPr>
          <w:rFonts w:ascii="Arial" w:hAnsi="Arial" w:cs="Arial"/>
          <w:sz w:val="22"/>
          <w:szCs w:val="22"/>
        </w:rPr>
      </w:pPr>
    </w:p>
    <w:p w14:paraId="4B29A2BC" w14:textId="77777777" w:rsidR="00A74558" w:rsidRPr="00DC07FF" w:rsidRDefault="00A74558" w:rsidP="00DC07FF">
      <w:pPr>
        <w:spacing w:line="360" w:lineRule="auto"/>
        <w:rPr>
          <w:rFonts w:ascii="Arial" w:hAnsi="Arial" w:cs="Arial"/>
          <w:sz w:val="22"/>
          <w:szCs w:val="22"/>
        </w:rPr>
      </w:pPr>
      <w:r w:rsidRPr="00DC07FF">
        <w:rPr>
          <w:rFonts w:ascii="Arial" w:hAnsi="Arial" w:cs="Arial"/>
          <w:sz w:val="22"/>
          <w:szCs w:val="22"/>
        </w:rPr>
        <w:t xml:space="preserve">Husbands, C (2012), </w:t>
      </w:r>
      <w:r w:rsidRPr="00DC07FF">
        <w:rPr>
          <w:rFonts w:ascii="Arial" w:hAnsi="Arial" w:cs="Arial"/>
          <w:i/>
          <w:iCs/>
          <w:sz w:val="22"/>
          <w:szCs w:val="22"/>
        </w:rPr>
        <w:t xml:space="preserve">What makes great pedagogy? Nine claims from research, </w:t>
      </w:r>
      <w:r w:rsidRPr="00DC07FF">
        <w:rPr>
          <w:rFonts w:ascii="Arial" w:hAnsi="Arial" w:cs="Arial"/>
          <w:sz w:val="22"/>
          <w:szCs w:val="22"/>
        </w:rPr>
        <w:t xml:space="preserve">cyrchwyd 15/05/24 </w:t>
      </w:r>
      <w:hyperlink r:id="rId23" w:history="1">
        <w:r w:rsidRPr="00DC07FF">
          <w:rPr>
            <w:rStyle w:val="Hyperlink"/>
            <w:rFonts w:ascii="Arial" w:hAnsi="Arial" w:cs="Arial"/>
            <w:sz w:val="22"/>
            <w:szCs w:val="22"/>
          </w:rPr>
          <w:t>https://assets.publishing.service.gov.uk/media/5a7e413c40f0b6230268a2a3/what-makes-great-pedagogy-nine-claims-from-research.pdf</w:t>
        </w:r>
      </w:hyperlink>
    </w:p>
    <w:p w14:paraId="3641973A" w14:textId="77777777" w:rsidR="00A74558" w:rsidRPr="00DC07FF" w:rsidRDefault="00A74558" w:rsidP="00DC07FF">
      <w:pPr>
        <w:spacing w:line="360" w:lineRule="auto"/>
        <w:rPr>
          <w:rFonts w:ascii="Arial" w:hAnsi="Arial" w:cs="Arial"/>
          <w:sz w:val="22"/>
          <w:szCs w:val="22"/>
        </w:rPr>
      </w:pPr>
    </w:p>
    <w:p w14:paraId="0D5365B0" w14:textId="77777777" w:rsidR="00A74558" w:rsidRPr="00DC07FF" w:rsidRDefault="00A74558" w:rsidP="00DC07FF">
      <w:pPr>
        <w:spacing w:line="360" w:lineRule="auto"/>
        <w:rPr>
          <w:rFonts w:ascii="Arial" w:hAnsi="Arial" w:cs="Arial"/>
          <w:sz w:val="22"/>
          <w:szCs w:val="22"/>
        </w:rPr>
      </w:pPr>
      <w:r w:rsidRPr="00DC07FF">
        <w:rPr>
          <w:rFonts w:ascii="Arial" w:hAnsi="Arial" w:cs="Arial"/>
          <w:sz w:val="22"/>
          <w:szCs w:val="22"/>
        </w:rPr>
        <w:t xml:space="preserve">InTeGrate (2019), </w:t>
      </w:r>
      <w:r w:rsidRPr="00DC07FF">
        <w:rPr>
          <w:rFonts w:ascii="Arial" w:hAnsi="Arial" w:cs="Arial"/>
          <w:i/>
          <w:iCs/>
          <w:sz w:val="22"/>
          <w:szCs w:val="22"/>
        </w:rPr>
        <w:t xml:space="preserve">Use Real World Examples to Teach Sustainability, </w:t>
      </w:r>
      <w:r w:rsidRPr="00DC07FF">
        <w:rPr>
          <w:rFonts w:ascii="Arial" w:hAnsi="Arial" w:cs="Arial"/>
          <w:sz w:val="22"/>
          <w:szCs w:val="22"/>
        </w:rPr>
        <w:t xml:space="preserve">cyrchwyd 15/05/24 </w:t>
      </w:r>
      <w:hyperlink r:id="rId24" w:history="1">
        <w:r w:rsidRPr="00DC07FF">
          <w:rPr>
            <w:rStyle w:val="Hyperlink"/>
            <w:rFonts w:ascii="Arial" w:hAnsi="Arial" w:cs="Arial"/>
            <w:sz w:val="22"/>
            <w:szCs w:val="22"/>
          </w:rPr>
          <w:t>https://serc.carleton.edu/integrate/teaching_materials/themes/connect_world/real_examples.html</w:t>
        </w:r>
      </w:hyperlink>
    </w:p>
    <w:p w14:paraId="5370CDB4" w14:textId="77777777" w:rsidR="00A74558" w:rsidRDefault="00A74558" w:rsidP="00DC07FF">
      <w:pPr>
        <w:spacing w:line="360" w:lineRule="auto"/>
        <w:rPr>
          <w:rFonts w:ascii="Arial" w:hAnsi="Arial" w:cs="Arial"/>
          <w:sz w:val="22"/>
          <w:szCs w:val="22"/>
        </w:rPr>
      </w:pPr>
    </w:p>
    <w:p w14:paraId="21B54BA5" w14:textId="77777777" w:rsidR="00C345A5" w:rsidRPr="00DC07FF" w:rsidRDefault="00C345A5" w:rsidP="00C345A5">
      <w:pPr>
        <w:spacing w:line="360" w:lineRule="auto"/>
        <w:rPr>
          <w:rFonts w:ascii="Arial" w:hAnsi="Arial" w:cs="Arial"/>
          <w:sz w:val="22"/>
          <w:szCs w:val="22"/>
        </w:rPr>
      </w:pPr>
      <w:r w:rsidRPr="00DC07FF">
        <w:rPr>
          <w:rFonts w:ascii="Arial" w:hAnsi="Arial" w:cs="Arial"/>
          <w:sz w:val="22"/>
          <w:szCs w:val="22"/>
        </w:rPr>
        <w:t xml:space="preserve">International Centee for Stem Education (2022), </w:t>
      </w:r>
      <w:r w:rsidRPr="00DC07FF">
        <w:rPr>
          <w:rFonts w:ascii="Arial" w:hAnsi="Arial" w:cs="Arial"/>
          <w:i/>
          <w:iCs/>
          <w:sz w:val="22"/>
          <w:szCs w:val="22"/>
        </w:rPr>
        <w:t xml:space="preserve">Real-life contexts – a pillar of coompetence-based STEM teaching, </w:t>
      </w:r>
      <w:r w:rsidRPr="00DC07FF">
        <w:rPr>
          <w:rFonts w:ascii="Arial" w:hAnsi="Arial" w:cs="Arial"/>
          <w:sz w:val="22"/>
          <w:szCs w:val="22"/>
        </w:rPr>
        <w:t xml:space="preserve">cyrchwyd 15/05/24 </w:t>
      </w:r>
      <w:hyperlink r:id="rId25" w:history="1">
        <w:r w:rsidRPr="00DC07FF">
          <w:rPr>
            <w:rStyle w:val="Hyperlink"/>
            <w:rFonts w:ascii="Arial" w:hAnsi="Arial" w:cs="Arial"/>
            <w:sz w:val="22"/>
            <w:szCs w:val="22"/>
          </w:rPr>
          <w:t>https://icse.eu/stemkey/real-life-contexts-a-pillar-of-competence-based-stem-teaching/</w:t>
        </w:r>
      </w:hyperlink>
    </w:p>
    <w:p w14:paraId="69DEC194" w14:textId="77777777" w:rsidR="00C345A5" w:rsidRDefault="00C345A5" w:rsidP="00DC07FF">
      <w:pPr>
        <w:spacing w:line="360" w:lineRule="auto"/>
        <w:rPr>
          <w:rFonts w:ascii="Arial" w:hAnsi="Arial" w:cs="Arial"/>
          <w:sz w:val="22"/>
          <w:szCs w:val="22"/>
        </w:rPr>
      </w:pPr>
    </w:p>
    <w:p w14:paraId="4D073A9C" w14:textId="0DCF80A0" w:rsidR="00C345A5" w:rsidRDefault="00C345A5" w:rsidP="00DC07FF">
      <w:pPr>
        <w:spacing w:line="360" w:lineRule="auto"/>
        <w:rPr>
          <w:rFonts w:ascii="Arial" w:hAnsi="Arial" w:cs="Arial"/>
          <w:sz w:val="22"/>
          <w:szCs w:val="22"/>
        </w:rPr>
      </w:pPr>
      <w:r>
        <w:rPr>
          <w:rFonts w:ascii="Arial" w:hAnsi="Arial" w:cs="Arial"/>
          <w:sz w:val="22"/>
          <w:szCs w:val="22"/>
        </w:rPr>
        <w:t xml:space="preserve">Internet Matters (2024), </w:t>
      </w:r>
      <w:r>
        <w:rPr>
          <w:rFonts w:ascii="Arial" w:hAnsi="Arial" w:cs="Arial"/>
          <w:i/>
          <w:iCs/>
          <w:sz w:val="22"/>
          <w:szCs w:val="22"/>
        </w:rPr>
        <w:t xml:space="preserve">What is screen time?, </w:t>
      </w:r>
      <w:r>
        <w:rPr>
          <w:rFonts w:ascii="Arial" w:hAnsi="Arial" w:cs="Arial"/>
          <w:sz w:val="22"/>
          <w:szCs w:val="22"/>
        </w:rPr>
        <w:t xml:space="preserve">cyrchwyd 17/05/24 </w:t>
      </w:r>
      <w:hyperlink r:id="rId26" w:history="1">
        <w:r w:rsidRPr="009E6465">
          <w:rPr>
            <w:rStyle w:val="Hyperlink"/>
            <w:rFonts w:ascii="Arial" w:hAnsi="Arial" w:cs="Arial"/>
            <w:sz w:val="22"/>
            <w:szCs w:val="22"/>
          </w:rPr>
          <w:t>https://www.internetmatters.org/issues/screen-time/learn-about-it/</w:t>
        </w:r>
      </w:hyperlink>
    </w:p>
    <w:p w14:paraId="0F02F860" w14:textId="77777777" w:rsidR="00C345A5" w:rsidRDefault="00C345A5" w:rsidP="00DC07FF">
      <w:pPr>
        <w:spacing w:line="360" w:lineRule="auto"/>
        <w:rPr>
          <w:rFonts w:ascii="Arial" w:hAnsi="Arial" w:cs="Arial"/>
          <w:sz w:val="22"/>
          <w:szCs w:val="22"/>
        </w:rPr>
      </w:pPr>
    </w:p>
    <w:p w14:paraId="5A73377E" w14:textId="10935EB3" w:rsidR="00D90594" w:rsidRDefault="00D90594" w:rsidP="00DC07FF">
      <w:pPr>
        <w:spacing w:line="360" w:lineRule="auto"/>
        <w:rPr>
          <w:rFonts w:ascii="Arial" w:hAnsi="Arial" w:cs="Arial"/>
          <w:sz w:val="22"/>
          <w:szCs w:val="22"/>
        </w:rPr>
      </w:pPr>
      <w:r>
        <w:rPr>
          <w:rFonts w:ascii="Arial" w:hAnsi="Arial" w:cs="Arial"/>
          <w:sz w:val="22"/>
          <w:szCs w:val="22"/>
        </w:rPr>
        <w:t xml:space="preserve">Johnson, B (2013), </w:t>
      </w:r>
      <w:r>
        <w:rPr>
          <w:rFonts w:ascii="Arial" w:hAnsi="Arial" w:cs="Arial"/>
          <w:i/>
          <w:iCs/>
          <w:sz w:val="22"/>
          <w:szCs w:val="22"/>
        </w:rPr>
        <w:t xml:space="preserve">Deeper Learning: Why Cross-Curricular Teaching is Essential, </w:t>
      </w:r>
      <w:r>
        <w:rPr>
          <w:rFonts w:ascii="Arial" w:hAnsi="Arial" w:cs="Arial"/>
          <w:sz w:val="22"/>
          <w:szCs w:val="22"/>
        </w:rPr>
        <w:t xml:space="preserve">cyrchwyd 17/05/24 </w:t>
      </w:r>
      <w:hyperlink r:id="rId27" w:history="1">
        <w:r w:rsidRPr="009E6465">
          <w:rPr>
            <w:rStyle w:val="Hyperlink"/>
            <w:rFonts w:ascii="Arial" w:hAnsi="Arial" w:cs="Arial"/>
            <w:sz w:val="22"/>
            <w:szCs w:val="22"/>
          </w:rPr>
          <w:t>https://www.edutopia.org/blog/cross-curricular-teaching-deeper-learning-ben-johnson</w:t>
        </w:r>
      </w:hyperlink>
    </w:p>
    <w:p w14:paraId="4C6B1AED" w14:textId="77777777" w:rsidR="00D90594" w:rsidRPr="00D90594" w:rsidRDefault="00D90594" w:rsidP="00DC07FF">
      <w:pPr>
        <w:spacing w:line="360" w:lineRule="auto"/>
        <w:rPr>
          <w:rFonts w:ascii="Arial" w:hAnsi="Arial" w:cs="Arial"/>
          <w:sz w:val="22"/>
          <w:szCs w:val="22"/>
        </w:rPr>
      </w:pPr>
    </w:p>
    <w:p w14:paraId="039A5B13" w14:textId="638C98BA" w:rsidR="00847568" w:rsidRPr="00DC07FF" w:rsidRDefault="00847568" w:rsidP="00DC07FF">
      <w:pPr>
        <w:spacing w:line="360" w:lineRule="auto"/>
        <w:rPr>
          <w:rFonts w:ascii="Arial" w:hAnsi="Arial" w:cs="Arial"/>
          <w:sz w:val="22"/>
          <w:szCs w:val="22"/>
        </w:rPr>
      </w:pPr>
      <w:r w:rsidRPr="00DC07FF">
        <w:rPr>
          <w:rFonts w:ascii="Arial" w:hAnsi="Arial" w:cs="Arial"/>
          <w:sz w:val="22"/>
          <w:szCs w:val="22"/>
        </w:rPr>
        <w:t xml:space="preserve">Kent State University (2024), </w:t>
      </w:r>
      <w:r w:rsidRPr="00DC07FF">
        <w:rPr>
          <w:rFonts w:ascii="Arial" w:hAnsi="Arial" w:cs="Arial"/>
          <w:i/>
          <w:iCs/>
          <w:sz w:val="22"/>
          <w:szCs w:val="22"/>
        </w:rPr>
        <w:t xml:space="preserve">What is experiential learning and why is it important?, </w:t>
      </w:r>
      <w:r w:rsidRPr="00DC07FF">
        <w:rPr>
          <w:rFonts w:ascii="Arial" w:hAnsi="Arial" w:cs="Arial"/>
          <w:sz w:val="22"/>
          <w:szCs w:val="22"/>
        </w:rPr>
        <w:t xml:space="preserve">cyrchwyd 17/05/24 </w:t>
      </w:r>
      <w:hyperlink r:id="rId28" w:anchor=":~:text=Experiential%20Learning%20is%20the%20process,classroom%20to%20real%2Dworld%20situations" w:history="1">
        <w:r w:rsidRPr="00DC07FF">
          <w:rPr>
            <w:rStyle w:val="Hyperlink"/>
            <w:rFonts w:ascii="Arial" w:hAnsi="Arial" w:cs="Arial"/>
            <w:sz w:val="22"/>
            <w:szCs w:val="22"/>
          </w:rPr>
          <w:t>https://www.kent.edu/community/what-experiential-learning-and-why-it-important#:~:text=Experiential%20Learning%20is%20the%20process,classroom%20to%20real%2Dworld%20situations</w:t>
        </w:r>
      </w:hyperlink>
      <w:r w:rsidRPr="00DC07FF">
        <w:rPr>
          <w:rFonts w:ascii="Arial" w:hAnsi="Arial" w:cs="Arial"/>
          <w:sz w:val="22"/>
          <w:szCs w:val="22"/>
        </w:rPr>
        <w:t>.</w:t>
      </w:r>
    </w:p>
    <w:p w14:paraId="7269F733" w14:textId="77777777" w:rsidR="00847568" w:rsidRPr="00DC07FF" w:rsidRDefault="00847568" w:rsidP="00DC07FF">
      <w:pPr>
        <w:spacing w:line="360" w:lineRule="auto"/>
        <w:rPr>
          <w:rFonts w:ascii="Arial" w:hAnsi="Arial" w:cs="Arial"/>
          <w:sz w:val="22"/>
          <w:szCs w:val="22"/>
        </w:rPr>
      </w:pPr>
    </w:p>
    <w:p w14:paraId="7B2C338B" w14:textId="5CA7B62A" w:rsidR="006D4DF9" w:rsidRPr="00DC07FF" w:rsidRDefault="006D4DF9" w:rsidP="00DC07FF">
      <w:pPr>
        <w:spacing w:line="360" w:lineRule="auto"/>
        <w:rPr>
          <w:rFonts w:ascii="Arial" w:hAnsi="Arial" w:cs="Arial"/>
          <w:sz w:val="22"/>
          <w:szCs w:val="22"/>
        </w:rPr>
      </w:pPr>
      <w:r w:rsidRPr="00DC07FF">
        <w:rPr>
          <w:rFonts w:ascii="Arial" w:hAnsi="Arial" w:cs="Arial"/>
          <w:sz w:val="22"/>
          <w:szCs w:val="22"/>
        </w:rPr>
        <w:t xml:space="preserve">Lansford, L (2014), </w:t>
      </w:r>
      <w:r w:rsidRPr="00DC07FF">
        <w:rPr>
          <w:rFonts w:ascii="Arial" w:hAnsi="Arial" w:cs="Arial"/>
          <w:i/>
          <w:iCs/>
          <w:sz w:val="22"/>
          <w:szCs w:val="22"/>
        </w:rPr>
        <w:t xml:space="preserve">Authentic materials in the classroom: the disadvantages, </w:t>
      </w:r>
      <w:r w:rsidRPr="00DC07FF">
        <w:rPr>
          <w:rFonts w:ascii="Arial" w:hAnsi="Arial" w:cs="Arial"/>
          <w:sz w:val="22"/>
          <w:szCs w:val="22"/>
        </w:rPr>
        <w:t xml:space="preserve">cyrchwyd 17/05/24 </w:t>
      </w:r>
      <w:hyperlink r:id="rId29" w:history="1">
        <w:r w:rsidRPr="00DC07FF">
          <w:rPr>
            <w:rStyle w:val="Hyperlink"/>
            <w:rFonts w:ascii="Arial" w:hAnsi="Arial" w:cs="Arial"/>
            <w:sz w:val="22"/>
            <w:szCs w:val="22"/>
          </w:rPr>
          <w:t>https://www.cambridge.org/elt/blog/2014/06/02/authentic-materials-classroom-disadvantages/</w:t>
        </w:r>
      </w:hyperlink>
    </w:p>
    <w:p w14:paraId="227984A2" w14:textId="77777777" w:rsidR="006D4DF9" w:rsidRPr="00DC07FF" w:rsidRDefault="006D4DF9" w:rsidP="00DC07FF">
      <w:pPr>
        <w:spacing w:line="360" w:lineRule="auto"/>
        <w:rPr>
          <w:rFonts w:ascii="Arial" w:hAnsi="Arial" w:cs="Arial"/>
          <w:sz w:val="22"/>
          <w:szCs w:val="22"/>
        </w:rPr>
      </w:pPr>
    </w:p>
    <w:p w14:paraId="58FD3D21" w14:textId="6E630F94" w:rsidR="006D4DF9" w:rsidRPr="00DC07FF" w:rsidRDefault="006D4DF9" w:rsidP="00DC07FF">
      <w:pPr>
        <w:spacing w:line="360" w:lineRule="auto"/>
        <w:rPr>
          <w:rFonts w:ascii="Arial" w:hAnsi="Arial" w:cs="Arial"/>
          <w:sz w:val="22"/>
          <w:szCs w:val="22"/>
        </w:rPr>
      </w:pPr>
      <w:r w:rsidRPr="00DC07FF">
        <w:rPr>
          <w:rFonts w:ascii="Arial" w:hAnsi="Arial" w:cs="Arial"/>
          <w:sz w:val="22"/>
          <w:szCs w:val="22"/>
        </w:rPr>
        <w:t xml:space="preserve">Little, C; Jones, K (2010), </w:t>
      </w:r>
      <w:r w:rsidRPr="00DC07FF">
        <w:rPr>
          <w:rFonts w:ascii="Arial" w:hAnsi="Arial" w:cs="Arial"/>
          <w:i/>
          <w:iCs/>
          <w:sz w:val="22"/>
          <w:szCs w:val="22"/>
        </w:rPr>
        <w:t xml:space="preserve">The effect of using real world contexts in post-16 mathematics qualifications, </w:t>
      </w:r>
      <w:r w:rsidRPr="00DC07FF">
        <w:rPr>
          <w:rFonts w:ascii="Arial" w:hAnsi="Arial" w:cs="Arial"/>
          <w:sz w:val="22"/>
          <w:szCs w:val="22"/>
        </w:rPr>
        <w:t xml:space="preserve">cyrchwyd 17/05/24 </w:t>
      </w:r>
      <w:hyperlink r:id="rId30" w:history="1">
        <w:r w:rsidRPr="00DC07FF">
          <w:rPr>
            <w:rStyle w:val="Hyperlink"/>
            <w:rFonts w:ascii="Arial" w:hAnsi="Arial" w:cs="Arial"/>
            <w:sz w:val="22"/>
            <w:szCs w:val="22"/>
          </w:rPr>
          <w:t>https://bsrlm.org.uk/wp-content/uploads/2016/02/BSRLM-IP-30-1-18.pdf</w:t>
        </w:r>
      </w:hyperlink>
    </w:p>
    <w:p w14:paraId="702D2D96" w14:textId="77777777" w:rsidR="006D4DF9" w:rsidRPr="00DC07FF" w:rsidRDefault="006D4DF9" w:rsidP="00DC07FF">
      <w:pPr>
        <w:spacing w:line="360" w:lineRule="auto"/>
        <w:rPr>
          <w:rFonts w:ascii="Arial" w:hAnsi="Arial" w:cs="Arial"/>
          <w:sz w:val="22"/>
          <w:szCs w:val="22"/>
        </w:rPr>
      </w:pPr>
    </w:p>
    <w:p w14:paraId="01CC1F7B" w14:textId="42D3FB17" w:rsidR="00DC07FF" w:rsidRPr="00DC07FF" w:rsidRDefault="00DC07FF" w:rsidP="00DC07FF">
      <w:pPr>
        <w:spacing w:line="360" w:lineRule="auto"/>
        <w:jc w:val="both"/>
        <w:rPr>
          <w:rFonts w:ascii="Arial" w:hAnsi="Arial" w:cs="Arial"/>
          <w:bCs/>
          <w:sz w:val="22"/>
          <w:szCs w:val="22"/>
        </w:rPr>
      </w:pPr>
      <w:r w:rsidRPr="00DC07FF">
        <w:rPr>
          <w:rFonts w:ascii="Arial" w:hAnsi="Arial" w:cs="Arial"/>
          <w:bCs/>
          <w:sz w:val="22"/>
          <w:szCs w:val="22"/>
        </w:rPr>
        <w:t xml:space="preserve">Llywodraeth Cymru (2015), </w:t>
      </w:r>
      <w:r w:rsidRPr="00DC07FF">
        <w:rPr>
          <w:rFonts w:ascii="Arial" w:hAnsi="Arial" w:cs="Arial"/>
          <w:bCs/>
          <w:i/>
          <w:iCs/>
          <w:sz w:val="22"/>
          <w:szCs w:val="22"/>
        </w:rPr>
        <w:t xml:space="preserve">Dyfodol Llwyddiannus, </w:t>
      </w:r>
      <w:r w:rsidRPr="00DC07FF">
        <w:rPr>
          <w:rFonts w:ascii="Arial" w:hAnsi="Arial" w:cs="Arial"/>
          <w:bCs/>
          <w:sz w:val="22"/>
          <w:szCs w:val="22"/>
        </w:rPr>
        <w:t xml:space="preserve">cyrchwyd 17/05/24 </w:t>
      </w:r>
      <w:hyperlink r:id="rId31" w:history="1">
        <w:r w:rsidRPr="00DC07FF">
          <w:rPr>
            <w:rStyle w:val="Hyperlink"/>
            <w:rFonts w:ascii="Arial" w:hAnsi="Arial" w:cs="Arial"/>
            <w:bCs/>
            <w:sz w:val="22"/>
            <w:szCs w:val="22"/>
          </w:rPr>
          <w:t>https://llyw.cymru/sites/default/files/publications/2018-03/dyfodol-llwyddiannus.pdf</w:t>
        </w:r>
      </w:hyperlink>
    </w:p>
    <w:p w14:paraId="38070EB6" w14:textId="77777777" w:rsidR="00DC07FF" w:rsidRPr="00DC07FF" w:rsidRDefault="00DC07FF" w:rsidP="00DC07FF">
      <w:pPr>
        <w:spacing w:line="360" w:lineRule="auto"/>
        <w:rPr>
          <w:rFonts w:ascii="Arial" w:hAnsi="Arial" w:cs="Arial"/>
          <w:sz w:val="22"/>
          <w:szCs w:val="22"/>
        </w:rPr>
      </w:pPr>
    </w:p>
    <w:p w14:paraId="29905825" w14:textId="77777777" w:rsidR="00A74558" w:rsidRPr="00DC07FF" w:rsidRDefault="00A74558" w:rsidP="00DC07FF">
      <w:pPr>
        <w:spacing w:line="360" w:lineRule="auto"/>
        <w:rPr>
          <w:rFonts w:ascii="Arial" w:hAnsi="Arial" w:cs="Arial"/>
          <w:sz w:val="22"/>
          <w:szCs w:val="22"/>
        </w:rPr>
      </w:pPr>
      <w:r w:rsidRPr="00DC07FF">
        <w:rPr>
          <w:rFonts w:ascii="Arial" w:hAnsi="Arial" w:cs="Arial"/>
          <w:sz w:val="22"/>
          <w:szCs w:val="22"/>
        </w:rPr>
        <w:t xml:space="preserve">Llywodraeth Cymru (2018), </w:t>
      </w:r>
      <w:r w:rsidRPr="00DC07FF">
        <w:rPr>
          <w:rFonts w:ascii="Arial" w:hAnsi="Arial" w:cs="Arial"/>
          <w:i/>
          <w:iCs/>
          <w:sz w:val="22"/>
          <w:szCs w:val="22"/>
        </w:rPr>
        <w:t xml:space="preserve">Pedwar diben y cwricwlwm i Gymru, </w:t>
      </w:r>
      <w:r w:rsidRPr="00DC07FF">
        <w:rPr>
          <w:rFonts w:ascii="Arial" w:hAnsi="Arial" w:cs="Arial"/>
          <w:sz w:val="22"/>
          <w:szCs w:val="22"/>
        </w:rPr>
        <w:t xml:space="preserve">cyrchwyd 15/05/24 </w:t>
      </w:r>
      <w:hyperlink r:id="rId32" w:history="1">
        <w:r w:rsidRPr="00DC07FF">
          <w:rPr>
            <w:rStyle w:val="Hyperlink"/>
            <w:rFonts w:ascii="Arial" w:hAnsi="Arial" w:cs="Arial"/>
            <w:sz w:val="22"/>
            <w:szCs w:val="22"/>
          </w:rPr>
          <w:t>https://www.gov.wales/sites/default/files/publications/2018-03/the-four-purposes-of-the-curriculum-for-wales.pdf</w:t>
        </w:r>
      </w:hyperlink>
    </w:p>
    <w:p w14:paraId="2192508B" w14:textId="77777777" w:rsidR="00A74558" w:rsidRPr="00DC07FF" w:rsidRDefault="00A74558" w:rsidP="00DC07FF">
      <w:pPr>
        <w:spacing w:line="360" w:lineRule="auto"/>
        <w:rPr>
          <w:rFonts w:ascii="Arial" w:hAnsi="Arial" w:cs="Arial"/>
          <w:sz w:val="22"/>
          <w:szCs w:val="22"/>
        </w:rPr>
      </w:pPr>
    </w:p>
    <w:p w14:paraId="0528BAD1" w14:textId="77777777" w:rsidR="00A74558" w:rsidRPr="00DC07FF" w:rsidRDefault="00A74558" w:rsidP="00DC07FF">
      <w:pPr>
        <w:spacing w:line="360" w:lineRule="auto"/>
        <w:jc w:val="both"/>
        <w:rPr>
          <w:rFonts w:ascii="Arial" w:hAnsi="Arial" w:cs="Arial"/>
          <w:sz w:val="22"/>
          <w:szCs w:val="22"/>
        </w:rPr>
      </w:pPr>
      <w:r w:rsidRPr="00DC07FF">
        <w:rPr>
          <w:rFonts w:ascii="Arial" w:hAnsi="Arial" w:cs="Arial"/>
          <w:sz w:val="22"/>
          <w:szCs w:val="22"/>
        </w:rPr>
        <w:t xml:space="preserve">Llywodraeth Cymru (2018), </w:t>
      </w:r>
      <w:r w:rsidRPr="00DC07FF">
        <w:rPr>
          <w:rFonts w:ascii="Arial" w:hAnsi="Arial" w:cs="Arial"/>
          <w:i/>
          <w:iCs/>
          <w:sz w:val="22"/>
          <w:szCs w:val="22"/>
        </w:rPr>
        <w:t xml:space="preserve">Safonau Proffesiynol ar gyfer Addysgu ac Arweinyddiaeth, </w:t>
      </w:r>
      <w:r w:rsidRPr="00DC07FF">
        <w:rPr>
          <w:rFonts w:ascii="Arial" w:hAnsi="Arial" w:cs="Arial"/>
          <w:sz w:val="22"/>
          <w:szCs w:val="22"/>
        </w:rPr>
        <w:t xml:space="preserve">cyrchwyd 29.04.24 </w:t>
      </w:r>
      <w:hyperlink r:id="rId33" w:history="1">
        <w:r w:rsidRPr="00DC07FF">
          <w:rPr>
            <w:rStyle w:val="Hyperlink"/>
            <w:rFonts w:ascii="Arial" w:hAnsi="Arial" w:cs="Arial"/>
            <w:sz w:val="22"/>
            <w:szCs w:val="22"/>
          </w:rPr>
          <w:t>https://hwb.gov.wales/api/storage/ae783486-0851-4ec6-9e73-2e2b99515cf5/safonau-proffesiynol-ar-gyfer-addysgu-ac-arweinyddiaeth-pdf-rhyngweithiol-ar-gyfer-cyfrifiaduron-personol.pdf</w:t>
        </w:r>
      </w:hyperlink>
    </w:p>
    <w:p w14:paraId="0693A0FF" w14:textId="77777777" w:rsidR="00A74558" w:rsidRPr="00DC07FF" w:rsidRDefault="00A74558" w:rsidP="00DC07FF">
      <w:pPr>
        <w:spacing w:line="360" w:lineRule="auto"/>
        <w:rPr>
          <w:rFonts w:ascii="Arial" w:hAnsi="Arial" w:cs="Arial"/>
          <w:sz w:val="22"/>
          <w:szCs w:val="22"/>
        </w:rPr>
      </w:pPr>
    </w:p>
    <w:p w14:paraId="620440A5" w14:textId="77777777" w:rsidR="00D57236" w:rsidRPr="00DC07FF" w:rsidRDefault="00D57236" w:rsidP="00DC07FF">
      <w:pPr>
        <w:spacing w:line="360" w:lineRule="auto"/>
        <w:rPr>
          <w:rFonts w:ascii="Arial" w:hAnsi="Arial" w:cs="Arial"/>
          <w:sz w:val="22"/>
          <w:szCs w:val="22"/>
        </w:rPr>
      </w:pPr>
      <w:r w:rsidRPr="00DC07FF">
        <w:rPr>
          <w:rFonts w:ascii="Arial" w:hAnsi="Arial" w:cs="Arial"/>
          <w:sz w:val="22"/>
          <w:szCs w:val="22"/>
        </w:rPr>
        <w:t xml:space="preserve">Llywodraeth Cymru (2020), </w:t>
      </w:r>
      <w:r w:rsidRPr="00DC07FF">
        <w:rPr>
          <w:rFonts w:ascii="Arial" w:hAnsi="Arial" w:cs="Arial"/>
          <w:i/>
          <w:iCs/>
          <w:sz w:val="22"/>
          <w:szCs w:val="22"/>
        </w:rPr>
        <w:t xml:space="preserve">Meysydd Dysgu a Phrofiad – Elfen Ganolog o’r Cwricwlwm Newydd, </w:t>
      </w:r>
      <w:r w:rsidRPr="00DC07FF">
        <w:rPr>
          <w:rFonts w:ascii="Arial" w:hAnsi="Arial" w:cs="Arial"/>
          <w:sz w:val="22"/>
          <w:szCs w:val="22"/>
        </w:rPr>
        <w:t xml:space="preserve">cyrchwyd 07.05.24 </w:t>
      </w:r>
      <w:hyperlink r:id="rId34" w:history="1">
        <w:r w:rsidRPr="00DC07FF">
          <w:rPr>
            <w:rStyle w:val="Hyperlink"/>
            <w:rFonts w:ascii="Arial" w:hAnsi="Arial" w:cs="Arial"/>
            <w:sz w:val="22"/>
            <w:szCs w:val="22"/>
          </w:rPr>
          <w:t>https://addysgcymru.blog.llyw.cymru/2020/03/02/meysydd-dysgu-a-phrofiad-elfen-ganolog-or-cwricwlwm-newydd/</w:t>
        </w:r>
      </w:hyperlink>
    </w:p>
    <w:p w14:paraId="1EDEBCF8" w14:textId="77777777" w:rsidR="00D57236" w:rsidRDefault="00D57236" w:rsidP="00DC07FF">
      <w:pPr>
        <w:spacing w:line="360" w:lineRule="auto"/>
        <w:rPr>
          <w:rFonts w:ascii="Arial" w:hAnsi="Arial" w:cs="Arial"/>
          <w:sz w:val="22"/>
          <w:szCs w:val="22"/>
        </w:rPr>
      </w:pPr>
    </w:p>
    <w:p w14:paraId="01E085B5" w14:textId="489D8995" w:rsidR="00682A23" w:rsidRDefault="00682A23" w:rsidP="00DC07FF">
      <w:pPr>
        <w:spacing w:line="360" w:lineRule="auto"/>
        <w:rPr>
          <w:rFonts w:ascii="Arial" w:hAnsi="Arial" w:cs="Arial"/>
          <w:sz w:val="22"/>
          <w:szCs w:val="22"/>
        </w:rPr>
      </w:pPr>
      <w:r>
        <w:rPr>
          <w:rFonts w:ascii="Arial" w:hAnsi="Arial" w:cs="Arial"/>
          <w:sz w:val="22"/>
          <w:szCs w:val="22"/>
        </w:rPr>
        <w:t xml:space="preserve">Llywodraeth Cymru (2022), </w:t>
      </w:r>
      <w:r>
        <w:rPr>
          <w:rFonts w:ascii="Arial" w:hAnsi="Arial" w:cs="Arial"/>
          <w:i/>
          <w:iCs/>
          <w:sz w:val="22"/>
          <w:szCs w:val="22"/>
        </w:rPr>
        <w:t xml:space="preserve">Fframwaith Cymhwysedd Digidol, </w:t>
      </w:r>
      <w:r>
        <w:rPr>
          <w:rFonts w:ascii="Arial" w:hAnsi="Arial" w:cs="Arial"/>
          <w:sz w:val="22"/>
          <w:szCs w:val="22"/>
        </w:rPr>
        <w:t xml:space="preserve">cyrchwyd 17/05/24 </w:t>
      </w:r>
      <w:hyperlink r:id="rId35" w:history="1">
        <w:r w:rsidRPr="009E6465">
          <w:rPr>
            <w:rStyle w:val="Hyperlink"/>
            <w:rFonts w:ascii="Arial" w:hAnsi="Arial" w:cs="Arial"/>
            <w:sz w:val="22"/>
            <w:szCs w:val="22"/>
          </w:rPr>
          <w:t>https://hwb.gov.wales/cwricwlwm-i-gymru/fframweithiau-sgiliau-trawsgwricwlaidd/fframwaith-cymhwysedd-digidol/</w:t>
        </w:r>
      </w:hyperlink>
    </w:p>
    <w:p w14:paraId="2AD94971" w14:textId="77777777" w:rsidR="00682A23" w:rsidRPr="00682A23" w:rsidRDefault="00682A23" w:rsidP="00DC07FF">
      <w:pPr>
        <w:spacing w:line="360" w:lineRule="auto"/>
        <w:rPr>
          <w:rFonts w:ascii="Arial" w:hAnsi="Arial" w:cs="Arial"/>
          <w:sz w:val="22"/>
          <w:szCs w:val="22"/>
        </w:rPr>
      </w:pPr>
    </w:p>
    <w:p w14:paraId="3D0EFE0A" w14:textId="595472F3" w:rsidR="00DC07FF" w:rsidRPr="00DC07FF" w:rsidRDefault="00DC07FF" w:rsidP="00DC07FF">
      <w:pPr>
        <w:spacing w:line="360" w:lineRule="auto"/>
        <w:jc w:val="both"/>
        <w:rPr>
          <w:rFonts w:ascii="Arial" w:hAnsi="Arial" w:cs="Arial"/>
          <w:bCs/>
          <w:sz w:val="22"/>
          <w:szCs w:val="22"/>
        </w:rPr>
      </w:pPr>
      <w:r w:rsidRPr="00DC07FF">
        <w:rPr>
          <w:rFonts w:ascii="Arial" w:hAnsi="Arial" w:cs="Arial"/>
          <w:bCs/>
          <w:sz w:val="22"/>
          <w:szCs w:val="22"/>
        </w:rPr>
        <w:t xml:space="preserve">Llywodraeth Cymru (2022), </w:t>
      </w:r>
      <w:r w:rsidRPr="00DC07FF">
        <w:rPr>
          <w:rFonts w:ascii="Arial" w:hAnsi="Arial" w:cs="Arial"/>
          <w:bCs/>
          <w:i/>
          <w:iCs/>
          <w:sz w:val="22"/>
          <w:szCs w:val="22"/>
        </w:rPr>
        <w:t xml:space="preserve">Cwricwlwm i Gymru Canllaw ar gynllunio a blaenoriaethau, </w:t>
      </w:r>
      <w:r w:rsidRPr="00DC07FF">
        <w:rPr>
          <w:rFonts w:ascii="Arial" w:hAnsi="Arial" w:cs="Arial"/>
          <w:bCs/>
          <w:sz w:val="22"/>
          <w:szCs w:val="22"/>
        </w:rPr>
        <w:t xml:space="preserve">cyrchwyd 17/05/24 </w:t>
      </w:r>
      <w:hyperlink r:id="rId36" w:history="1">
        <w:r w:rsidRPr="00DC07FF">
          <w:rPr>
            <w:rStyle w:val="Hyperlink"/>
            <w:rFonts w:ascii="Arial" w:hAnsi="Arial" w:cs="Arial"/>
            <w:bCs/>
            <w:sz w:val="22"/>
            <w:szCs w:val="22"/>
          </w:rPr>
          <w:t>https://hwb.gov.wales/api/storage/5d3d9b5d-3a07-434e-bc72-45f1812d1e12/220217-cwricwlwm-canllaw-gynllunio-a-blaenoriaethau.pdf</w:t>
        </w:r>
      </w:hyperlink>
    </w:p>
    <w:p w14:paraId="63D35273" w14:textId="77777777" w:rsidR="00DC07FF" w:rsidRPr="00DC07FF" w:rsidRDefault="00DC07FF" w:rsidP="00DC07FF">
      <w:pPr>
        <w:spacing w:line="360" w:lineRule="auto"/>
        <w:rPr>
          <w:rFonts w:ascii="Arial" w:hAnsi="Arial" w:cs="Arial"/>
          <w:sz w:val="22"/>
          <w:szCs w:val="22"/>
        </w:rPr>
      </w:pPr>
    </w:p>
    <w:p w14:paraId="71463213" w14:textId="20172A26" w:rsidR="00654BDB" w:rsidRPr="00DC07FF" w:rsidRDefault="00654BDB" w:rsidP="00DC07FF">
      <w:pPr>
        <w:spacing w:line="360" w:lineRule="auto"/>
        <w:rPr>
          <w:rFonts w:ascii="Arial" w:hAnsi="Arial" w:cs="Arial"/>
          <w:sz w:val="22"/>
          <w:szCs w:val="22"/>
        </w:rPr>
      </w:pPr>
      <w:r w:rsidRPr="00DC07FF">
        <w:rPr>
          <w:rFonts w:ascii="Arial" w:hAnsi="Arial" w:cs="Arial"/>
          <w:sz w:val="22"/>
          <w:szCs w:val="22"/>
        </w:rPr>
        <w:t xml:space="preserve">Llywodraeth Cymru (2024), </w:t>
      </w:r>
      <w:r w:rsidRPr="00DC07FF">
        <w:rPr>
          <w:rFonts w:ascii="Arial" w:hAnsi="Arial" w:cs="Arial"/>
          <w:i/>
          <w:iCs/>
          <w:sz w:val="22"/>
          <w:szCs w:val="22"/>
        </w:rPr>
        <w:t xml:space="preserve">Fframweithiau sgiliau trawsgwriclwaidd, </w:t>
      </w:r>
      <w:r w:rsidRPr="00DC07FF">
        <w:rPr>
          <w:rFonts w:ascii="Arial" w:hAnsi="Arial" w:cs="Arial"/>
          <w:sz w:val="22"/>
          <w:szCs w:val="22"/>
        </w:rPr>
        <w:t xml:space="preserve">cyrchwyd 17/05/24 </w:t>
      </w:r>
      <w:hyperlink r:id="rId37" w:history="1">
        <w:r w:rsidRPr="00DC07FF">
          <w:rPr>
            <w:rStyle w:val="Hyperlink"/>
            <w:rFonts w:ascii="Arial" w:hAnsi="Arial" w:cs="Arial"/>
            <w:sz w:val="22"/>
            <w:szCs w:val="22"/>
          </w:rPr>
          <w:t>https://hwb.gov.wales/cwricwlwm-i-gymru/fframweithiau-sgiliau-trawsgwricwlaidd</w:t>
        </w:r>
      </w:hyperlink>
    </w:p>
    <w:p w14:paraId="52A5F265" w14:textId="77777777" w:rsidR="00654BDB" w:rsidRPr="00DC07FF" w:rsidRDefault="00654BDB" w:rsidP="00DC07FF">
      <w:pPr>
        <w:spacing w:line="360" w:lineRule="auto"/>
        <w:rPr>
          <w:rFonts w:ascii="Arial" w:hAnsi="Arial" w:cs="Arial"/>
          <w:sz w:val="22"/>
          <w:szCs w:val="22"/>
        </w:rPr>
      </w:pPr>
    </w:p>
    <w:p w14:paraId="68940B89" w14:textId="77777777" w:rsidR="00A74558" w:rsidRPr="00DC07FF" w:rsidRDefault="00A74558" w:rsidP="00DC07FF">
      <w:pPr>
        <w:spacing w:line="360" w:lineRule="auto"/>
        <w:rPr>
          <w:rFonts w:ascii="Arial" w:hAnsi="Arial" w:cs="Arial"/>
          <w:iCs/>
          <w:sz w:val="22"/>
          <w:szCs w:val="22"/>
        </w:rPr>
      </w:pPr>
      <w:r w:rsidRPr="00DC07FF">
        <w:rPr>
          <w:rFonts w:ascii="Arial" w:hAnsi="Arial" w:cs="Arial"/>
          <w:sz w:val="22"/>
          <w:szCs w:val="22"/>
        </w:rPr>
        <w:t xml:space="preserve">Main, P (2023), </w:t>
      </w:r>
      <w:r w:rsidRPr="00DC07FF">
        <w:rPr>
          <w:rFonts w:ascii="Arial" w:hAnsi="Arial" w:cs="Arial"/>
          <w:i/>
          <w:sz w:val="22"/>
          <w:szCs w:val="22"/>
        </w:rPr>
        <w:t xml:space="preserve">John Dewey’s Theory, </w:t>
      </w:r>
      <w:r w:rsidRPr="00DC07FF">
        <w:rPr>
          <w:rFonts w:ascii="Arial" w:hAnsi="Arial" w:cs="Arial"/>
          <w:iCs/>
          <w:sz w:val="22"/>
          <w:szCs w:val="22"/>
        </w:rPr>
        <w:t xml:space="preserve">cyrchwyd 13/05/24 </w:t>
      </w:r>
      <w:hyperlink r:id="rId38" w:anchor=":~:text=By%20framing%20solutions%20as%20problems,applying%20and%20acquiring%20specific%20knowledge" w:history="1">
        <w:r w:rsidRPr="00DC07FF">
          <w:rPr>
            <w:rStyle w:val="Hyperlink"/>
            <w:rFonts w:ascii="Arial" w:hAnsi="Arial" w:cs="Arial"/>
            <w:iCs/>
            <w:sz w:val="22"/>
            <w:szCs w:val="22"/>
          </w:rPr>
          <w:t>https://www.structural-learning.com/post/john-deweys-theory#:~:text=By%20framing%20solutions%20as%20problems,applying%20and%20acquiring%20specific%20knowledge</w:t>
        </w:r>
      </w:hyperlink>
      <w:r w:rsidRPr="00DC07FF">
        <w:rPr>
          <w:rFonts w:ascii="Arial" w:hAnsi="Arial" w:cs="Arial"/>
          <w:iCs/>
          <w:sz w:val="22"/>
          <w:szCs w:val="22"/>
        </w:rPr>
        <w:t>.</w:t>
      </w:r>
    </w:p>
    <w:p w14:paraId="128B69C1" w14:textId="77777777" w:rsidR="00A74558" w:rsidRPr="00DC07FF" w:rsidRDefault="00A74558" w:rsidP="00DC07FF">
      <w:pPr>
        <w:spacing w:line="360" w:lineRule="auto"/>
        <w:rPr>
          <w:rFonts w:ascii="Arial" w:hAnsi="Arial" w:cs="Arial"/>
          <w:iCs/>
          <w:sz w:val="22"/>
          <w:szCs w:val="22"/>
        </w:rPr>
      </w:pPr>
    </w:p>
    <w:p w14:paraId="61E608C0" w14:textId="3914019C" w:rsidR="00317C54" w:rsidRPr="00DC07FF" w:rsidRDefault="00317C54" w:rsidP="00DC07FF">
      <w:pPr>
        <w:spacing w:line="360" w:lineRule="auto"/>
        <w:rPr>
          <w:rFonts w:ascii="Arial" w:hAnsi="Arial" w:cs="Arial"/>
          <w:iCs/>
          <w:sz w:val="22"/>
          <w:szCs w:val="22"/>
        </w:rPr>
      </w:pPr>
      <w:r w:rsidRPr="00DC07FF">
        <w:rPr>
          <w:rFonts w:ascii="Arial" w:hAnsi="Arial" w:cs="Arial"/>
          <w:iCs/>
          <w:sz w:val="22"/>
          <w:szCs w:val="22"/>
        </w:rPr>
        <w:lastRenderedPageBreak/>
        <w:t xml:space="preserve">Mcleod, S (2024), </w:t>
      </w:r>
      <w:r w:rsidRPr="00DC07FF">
        <w:rPr>
          <w:rFonts w:ascii="Arial" w:hAnsi="Arial" w:cs="Arial"/>
          <w:i/>
          <w:sz w:val="22"/>
          <w:szCs w:val="22"/>
        </w:rPr>
        <w:t xml:space="preserve">Jerome Bruner’s Theory Of Learning And Cognitive Development, </w:t>
      </w:r>
      <w:r w:rsidRPr="00DC07FF">
        <w:rPr>
          <w:rFonts w:ascii="Arial" w:hAnsi="Arial" w:cs="Arial"/>
          <w:iCs/>
          <w:sz w:val="22"/>
          <w:szCs w:val="22"/>
        </w:rPr>
        <w:t xml:space="preserve">cyrchwyd 17/05/24 </w:t>
      </w:r>
      <w:hyperlink r:id="rId39" w:history="1">
        <w:r w:rsidRPr="00DC07FF">
          <w:rPr>
            <w:rStyle w:val="Hyperlink"/>
            <w:rFonts w:ascii="Arial" w:hAnsi="Arial" w:cs="Arial"/>
            <w:iCs/>
            <w:sz w:val="22"/>
            <w:szCs w:val="22"/>
          </w:rPr>
          <w:t>https://www.simplypsychology.org/bruner.html</w:t>
        </w:r>
      </w:hyperlink>
    </w:p>
    <w:p w14:paraId="60D40B69" w14:textId="77777777" w:rsidR="00317C54" w:rsidRPr="00DC07FF" w:rsidRDefault="00317C54" w:rsidP="00DC07FF">
      <w:pPr>
        <w:spacing w:line="360" w:lineRule="auto"/>
        <w:rPr>
          <w:rFonts w:ascii="Arial" w:hAnsi="Arial" w:cs="Arial"/>
          <w:iCs/>
          <w:sz w:val="22"/>
          <w:szCs w:val="22"/>
        </w:rPr>
      </w:pPr>
    </w:p>
    <w:p w14:paraId="6DDCBEA4" w14:textId="6A9F165F" w:rsidR="009B664C" w:rsidRPr="00DC07FF" w:rsidRDefault="009B664C" w:rsidP="00DC07FF">
      <w:pPr>
        <w:spacing w:line="360" w:lineRule="auto"/>
        <w:rPr>
          <w:rFonts w:ascii="Arial" w:hAnsi="Arial" w:cs="Arial"/>
          <w:iCs/>
          <w:sz w:val="22"/>
          <w:szCs w:val="22"/>
        </w:rPr>
      </w:pPr>
      <w:r w:rsidRPr="00DC07FF">
        <w:rPr>
          <w:rFonts w:ascii="Arial" w:hAnsi="Arial" w:cs="Arial"/>
          <w:iCs/>
          <w:sz w:val="22"/>
          <w:szCs w:val="22"/>
        </w:rPr>
        <w:t xml:space="preserve">Mcleod, S (2024), </w:t>
      </w:r>
      <w:r w:rsidRPr="00DC07FF">
        <w:rPr>
          <w:rFonts w:ascii="Arial" w:hAnsi="Arial" w:cs="Arial"/>
          <w:i/>
          <w:sz w:val="22"/>
          <w:szCs w:val="22"/>
        </w:rPr>
        <w:t xml:space="preserve">Kolb’s Learning Styles and Experiential Learning Cycle, </w:t>
      </w:r>
      <w:r w:rsidRPr="00DC07FF">
        <w:rPr>
          <w:rFonts w:ascii="Arial" w:hAnsi="Arial" w:cs="Arial"/>
          <w:iCs/>
          <w:sz w:val="22"/>
          <w:szCs w:val="22"/>
        </w:rPr>
        <w:t xml:space="preserve">cyrchwyd 17/05/24 </w:t>
      </w:r>
      <w:hyperlink r:id="rId40" w:history="1">
        <w:r w:rsidRPr="00DC07FF">
          <w:rPr>
            <w:rStyle w:val="Hyperlink"/>
            <w:rFonts w:ascii="Arial" w:hAnsi="Arial" w:cs="Arial"/>
            <w:iCs/>
            <w:sz w:val="22"/>
            <w:szCs w:val="22"/>
          </w:rPr>
          <w:t>https://www.simplypsychology.org/learning-kolb.html</w:t>
        </w:r>
      </w:hyperlink>
    </w:p>
    <w:p w14:paraId="374DA803" w14:textId="77777777" w:rsidR="009B664C" w:rsidRPr="00DC07FF" w:rsidRDefault="009B664C" w:rsidP="00DC07FF">
      <w:pPr>
        <w:spacing w:line="360" w:lineRule="auto"/>
        <w:rPr>
          <w:rFonts w:ascii="Arial" w:hAnsi="Arial" w:cs="Arial"/>
          <w:iCs/>
          <w:sz w:val="22"/>
          <w:szCs w:val="22"/>
        </w:rPr>
      </w:pPr>
    </w:p>
    <w:p w14:paraId="75E6B750" w14:textId="1D9B9D72" w:rsidR="005B601E" w:rsidRPr="00DC07FF" w:rsidRDefault="005B601E" w:rsidP="00DC07FF">
      <w:pPr>
        <w:spacing w:line="360" w:lineRule="auto"/>
        <w:rPr>
          <w:rFonts w:ascii="Arial" w:hAnsi="Arial" w:cs="Arial"/>
          <w:sz w:val="22"/>
          <w:szCs w:val="22"/>
        </w:rPr>
      </w:pPr>
      <w:r w:rsidRPr="00DC07FF">
        <w:rPr>
          <w:rFonts w:ascii="Arial" w:hAnsi="Arial" w:cs="Arial"/>
          <w:sz w:val="22"/>
          <w:szCs w:val="22"/>
        </w:rPr>
        <w:t xml:space="preserve">Miles, J (2023), </w:t>
      </w:r>
      <w:r w:rsidRPr="00DC07FF">
        <w:rPr>
          <w:rFonts w:ascii="Arial" w:hAnsi="Arial" w:cs="Arial"/>
          <w:i/>
          <w:iCs/>
          <w:sz w:val="22"/>
          <w:szCs w:val="22"/>
        </w:rPr>
        <w:t xml:space="preserve">Written Statement: Update – reducing workload and bureaucracy for school staff, </w:t>
      </w:r>
      <w:r w:rsidRPr="00DC07FF">
        <w:rPr>
          <w:rFonts w:ascii="Arial" w:hAnsi="Arial" w:cs="Arial"/>
          <w:sz w:val="22"/>
          <w:szCs w:val="22"/>
        </w:rPr>
        <w:t xml:space="preserve">cyrchwyd 17/05/24 </w:t>
      </w:r>
      <w:hyperlink r:id="rId41" w:history="1">
        <w:r w:rsidRPr="00DC07FF">
          <w:rPr>
            <w:rStyle w:val="Hyperlink"/>
            <w:rFonts w:ascii="Arial" w:hAnsi="Arial" w:cs="Arial"/>
            <w:sz w:val="22"/>
            <w:szCs w:val="22"/>
          </w:rPr>
          <w:t>https://www.gov.wales/written-statement-update-reducing-workload-and-bureaucracy-school-staff</w:t>
        </w:r>
      </w:hyperlink>
    </w:p>
    <w:p w14:paraId="2909BEBA" w14:textId="77777777" w:rsidR="005B601E" w:rsidRPr="00DC07FF" w:rsidRDefault="005B601E" w:rsidP="00DC07FF">
      <w:pPr>
        <w:spacing w:line="360" w:lineRule="auto"/>
        <w:rPr>
          <w:rFonts w:ascii="Arial" w:hAnsi="Arial" w:cs="Arial"/>
          <w:iCs/>
          <w:sz w:val="22"/>
          <w:szCs w:val="22"/>
        </w:rPr>
      </w:pPr>
    </w:p>
    <w:p w14:paraId="0964C292" w14:textId="77777777" w:rsidR="00A74558" w:rsidRPr="00DC07FF" w:rsidRDefault="00A74558" w:rsidP="00DC07FF">
      <w:pPr>
        <w:spacing w:line="360" w:lineRule="auto"/>
        <w:rPr>
          <w:rFonts w:ascii="Arial" w:hAnsi="Arial" w:cs="Arial"/>
          <w:iCs/>
          <w:sz w:val="22"/>
          <w:szCs w:val="22"/>
        </w:rPr>
      </w:pPr>
      <w:r w:rsidRPr="00DC07FF">
        <w:rPr>
          <w:rFonts w:ascii="Arial" w:hAnsi="Arial" w:cs="Arial"/>
          <w:iCs/>
          <w:sz w:val="22"/>
          <w:szCs w:val="22"/>
        </w:rPr>
        <w:t xml:space="preserve">National Centre for Excellence in the Teaching of Mathematics (2022), </w:t>
      </w:r>
      <w:r w:rsidRPr="00DC07FF">
        <w:rPr>
          <w:rFonts w:ascii="Arial" w:hAnsi="Arial" w:cs="Arial"/>
          <w:i/>
          <w:sz w:val="22"/>
          <w:szCs w:val="22"/>
        </w:rPr>
        <w:t xml:space="preserve">Teaching Maths in a Real-life Context, </w:t>
      </w:r>
      <w:r w:rsidRPr="00DC07FF">
        <w:rPr>
          <w:rFonts w:ascii="Arial" w:hAnsi="Arial" w:cs="Arial"/>
          <w:iCs/>
          <w:sz w:val="22"/>
          <w:szCs w:val="22"/>
        </w:rPr>
        <w:t xml:space="preserve">cyrchwyd 15/05/24 </w:t>
      </w:r>
      <w:hyperlink r:id="rId42" w:history="1">
        <w:r w:rsidRPr="00DC07FF">
          <w:rPr>
            <w:rStyle w:val="Hyperlink"/>
            <w:rFonts w:ascii="Arial" w:hAnsi="Arial" w:cs="Arial"/>
            <w:iCs/>
            <w:sz w:val="22"/>
            <w:szCs w:val="22"/>
          </w:rPr>
          <w:t>https://www.ncetm.org.uk/features/teaching-maths-in-a-real-life-context/</w:t>
        </w:r>
      </w:hyperlink>
    </w:p>
    <w:p w14:paraId="79890A04" w14:textId="77777777" w:rsidR="00A74558" w:rsidRPr="00DC07FF" w:rsidRDefault="00A74558" w:rsidP="00DC07FF">
      <w:pPr>
        <w:spacing w:line="360" w:lineRule="auto"/>
        <w:rPr>
          <w:rFonts w:ascii="Arial" w:hAnsi="Arial" w:cs="Arial"/>
          <w:iCs/>
          <w:sz w:val="22"/>
          <w:szCs w:val="22"/>
        </w:rPr>
      </w:pPr>
    </w:p>
    <w:p w14:paraId="72DF1F62" w14:textId="47EFC520" w:rsidR="005B601E" w:rsidRPr="00DC07FF" w:rsidRDefault="005B601E" w:rsidP="00DC07FF">
      <w:pPr>
        <w:spacing w:line="360" w:lineRule="auto"/>
        <w:jc w:val="both"/>
        <w:rPr>
          <w:rFonts w:ascii="Arial" w:hAnsi="Arial" w:cs="Arial"/>
          <w:bCs/>
          <w:color w:val="0563C1" w:themeColor="hyperlink"/>
          <w:sz w:val="22"/>
          <w:szCs w:val="22"/>
          <w:u w:val="single"/>
        </w:rPr>
      </w:pPr>
      <w:r w:rsidRPr="00DC07FF">
        <w:rPr>
          <w:rStyle w:val="normaltextrun"/>
          <w:rFonts w:ascii="Arial" w:hAnsi="Arial" w:cs="Arial"/>
          <w:bCs/>
          <w:color w:val="000000"/>
          <w:sz w:val="22"/>
          <w:szCs w:val="22"/>
        </w:rPr>
        <w:t xml:space="preserve">OECD (2014), </w:t>
      </w:r>
      <w:r w:rsidRPr="00DC07FF">
        <w:rPr>
          <w:rStyle w:val="normaltextrun"/>
          <w:rFonts w:ascii="Arial" w:hAnsi="Arial" w:cs="Arial"/>
          <w:bCs/>
          <w:i/>
          <w:iCs/>
          <w:color w:val="000000"/>
          <w:sz w:val="22"/>
          <w:szCs w:val="22"/>
        </w:rPr>
        <w:t xml:space="preserve">Improving Schools in Wales: An OECD Perspective, </w:t>
      </w:r>
      <w:r w:rsidRPr="00DC07FF">
        <w:rPr>
          <w:rStyle w:val="normaltextrun"/>
          <w:rFonts w:ascii="Arial" w:hAnsi="Arial" w:cs="Arial"/>
          <w:bCs/>
          <w:color w:val="000000"/>
          <w:sz w:val="22"/>
          <w:szCs w:val="22"/>
        </w:rPr>
        <w:t xml:space="preserve">cyrchwyd 17/05/24 </w:t>
      </w:r>
      <w:hyperlink r:id="rId43" w:history="1">
        <w:r w:rsidRPr="00DC07FF">
          <w:rPr>
            <w:rStyle w:val="Hyperlink"/>
            <w:rFonts w:ascii="Arial" w:hAnsi="Arial" w:cs="Arial"/>
            <w:bCs/>
            <w:sz w:val="22"/>
            <w:szCs w:val="22"/>
          </w:rPr>
          <w:t>https://www.oecd.org/education/Improving-schools-in-Wales.pdf</w:t>
        </w:r>
      </w:hyperlink>
    </w:p>
    <w:p w14:paraId="5015E42B" w14:textId="77777777" w:rsidR="005B601E" w:rsidRPr="00DC07FF" w:rsidRDefault="005B601E" w:rsidP="00DC07FF">
      <w:pPr>
        <w:spacing w:line="360" w:lineRule="auto"/>
        <w:rPr>
          <w:rFonts w:ascii="Arial" w:hAnsi="Arial" w:cs="Arial"/>
          <w:iCs/>
          <w:sz w:val="22"/>
          <w:szCs w:val="22"/>
        </w:rPr>
      </w:pPr>
    </w:p>
    <w:p w14:paraId="4A95B018" w14:textId="2604FF3C" w:rsidR="00317C54" w:rsidRPr="00DC07FF" w:rsidRDefault="00317C54" w:rsidP="00DC07FF">
      <w:pPr>
        <w:spacing w:line="360" w:lineRule="auto"/>
        <w:rPr>
          <w:rFonts w:ascii="Arial" w:hAnsi="Arial" w:cs="Arial"/>
          <w:iCs/>
          <w:sz w:val="22"/>
          <w:szCs w:val="22"/>
        </w:rPr>
      </w:pPr>
      <w:r w:rsidRPr="00DC07FF">
        <w:rPr>
          <w:rFonts w:ascii="Arial" w:hAnsi="Arial" w:cs="Arial"/>
          <w:iCs/>
          <w:sz w:val="22"/>
          <w:szCs w:val="22"/>
        </w:rPr>
        <w:t xml:space="preserve">Oklahoma State University (2024), </w:t>
      </w:r>
      <w:r w:rsidRPr="00DC07FF">
        <w:rPr>
          <w:rFonts w:ascii="Arial" w:hAnsi="Arial" w:cs="Arial"/>
          <w:i/>
          <w:sz w:val="22"/>
          <w:szCs w:val="22"/>
        </w:rPr>
        <w:t xml:space="preserve">Cognitive Development: The Theory of Jean Piaget, </w:t>
      </w:r>
      <w:r w:rsidRPr="00DC07FF">
        <w:rPr>
          <w:rFonts w:ascii="Arial" w:hAnsi="Arial" w:cs="Arial"/>
          <w:iCs/>
          <w:sz w:val="22"/>
          <w:szCs w:val="22"/>
        </w:rPr>
        <w:t xml:space="preserve">cyrchwyd 17/05/24 </w:t>
      </w:r>
      <w:hyperlink r:id="rId44" w:history="1">
        <w:r w:rsidRPr="00DC07FF">
          <w:rPr>
            <w:rStyle w:val="Hyperlink"/>
            <w:rFonts w:ascii="Arial" w:hAnsi="Arial" w:cs="Arial"/>
            <w:iCs/>
            <w:sz w:val="22"/>
            <w:szCs w:val="22"/>
          </w:rPr>
          <w:t>https://open.library.okstate.edu/foundationsofeducationaltechnology/chapter/2-cognitive-development-the-theory-of-jean-piaget/</w:t>
        </w:r>
      </w:hyperlink>
    </w:p>
    <w:p w14:paraId="5BDC7F93" w14:textId="77777777" w:rsidR="005B601E" w:rsidRPr="00DC07FF" w:rsidRDefault="005B601E" w:rsidP="00DC07FF">
      <w:pPr>
        <w:spacing w:line="360" w:lineRule="auto"/>
        <w:rPr>
          <w:rFonts w:ascii="Arial" w:hAnsi="Arial" w:cs="Arial"/>
          <w:iCs/>
          <w:sz w:val="22"/>
          <w:szCs w:val="22"/>
        </w:rPr>
      </w:pPr>
    </w:p>
    <w:p w14:paraId="1CB3634A" w14:textId="675D7C75" w:rsidR="007A10A8" w:rsidRPr="00DC07FF" w:rsidRDefault="007A10A8" w:rsidP="00DC07FF">
      <w:pPr>
        <w:spacing w:line="360" w:lineRule="auto"/>
        <w:rPr>
          <w:rFonts w:ascii="Arial" w:hAnsi="Arial" w:cs="Arial"/>
          <w:sz w:val="22"/>
          <w:szCs w:val="22"/>
        </w:rPr>
      </w:pPr>
      <w:r w:rsidRPr="00DC07FF">
        <w:rPr>
          <w:rFonts w:ascii="Arial" w:hAnsi="Arial" w:cs="Arial"/>
          <w:sz w:val="22"/>
          <w:szCs w:val="22"/>
        </w:rPr>
        <w:t xml:space="preserve">Otte, C; Bolling, M; Elsborg, P; Nielsen, G; Bentsen, P (2019), </w:t>
      </w:r>
      <w:r w:rsidRPr="00DC07FF">
        <w:rPr>
          <w:rFonts w:ascii="Arial" w:hAnsi="Arial" w:cs="Arial"/>
          <w:i/>
          <w:iCs/>
          <w:sz w:val="22"/>
          <w:szCs w:val="22"/>
        </w:rPr>
        <w:t xml:space="preserve">Teaching maths outside the classroom: does it make a difference?, </w:t>
      </w:r>
      <w:r w:rsidRPr="00DC07FF">
        <w:rPr>
          <w:rFonts w:ascii="Arial" w:hAnsi="Arial" w:cs="Arial"/>
          <w:sz w:val="22"/>
          <w:szCs w:val="22"/>
        </w:rPr>
        <w:t xml:space="preserve">cyrchwyd 17/05/24 </w:t>
      </w:r>
      <w:hyperlink r:id="rId45" w:history="1">
        <w:r w:rsidRPr="00DC07FF">
          <w:rPr>
            <w:rStyle w:val="Hyperlink"/>
            <w:rFonts w:ascii="Arial" w:hAnsi="Arial" w:cs="Arial"/>
            <w:sz w:val="22"/>
            <w:szCs w:val="22"/>
          </w:rPr>
          <w:t>https://www.tandfonline.com/doi/full/10.1080/00131881.2019.1567270</w:t>
        </w:r>
      </w:hyperlink>
    </w:p>
    <w:p w14:paraId="11A79C88" w14:textId="77777777" w:rsidR="00317C54" w:rsidRPr="00DC07FF" w:rsidRDefault="00317C54" w:rsidP="00DC07FF">
      <w:pPr>
        <w:spacing w:line="360" w:lineRule="auto"/>
        <w:rPr>
          <w:rFonts w:ascii="Arial" w:hAnsi="Arial" w:cs="Arial"/>
          <w:iCs/>
          <w:sz w:val="22"/>
          <w:szCs w:val="22"/>
        </w:rPr>
      </w:pPr>
    </w:p>
    <w:p w14:paraId="654E0C4C" w14:textId="6D90E81B" w:rsidR="00E1607A" w:rsidRPr="00DC07FF" w:rsidRDefault="00E1607A" w:rsidP="00DC07FF">
      <w:pPr>
        <w:spacing w:line="360" w:lineRule="auto"/>
        <w:rPr>
          <w:rFonts w:ascii="Arial" w:hAnsi="Arial" w:cs="Arial"/>
          <w:sz w:val="22"/>
          <w:szCs w:val="22"/>
        </w:rPr>
      </w:pPr>
      <w:r w:rsidRPr="00DC07FF">
        <w:rPr>
          <w:rFonts w:ascii="Arial" w:hAnsi="Arial" w:cs="Arial"/>
          <w:sz w:val="22"/>
          <w:szCs w:val="22"/>
        </w:rPr>
        <w:t xml:space="preserve">Putwain, D; Pekrun, R; Nicholson, L; Symes, W; Becker, S; Marsh, H (2018), </w:t>
      </w:r>
      <w:r w:rsidRPr="00DC07FF">
        <w:rPr>
          <w:rFonts w:ascii="Arial" w:hAnsi="Arial" w:cs="Arial"/>
          <w:i/>
          <w:iCs/>
          <w:sz w:val="22"/>
          <w:szCs w:val="22"/>
        </w:rPr>
        <w:t xml:space="preserve">Control-Value Appraisals, Enjoyment, and Boredom in Mathematics: A Longitudinal Latent Interaction Analysis, </w:t>
      </w:r>
      <w:r w:rsidRPr="00DC07FF">
        <w:rPr>
          <w:rFonts w:ascii="Arial" w:hAnsi="Arial" w:cs="Arial"/>
          <w:sz w:val="22"/>
          <w:szCs w:val="22"/>
        </w:rPr>
        <w:t xml:space="preserve">cyrchwyd 17/05/24 </w:t>
      </w:r>
      <w:hyperlink r:id="rId46" w:history="1">
        <w:r w:rsidRPr="00DC07FF">
          <w:rPr>
            <w:rStyle w:val="Hyperlink"/>
            <w:rFonts w:ascii="Arial" w:hAnsi="Arial" w:cs="Arial"/>
            <w:sz w:val="22"/>
            <w:szCs w:val="22"/>
          </w:rPr>
          <w:t>https://journals.sagepub.com/doi/full/10.3102/0002831218786689</w:t>
        </w:r>
      </w:hyperlink>
    </w:p>
    <w:p w14:paraId="5CCDFC1F" w14:textId="77777777" w:rsidR="00E1607A" w:rsidRPr="00DC07FF" w:rsidRDefault="00E1607A" w:rsidP="00DC07FF">
      <w:pPr>
        <w:spacing w:line="360" w:lineRule="auto"/>
        <w:rPr>
          <w:rFonts w:ascii="Arial" w:hAnsi="Arial" w:cs="Arial"/>
          <w:iCs/>
          <w:sz w:val="22"/>
          <w:szCs w:val="22"/>
        </w:rPr>
      </w:pPr>
    </w:p>
    <w:p w14:paraId="01758453" w14:textId="498E3F32" w:rsidR="00317C54" w:rsidRPr="00DC07FF" w:rsidRDefault="00317C54" w:rsidP="00DC07FF">
      <w:pPr>
        <w:spacing w:line="360" w:lineRule="auto"/>
        <w:rPr>
          <w:rFonts w:ascii="Arial" w:hAnsi="Arial" w:cs="Arial"/>
          <w:iCs/>
          <w:sz w:val="22"/>
          <w:szCs w:val="22"/>
        </w:rPr>
      </w:pPr>
      <w:r w:rsidRPr="00DC07FF">
        <w:rPr>
          <w:rFonts w:ascii="Arial" w:hAnsi="Arial" w:cs="Arial"/>
          <w:iCs/>
          <w:sz w:val="22"/>
          <w:szCs w:val="22"/>
        </w:rPr>
        <w:t xml:space="preserve">Rockingham Montessori School (2022), </w:t>
      </w:r>
      <w:r w:rsidRPr="00DC07FF">
        <w:rPr>
          <w:rFonts w:ascii="Arial" w:hAnsi="Arial" w:cs="Arial"/>
          <w:i/>
          <w:sz w:val="22"/>
          <w:szCs w:val="22"/>
        </w:rPr>
        <w:t xml:space="preserve">What is Maria Montessori Theory?, </w:t>
      </w:r>
      <w:r w:rsidRPr="00DC07FF">
        <w:rPr>
          <w:rFonts w:ascii="Arial" w:hAnsi="Arial" w:cs="Arial"/>
          <w:iCs/>
          <w:sz w:val="22"/>
          <w:szCs w:val="22"/>
        </w:rPr>
        <w:t xml:space="preserve">cyrchwyd 17/05/24 </w:t>
      </w:r>
      <w:hyperlink r:id="rId47" w:anchor=":~:text=The%20Maria%20Montessori%20Theory%20is,and%20capable%20of%20learning%20independently" w:history="1">
        <w:r w:rsidRPr="00DC07FF">
          <w:rPr>
            <w:rStyle w:val="Hyperlink"/>
            <w:rFonts w:ascii="Arial" w:hAnsi="Arial" w:cs="Arial"/>
            <w:iCs/>
            <w:sz w:val="22"/>
            <w:szCs w:val="22"/>
          </w:rPr>
          <w:t>https://rms.wa.edu.au/what-is-maria-montessori-theory/#:~:text=The%20Maria%20Montessori%20Theory%20is,and%20capable%20of%20learning%20independently</w:t>
        </w:r>
      </w:hyperlink>
      <w:r w:rsidRPr="00DC07FF">
        <w:rPr>
          <w:rFonts w:ascii="Arial" w:hAnsi="Arial" w:cs="Arial"/>
          <w:iCs/>
          <w:sz w:val="22"/>
          <w:szCs w:val="22"/>
        </w:rPr>
        <w:t>.</w:t>
      </w:r>
    </w:p>
    <w:p w14:paraId="5B2B0380" w14:textId="77777777" w:rsidR="00317C54" w:rsidRPr="00DC07FF" w:rsidRDefault="00317C54" w:rsidP="00DC07FF">
      <w:pPr>
        <w:spacing w:line="360" w:lineRule="auto"/>
        <w:rPr>
          <w:rFonts w:ascii="Arial" w:hAnsi="Arial" w:cs="Arial"/>
          <w:iCs/>
          <w:sz w:val="22"/>
          <w:szCs w:val="22"/>
        </w:rPr>
      </w:pPr>
    </w:p>
    <w:p w14:paraId="600BEB9D" w14:textId="6F16DF49" w:rsidR="00C37008" w:rsidRPr="00DC07FF" w:rsidRDefault="00C37008" w:rsidP="00DC07FF">
      <w:pPr>
        <w:spacing w:line="360" w:lineRule="auto"/>
        <w:jc w:val="both"/>
        <w:rPr>
          <w:rFonts w:ascii="Arial" w:hAnsi="Arial" w:cs="Arial"/>
          <w:sz w:val="22"/>
          <w:szCs w:val="22"/>
        </w:rPr>
      </w:pPr>
      <w:r w:rsidRPr="00DC07FF">
        <w:rPr>
          <w:rFonts w:ascii="Arial" w:hAnsi="Arial" w:cs="Arial"/>
          <w:sz w:val="22"/>
          <w:szCs w:val="22"/>
        </w:rPr>
        <w:lastRenderedPageBreak/>
        <w:t xml:space="preserve">Rogers, S; Evans, J (2007), </w:t>
      </w:r>
      <w:r w:rsidRPr="00DC07FF">
        <w:rPr>
          <w:rFonts w:ascii="Arial" w:hAnsi="Arial" w:cs="Arial"/>
          <w:i/>
          <w:iCs/>
          <w:sz w:val="22"/>
          <w:szCs w:val="22"/>
        </w:rPr>
        <w:t xml:space="preserve">Rethinking role play in the Reception class, </w:t>
      </w:r>
      <w:r w:rsidRPr="00DC07FF">
        <w:rPr>
          <w:rFonts w:ascii="Arial" w:hAnsi="Arial" w:cs="Arial"/>
          <w:sz w:val="22"/>
          <w:szCs w:val="22"/>
        </w:rPr>
        <w:t xml:space="preserve">cyrchu ar 17/05/24 </w:t>
      </w:r>
      <w:hyperlink r:id="rId48" w:history="1">
        <w:r w:rsidRPr="00DC07FF">
          <w:rPr>
            <w:rStyle w:val="Hyperlink"/>
            <w:rFonts w:ascii="Arial" w:hAnsi="Arial" w:cs="Arial"/>
            <w:sz w:val="22"/>
            <w:szCs w:val="22"/>
          </w:rPr>
          <w:t>https://www.tandfonline.com/doi/abs/10.1080/00131880701369677</w:t>
        </w:r>
      </w:hyperlink>
    </w:p>
    <w:p w14:paraId="39C1EF73" w14:textId="77777777" w:rsidR="00C37008" w:rsidRDefault="00C37008" w:rsidP="00DC07FF">
      <w:pPr>
        <w:spacing w:line="360" w:lineRule="auto"/>
        <w:rPr>
          <w:rFonts w:ascii="Arial" w:hAnsi="Arial" w:cs="Arial"/>
          <w:iCs/>
          <w:sz w:val="22"/>
          <w:szCs w:val="22"/>
        </w:rPr>
      </w:pPr>
    </w:p>
    <w:p w14:paraId="20B2C7F8" w14:textId="07454AE2" w:rsidR="00C345A5" w:rsidRDefault="00C345A5" w:rsidP="00DC07FF">
      <w:pPr>
        <w:spacing w:line="360" w:lineRule="auto"/>
        <w:rPr>
          <w:rFonts w:ascii="Arial" w:hAnsi="Arial" w:cs="Arial"/>
          <w:iCs/>
          <w:sz w:val="22"/>
          <w:szCs w:val="22"/>
        </w:rPr>
      </w:pPr>
      <w:r>
        <w:rPr>
          <w:rFonts w:ascii="Arial" w:hAnsi="Arial" w:cs="Arial"/>
          <w:iCs/>
          <w:sz w:val="22"/>
          <w:szCs w:val="22"/>
        </w:rPr>
        <w:t xml:space="preserve">Safer Internet Centre (2024), </w:t>
      </w:r>
      <w:r>
        <w:rPr>
          <w:rFonts w:ascii="Arial" w:hAnsi="Arial" w:cs="Arial"/>
          <w:i/>
          <w:sz w:val="22"/>
          <w:szCs w:val="22"/>
        </w:rPr>
        <w:t xml:space="preserve">Screen Time, </w:t>
      </w:r>
      <w:r>
        <w:rPr>
          <w:rFonts w:ascii="Arial" w:hAnsi="Arial" w:cs="Arial"/>
          <w:iCs/>
          <w:sz w:val="22"/>
          <w:szCs w:val="22"/>
        </w:rPr>
        <w:t xml:space="preserve">cyrchwyd 17/05/24 </w:t>
      </w:r>
      <w:hyperlink r:id="rId49" w:history="1">
        <w:r w:rsidRPr="009E6465">
          <w:rPr>
            <w:rStyle w:val="Hyperlink"/>
            <w:rFonts w:ascii="Arial" w:hAnsi="Arial" w:cs="Arial"/>
            <w:iCs/>
            <w:sz w:val="22"/>
            <w:szCs w:val="22"/>
          </w:rPr>
          <w:t>https://saferinternet.org.uk/online-issue/screen-time</w:t>
        </w:r>
      </w:hyperlink>
    </w:p>
    <w:p w14:paraId="3D8B5E8E" w14:textId="77777777" w:rsidR="00C345A5" w:rsidRDefault="00C345A5" w:rsidP="00DC07FF">
      <w:pPr>
        <w:spacing w:line="360" w:lineRule="auto"/>
        <w:rPr>
          <w:rFonts w:ascii="Arial" w:hAnsi="Arial" w:cs="Arial"/>
          <w:iCs/>
          <w:sz w:val="22"/>
          <w:szCs w:val="22"/>
        </w:rPr>
      </w:pPr>
    </w:p>
    <w:p w14:paraId="50D1A68C" w14:textId="1C395220" w:rsidR="00D31439" w:rsidRDefault="00D31439" w:rsidP="00DC07FF">
      <w:pPr>
        <w:spacing w:line="360" w:lineRule="auto"/>
        <w:rPr>
          <w:rFonts w:ascii="Arial" w:hAnsi="Arial" w:cs="Arial"/>
          <w:iCs/>
          <w:sz w:val="22"/>
          <w:szCs w:val="22"/>
        </w:rPr>
      </w:pPr>
      <w:r>
        <w:rPr>
          <w:rFonts w:ascii="Arial" w:hAnsi="Arial" w:cs="Arial"/>
          <w:iCs/>
          <w:sz w:val="22"/>
          <w:szCs w:val="22"/>
        </w:rPr>
        <w:t xml:space="preserve">School of Education (2020), </w:t>
      </w:r>
      <w:r>
        <w:rPr>
          <w:rFonts w:ascii="Arial" w:hAnsi="Arial" w:cs="Arial"/>
          <w:i/>
          <w:sz w:val="22"/>
          <w:szCs w:val="22"/>
        </w:rPr>
        <w:t xml:space="preserve">How Important is Technology in Education? Benefits, Challenges and Impact on Students, </w:t>
      </w:r>
      <w:r>
        <w:rPr>
          <w:rFonts w:ascii="Arial" w:hAnsi="Arial" w:cs="Arial"/>
          <w:iCs/>
          <w:sz w:val="22"/>
          <w:szCs w:val="22"/>
        </w:rPr>
        <w:t xml:space="preserve">cyrchwyd 17/05/24 </w:t>
      </w:r>
      <w:hyperlink r:id="rId50" w:history="1">
        <w:r w:rsidRPr="009E6465">
          <w:rPr>
            <w:rStyle w:val="Hyperlink"/>
            <w:rFonts w:ascii="Arial" w:hAnsi="Arial" w:cs="Arial"/>
            <w:iCs/>
            <w:sz w:val="22"/>
            <w:szCs w:val="22"/>
          </w:rPr>
          <w:t>https://soeonline.american.edu/blog/technology-in-education/</w:t>
        </w:r>
      </w:hyperlink>
    </w:p>
    <w:p w14:paraId="16D189DF" w14:textId="77777777" w:rsidR="00D31439" w:rsidRPr="00D31439" w:rsidRDefault="00D31439" w:rsidP="00DC07FF">
      <w:pPr>
        <w:spacing w:line="360" w:lineRule="auto"/>
        <w:rPr>
          <w:rFonts w:ascii="Arial" w:hAnsi="Arial" w:cs="Arial"/>
          <w:iCs/>
          <w:sz w:val="22"/>
          <w:szCs w:val="22"/>
        </w:rPr>
      </w:pPr>
    </w:p>
    <w:p w14:paraId="19523763" w14:textId="77777777" w:rsidR="00A74558" w:rsidRPr="00DC07FF" w:rsidRDefault="00A74558" w:rsidP="00DC07FF">
      <w:pPr>
        <w:spacing w:line="360" w:lineRule="auto"/>
        <w:rPr>
          <w:rFonts w:ascii="Arial" w:hAnsi="Arial" w:cs="Arial"/>
          <w:iCs/>
          <w:sz w:val="22"/>
          <w:szCs w:val="22"/>
        </w:rPr>
      </w:pPr>
      <w:r w:rsidRPr="00DC07FF">
        <w:rPr>
          <w:rFonts w:ascii="Arial" w:hAnsi="Arial" w:cs="Arial"/>
          <w:iCs/>
          <w:sz w:val="22"/>
          <w:szCs w:val="22"/>
        </w:rPr>
        <w:t xml:space="preserve">STEM Learning (2024), </w:t>
      </w:r>
      <w:r w:rsidRPr="00DC07FF">
        <w:rPr>
          <w:rFonts w:ascii="Arial" w:hAnsi="Arial" w:cs="Arial"/>
          <w:i/>
          <w:sz w:val="22"/>
          <w:szCs w:val="22"/>
        </w:rPr>
        <w:t xml:space="preserve">Embedding real life contexts in primary science, </w:t>
      </w:r>
      <w:r w:rsidRPr="00DC07FF">
        <w:rPr>
          <w:rFonts w:ascii="Arial" w:hAnsi="Arial" w:cs="Arial"/>
          <w:iCs/>
          <w:sz w:val="22"/>
          <w:szCs w:val="22"/>
        </w:rPr>
        <w:t xml:space="preserve">cyrchwyd 15/05/24 </w:t>
      </w:r>
      <w:hyperlink r:id="rId51" w:history="1">
        <w:r w:rsidRPr="00DC07FF">
          <w:rPr>
            <w:rStyle w:val="Hyperlink"/>
            <w:rFonts w:ascii="Arial" w:hAnsi="Arial" w:cs="Arial"/>
            <w:iCs/>
            <w:sz w:val="22"/>
            <w:szCs w:val="22"/>
          </w:rPr>
          <w:t>https://www.stem.org.uk/cpd/ondemand/456933/embedding-real-life-contexts-primary-science</w:t>
        </w:r>
      </w:hyperlink>
    </w:p>
    <w:p w14:paraId="0223953B" w14:textId="77777777" w:rsidR="00A74558" w:rsidRPr="00DC07FF" w:rsidRDefault="00A74558" w:rsidP="00DC07FF">
      <w:pPr>
        <w:spacing w:line="360" w:lineRule="auto"/>
        <w:rPr>
          <w:rFonts w:ascii="Arial" w:hAnsi="Arial" w:cs="Arial"/>
          <w:iCs/>
          <w:sz w:val="22"/>
          <w:szCs w:val="22"/>
        </w:rPr>
      </w:pPr>
    </w:p>
    <w:p w14:paraId="2A2097C1" w14:textId="77777777" w:rsidR="00A74558" w:rsidRPr="00DC07FF" w:rsidRDefault="00A74558" w:rsidP="00DC07FF">
      <w:pPr>
        <w:spacing w:line="360" w:lineRule="auto"/>
        <w:jc w:val="both"/>
        <w:rPr>
          <w:rStyle w:val="Hyperlink"/>
          <w:rFonts w:ascii="Arial" w:hAnsi="Arial" w:cs="Arial"/>
          <w:sz w:val="22"/>
          <w:szCs w:val="22"/>
        </w:rPr>
      </w:pPr>
      <w:r w:rsidRPr="00DC07FF">
        <w:rPr>
          <w:rFonts w:ascii="Arial" w:hAnsi="Arial" w:cs="Arial"/>
          <w:sz w:val="22"/>
          <w:szCs w:val="22"/>
        </w:rPr>
        <w:t xml:space="preserve">Unicef (2019), </w:t>
      </w:r>
      <w:r w:rsidRPr="00DC07FF">
        <w:rPr>
          <w:rFonts w:ascii="Arial" w:hAnsi="Arial" w:cs="Arial"/>
          <w:i/>
          <w:iCs/>
          <w:sz w:val="22"/>
          <w:szCs w:val="22"/>
        </w:rPr>
        <w:t xml:space="preserve">A Summary of the UN Convention on the Rights of the Child, </w:t>
      </w:r>
      <w:r w:rsidRPr="00DC07FF">
        <w:rPr>
          <w:rFonts w:ascii="Arial" w:hAnsi="Arial" w:cs="Arial"/>
          <w:sz w:val="22"/>
          <w:szCs w:val="22"/>
        </w:rPr>
        <w:t xml:space="preserve">cyrchwyd 29.04.24 </w:t>
      </w:r>
      <w:hyperlink r:id="rId52" w:history="1">
        <w:r w:rsidRPr="00DC07FF">
          <w:rPr>
            <w:rStyle w:val="Hyperlink"/>
            <w:rFonts w:ascii="Arial" w:hAnsi="Arial" w:cs="Arial"/>
            <w:sz w:val="22"/>
            <w:szCs w:val="22"/>
          </w:rPr>
          <w:t>https://www.unicef.org.uk/wp-content/uploads/2019/10/UNCRC_summary-1_1.pdf</w:t>
        </w:r>
      </w:hyperlink>
    </w:p>
    <w:p w14:paraId="4DD2F981" w14:textId="77777777" w:rsidR="00836772" w:rsidRPr="00DC07FF" w:rsidRDefault="00836772" w:rsidP="00DC07FF">
      <w:pPr>
        <w:spacing w:line="360" w:lineRule="auto"/>
        <w:jc w:val="both"/>
        <w:rPr>
          <w:rFonts w:ascii="Arial" w:hAnsi="Arial" w:cs="Arial"/>
          <w:sz w:val="22"/>
          <w:szCs w:val="22"/>
        </w:rPr>
      </w:pPr>
    </w:p>
    <w:p w14:paraId="1AEA7BC2" w14:textId="24AA5F75" w:rsidR="00836772" w:rsidRPr="00DC07FF" w:rsidRDefault="00836772" w:rsidP="00DC07FF">
      <w:pPr>
        <w:spacing w:line="360" w:lineRule="auto"/>
        <w:jc w:val="both"/>
        <w:rPr>
          <w:rFonts w:ascii="Arial" w:hAnsi="Arial" w:cs="Arial"/>
          <w:sz w:val="22"/>
          <w:szCs w:val="22"/>
        </w:rPr>
      </w:pPr>
      <w:r w:rsidRPr="00DC07FF">
        <w:rPr>
          <w:rFonts w:ascii="Arial" w:hAnsi="Arial" w:cs="Arial"/>
          <w:sz w:val="22"/>
          <w:szCs w:val="22"/>
        </w:rPr>
        <w:t xml:space="preserve">Univesity of Strathclyde Glasgow (2024), </w:t>
      </w:r>
      <w:r w:rsidRPr="00DC07FF">
        <w:rPr>
          <w:rFonts w:ascii="Arial" w:hAnsi="Arial" w:cs="Arial"/>
          <w:i/>
          <w:iCs/>
          <w:sz w:val="22"/>
          <w:szCs w:val="22"/>
        </w:rPr>
        <w:t xml:space="preserve">Transferring skills and knowledge between contexts, </w:t>
      </w:r>
      <w:r w:rsidRPr="00DC07FF">
        <w:rPr>
          <w:rFonts w:ascii="Arial" w:hAnsi="Arial" w:cs="Arial"/>
          <w:sz w:val="22"/>
          <w:szCs w:val="22"/>
        </w:rPr>
        <w:t xml:space="preserve">cyrchwyd 17/05/24 </w:t>
      </w:r>
      <w:hyperlink r:id="rId53" w:history="1">
        <w:r w:rsidRPr="00DC07FF">
          <w:rPr>
            <w:rStyle w:val="Hyperlink"/>
            <w:rFonts w:ascii="Arial" w:hAnsi="Arial" w:cs="Arial"/>
            <w:sz w:val="22"/>
            <w:szCs w:val="22"/>
          </w:rPr>
          <w:t>https://www.strath.ac.uk/humanities/education/blog/transferringskillsandknowledgebetweencontextsimplicationsforplay-basedlearning/</w:t>
        </w:r>
      </w:hyperlink>
    </w:p>
    <w:p w14:paraId="259ED626" w14:textId="77777777" w:rsidR="00836772" w:rsidRPr="00DC07FF" w:rsidRDefault="00836772" w:rsidP="00DC07FF">
      <w:pPr>
        <w:spacing w:line="360" w:lineRule="auto"/>
        <w:jc w:val="both"/>
        <w:rPr>
          <w:rFonts w:ascii="Arial" w:hAnsi="Arial" w:cs="Arial"/>
          <w:sz w:val="22"/>
          <w:szCs w:val="22"/>
        </w:rPr>
      </w:pPr>
    </w:p>
    <w:p w14:paraId="7A21B3D5" w14:textId="2D907BCF" w:rsidR="00C37008" w:rsidRPr="00DC07FF" w:rsidRDefault="00C37008" w:rsidP="00DC07FF">
      <w:pPr>
        <w:spacing w:line="360" w:lineRule="auto"/>
        <w:jc w:val="both"/>
        <w:rPr>
          <w:rFonts w:ascii="Arial" w:hAnsi="Arial" w:cs="Arial"/>
          <w:sz w:val="22"/>
          <w:szCs w:val="22"/>
        </w:rPr>
      </w:pPr>
      <w:r w:rsidRPr="00DC07FF">
        <w:rPr>
          <w:rFonts w:ascii="Arial" w:hAnsi="Arial" w:cs="Arial"/>
          <w:sz w:val="22"/>
          <w:szCs w:val="22"/>
        </w:rPr>
        <w:t xml:space="preserve">Waite, Sue (2011), </w:t>
      </w:r>
      <w:r w:rsidRPr="00DC07FF">
        <w:rPr>
          <w:rFonts w:ascii="Arial" w:hAnsi="Arial" w:cs="Arial"/>
          <w:i/>
          <w:iCs/>
          <w:sz w:val="22"/>
          <w:szCs w:val="22"/>
        </w:rPr>
        <w:t xml:space="preserve">Children Learning Outside the Classroom, </w:t>
      </w:r>
      <w:r w:rsidRPr="00DC07FF">
        <w:rPr>
          <w:rFonts w:ascii="Arial" w:hAnsi="Arial" w:cs="Arial"/>
          <w:sz w:val="22"/>
          <w:szCs w:val="22"/>
        </w:rPr>
        <w:t>SAGE Publications</w:t>
      </w:r>
    </w:p>
    <w:p w14:paraId="3F6A9E1C" w14:textId="77777777" w:rsidR="00A74558" w:rsidRDefault="00A74558" w:rsidP="00DC07FF">
      <w:pPr>
        <w:spacing w:line="360" w:lineRule="auto"/>
        <w:rPr>
          <w:rFonts w:ascii="Arial" w:hAnsi="Arial" w:cs="Arial"/>
          <w:iCs/>
          <w:sz w:val="22"/>
          <w:szCs w:val="22"/>
        </w:rPr>
      </w:pPr>
    </w:p>
    <w:p w14:paraId="7D31FA34" w14:textId="188B9F36" w:rsidR="00D31439" w:rsidRDefault="00D31439" w:rsidP="00DC07FF">
      <w:pPr>
        <w:spacing w:line="360" w:lineRule="auto"/>
        <w:rPr>
          <w:rFonts w:ascii="Arial" w:hAnsi="Arial" w:cs="Arial"/>
          <w:iCs/>
          <w:sz w:val="22"/>
          <w:szCs w:val="22"/>
        </w:rPr>
      </w:pPr>
      <w:r>
        <w:rPr>
          <w:rFonts w:ascii="Arial" w:hAnsi="Arial" w:cs="Arial"/>
          <w:iCs/>
          <w:sz w:val="22"/>
          <w:szCs w:val="22"/>
        </w:rPr>
        <w:t xml:space="preserve">Walden University (2019), </w:t>
      </w:r>
      <w:r>
        <w:rPr>
          <w:rFonts w:ascii="Arial" w:hAnsi="Arial" w:cs="Arial"/>
          <w:i/>
          <w:sz w:val="22"/>
          <w:szCs w:val="22"/>
        </w:rPr>
        <w:t xml:space="preserve">Top 5 Benefits of Technology in the Classroom, </w:t>
      </w:r>
      <w:r>
        <w:rPr>
          <w:rFonts w:ascii="Arial" w:hAnsi="Arial" w:cs="Arial"/>
          <w:iCs/>
          <w:sz w:val="22"/>
          <w:szCs w:val="22"/>
        </w:rPr>
        <w:t xml:space="preserve">cyrchwyd 17/05/24 </w:t>
      </w:r>
      <w:hyperlink r:id="rId54" w:history="1">
        <w:r w:rsidRPr="009E6465">
          <w:rPr>
            <w:rStyle w:val="Hyperlink"/>
            <w:rFonts w:ascii="Arial" w:hAnsi="Arial" w:cs="Arial"/>
            <w:iCs/>
            <w:sz w:val="22"/>
            <w:szCs w:val="22"/>
          </w:rPr>
          <w:t>https://www.waldenu.edu/programs/education/resource/top-five-benefits-of-technology-in-the-classroom</w:t>
        </w:r>
      </w:hyperlink>
    </w:p>
    <w:p w14:paraId="7CF4274F" w14:textId="77777777" w:rsidR="00D31439" w:rsidRPr="00D31439" w:rsidRDefault="00D31439" w:rsidP="00DC07FF">
      <w:pPr>
        <w:spacing w:line="360" w:lineRule="auto"/>
        <w:rPr>
          <w:rFonts w:ascii="Arial" w:hAnsi="Arial" w:cs="Arial"/>
          <w:iCs/>
          <w:sz w:val="22"/>
          <w:szCs w:val="22"/>
        </w:rPr>
      </w:pPr>
    </w:p>
    <w:p w14:paraId="78405E3A" w14:textId="77777777" w:rsidR="00A74558" w:rsidRPr="00DC07FF" w:rsidRDefault="00A74558" w:rsidP="00DC07FF">
      <w:pPr>
        <w:spacing w:line="360" w:lineRule="auto"/>
        <w:rPr>
          <w:rFonts w:ascii="Arial" w:hAnsi="Arial" w:cs="Arial"/>
          <w:iCs/>
          <w:sz w:val="22"/>
          <w:szCs w:val="22"/>
        </w:rPr>
      </w:pPr>
      <w:r w:rsidRPr="00DC07FF">
        <w:rPr>
          <w:rFonts w:ascii="Arial" w:hAnsi="Arial" w:cs="Arial"/>
          <w:iCs/>
          <w:sz w:val="22"/>
          <w:szCs w:val="22"/>
        </w:rPr>
        <w:t xml:space="preserve">Western Governors University (2020), </w:t>
      </w:r>
      <w:r w:rsidRPr="00DC07FF">
        <w:rPr>
          <w:rFonts w:ascii="Arial" w:hAnsi="Arial" w:cs="Arial"/>
          <w:i/>
          <w:sz w:val="22"/>
          <w:szCs w:val="22"/>
        </w:rPr>
        <w:t xml:space="preserve">Five Educational Learning Theories, </w:t>
      </w:r>
      <w:r w:rsidRPr="00DC07FF">
        <w:rPr>
          <w:rFonts w:ascii="Arial" w:hAnsi="Arial" w:cs="Arial"/>
          <w:iCs/>
          <w:sz w:val="22"/>
          <w:szCs w:val="22"/>
        </w:rPr>
        <w:t xml:space="preserve">cyrchwyd 13/05/24 </w:t>
      </w:r>
      <w:hyperlink r:id="rId55" w:history="1">
        <w:r w:rsidRPr="00DC07FF">
          <w:rPr>
            <w:rStyle w:val="Hyperlink"/>
            <w:rFonts w:ascii="Arial" w:hAnsi="Arial" w:cs="Arial"/>
            <w:iCs/>
            <w:sz w:val="22"/>
            <w:szCs w:val="22"/>
          </w:rPr>
          <w:t>https://www.wgu.edu/blog/five-educational-learning-theories2005.html</w:t>
        </w:r>
      </w:hyperlink>
    </w:p>
    <w:p w14:paraId="586BD0E7" w14:textId="77777777" w:rsidR="00A74558" w:rsidRPr="00DC07FF" w:rsidRDefault="00A74558" w:rsidP="00DC07FF">
      <w:pPr>
        <w:spacing w:line="360" w:lineRule="auto"/>
        <w:rPr>
          <w:rFonts w:ascii="Arial" w:hAnsi="Arial" w:cs="Arial"/>
          <w:iCs/>
          <w:sz w:val="22"/>
          <w:szCs w:val="22"/>
        </w:rPr>
      </w:pPr>
    </w:p>
    <w:p w14:paraId="3B3A153F" w14:textId="77777777" w:rsidR="00A74558" w:rsidRPr="00DC07FF" w:rsidRDefault="00A74558" w:rsidP="00DC07FF">
      <w:pPr>
        <w:spacing w:line="360" w:lineRule="auto"/>
        <w:rPr>
          <w:rFonts w:ascii="Arial" w:hAnsi="Arial" w:cs="Arial"/>
          <w:iCs/>
          <w:sz w:val="22"/>
          <w:szCs w:val="22"/>
        </w:rPr>
      </w:pPr>
      <w:r w:rsidRPr="00DC07FF">
        <w:rPr>
          <w:rFonts w:ascii="Arial" w:hAnsi="Arial" w:cs="Arial"/>
          <w:iCs/>
          <w:sz w:val="22"/>
          <w:szCs w:val="22"/>
        </w:rPr>
        <w:t xml:space="preserve">Winkelman, R (2020), </w:t>
      </w:r>
      <w:r w:rsidRPr="00DC07FF">
        <w:rPr>
          <w:rFonts w:ascii="Arial" w:hAnsi="Arial" w:cs="Arial"/>
          <w:i/>
          <w:sz w:val="22"/>
          <w:szCs w:val="22"/>
        </w:rPr>
        <w:t xml:space="preserve">Authentic Learning: Mirroring the Real World, </w:t>
      </w:r>
      <w:r w:rsidRPr="00DC07FF">
        <w:rPr>
          <w:rFonts w:ascii="Arial" w:hAnsi="Arial" w:cs="Arial"/>
          <w:iCs/>
          <w:sz w:val="22"/>
          <w:szCs w:val="22"/>
        </w:rPr>
        <w:t xml:space="preserve">cyrchwyd 15/05/24 </w:t>
      </w:r>
      <w:hyperlink r:id="rId56" w:history="1">
        <w:r w:rsidRPr="00DC07FF">
          <w:rPr>
            <w:rStyle w:val="Hyperlink"/>
            <w:rFonts w:ascii="Arial" w:hAnsi="Arial" w:cs="Arial"/>
            <w:iCs/>
            <w:sz w:val="22"/>
            <w:szCs w:val="22"/>
          </w:rPr>
          <w:t>https://fcit.usf.edu/matrix/authentic-learning-mirroring-the-real-world/</w:t>
        </w:r>
      </w:hyperlink>
    </w:p>
    <w:p w14:paraId="3E4DD7DF" w14:textId="77777777" w:rsidR="00A74558" w:rsidRPr="00DC07FF" w:rsidRDefault="00A74558" w:rsidP="00DC07FF">
      <w:pPr>
        <w:spacing w:line="360" w:lineRule="auto"/>
        <w:rPr>
          <w:rFonts w:ascii="Arial" w:hAnsi="Arial" w:cs="Arial"/>
          <w:iCs/>
          <w:sz w:val="22"/>
          <w:szCs w:val="22"/>
        </w:rPr>
      </w:pPr>
    </w:p>
    <w:p w14:paraId="7499F6C8" w14:textId="4B6BA0E7" w:rsidR="00A74558" w:rsidRPr="00247398" w:rsidRDefault="00A74558" w:rsidP="00DC07FF">
      <w:pPr>
        <w:spacing w:line="360" w:lineRule="auto"/>
        <w:rPr>
          <w:rFonts w:ascii="Arial" w:hAnsi="Arial" w:cs="Arial"/>
          <w:iCs/>
          <w:sz w:val="22"/>
          <w:szCs w:val="22"/>
        </w:rPr>
      </w:pPr>
      <w:r w:rsidRPr="00DC07FF">
        <w:rPr>
          <w:rFonts w:ascii="Arial" w:hAnsi="Arial" w:cs="Arial"/>
          <w:iCs/>
          <w:sz w:val="22"/>
          <w:szCs w:val="22"/>
        </w:rPr>
        <w:t xml:space="preserve">Youth and Philanthropy Initiative Scotland (2021), </w:t>
      </w:r>
      <w:r w:rsidRPr="00DC07FF">
        <w:rPr>
          <w:rFonts w:ascii="Arial" w:hAnsi="Arial" w:cs="Arial"/>
          <w:i/>
          <w:sz w:val="22"/>
          <w:szCs w:val="22"/>
        </w:rPr>
        <w:t xml:space="preserve">Developing skills through real-world context, </w:t>
      </w:r>
      <w:r w:rsidRPr="00DC07FF">
        <w:rPr>
          <w:rFonts w:ascii="Arial" w:hAnsi="Arial" w:cs="Arial"/>
          <w:iCs/>
          <w:sz w:val="22"/>
          <w:szCs w:val="22"/>
        </w:rPr>
        <w:t xml:space="preserve">cyrchwyd 15/05/24 </w:t>
      </w:r>
      <w:hyperlink r:id="rId57" w:history="1">
        <w:r w:rsidRPr="00DC07FF">
          <w:rPr>
            <w:rStyle w:val="Hyperlink"/>
            <w:rFonts w:ascii="Arial" w:hAnsi="Arial" w:cs="Arial"/>
            <w:iCs/>
            <w:sz w:val="22"/>
            <w:szCs w:val="22"/>
          </w:rPr>
          <w:t>https://ypiscotland.org.uk/wp-content/uploads/YPI-Skills-Paper-with-Refs.pdf</w:t>
        </w:r>
      </w:hyperlink>
    </w:p>
    <w:sectPr w:rsidR="00A74558" w:rsidRPr="00247398" w:rsidSect="0029618B">
      <w:headerReference w:type="default" r:id="rId58"/>
      <w:footerReference w:type="even" r:id="rId59"/>
      <w:footerReference w:type="default" r:id="rId6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B235AE" w14:textId="77777777" w:rsidR="00284AB7" w:rsidRDefault="00284AB7" w:rsidP="004638B5">
      <w:r>
        <w:separator/>
      </w:r>
    </w:p>
  </w:endnote>
  <w:endnote w:type="continuationSeparator" w:id="0">
    <w:p w14:paraId="5DE4B12C" w14:textId="77777777" w:rsidR="00284AB7" w:rsidRDefault="00284AB7" w:rsidP="004638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3420144"/>
      <w:docPartObj>
        <w:docPartGallery w:val="Page Numbers (Bottom of Page)"/>
        <w:docPartUnique/>
      </w:docPartObj>
    </w:sdtPr>
    <w:sdtContent>
      <w:p w14:paraId="0A7280AB" w14:textId="65975CF1" w:rsidR="004638B5" w:rsidRDefault="004638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BA0BD9" w14:textId="77777777" w:rsidR="004638B5" w:rsidRDefault="004638B5" w:rsidP="004638B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064406"/>
      <w:docPartObj>
        <w:docPartGallery w:val="Page Numbers (Bottom of Page)"/>
        <w:docPartUnique/>
      </w:docPartObj>
    </w:sdtPr>
    <w:sdtContent>
      <w:p w14:paraId="6D1E302C" w14:textId="504FE6A4" w:rsidR="004638B5" w:rsidRDefault="004638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3F2D63C" w14:textId="77777777" w:rsidR="004638B5" w:rsidRDefault="004638B5" w:rsidP="004638B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097AFA" w14:textId="77777777" w:rsidR="00284AB7" w:rsidRDefault="00284AB7" w:rsidP="004638B5">
      <w:r>
        <w:separator/>
      </w:r>
    </w:p>
  </w:footnote>
  <w:footnote w:type="continuationSeparator" w:id="0">
    <w:p w14:paraId="56A58F0C" w14:textId="77777777" w:rsidR="00284AB7" w:rsidRDefault="00284AB7" w:rsidP="004638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EC2F89" w14:textId="276DF812" w:rsidR="004638B5" w:rsidRDefault="004638B5">
    <w:pPr>
      <w:pStyle w:val="Header"/>
    </w:pPr>
    <w:r>
      <w:t>ECAD6008</w:t>
    </w:r>
    <w:r>
      <w:ptab w:relativeTo="margin" w:alignment="center" w:leader="none"/>
    </w:r>
    <w:r>
      <w:ptab w:relativeTo="margin" w:alignment="right" w:leader="none"/>
    </w:r>
    <w:r>
      <w:t>2102982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BE2497"/>
    <w:multiLevelType w:val="hybridMultilevel"/>
    <w:tmpl w:val="EAC66A32"/>
    <w:numStyleLink w:val="ImportedStyle1"/>
  </w:abstractNum>
  <w:abstractNum w:abstractNumId="1" w15:restartNumberingAfterBreak="0">
    <w:nsid w:val="7CDA1DDE"/>
    <w:multiLevelType w:val="hybridMultilevel"/>
    <w:tmpl w:val="EAC66A32"/>
    <w:styleLink w:val="ImportedStyle1"/>
    <w:lvl w:ilvl="0" w:tplc="9AE848EC">
      <w:start w:val="1"/>
      <w:numFmt w:val="decimal"/>
      <w:lvlText w:val="%1."/>
      <w:lvlJc w:val="left"/>
      <w:pPr>
        <w:ind w:left="72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F6187A82">
      <w:start w:val="1"/>
      <w:numFmt w:val="lowerLetter"/>
      <w:lvlText w:val="%2."/>
      <w:lvlJc w:val="left"/>
      <w:pPr>
        <w:ind w:left="144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6C487BE2">
      <w:start w:val="1"/>
      <w:numFmt w:val="lowerRoman"/>
      <w:lvlText w:val="%3."/>
      <w:lvlJc w:val="left"/>
      <w:pPr>
        <w:ind w:left="2160" w:hanging="302"/>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1C3A4B20">
      <w:start w:val="1"/>
      <w:numFmt w:val="decimal"/>
      <w:lvlText w:val="%4."/>
      <w:lvlJc w:val="left"/>
      <w:pPr>
        <w:ind w:left="288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5E74F70E">
      <w:start w:val="1"/>
      <w:numFmt w:val="lowerLetter"/>
      <w:lvlText w:val="%5."/>
      <w:lvlJc w:val="left"/>
      <w:pPr>
        <w:ind w:left="360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7752FBB2">
      <w:start w:val="1"/>
      <w:numFmt w:val="lowerRoman"/>
      <w:lvlText w:val="%6."/>
      <w:lvlJc w:val="left"/>
      <w:pPr>
        <w:ind w:left="4320" w:hanging="302"/>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A9686FD2">
      <w:start w:val="1"/>
      <w:numFmt w:val="decimal"/>
      <w:lvlText w:val="%7."/>
      <w:lvlJc w:val="left"/>
      <w:pPr>
        <w:ind w:left="504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4E545D36">
      <w:start w:val="1"/>
      <w:numFmt w:val="lowerLetter"/>
      <w:lvlText w:val="%8."/>
      <w:lvlJc w:val="left"/>
      <w:pPr>
        <w:ind w:left="576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5576EB4A">
      <w:start w:val="1"/>
      <w:numFmt w:val="lowerRoman"/>
      <w:lvlText w:val="%9."/>
      <w:lvlJc w:val="left"/>
      <w:pPr>
        <w:ind w:left="6480" w:hanging="302"/>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num w:numId="1" w16cid:durableId="489174777">
    <w:abstractNumId w:val="1"/>
  </w:num>
  <w:num w:numId="2" w16cid:durableId="13739160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8B5"/>
    <w:rsid w:val="00020B83"/>
    <w:rsid w:val="0007154B"/>
    <w:rsid w:val="001C0C26"/>
    <w:rsid w:val="0021747F"/>
    <w:rsid w:val="00247398"/>
    <w:rsid w:val="00284AB7"/>
    <w:rsid w:val="0029618B"/>
    <w:rsid w:val="002C5102"/>
    <w:rsid w:val="002D3BD2"/>
    <w:rsid w:val="00317C54"/>
    <w:rsid w:val="0037027E"/>
    <w:rsid w:val="00372FE6"/>
    <w:rsid w:val="003F5E92"/>
    <w:rsid w:val="004376A1"/>
    <w:rsid w:val="004638B5"/>
    <w:rsid w:val="004771DB"/>
    <w:rsid w:val="004D68FF"/>
    <w:rsid w:val="004E4F3B"/>
    <w:rsid w:val="004F26CF"/>
    <w:rsid w:val="00516161"/>
    <w:rsid w:val="0051639A"/>
    <w:rsid w:val="00582B26"/>
    <w:rsid w:val="005B601E"/>
    <w:rsid w:val="005D12EA"/>
    <w:rsid w:val="00602FF8"/>
    <w:rsid w:val="00640F0A"/>
    <w:rsid w:val="00654BDB"/>
    <w:rsid w:val="00656457"/>
    <w:rsid w:val="00682A23"/>
    <w:rsid w:val="00697199"/>
    <w:rsid w:val="006A2241"/>
    <w:rsid w:val="006D4DF9"/>
    <w:rsid w:val="007A10A8"/>
    <w:rsid w:val="00834B55"/>
    <w:rsid w:val="00836772"/>
    <w:rsid w:val="00847568"/>
    <w:rsid w:val="008546F9"/>
    <w:rsid w:val="00857DA3"/>
    <w:rsid w:val="008A00AA"/>
    <w:rsid w:val="009B5926"/>
    <w:rsid w:val="009B664C"/>
    <w:rsid w:val="00A00AB5"/>
    <w:rsid w:val="00A25E65"/>
    <w:rsid w:val="00A41FA3"/>
    <w:rsid w:val="00A74558"/>
    <w:rsid w:val="00AC2755"/>
    <w:rsid w:val="00AC7B13"/>
    <w:rsid w:val="00B67F6A"/>
    <w:rsid w:val="00C345A5"/>
    <w:rsid w:val="00C37008"/>
    <w:rsid w:val="00C452CA"/>
    <w:rsid w:val="00C50D1C"/>
    <w:rsid w:val="00C6254A"/>
    <w:rsid w:val="00CA60CB"/>
    <w:rsid w:val="00D31439"/>
    <w:rsid w:val="00D373CC"/>
    <w:rsid w:val="00D57236"/>
    <w:rsid w:val="00D90594"/>
    <w:rsid w:val="00DC07FF"/>
    <w:rsid w:val="00E1607A"/>
    <w:rsid w:val="00ED6B1F"/>
    <w:rsid w:val="00F016CB"/>
    <w:rsid w:val="00F5555C"/>
    <w:rsid w:val="00F574FD"/>
    <w:rsid w:val="00FF57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1EBF4C"/>
  <w15:docId w15:val="{880CA5AC-F2F2-6C46-A464-9256484B53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4638B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638B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638B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638B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638B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638B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38B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38B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38B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38B5"/>
    <w:rPr>
      <w:rFonts w:asciiTheme="majorHAnsi" w:eastAsiaTheme="majorEastAsia" w:hAnsiTheme="majorHAnsi" w:cstheme="majorBidi"/>
      <w:color w:val="2F5496" w:themeColor="accent1" w:themeShade="BF"/>
      <w:sz w:val="40"/>
      <w:szCs w:val="40"/>
      <w:lang w:val="cy-GB"/>
    </w:rPr>
  </w:style>
  <w:style w:type="character" w:customStyle="1" w:styleId="Heading2Char">
    <w:name w:val="Heading 2 Char"/>
    <w:basedOn w:val="DefaultParagraphFont"/>
    <w:link w:val="Heading2"/>
    <w:uiPriority w:val="9"/>
    <w:semiHidden/>
    <w:rsid w:val="004638B5"/>
    <w:rPr>
      <w:rFonts w:asciiTheme="majorHAnsi" w:eastAsiaTheme="majorEastAsia" w:hAnsiTheme="majorHAnsi" w:cstheme="majorBidi"/>
      <w:color w:val="2F5496" w:themeColor="accent1" w:themeShade="BF"/>
      <w:sz w:val="32"/>
      <w:szCs w:val="32"/>
      <w:lang w:val="cy-GB"/>
    </w:rPr>
  </w:style>
  <w:style w:type="character" w:customStyle="1" w:styleId="Heading3Char">
    <w:name w:val="Heading 3 Char"/>
    <w:basedOn w:val="DefaultParagraphFont"/>
    <w:link w:val="Heading3"/>
    <w:uiPriority w:val="9"/>
    <w:semiHidden/>
    <w:rsid w:val="004638B5"/>
    <w:rPr>
      <w:rFonts w:eastAsiaTheme="majorEastAsia" w:cstheme="majorBidi"/>
      <w:color w:val="2F5496" w:themeColor="accent1" w:themeShade="BF"/>
      <w:sz w:val="28"/>
      <w:szCs w:val="28"/>
      <w:lang w:val="cy-GB"/>
    </w:rPr>
  </w:style>
  <w:style w:type="character" w:customStyle="1" w:styleId="Heading4Char">
    <w:name w:val="Heading 4 Char"/>
    <w:basedOn w:val="DefaultParagraphFont"/>
    <w:link w:val="Heading4"/>
    <w:uiPriority w:val="9"/>
    <w:semiHidden/>
    <w:rsid w:val="004638B5"/>
    <w:rPr>
      <w:rFonts w:eastAsiaTheme="majorEastAsia" w:cstheme="majorBidi"/>
      <w:i/>
      <w:iCs/>
      <w:color w:val="2F5496" w:themeColor="accent1" w:themeShade="BF"/>
      <w:lang w:val="cy-GB"/>
    </w:rPr>
  </w:style>
  <w:style w:type="character" w:customStyle="1" w:styleId="Heading5Char">
    <w:name w:val="Heading 5 Char"/>
    <w:basedOn w:val="DefaultParagraphFont"/>
    <w:link w:val="Heading5"/>
    <w:uiPriority w:val="9"/>
    <w:semiHidden/>
    <w:rsid w:val="004638B5"/>
    <w:rPr>
      <w:rFonts w:eastAsiaTheme="majorEastAsia" w:cstheme="majorBidi"/>
      <w:color w:val="2F5496" w:themeColor="accent1" w:themeShade="BF"/>
      <w:lang w:val="cy-GB"/>
    </w:rPr>
  </w:style>
  <w:style w:type="character" w:customStyle="1" w:styleId="Heading6Char">
    <w:name w:val="Heading 6 Char"/>
    <w:basedOn w:val="DefaultParagraphFont"/>
    <w:link w:val="Heading6"/>
    <w:uiPriority w:val="9"/>
    <w:semiHidden/>
    <w:rsid w:val="004638B5"/>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4638B5"/>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4638B5"/>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4638B5"/>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4638B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38B5"/>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4638B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38B5"/>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4638B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638B5"/>
    <w:rPr>
      <w:i/>
      <w:iCs/>
      <w:color w:val="404040" w:themeColor="text1" w:themeTint="BF"/>
      <w:lang w:val="cy-GB"/>
    </w:rPr>
  </w:style>
  <w:style w:type="paragraph" w:styleId="ListParagraph">
    <w:name w:val="List Paragraph"/>
    <w:basedOn w:val="Normal"/>
    <w:qFormat/>
    <w:rsid w:val="004638B5"/>
    <w:pPr>
      <w:ind w:left="720"/>
      <w:contextualSpacing/>
    </w:pPr>
  </w:style>
  <w:style w:type="character" w:styleId="IntenseEmphasis">
    <w:name w:val="Intense Emphasis"/>
    <w:basedOn w:val="DefaultParagraphFont"/>
    <w:uiPriority w:val="21"/>
    <w:qFormat/>
    <w:rsid w:val="004638B5"/>
    <w:rPr>
      <w:i/>
      <w:iCs/>
      <w:color w:val="2F5496" w:themeColor="accent1" w:themeShade="BF"/>
    </w:rPr>
  </w:style>
  <w:style w:type="paragraph" w:styleId="IntenseQuote">
    <w:name w:val="Intense Quote"/>
    <w:basedOn w:val="Normal"/>
    <w:next w:val="Normal"/>
    <w:link w:val="IntenseQuoteChar"/>
    <w:uiPriority w:val="30"/>
    <w:qFormat/>
    <w:rsid w:val="004638B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638B5"/>
    <w:rPr>
      <w:i/>
      <w:iCs/>
      <w:color w:val="2F5496" w:themeColor="accent1" w:themeShade="BF"/>
      <w:lang w:val="cy-GB"/>
    </w:rPr>
  </w:style>
  <w:style w:type="character" w:styleId="IntenseReference">
    <w:name w:val="Intense Reference"/>
    <w:basedOn w:val="DefaultParagraphFont"/>
    <w:uiPriority w:val="32"/>
    <w:qFormat/>
    <w:rsid w:val="004638B5"/>
    <w:rPr>
      <w:b/>
      <w:bCs/>
      <w:smallCaps/>
      <w:color w:val="2F5496" w:themeColor="accent1" w:themeShade="BF"/>
      <w:spacing w:val="5"/>
    </w:rPr>
  </w:style>
  <w:style w:type="paragraph" w:styleId="Header">
    <w:name w:val="header"/>
    <w:basedOn w:val="Normal"/>
    <w:link w:val="HeaderChar"/>
    <w:uiPriority w:val="99"/>
    <w:unhideWhenUsed/>
    <w:rsid w:val="004638B5"/>
    <w:pPr>
      <w:tabs>
        <w:tab w:val="center" w:pos="4513"/>
        <w:tab w:val="right" w:pos="9026"/>
      </w:tabs>
    </w:pPr>
  </w:style>
  <w:style w:type="character" w:customStyle="1" w:styleId="HeaderChar">
    <w:name w:val="Header Char"/>
    <w:basedOn w:val="DefaultParagraphFont"/>
    <w:link w:val="Header"/>
    <w:uiPriority w:val="99"/>
    <w:rsid w:val="004638B5"/>
    <w:rPr>
      <w:lang w:val="cy-GB"/>
    </w:rPr>
  </w:style>
  <w:style w:type="paragraph" w:styleId="Footer">
    <w:name w:val="footer"/>
    <w:basedOn w:val="Normal"/>
    <w:link w:val="FooterChar"/>
    <w:uiPriority w:val="99"/>
    <w:unhideWhenUsed/>
    <w:rsid w:val="004638B5"/>
    <w:pPr>
      <w:tabs>
        <w:tab w:val="center" w:pos="4513"/>
        <w:tab w:val="right" w:pos="9026"/>
      </w:tabs>
    </w:pPr>
  </w:style>
  <w:style w:type="character" w:customStyle="1" w:styleId="FooterChar">
    <w:name w:val="Footer Char"/>
    <w:basedOn w:val="DefaultParagraphFont"/>
    <w:link w:val="Footer"/>
    <w:uiPriority w:val="99"/>
    <w:rsid w:val="004638B5"/>
    <w:rPr>
      <w:lang w:val="cy-GB"/>
    </w:rPr>
  </w:style>
  <w:style w:type="character" w:styleId="PageNumber">
    <w:name w:val="page number"/>
    <w:basedOn w:val="DefaultParagraphFont"/>
    <w:uiPriority w:val="99"/>
    <w:semiHidden/>
    <w:unhideWhenUsed/>
    <w:rsid w:val="004638B5"/>
  </w:style>
  <w:style w:type="paragraph" w:customStyle="1" w:styleId="Body">
    <w:name w:val="Body"/>
    <w:rsid w:val="004638B5"/>
    <w:pPr>
      <w:pBdr>
        <w:top w:val="nil"/>
        <w:left w:val="nil"/>
        <w:bottom w:val="nil"/>
        <w:right w:val="nil"/>
        <w:between w:val="nil"/>
        <w:bar w:val="nil"/>
      </w:pBdr>
      <w:spacing w:after="160" w:line="259" w:lineRule="auto"/>
    </w:pPr>
    <w:rPr>
      <w:rFonts w:ascii="Calibri" w:eastAsia="Arial Unicode MS" w:hAnsi="Calibri" w:cs="Arial Unicode MS"/>
      <w:color w:val="000000"/>
      <w:kern w:val="0"/>
      <w:sz w:val="22"/>
      <w:szCs w:val="22"/>
      <w:u w:color="000000"/>
      <w:bdr w:val="nil"/>
      <w:lang w:val="en-US" w:eastAsia="zh-CN"/>
      <w14:textOutline w14:w="0" w14:cap="flat" w14:cmpd="sng" w14:algn="ctr">
        <w14:noFill/>
        <w14:prstDash w14:val="solid"/>
        <w14:bevel/>
      </w14:textOutline>
      <w14:ligatures w14:val="none"/>
    </w:rPr>
  </w:style>
  <w:style w:type="numbering" w:customStyle="1" w:styleId="ImportedStyle1">
    <w:name w:val="Imported Style 1"/>
    <w:rsid w:val="004638B5"/>
    <w:pPr>
      <w:numPr>
        <w:numId w:val="1"/>
      </w:numPr>
    </w:pPr>
  </w:style>
  <w:style w:type="paragraph" w:customStyle="1" w:styleId="AssignBody">
    <w:name w:val="AssignBody"/>
    <w:basedOn w:val="Normal"/>
    <w:link w:val="AssignBodyChar"/>
    <w:qFormat/>
    <w:rsid w:val="004638B5"/>
    <w:pPr>
      <w:spacing w:line="360" w:lineRule="auto"/>
    </w:pPr>
    <w:rPr>
      <w:rFonts w:ascii="Arial" w:hAnsi="Arial"/>
      <w:kern w:val="0"/>
      <w:sz w:val="22"/>
      <w:szCs w:val="22"/>
      <w:lang w:val="en-GB"/>
      <w14:ligatures w14:val="none"/>
    </w:rPr>
  </w:style>
  <w:style w:type="character" w:customStyle="1" w:styleId="AssignBodyChar">
    <w:name w:val="AssignBody Char"/>
    <w:basedOn w:val="DefaultParagraphFont"/>
    <w:link w:val="AssignBody"/>
    <w:rsid w:val="004638B5"/>
    <w:rPr>
      <w:rFonts w:ascii="Arial" w:hAnsi="Arial"/>
      <w:kern w:val="0"/>
      <w:sz w:val="22"/>
      <w:szCs w:val="22"/>
      <w14:ligatures w14:val="none"/>
    </w:rPr>
  </w:style>
  <w:style w:type="table" w:styleId="TableGrid">
    <w:name w:val="Table Grid"/>
    <w:basedOn w:val="TableNormal"/>
    <w:uiPriority w:val="39"/>
    <w:rsid w:val="004638B5"/>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34B55"/>
    <w:pPr>
      <w:spacing w:before="100" w:beforeAutospacing="1" w:after="100" w:afterAutospacing="1"/>
    </w:pPr>
    <w:rPr>
      <w:rFonts w:ascii="Times New Roman" w:eastAsia="Times New Roman" w:hAnsi="Times New Roman" w:cs="Times New Roman"/>
      <w:kern w:val="0"/>
      <w:lang w:val="en-GB" w:eastAsia="en-GB"/>
      <w14:ligatures w14:val="none"/>
    </w:rPr>
  </w:style>
  <w:style w:type="character" w:styleId="Hyperlink">
    <w:name w:val="Hyperlink"/>
    <w:basedOn w:val="DefaultParagraphFont"/>
    <w:uiPriority w:val="99"/>
    <w:unhideWhenUsed/>
    <w:rsid w:val="00834B55"/>
    <w:rPr>
      <w:color w:val="0000FF"/>
      <w:u w:val="single"/>
    </w:rPr>
  </w:style>
  <w:style w:type="character" w:styleId="UnresolvedMention">
    <w:name w:val="Unresolved Mention"/>
    <w:basedOn w:val="DefaultParagraphFont"/>
    <w:uiPriority w:val="99"/>
    <w:semiHidden/>
    <w:unhideWhenUsed/>
    <w:rsid w:val="00654BDB"/>
    <w:rPr>
      <w:color w:val="605E5C"/>
      <w:shd w:val="clear" w:color="auto" w:fill="E1DFDD"/>
    </w:rPr>
  </w:style>
  <w:style w:type="character" w:styleId="FollowedHyperlink">
    <w:name w:val="FollowedHyperlink"/>
    <w:basedOn w:val="DefaultParagraphFont"/>
    <w:uiPriority w:val="99"/>
    <w:semiHidden/>
    <w:unhideWhenUsed/>
    <w:rsid w:val="00602FF8"/>
    <w:rPr>
      <w:color w:val="954F72" w:themeColor="followedHyperlink"/>
      <w:u w:val="single"/>
    </w:rPr>
  </w:style>
  <w:style w:type="character" w:customStyle="1" w:styleId="normaltextrun">
    <w:name w:val="normaltextrun"/>
    <w:basedOn w:val="DefaultParagraphFont"/>
    <w:rsid w:val="005B60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693333">
      <w:bodyDiv w:val="1"/>
      <w:marLeft w:val="0"/>
      <w:marRight w:val="0"/>
      <w:marTop w:val="0"/>
      <w:marBottom w:val="0"/>
      <w:divBdr>
        <w:top w:val="none" w:sz="0" w:space="0" w:color="auto"/>
        <w:left w:val="none" w:sz="0" w:space="0" w:color="auto"/>
        <w:bottom w:val="none" w:sz="0" w:space="0" w:color="auto"/>
        <w:right w:val="none" w:sz="0" w:space="0" w:color="auto"/>
      </w:divBdr>
      <w:divsChild>
        <w:div w:id="1423378715">
          <w:marLeft w:val="750"/>
          <w:marRight w:val="750"/>
          <w:marTop w:val="0"/>
          <w:marBottom w:val="0"/>
          <w:divBdr>
            <w:top w:val="none" w:sz="0" w:space="0" w:color="auto"/>
            <w:left w:val="none" w:sz="0" w:space="0" w:color="auto"/>
            <w:bottom w:val="none" w:sz="0" w:space="0" w:color="auto"/>
            <w:right w:val="none" w:sz="0" w:space="0" w:color="auto"/>
          </w:divBdr>
          <w:divsChild>
            <w:div w:id="1148203467">
              <w:marLeft w:val="0"/>
              <w:marRight w:val="0"/>
              <w:marTop w:val="0"/>
              <w:marBottom w:val="0"/>
              <w:divBdr>
                <w:top w:val="none" w:sz="0" w:space="0" w:color="auto"/>
                <w:left w:val="none" w:sz="0" w:space="0" w:color="auto"/>
                <w:bottom w:val="none" w:sz="0" w:space="0" w:color="auto"/>
                <w:right w:val="none" w:sz="0" w:space="0" w:color="auto"/>
              </w:divBdr>
              <w:divsChild>
                <w:div w:id="2126926208">
                  <w:marLeft w:val="0"/>
                  <w:marRight w:val="0"/>
                  <w:marTop w:val="0"/>
                  <w:marBottom w:val="0"/>
                  <w:divBdr>
                    <w:top w:val="none" w:sz="0" w:space="0" w:color="auto"/>
                    <w:left w:val="none" w:sz="0" w:space="0" w:color="auto"/>
                    <w:bottom w:val="none" w:sz="0" w:space="0" w:color="auto"/>
                    <w:right w:val="none" w:sz="0" w:space="0" w:color="auto"/>
                  </w:divBdr>
                  <w:divsChild>
                    <w:div w:id="1355886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574579">
          <w:marLeft w:val="750"/>
          <w:marRight w:val="750"/>
          <w:marTop w:val="0"/>
          <w:marBottom w:val="0"/>
          <w:divBdr>
            <w:top w:val="none" w:sz="0" w:space="0" w:color="auto"/>
            <w:left w:val="none" w:sz="0" w:space="0" w:color="auto"/>
            <w:bottom w:val="none" w:sz="0" w:space="0" w:color="auto"/>
            <w:right w:val="none" w:sz="0" w:space="0" w:color="auto"/>
          </w:divBdr>
          <w:divsChild>
            <w:div w:id="166462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0134938">
      <w:bodyDiv w:val="1"/>
      <w:marLeft w:val="0"/>
      <w:marRight w:val="0"/>
      <w:marTop w:val="0"/>
      <w:marBottom w:val="0"/>
      <w:divBdr>
        <w:top w:val="none" w:sz="0" w:space="0" w:color="auto"/>
        <w:left w:val="none" w:sz="0" w:space="0" w:color="auto"/>
        <w:bottom w:val="none" w:sz="0" w:space="0" w:color="auto"/>
        <w:right w:val="none" w:sz="0" w:space="0" w:color="auto"/>
      </w:divBdr>
    </w:div>
    <w:div w:id="574702384">
      <w:bodyDiv w:val="1"/>
      <w:marLeft w:val="0"/>
      <w:marRight w:val="0"/>
      <w:marTop w:val="0"/>
      <w:marBottom w:val="0"/>
      <w:divBdr>
        <w:top w:val="none" w:sz="0" w:space="0" w:color="auto"/>
        <w:left w:val="none" w:sz="0" w:space="0" w:color="auto"/>
        <w:bottom w:val="none" w:sz="0" w:space="0" w:color="auto"/>
        <w:right w:val="none" w:sz="0" w:space="0" w:color="auto"/>
      </w:divBdr>
    </w:div>
    <w:div w:id="1154950808">
      <w:bodyDiv w:val="1"/>
      <w:marLeft w:val="0"/>
      <w:marRight w:val="0"/>
      <w:marTop w:val="0"/>
      <w:marBottom w:val="0"/>
      <w:divBdr>
        <w:top w:val="none" w:sz="0" w:space="0" w:color="auto"/>
        <w:left w:val="none" w:sz="0" w:space="0" w:color="auto"/>
        <w:bottom w:val="none" w:sz="0" w:space="0" w:color="auto"/>
        <w:right w:val="none" w:sz="0" w:space="0" w:color="auto"/>
      </w:divBdr>
    </w:div>
    <w:div w:id="1333337846">
      <w:bodyDiv w:val="1"/>
      <w:marLeft w:val="0"/>
      <w:marRight w:val="0"/>
      <w:marTop w:val="0"/>
      <w:marBottom w:val="0"/>
      <w:divBdr>
        <w:top w:val="none" w:sz="0" w:space="0" w:color="auto"/>
        <w:left w:val="none" w:sz="0" w:space="0" w:color="auto"/>
        <w:bottom w:val="none" w:sz="0" w:space="0" w:color="auto"/>
        <w:right w:val="none" w:sz="0" w:space="0" w:color="auto"/>
      </w:divBdr>
    </w:div>
    <w:div w:id="18056600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ase.org.uk/system/files/SSR_March_2019_028-032_Brown.pdf" TargetMode="External"/><Relationship Id="rId18" Type="http://schemas.openxmlformats.org/officeDocument/2006/relationships/hyperlink" Target="https://blog.eie.org/cross-curriculum-2023" TargetMode="External"/><Relationship Id="rId26" Type="http://schemas.openxmlformats.org/officeDocument/2006/relationships/hyperlink" Target="https://www.internetmatters.org/issues/screen-time/learn-about-it/" TargetMode="External"/><Relationship Id="rId39" Type="http://schemas.openxmlformats.org/officeDocument/2006/relationships/hyperlink" Target="https://www.simplypsychology.org/bruner.html" TargetMode="External"/><Relationship Id="rId21" Type="http://schemas.openxmlformats.org/officeDocument/2006/relationships/hyperlink" Target="https://ablconnect.harvard.edu/make-real-world-connections-course-material" TargetMode="External"/><Relationship Id="rId34" Type="http://schemas.openxmlformats.org/officeDocument/2006/relationships/hyperlink" Target="https://addysgcymru.blog.llyw.cymru/2020/03/02/meysydd-dysgu-a-phrofiad-elfen-ganolog-or-cwricwlwm-newydd/" TargetMode="External"/><Relationship Id="rId42" Type="http://schemas.openxmlformats.org/officeDocument/2006/relationships/hyperlink" Target="https://www.ncetm.org.uk/features/teaching-maths-in-a-real-life-context/" TargetMode="External"/><Relationship Id="rId47" Type="http://schemas.openxmlformats.org/officeDocument/2006/relationships/hyperlink" Target="https://rms.wa.edu.au/what-is-maria-montessori-theory/" TargetMode="External"/><Relationship Id="rId50" Type="http://schemas.openxmlformats.org/officeDocument/2006/relationships/hyperlink" Target="https://soeonline.american.edu/blog/technology-in-education/" TargetMode="External"/><Relationship Id="rId55" Type="http://schemas.openxmlformats.org/officeDocument/2006/relationships/hyperlink" Target="https://www.wgu.edu/blog/five-educational-learning-theories2005.html" TargetMode="External"/><Relationship Id="rId7" Type="http://schemas.openxmlformats.org/officeDocument/2006/relationships/hyperlink" Target="https://www.phoenix.edu/blog/how-to-use-life-experiences-in-curriculum.html" TargetMode="External"/><Relationship Id="rId2" Type="http://schemas.openxmlformats.org/officeDocument/2006/relationships/styles" Target="styles.xml"/><Relationship Id="rId16" Type="http://schemas.openxmlformats.org/officeDocument/2006/relationships/hyperlink" Target="https://theartofeducation.edu/2019/09/5-ways-to-make-cross-curricular-connections/" TargetMode="External"/><Relationship Id="rId29" Type="http://schemas.openxmlformats.org/officeDocument/2006/relationships/hyperlink" Target="https://www.cambridge.org/elt/blog/2014/06/02/authentic-materials-classroom-disadvantages/" TargetMode="External"/><Relationship Id="rId11" Type="http://schemas.openxmlformats.org/officeDocument/2006/relationships/hyperlink" Target="https://www.researchgate.net/publication/274313611_An_Introduction_to_Cross-Curricular_Learning" TargetMode="External"/><Relationship Id="rId24" Type="http://schemas.openxmlformats.org/officeDocument/2006/relationships/hyperlink" Target="https://serc.carleton.edu/integrate/teaching_materials/themes/connect_world/real_examples.html" TargetMode="External"/><Relationship Id="rId32" Type="http://schemas.openxmlformats.org/officeDocument/2006/relationships/hyperlink" Target="https://www.gov.wales/sites/default/files/publications/2018-03/the-four-purposes-of-the-curriculum-for-wales.pdf" TargetMode="External"/><Relationship Id="rId37" Type="http://schemas.openxmlformats.org/officeDocument/2006/relationships/hyperlink" Target="https://hwb.gov.wales/cwricwlwm-i-gymru/fframweithiau-sgiliau-trawsgwricwlaidd" TargetMode="External"/><Relationship Id="rId40" Type="http://schemas.openxmlformats.org/officeDocument/2006/relationships/hyperlink" Target="https://www.simplypsychology.org/learning-kolb.html" TargetMode="External"/><Relationship Id="rId45" Type="http://schemas.openxmlformats.org/officeDocument/2006/relationships/hyperlink" Target="https://www.tandfonline.com/doi/full/10.1080/00131881.2019.1567270" TargetMode="External"/><Relationship Id="rId53" Type="http://schemas.openxmlformats.org/officeDocument/2006/relationships/hyperlink" Target="https://www.strath.ac.uk/humanities/education/blog/transferringskillsandknowledgebetweencontextsimplicationsforplay-basedlearning/" TargetMode="External"/><Relationship Id="rId58" Type="http://schemas.openxmlformats.org/officeDocument/2006/relationships/header" Target="header1.xml"/><Relationship Id="rId5" Type="http://schemas.openxmlformats.org/officeDocument/2006/relationships/footnotes" Target="footnotes.xml"/><Relationship Id="rId61" Type="http://schemas.openxmlformats.org/officeDocument/2006/relationships/fontTable" Target="fontTable.xml"/><Relationship Id="rId19" Type="http://schemas.openxmlformats.org/officeDocument/2006/relationships/hyperlink" Target="https://www.estyn.llyw.cymru/arfer-effeithiol/dysgu-trwy-chwarae-mewn-cyd-destun-bywyd-go-iawn" TargetMode="External"/><Relationship Id="rId14" Type="http://schemas.openxmlformats.org/officeDocument/2006/relationships/hyperlink" Target="https://www.internetmatters.org/tech-and-kids-digital-futures/what-skills-do-kids-need-for-future-technology/" TargetMode="External"/><Relationship Id="rId22" Type="http://schemas.openxmlformats.org/officeDocument/2006/relationships/hyperlink" Target="https://www.history.org.uk/primary/module/3638/leading-primary-history/3653/cross-curricular-learning" TargetMode="External"/><Relationship Id="rId27" Type="http://schemas.openxmlformats.org/officeDocument/2006/relationships/hyperlink" Target="https://www.edutopia.org/blog/cross-curricular-teaching-deeper-learning-ben-johnson" TargetMode="External"/><Relationship Id="rId30" Type="http://schemas.openxmlformats.org/officeDocument/2006/relationships/hyperlink" Target="https://bsrlm.org.uk/wp-content/uploads/2016/02/BSRLM-IP-30-1-18.pdf" TargetMode="External"/><Relationship Id="rId35" Type="http://schemas.openxmlformats.org/officeDocument/2006/relationships/hyperlink" Target="https://hwb.gov.wales/cwricwlwm-i-gymru/fframweithiau-sgiliau-trawsgwricwlaidd/fframwaith-cymhwysedd-digidol/" TargetMode="External"/><Relationship Id="rId43" Type="http://schemas.openxmlformats.org/officeDocument/2006/relationships/hyperlink" Target="https://www.oecd.org/education/Improving-schools-in-Wales.pdf" TargetMode="External"/><Relationship Id="rId48" Type="http://schemas.openxmlformats.org/officeDocument/2006/relationships/hyperlink" Target="https://www.tandfonline.com/doi/abs/10.1080/00131880701369677" TargetMode="External"/><Relationship Id="rId56" Type="http://schemas.openxmlformats.org/officeDocument/2006/relationships/hyperlink" Target="https://fcit.usf.edu/matrix/authentic-learning-mirroring-the-real-world/" TargetMode="External"/><Relationship Id="rId8" Type="http://schemas.openxmlformats.org/officeDocument/2006/relationships/hyperlink" Target="https://achieving-success.co.uk/helping-your-child-with-maths/" TargetMode="External"/><Relationship Id="rId51" Type="http://schemas.openxmlformats.org/officeDocument/2006/relationships/hyperlink" Target="https://www.stem.org.uk/cpd/ondemand/456933/embedding-real-life-contexts-primary-science" TargetMode="External"/><Relationship Id="rId3" Type="http://schemas.openxmlformats.org/officeDocument/2006/relationships/settings" Target="settings.xml"/><Relationship Id="rId12" Type="http://schemas.openxmlformats.org/officeDocument/2006/relationships/hyperlink" Target="https://scholarworks.umt.edu/cgi/viewcontent.cgi?article=1153&amp;context=tme" TargetMode="External"/><Relationship Id="rId17" Type="http://schemas.openxmlformats.org/officeDocument/2006/relationships/hyperlink" Target="https://digitalwellnesslab.org/family-guides/empowering-digital-natives-a-guide-to-teaching-kids-and-teens-essential-digital-skills/" TargetMode="External"/><Relationship Id="rId25" Type="http://schemas.openxmlformats.org/officeDocument/2006/relationships/hyperlink" Target="https://icse.eu/stemkey/real-life-contexts-a-pillar-of-competence-based-stem-teaching/" TargetMode="External"/><Relationship Id="rId33" Type="http://schemas.openxmlformats.org/officeDocument/2006/relationships/hyperlink" Target="https://hwb.gov.wales/api/storage/ae783486-0851-4ec6-9e73-2e2b99515cf5/safonau-proffesiynol-ar-gyfer-addysgu-ac-arweinyddiaeth-pdf-rhyngweithiol-ar-gyfer-cyfrifiaduron-personol.pdf" TargetMode="External"/><Relationship Id="rId38" Type="http://schemas.openxmlformats.org/officeDocument/2006/relationships/hyperlink" Target="https://www.structural-learning.com/post/john-deweys-theory" TargetMode="External"/><Relationship Id="rId46" Type="http://schemas.openxmlformats.org/officeDocument/2006/relationships/hyperlink" Target="https://journals.sagepub.com/doi/full/10.3102/0002831218786689" TargetMode="External"/><Relationship Id="rId59" Type="http://schemas.openxmlformats.org/officeDocument/2006/relationships/footer" Target="footer1.xml"/><Relationship Id="rId20" Type="http://schemas.openxmlformats.org/officeDocument/2006/relationships/hyperlink" Target="https://www.researchgate.net/publication/263339230_Subject-based_and_cross-curricular_approaches_within_the_revised_primary_curriculum_in_Northern_Ireland_teachers'_concerns_and_preferred_approaches" TargetMode="External"/><Relationship Id="rId41" Type="http://schemas.openxmlformats.org/officeDocument/2006/relationships/hyperlink" Target="https://www.gov.wales/written-statement-update-reducing-workload-and-bureaucracy-school-staff" TargetMode="External"/><Relationship Id="rId54" Type="http://schemas.openxmlformats.org/officeDocument/2006/relationships/hyperlink" Target="https://www.waldenu.edu/programs/education/resource/top-five-benefits-of-technology-in-the-classroom" TargetMode="External"/><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rimsonglobalacademy.school/nz/blog/the-growing-role-of-technology-in-schools/" TargetMode="External"/><Relationship Id="rId23" Type="http://schemas.openxmlformats.org/officeDocument/2006/relationships/hyperlink" Target="https://assets.publishing.service.gov.uk/media/5a7e413c40f0b6230268a2a3/what-makes-great-pedagogy-nine-claims-from-research.pdf" TargetMode="External"/><Relationship Id="rId28" Type="http://schemas.openxmlformats.org/officeDocument/2006/relationships/hyperlink" Target="https://www.kent.edu/community/what-experiential-learning-and-why-it-important" TargetMode="External"/><Relationship Id="rId36" Type="http://schemas.openxmlformats.org/officeDocument/2006/relationships/hyperlink" Target="https://hwb.gov.wales/api/storage/5d3d9b5d-3a07-434e-bc72-45f1812d1e12/220217-cwricwlwm-canllaw-gynllunio-a-blaenoriaethau.pdf" TargetMode="External"/><Relationship Id="rId49" Type="http://schemas.openxmlformats.org/officeDocument/2006/relationships/hyperlink" Target="https://saferinternet.org.uk/online-issue/screen-time" TargetMode="External"/><Relationship Id="rId57" Type="http://schemas.openxmlformats.org/officeDocument/2006/relationships/hyperlink" Target="https://ypiscotland.org.uk/wp-content/uploads/YPI-Skills-Paper-with-Refs.pdf" TargetMode="External"/><Relationship Id="rId10" Type="http://schemas.openxmlformats.org/officeDocument/2006/relationships/hyperlink" Target="https://www.asuprepdigital.org/student_blog/passive-learning-vs-active-learning/" TargetMode="External"/><Relationship Id="rId31" Type="http://schemas.openxmlformats.org/officeDocument/2006/relationships/hyperlink" Target="https://llyw.cymru/sites/default/files/publications/2018-03/dyfodol-llwyddiannus.pdf" TargetMode="External"/><Relationship Id="rId44" Type="http://schemas.openxmlformats.org/officeDocument/2006/relationships/hyperlink" Target="https://open.library.okstate.edu/foundationsofeducationaltechnology/chapter/2-cognitive-development-the-theory-of-jean-piaget/" TargetMode="External"/><Relationship Id="rId52" Type="http://schemas.openxmlformats.org/officeDocument/2006/relationships/hyperlink" Target="https://www.unicef.org.uk/wp-content/uploads/2019/10/UNCRC_summary-1_1.pdf" TargetMode="External"/><Relationship Id="rId6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heartandart.ca/category/learning-in-a-real-life-contex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340</TotalTime>
  <Pages>16</Pages>
  <Words>6605</Words>
  <Characters>37652</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Jane Jones</dc:creator>
  <cp:keywords/>
  <dc:description/>
  <cp:lastModifiedBy>Ellie Jones (2102982)</cp:lastModifiedBy>
  <cp:revision>16</cp:revision>
  <dcterms:created xsi:type="dcterms:W3CDTF">2024-04-08T07:36:00Z</dcterms:created>
  <dcterms:modified xsi:type="dcterms:W3CDTF">2024-05-17T17:37:00Z</dcterms:modified>
</cp:coreProperties>
</file>