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6E74F84" w14:textId="5B860337" w:rsidR="00E74578" w:rsidRDefault="003D3681">
      <w:r>
        <w:rPr>
          <w:noProof/>
        </w:rPr>
        <w:drawing>
          <wp:inline distT="0" distB="0" distL="0" distR="0" wp14:anchorId="3F363EDB" wp14:editId="1F16244A">
            <wp:extent cx="3078480" cy="1500854"/>
            <wp:effectExtent l="0" t="0" r="7620" b="4445"/>
            <wp:docPr id="201769302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116829" cy="1519550"/>
                    </a:xfrm>
                    <a:prstGeom prst="rect">
                      <a:avLst/>
                    </a:prstGeom>
                    <a:noFill/>
                  </pic:spPr>
                </pic:pic>
              </a:graphicData>
            </a:graphic>
          </wp:inline>
        </w:drawing>
      </w:r>
    </w:p>
    <w:p w14:paraId="0BEF602E" w14:textId="77777777" w:rsidR="003D3681" w:rsidRDefault="003D3681"/>
    <w:p w14:paraId="13A88EB2" w14:textId="77777777" w:rsidR="003D3681" w:rsidRDefault="003D3681"/>
    <w:p w14:paraId="26B5E7BF" w14:textId="77777777" w:rsidR="003D3681" w:rsidRDefault="003D3681"/>
    <w:p w14:paraId="283530DE" w14:textId="77777777" w:rsidR="003D3681" w:rsidRDefault="003D3681"/>
    <w:p w14:paraId="77BB37C5" w14:textId="77777777" w:rsidR="003D3681" w:rsidRDefault="003D3681"/>
    <w:p w14:paraId="0CF68BAD" w14:textId="77777777" w:rsidR="003D3681" w:rsidRDefault="003D3681"/>
    <w:p w14:paraId="1DF64397" w14:textId="77777777" w:rsidR="003D3681" w:rsidRDefault="003D3681"/>
    <w:p w14:paraId="0A693456" w14:textId="77777777" w:rsidR="003D3681" w:rsidRDefault="003D3681"/>
    <w:p w14:paraId="63F213CC" w14:textId="77777777" w:rsidR="003D3681" w:rsidRDefault="003D3681"/>
    <w:p w14:paraId="4E2700EA" w14:textId="77777777" w:rsidR="003D3681" w:rsidRDefault="003D3681"/>
    <w:p w14:paraId="42CA77A8" w14:textId="77777777" w:rsidR="003D3681" w:rsidRDefault="003D3681"/>
    <w:p w14:paraId="4EFFED57" w14:textId="77777777" w:rsidR="003D3681" w:rsidRDefault="003D3681"/>
    <w:p w14:paraId="18F8DDE1" w14:textId="77777777" w:rsidR="003D3681" w:rsidRDefault="003D3681"/>
    <w:p w14:paraId="1A849B15" w14:textId="77777777" w:rsidR="003D3681" w:rsidRDefault="003D3681"/>
    <w:p w14:paraId="6F20540F" w14:textId="014250D7" w:rsidR="003D3681" w:rsidRDefault="003D3681" w:rsidP="003D3681">
      <w:pPr>
        <w:jc w:val="center"/>
        <w:rPr>
          <w:rFonts w:ascii="Arial" w:hAnsi="Arial" w:cs="Arial"/>
        </w:rPr>
      </w:pPr>
      <w:r w:rsidRPr="0050325C">
        <w:rPr>
          <w:rFonts w:ascii="Arial" w:hAnsi="Arial" w:cs="Arial"/>
          <w:b/>
          <w:bCs/>
        </w:rPr>
        <w:t>Module</w:t>
      </w:r>
      <w:r>
        <w:rPr>
          <w:rFonts w:ascii="Arial" w:hAnsi="Arial" w:cs="Arial"/>
          <w:b/>
          <w:bCs/>
        </w:rPr>
        <w:t xml:space="preserve"> Code</w:t>
      </w:r>
      <w:r w:rsidRPr="0050325C">
        <w:rPr>
          <w:rFonts w:ascii="Arial" w:hAnsi="Arial" w:cs="Arial"/>
          <w:b/>
          <w:bCs/>
        </w:rPr>
        <w:t>:</w:t>
      </w:r>
      <w:r w:rsidRPr="0050325C">
        <w:rPr>
          <w:rFonts w:ascii="Arial" w:hAnsi="Arial" w:cs="Arial"/>
        </w:rPr>
        <w:t xml:space="preserve"> LCLM600</w:t>
      </w:r>
      <w:r>
        <w:rPr>
          <w:rFonts w:ascii="Arial" w:hAnsi="Arial" w:cs="Arial"/>
        </w:rPr>
        <w:t>3</w:t>
      </w:r>
    </w:p>
    <w:p w14:paraId="4645AAA0" w14:textId="2D3ADB41" w:rsidR="003D3681" w:rsidRPr="0050325C" w:rsidRDefault="003D3681" w:rsidP="003D3681">
      <w:pPr>
        <w:jc w:val="center"/>
        <w:rPr>
          <w:rFonts w:ascii="Arial" w:hAnsi="Arial" w:cs="Arial"/>
        </w:rPr>
      </w:pPr>
      <w:r w:rsidRPr="00005BA2">
        <w:rPr>
          <w:rFonts w:ascii="Arial" w:hAnsi="Arial" w:cs="Arial"/>
          <w:b/>
          <w:bCs/>
        </w:rPr>
        <w:t>Module:</w:t>
      </w:r>
      <w:r w:rsidRPr="00005BA2">
        <w:rPr>
          <w:rFonts w:ascii="Arial" w:hAnsi="Arial" w:cs="Arial"/>
        </w:rPr>
        <w:t xml:space="preserve"> </w:t>
      </w:r>
      <w:r>
        <w:rPr>
          <w:rFonts w:ascii="Arial" w:hAnsi="Arial" w:cs="Arial"/>
        </w:rPr>
        <w:t xml:space="preserve">Leading and implementing Change </w:t>
      </w:r>
    </w:p>
    <w:p w14:paraId="79AF9A9B" w14:textId="096BD1D9" w:rsidR="003D3681" w:rsidRPr="0050325C" w:rsidRDefault="003D3681" w:rsidP="003D3681">
      <w:pPr>
        <w:jc w:val="center"/>
        <w:rPr>
          <w:rFonts w:ascii="Arial" w:hAnsi="Arial" w:cs="Arial"/>
        </w:rPr>
      </w:pPr>
      <w:r w:rsidRPr="0050325C">
        <w:rPr>
          <w:rFonts w:ascii="Arial" w:hAnsi="Arial" w:cs="Arial"/>
          <w:b/>
          <w:bCs/>
        </w:rPr>
        <w:t>Title:</w:t>
      </w:r>
      <w:r w:rsidRPr="0050325C">
        <w:rPr>
          <w:rFonts w:ascii="Arial" w:hAnsi="Arial" w:cs="Arial"/>
        </w:rPr>
        <w:t xml:space="preserve"> </w:t>
      </w:r>
      <w:r>
        <w:rPr>
          <w:rFonts w:ascii="Arial" w:hAnsi="Arial" w:cs="Arial"/>
        </w:rPr>
        <w:t>Component 1 – Strategic Change Plan</w:t>
      </w:r>
      <w:r w:rsidR="00F76DF3">
        <w:rPr>
          <w:rFonts w:ascii="Arial" w:hAnsi="Arial" w:cs="Arial"/>
        </w:rPr>
        <w:t xml:space="preserve"> for Bentl</w:t>
      </w:r>
      <w:r w:rsidR="004A6EA6">
        <w:rPr>
          <w:rFonts w:ascii="Arial" w:hAnsi="Arial" w:cs="Arial"/>
        </w:rPr>
        <w:t xml:space="preserve">y Motors </w:t>
      </w:r>
    </w:p>
    <w:p w14:paraId="60CB2E62" w14:textId="77777777" w:rsidR="003D3681" w:rsidRPr="0050325C" w:rsidRDefault="003D3681" w:rsidP="003D3681">
      <w:pPr>
        <w:jc w:val="center"/>
        <w:rPr>
          <w:rFonts w:ascii="Arial" w:hAnsi="Arial" w:cs="Arial"/>
        </w:rPr>
      </w:pPr>
      <w:r w:rsidRPr="0050325C">
        <w:rPr>
          <w:rFonts w:ascii="Arial" w:hAnsi="Arial" w:cs="Arial"/>
          <w:b/>
          <w:bCs/>
        </w:rPr>
        <w:t>Student Name:</w:t>
      </w:r>
      <w:r w:rsidRPr="0050325C">
        <w:rPr>
          <w:rFonts w:ascii="Arial" w:hAnsi="Arial" w:cs="Arial"/>
        </w:rPr>
        <w:t xml:space="preserve"> Stephanie Johnson</w:t>
      </w:r>
    </w:p>
    <w:p w14:paraId="6DBF4C07" w14:textId="77777777" w:rsidR="003D3681" w:rsidRPr="0050325C" w:rsidRDefault="003D3681" w:rsidP="003D3681">
      <w:pPr>
        <w:jc w:val="center"/>
        <w:rPr>
          <w:rFonts w:ascii="Arial" w:hAnsi="Arial" w:cs="Arial"/>
        </w:rPr>
      </w:pPr>
      <w:r w:rsidRPr="0050325C">
        <w:rPr>
          <w:rFonts w:ascii="Arial" w:hAnsi="Arial" w:cs="Arial"/>
          <w:b/>
          <w:bCs/>
        </w:rPr>
        <w:t>Student ID:</w:t>
      </w:r>
      <w:r w:rsidRPr="0050325C">
        <w:rPr>
          <w:rFonts w:ascii="Arial" w:hAnsi="Arial" w:cs="Arial"/>
        </w:rPr>
        <w:t xml:space="preserve"> 2319756</w:t>
      </w:r>
    </w:p>
    <w:p w14:paraId="5ED48DFF" w14:textId="593C0DE9" w:rsidR="003D3681" w:rsidRPr="00C518C7" w:rsidRDefault="003D3681" w:rsidP="003D3681">
      <w:pPr>
        <w:jc w:val="center"/>
        <w:rPr>
          <w:rFonts w:ascii="Arial" w:hAnsi="Arial" w:cs="Arial"/>
          <w:color w:val="000000" w:themeColor="text1"/>
        </w:rPr>
      </w:pPr>
      <w:r w:rsidRPr="0050325C">
        <w:rPr>
          <w:rFonts w:ascii="Arial" w:hAnsi="Arial" w:cs="Arial"/>
          <w:b/>
          <w:bCs/>
        </w:rPr>
        <w:t>Lecture Name:</w:t>
      </w:r>
      <w:r w:rsidRPr="0050325C">
        <w:rPr>
          <w:rFonts w:ascii="Arial" w:hAnsi="Arial" w:cs="Arial"/>
        </w:rPr>
        <w:t xml:space="preserve"> </w:t>
      </w:r>
      <w:r>
        <w:rPr>
          <w:rFonts w:ascii="Arial" w:hAnsi="Arial" w:cs="Arial"/>
        </w:rPr>
        <w:t xml:space="preserve">Eric Osei </w:t>
      </w:r>
    </w:p>
    <w:p w14:paraId="1B584761" w14:textId="1F97B78A" w:rsidR="003D3681" w:rsidRPr="00273A38" w:rsidRDefault="003D3681" w:rsidP="003D3681">
      <w:pPr>
        <w:jc w:val="center"/>
        <w:rPr>
          <w:rFonts w:ascii="Arial" w:hAnsi="Arial" w:cs="Arial"/>
        </w:rPr>
      </w:pPr>
      <w:r w:rsidRPr="0050325C">
        <w:rPr>
          <w:rFonts w:ascii="Arial" w:hAnsi="Arial" w:cs="Arial"/>
          <w:b/>
          <w:bCs/>
        </w:rPr>
        <w:t>Date:</w:t>
      </w:r>
      <w:r w:rsidRPr="0050325C">
        <w:rPr>
          <w:rFonts w:ascii="Arial" w:hAnsi="Arial" w:cs="Arial"/>
        </w:rPr>
        <w:t xml:space="preserve"> </w:t>
      </w:r>
      <w:r>
        <w:rPr>
          <w:rFonts w:ascii="Arial" w:hAnsi="Arial" w:cs="Arial"/>
        </w:rPr>
        <w:t>20</w:t>
      </w:r>
      <w:r w:rsidRPr="0050325C">
        <w:rPr>
          <w:rFonts w:ascii="Arial" w:hAnsi="Arial" w:cs="Arial"/>
        </w:rPr>
        <w:t>/</w:t>
      </w:r>
      <w:r>
        <w:rPr>
          <w:rFonts w:ascii="Arial" w:hAnsi="Arial" w:cs="Arial"/>
        </w:rPr>
        <w:t>07</w:t>
      </w:r>
      <w:r w:rsidRPr="0050325C">
        <w:rPr>
          <w:rFonts w:ascii="Arial" w:hAnsi="Arial" w:cs="Arial"/>
        </w:rPr>
        <w:t>/2026</w:t>
      </w:r>
    </w:p>
    <w:p w14:paraId="2AE83F34" w14:textId="77777777" w:rsidR="003D3681" w:rsidRDefault="003D3681"/>
    <w:p w14:paraId="253C97E4" w14:textId="77777777" w:rsidR="003D3681" w:rsidRDefault="003D3681"/>
    <w:p w14:paraId="24D643AD" w14:textId="38D5F8AD" w:rsidR="003D3681" w:rsidRPr="00722AEA" w:rsidRDefault="003D3681" w:rsidP="00AC6080">
      <w:pPr>
        <w:pStyle w:val="Heading1"/>
        <w:rPr>
          <w:rFonts w:ascii="Arial" w:hAnsi="Arial" w:cs="Arial"/>
          <w:color w:val="000000" w:themeColor="text1"/>
          <w:sz w:val="36"/>
          <w:szCs w:val="36"/>
        </w:rPr>
      </w:pPr>
      <w:r w:rsidRPr="00722AEA">
        <w:rPr>
          <w:rFonts w:ascii="Arial" w:hAnsi="Arial" w:cs="Arial"/>
          <w:color w:val="000000" w:themeColor="text1"/>
          <w:sz w:val="36"/>
          <w:szCs w:val="36"/>
        </w:rPr>
        <w:lastRenderedPageBreak/>
        <w:t>Executive Summary:</w:t>
      </w:r>
    </w:p>
    <w:p w14:paraId="5900DFE3" w14:textId="3F4E22EF" w:rsidR="00AC6080" w:rsidRPr="00722AEA" w:rsidRDefault="00AC6080" w:rsidP="00AC6080">
      <w:pPr>
        <w:spacing w:line="360" w:lineRule="auto"/>
        <w:rPr>
          <w:rFonts w:ascii="Arial" w:hAnsi="Arial" w:cs="Arial"/>
          <w:color w:val="000000" w:themeColor="text1"/>
          <w:sz w:val="22"/>
          <w:szCs w:val="22"/>
        </w:rPr>
      </w:pPr>
      <w:r w:rsidRPr="00722AEA">
        <w:rPr>
          <w:rFonts w:ascii="Arial" w:hAnsi="Arial" w:cs="Arial"/>
          <w:color w:val="000000" w:themeColor="text1"/>
          <w:sz w:val="22"/>
          <w:szCs w:val="22"/>
        </w:rPr>
        <w:t>Executive Summary</w:t>
      </w:r>
      <w:r w:rsidR="007E083B" w:rsidRPr="00722AEA">
        <w:rPr>
          <w:rFonts w:ascii="Arial" w:hAnsi="Arial" w:cs="Arial"/>
          <w:color w:val="000000" w:themeColor="text1"/>
          <w:sz w:val="22"/>
          <w:szCs w:val="22"/>
        </w:rPr>
        <w:t>:</w:t>
      </w:r>
      <w:r w:rsidRPr="00722AEA">
        <w:rPr>
          <w:rFonts w:ascii="Arial" w:hAnsi="Arial" w:cs="Arial"/>
          <w:color w:val="000000" w:themeColor="text1"/>
          <w:sz w:val="22"/>
          <w:szCs w:val="22"/>
        </w:rPr>
        <w:t xml:space="preserve"> This report presents a comprehensive strategic change plan for Bentley Motors, the distinguished British luxury automobile manufacturer headquartered in Crewe, England. As a subsidiary of the Volkswagen Group, Bentley has built an unparalleled reputation for hand-crafted luxury and performance, yet the organisation now confronts unprecedented challenges from digital disruption, electrification mandates, and volatile global market conditions. Recent financial data </w:t>
      </w:r>
      <w:r w:rsidR="00CB2FB5" w:rsidRPr="00722AEA">
        <w:rPr>
          <w:rFonts w:ascii="Arial" w:hAnsi="Arial" w:cs="Arial"/>
          <w:color w:val="000000" w:themeColor="text1"/>
          <w:sz w:val="22"/>
          <w:szCs w:val="22"/>
        </w:rPr>
        <w:t>reveal significant pressures, with operating profit declining by 42% to £187 million in 2025 and the company announcing 275 job cuts, driven largely by US tariffs and a significant contraction in the Chinese luxury market</w:t>
      </w:r>
      <w:r w:rsidRPr="00722AEA">
        <w:rPr>
          <w:rFonts w:ascii="Arial" w:hAnsi="Arial" w:cs="Arial"/>
          <w:color w:val="000000" w:themeColor="text1"/>
          <w:sz w:val="22"/>
          <w:szCs w:val="22"/>
        </w:rPr>
        <w:t>.</w:t>
      </w:r>
      <w:r w:rsidR="006A2F47" w:rsidRPr="00722AEA">
        <w:rPr>
          <w:rFonts w:ascii="Arial" w:hAnsi="Arial" w:cs="Arial"/>
          <w:color w:val="000000" w:themeColor="text1"/>
          <w:sz w:val="22"/>
          <w:szCs w:val="22"/>
        </w:rPr>
        <w:t xml:space="preserve"> “Due to high ta</w:t>
      </w:r>
      <w:r w:rsidR="00C84DAB" w:rsidRPr="00722AEA">
        <w:rPr>
          <w:rFonts w:ascii="Arial" w:hAnsi="Arial" w:cs="Arial"/>
          <w:color w:val="000000" w:themeColor="text1"/>
          <w:sz w:val="22"/>
          <w:szCs w:val="22"/>
        </w:rPr>
        <w:t xml:space="preserve">riffs </w:t>
      </w:r>
      <w:r w:rsidR="00CB2FB5" w:rsidRPr="00722AEA">
        <w:rPr>
          <w:rFonts w:ascii="Arial" w:hAnsi="Arial" w:cs="Arial"/>
          <w:color w:val="000000" w:themeColor="text1"/>
          <w:sz w:val="22"/>
          <w:szCs w:val="22"/>
        </w:rPr>
        <w:t>caused</w:t>
      </w:r>
      <w:r w:rsidR="00C84DAB" w:rsidRPr="00722AEA">
        <w:rPr>
          <w:rFonts w:ascii="Arial" w:hAnsi="Arial" w:cs="Arial"/>
          <w:color w:val="000000" w:themeColor="text1"/>
          <w:sz w:val="22"/>
          <w:szCs w:val="22"/>
        </w:rPr>
        <w:t xml:space="preserve"> by the USA</w:t>
      </w:r>
      <w:r w:rsidR="00CB2FB5" w:rsidRPr="00722AEA">
        <w:rPr>
          <w:rFonts w:ascii="Arial" w:hAnsi="Arial" w:cs="Arial"/>
          <w:color w:val="000000" w:themeColor="text1"/>
          <w:sz w:val="22"/>
          <w:szCs w:val="22"/>
        </w:rPr>
        <w:t>,</w:t>
      </w:r>
      <w:r w:rsidR="00C84DAB" w:rsidRPr="00722AEA">
        <w:rPr>
          <w:rFonts w:ascii="Arial" w:hAnsi="Arial" w:cs="Arial"/>
          <w:color w:val="000000" w:themeColor="text1"/>
          <w:sz w:val="22"/>
          <w:szCs w:val="22"/>
        </w:rPr>
        <w:t xml:space="preserve"> it results in 275 </w:t>
      </w:r>
      <w:r w:rsidR="00CB2FB5" w:rsidRPr="00722AEA">
        <w:rPr>
          <w:rFonts w:ascii="Arial" w:hAnsi="Arial" w:cs="Arial"/>
          <w:color w:val="000000" w:themeColor="text1"/>
          <w:sz w:val="22"/>
          <w:szCs w:val="22"/>
        </w:rPr>
        <w:t>jobs</w:t>
      </w:r>
      <w:r w:rsidR="00C84DAB" w:rsidRPr="00722AEA">
        <w:rPr>
          <w:rFonts w:ascii="Arial" w:hAnsi="Arial" w:cs="Arial"/>
          <w:color w:val="000000" w:themeColor="text1"/>
          <w:sz w:val="22"/>
          <w:szCs w:val="22"/>
        </w:rPr>
        <w:t xml:space="preserve"> lost at </w:t>
      </w:r>
      <w:r w:rsidR="00CB2FB5" w:rsidRPr="00722AEA">
        <w:rPr>
          <w:rFonts w:ascii="Arial" w:hAnsi="Arial" w:cs="Arial"/>
          <w:color w:val="000000" w:themeColor="text1"/>
          <w:sz w:val="22"/>
          <w:szCs w:val="22"/>
        </w:rPr>
        <w:t>Bentley”</w:t>
      </w:r>
      <w:r w:rsidRPr="00722AEA">
        <w:rPr>
          <w:rFonts w:ascii="Arial" w:hAnsi="Arial" w:cs="Arial"/>
          <w:color w:val="000000" w:themeColor="text1"/>
          <w:sz w:val="22"/>
          <w:szCs w:val="22"/>
        </w:rPr>
        <w:t xml:space="preserve"> </w:t>
      </w:r>
      <w:r w:rsidR="00CB2FB5" w:rsidRPr="00722AEA">
        <w:rPr>
          <w:rFonts w:ascii="Arial" w:hAnsi="Arial" w:cs="Arial"/>
          <w:color w:val="000000" w:themeColor="text1"/>
          <w:sz w:val="22"/>
          <w:szCs w:val="22"/>
        </w:rPr>
        <w:t>(Massey, 2026)</w:t>
      </w:r>
      <w:r w:rsidR="00CB2FB5" w:rsidRPr="00722AEA">
        <w:rPr>
          <w:rFonts w:ascii="Arial" w:hAnsi="Arial" w:cs="Arial"/>
          <w:color w:val="000000" w:themeColor="text1"/>
          <w:sz w:val="22"/>
          <w:szCs w:val="22"/>
        </w:rPr>
        <w:t>.</w:t>
      </w:r>
      <w:r w:rsidR="00CB2FB5" w:rsidRPr="00722AEA">
        <w:rPr>
          <w:rFonts w:ascii="Arial" w:hAnsi="Arial" w:cs="Arial"/>
          <w:color w:val="000000" w:themeColor="text1"/>
          <w:sz w:val="22"/>
          <w:szCs w:val="22"/>
        </w:rPr>
        <w:t xml:space="preserve"> </w:t>
      </w:r>
      <w:r w:rsidRPr="00722AEA">
        <w:rPr>
          <w:rFonts w:ascii="Arial" w:hAnsi="Arial" w:cs="Arial"/>
          <w:color w:val="000000" w:themeColor="text1"/>
          <w:sz w:val="22"/>
          <w:szCs w:val="22"/>
        </w:rPr>
        <w:t xml:space="preserve">Through critical analysis of Bentley's strategic evolution and environmental pressures, this report evaluates how internal and external factors necessitate fundamental transformation. </w:t>
      </w:r>
      <w:r w:rsidR="00901D6D" w:rsidRPr="00722AEA">
        <w:rPr>
          <w:rFonts w:ascii="Arial" w:hAnsi="Arial" w:cs="Arial"/>
          <w:color w:val="000000" w:themeColor="text1"/>
          <w:sz w:val="22"/>
          <w:szCs w:val="22"/>
        </w:rPr>
        <w:t>“</w:t>
      </w:r>
      <w:r w:rsidR="00725DED" w:rsidRPr="00722AEA">
        <w:rPr>
          <w:rFonts w:ascii="Arial" w:hAnsi="Arial" w:cs="Arial"/>
          <w:color w:val="000000" w:themeColor="text1"/>
          <w:sz w:val="22"/>
          <w:szCs w:val="22"/>
        </w:rPr>
        <w:t>Bentley</w:t>
      </w:r>
      <w:r w:rsidR="00901D6D" w:rsidRPr="00722AEA">
        <w:rPr>
          <w:rFonts w:ascii="Arial" w:hAnsi="Arial" w:cs="Arial"/>
          <w:color w:val="000000" w:themeColor="text1"/>
          <w:sz w:val="22"/>
          <w:szCs w:val="22"/>
        </w:rPr>
        <w:t xml:space="preserve"> </w:t>
      </w:r>
      <w:r w:rsidR="00D04762" w:rsidRPr="00722AEA">
        <w:rPr>
          <w:rFonts w:ascii="Arial" w:hAnsi="Arial" w:cs="Arial"/>
          <w:color w:val="000000" w:themeColor="text1"/>
          <w:sz w:val="22"/>
          <w:szCs w:val="22"/>
        </w:rPr>
        <w:t>profits lowered by 42% and the company lost millions in 2025</w:t>
      </w:r>
      <w:r w:rsidR="00725DED" w:rsidRPr="00722AEA">
        <w:rPr>
          <w:rFonts w:ascii="Arial" w:hAnsi="Arial" w:cs="Arial"/>
          <w:color w:val="000000" w:themeColor="text1"/>
          <w:sz w:val="22"/>
          <w:szCs w:val="22"/>
        </w:rPr>
        <w:t>” (</w:t>
      </w:r>
      <w:r w:rsidR="00534B56" w:rsidRPr="00722AEA">
        <w:rPr>
          <w:rFonts w:ascii="Arial" w:hAnsi="Arial" w:cs="Arial"/>
          <w:color w:val="000000" w:themeColor="text1"/>
          <w:sz w:val="22"/>
          <w:szCs w:val="22"/>
        </w:rPr>
        <w:t>The Independent,2026)</w:t>
      </w:r>
    </w:p>
    <w:p w14:paraId="4CFA782B" w14:textId="03B1D9E5" w:rsidR="003D3681" w:rsidRPr="00722AEA" w:rsidRDefault="00AC6080" w:rsidP="00AC6080">
      <w:pPr>
        <w:spacing w:line="360" w:lineRule="auto"/>
        <w:rPr>
          <w:rFonts w:ascii="Arial" w:hAnsi="Arial" w:cs="Arial"/>
          <w:color w:val="000000" w:themeColor="text1"/>
          <w:sz w:val="22"/>
          <w:szCs w:val="22"/>
        </w:rPr>
      </w:pPr>
      <w:r w:rsidRPr="00722AEA">
        <w:rPr>
          <w:rFonts w:ascii="Arial" w:hAnsi="Arial" w:cs="Arial"/>
          <w:color w:val="000000" w:themeColor="text1"/>
          <w:sz w:val="22"/>
          <w:szCs w:val="22"/>
        </w:rPr>
        <w:t>The application of Kotter's Eight-Step Change Model and Lewin's Three-Step Model provides robust frameworks for understanding Bentley's Beyond100+ strategy and change management approach. The report further develops a detailed change management plan incorporating clear objectives, financial considerations, communication strategies, and evaluation mechanisms. The findings suggest that Bentley must navigate a delicate balance between its luxury heritage and electrification imperatives, implementing cultural transformation through inclusive leadership approaches while maintaining the 'value over volume' strategy that has underpinned its financial resilience. The proposed change management plan offers a practical roadmap for Bentley's transition from traditional luxury manufacturer to sustainable mobility leader, preserving British craftsmanship whilst embracing the electric future.</w:t>
      </w:r>
    </w:p>
    <w:p w14:paraId="569C080F" w14:textId="77777777" w:rsidR="00AC6080" w:rsidRDefault="00AC6080" w:rsidP="00AC6080">
      <w:pPr>
        <w:spacing w:line="360" w:lineRule="auto"/>
        <w:rPr>
          <w:rFonts w:ascii="Arial" w:hAnsi="Arial" w:cs="Arial"/>
          <w:sz w:val="22"/>
          <w:szCs w:val="22"/>
        </w:rPr>
      </w:pPr>
    </w:p>
    <w:p w14:paraId="5A9FA3EE" w14:textId="77777777" w:rsidR="00AC6080" w:rsidRDefault="00AC6080" w:rsidP="00AC6080">
      <w:pPr>
        <w:spacing w:line="360" w:lineRule="auto"/>
        <w:rPr>
          <w:rFonts w:ascii="Arial" w:hAnsi="Arial" w:cs="Arial"/>
          <w:sz w:val="22"/>
          <w:szCs w:val="22"/>
        </w:rPr>
      </w:pPr>
    </w:p>
    <w:p w14:paraId="4F5486C4" w14:textId="77777777" w:rsidR="00AC6080" w:rsidRDefault="00AC6080" w:rsidP="00AC6080">
      <w:pPr>
        <w:spacing w:line="360" w:lineRule="auto"/>
        <w:rPr>
          <w:rFonts w:ascii="Arial" w:hAnsi="Arial" w:cs="Arial"/>
          <w:sz w:val="22"/>
          <w:szCs w:val="22"/>
        </w:rPr>
      </w:pPr>
    </w:p>
    <w:p w14:paraId="66CD722F" w14:textId="77777777" w:rsidR="00AC6080" w:rsidRDefault="00AC6080" w:rsidP="00AC6080">
      <w:pPr>
        <w:spacing w:line="360" w:lineRule="auto"/>
        <w:rPr>
          <w:rFonts w:ascii="Arial" w:hAnsi="Arial" w:cs="Arial"/>
          <w:sz w:val="22"/>
          <w:szCs w:val="22"/>
        </w:rPr>
      </w:pPr>
    </w:p>
    <w:p w14:paraId="5CCD7E39" w14:textId="77777777" w:rsidR="00AC6080" w:rsidRDefault="00AC6080" w:rsidP="00AC6080">
      <w:pPr>
        <w:spacing w:line="360" w:lineRule="auto"/>
        <w:rPr>
          <w:rFonts w:ascii="Arial" w:hAnsi="Arial" w:cs="Arial"/>
          <w:sz w:val="22"/>
          <w:szCs w:val="22"/>
        </w:rPr>
      </w:pPr>
    </w:p>
    <w:p w14:paraId="032EA077" w14:textId="77777777" w:rsidR="00AC6080" w:rsidRDefault="00AC6080"/>
    <w:p w14:paraId="143FCB06" w14:textId="77777777" w:rsidR="00AC6080" w:rsidRDefault="00AC6080"/>
    <w:p w14:paraId="3AD41442" w14:textId="6D4E397D" w:rsidR="00F91636" w:rsidRPr="00722AEA" w:rsidRDefault="00F91636" w:rsidP="00512B93">
      <w:pPr>
        <w:pStyle w:val="Heading1"/>
        <w:rPr>
          <w:rFonts w:ascii="Arial" w:hAnsi="Arial" w:cs="Arial"/>
          <w:color w:val="000000" w:themeColor="text1"/>
          <w:sz w:val="36"/>
          <w:szCs w:val="36"/>
        </w:rPr>
      </w:pPr>
      <w:r w:rsidRPr="00722AEA">
        <w:rPr>
          <w:rFonts w:ascii="Arial" w:hAnsi="Arial" w:cs="Arial"/>
          <w:color w:val="000000" w:themeColor="text1"/>
          <w:sz w:val="36"/>
          <w:szCs w:val="36"/>
        </w:rPr>
        <w:lastRenderedPageBreak/>
        <w:t>Section 1: Introduction: Strategic Change Plan for Bentley Motors: Navigating the Electric Revolution and Market Volatility:</w:t>
      </w:r>
    </w:p>
    <w:p w14:paraId="245A70F3" w14:textId="3CD136CD" w:rsidR="00AC6080" w:rsidRPr="00722AEA" w:rsidRDefault="00E81BD9" w:rsidP="00E81BD9">
      <w:pPr>
        <w:spacing w:line="360" w:lineRule="auto"/>
        <w:rPr>
          <w:rFonts w:ascii="Arial" w:hAnsi="Arial" w:cs="Arial"/>
          <w:color w:val="000000" w:themeColor="text1"/>
          <w:sz w:val="22"/>
          <w:szCs w:val="22"/>
        </w:rPr>
      </w:pPr>
      <w:r w:rsidRPr="00722AEA">
        <w:rPr>
          <w:rFonts w:ascii="Arial" w:hAnsi="Arial" w:cs="Arial"/>
          <w:color w:val="000000" w:themeColor="text1"/>
          <w:sz w:val="22"/>
          <w:szCs w:val="22"/>
        </w:rPr>
        <w:t xml:space="preserve">Bentley Motors occupies a singular position within the global automotive landscape, representing the pinnacle of British luxury, craftsmanship, and engineering excellence. Founded in 1919 by W.O. Bentley, the organisation has cultivated an unrivalled reputation for creating the world's most desirable high-performance grand tourers, hand-crafted at its historic </w:t>
      </w:r>
      <w:proofErr w:type="spellStart"/>
      <w:r w:rsidRPr="00722AEA">
        <w:rPr>
          <w:rFonts w:ascii="Arial" w:hAnsi="Arial" w:cs="Arial"/>
          <w:color w:val="000000" w:themeColor="text1"/>
          <w:sz w:val="22"/>
          <w:szCs w:val="22"/>
        </w:rPr>
        <w:t>Pyms</w:t>
      </w:r>
      <w:proofErr w:type="spellEnd"/>
      <w:r w:rsidRPr="00722AEA">
        <w:rPr>
          <w:rFonts w:ascii="Arial" w:hAnsi="Arial" w:cs="Arial"/>
          <w:color w:val="000000" w:themeColor="text1"/>
          <w:sz w:val="22"/>
          <w:szCs w:val="22"/>
        </w:rPr>
        <w:t xml:space="preserve"> Lane factory in Crewe, England, and exported to over 60 markets worldwide. Since becoming a subsidiary of the Volkswagen Group in 1998, Bentley has maintained its distinctive identity whilst benefiting from the resources and technical expertise of one of the world's largest automotive manufacturers. </w:t>
      </w:r>
      <w:r w:rsidR="00916052" w:rsidRPr="00722AEA">
        <w:rPr>
          <w:rFonts w:ascii="Arial" w:hAnsi="Arial" w:cs="Arial"/>
          <w:color w:val="000000" w:themeColor="text1"/>
          <w:sz w:val="22"/>
          <w:szCs w:val="22"/>
        </w:rPr>
        <w:t>“</w:t>
      </w:r>
      <w:r w:rsidR="000B3E97" w:rsidRPr="00722AEA">
        <w:rPr>
          <w:rFonts w:ascii="Arial" w:hAnsi="Arial" w:cs="Arial"/>
          <w:color w:val="000000" w:themeColor="text1"/>
          <w:sz w:val="22"/>
          <w:szCs w:val="22"/>
        </w:rPr>
        <w:t xml:space="preserve">Bentley establish their brad has a </w:t>
      </w:r>
      <w:r w:rsidR="00916052" w:rsidRPr="00722AEA">
        <w:rPr>
          <w:rFonts w:ascii="Arial" w:hAnsi="Arial" w:cs="Arial"/>
          <w:color w:val="000000" w:themeColor="text1"/>
          <w:sz w:val="22"/>
          <w:szCs w:val="22"/>
        </w:rPr>
        <w:t>high-end luxury</w:t>
      </w:r>
      <w:r w:rsidR="000B3E97" w:rsidRPr="00722AEA">
        <w:rPr>
          <w:rFonts w:ascii="Arial" w:hAnsi="Arial" w:cs="Arial"/>
          <w:color w:val="000000" w:themeColor="text1"/>
          <w:sz w:val="22"/>
          <w:szCs w:val="22"/>
        </w:rPr>
        <w:t xml:space="preserve"> autom</w:t>
      </w:r>
      <w:r w:rsidR="0077658C" w:rsidRPr="00722AEA">
        <w:rPr>
          <w:rFonts w:ascii="Arial" w:hAnsi="Arial" w:cs="Arial"/>
          <w:color w:val="000000" w:themeColor="text1"/>
          <w:sz w:val="22"/>
          <w:szCs w:val="22"/>
        </w:rPr>
        <w:t>obile and operates in Crewe</w:t>
      </w:r>
      <w:r w:rsidR="00916052" w:rsidRPr="00722AEA">
        <w:rPr>
          <w:rFonts w:ascii="Arial" w:hAnsi="Arial" w:cs="Arial"/>
          <w:color w:val="000000" w:themeColor="text1"/>
          <w:sz w:val="22"/>
          <w:szCs w:val="22"/>
        </w:rPr>
        <w:t>, England</w:t>
      </w:r>
      <w:r w:rsidR="0077658C" w:rsidRPr="00722AEA">
        <w:rPr>
          <w:rFonts w:ascii="Arial" w:hAnsi="Arial" w:cs="Arial"/>
          <w:color w:val="000000" w:themeColor="text1"/>
          <w:sz w:val="22"/>
          <w:szCs w:val="22"/>
        </w:rPr>
        <w:t xml:space="preserve">” </w:t>
      </w:r>
      <w:r w:rsidR="00916052" w:rsidRPr="00722AEA">
        <w:rPr>
          <w:rFonts w:ascii="Arial" w:hAnsi="Arial" w:cs="Arial"/>
          <w:color w:val="000000" w:themeColor="text1"/>
          <w:sz w:val="22"/>
          <w:szCs w:val="22"/>
        </w:rPr>
        <w:t xml:space="preserve">(Bentley,2026). </w:t>
      </w:r>
      <w:r w:rsidRPr="00722AEA">
        <w:rPr>
          <w:rFonts w:ascii="Arial" w:hAnsi="Arial" w:cs="Arial"/>
          <w:color w:val="000000" w:themeColor="text1"/>
          <w:sz w:val="22"/>
          <w:szCs w:val="22"/>
        </w:rPr>
        <w:t xml:space="preserve">However, the contemporary automotive industry finds itself at a critical </w:t>
      </w:r>
      <w:r w:rsidR="007E083B" w:rsidRPr="00722AEA">
        <w:rPr>
          <w:rFonts w:ascii="Arial" w:hAnsi="Arial" w:cs="Arial"/>
          <w:color w:val="000000" w:themeColor="text1"/>
          <w:sz w:val="22"/>
          <w:szCs w:val="22"/>
        </w:rPr>
        <w:t>inflexion</w:t>
      </w:r>
      <w:r w:rsidRPr="00722AEA">
        <w:rPr>
          <w:rFonts w:ascii="Arial" w:hAnsi="Arial" w:cs="Arial"/>
          <w:color w:val="000000" w:themeColor="text1"/>
          <w:sz w:val="22"/>
          <w:szCs w:val="22"/>
        </w:rPr>
        <w:t xml:space="preserve"> point. Traditional business models and manufacturing paradigms are being fundamentally challenged by technological disruption, environmental imperatives, and shifting consumer behaviours that demand unprecedented adaptation from established luxury manufacturers. Bentley's financial performance has deteriorated significantly, with 2025 revenue decreasing to £2.25 billion and operating profit declining 42% to £187 million.</w:t>
      </w:r>
      <w:r w:rsidR="00157A3A" w:rsidRPr="00722AEA">
        <w:rPr>
          <w:rFonts w:ascii="Arial" w:hAnsi="Arial" w:cs="Arial"/>
          <w:color w:val="000000" w:themeColor="text1"/>
          <w:sz w:val="22"/>
          <w:szCs w:val="22"/>
        </w:rPr>
        <w:t xml:space="preserve"> </w:t>
      </w:r>
      <w:r w:rsidR="00AA03EC" w:rsidRPr="00722AEA">
        <w:rPr>
          <w:rFonts w:ascii="Arial" w:hAnsi="Arial" w:cs="Arial"/>
          <w:color w:val="000000" w:themeColor="text1"/>
          <w:sz w:val="22"/>
          <w:szCs w:val="22"/>
        </w:rPr>
        <w:t>“</w:t>
      </w:r>
      <w:r w:rsidR="00157A3A" w:rsidRPr="00722AEA">
        <w:rPr>
          <w:rFonts w:ascii="Arial" w:hAnsi="Arial" w:cs="Arial"/>
          <w:color w:val="000000" w:themeColor="text1"/>
          <w:sz w:val="22"/>
          <w:szCs w:val="22"/>
        </w:rPr>
        <w:t xml:space="preserve">Bentley was </w:t>
      </w:r>
      <w:r w:rsidR="00AA03EC" w:rsidRPr="00722AEA">
        <w:rPr>
          <w:rFonts w:ascii="Arial" w:hAnsi="Arial" w:cs="Arial"/>
          <w:color w:val="000000" w:themeColor="text1"/>
          <w:sz w:val="22"/>
          <w:szCs w:val="22"/>
        </w:rPr>
        <w:t>established in 1919</w:t>
      </w:r>
      <w:r w:rsidR="00C108CD" w:rsidRPr="00722AEA">
        <w:rPr>
          <w:rFonts w:ascii="Arial" w:hAnsi="Arial" w:cs="Arial"/>
          <w:color w:val="000000" w:themeColor="text1"/>
          <w:sz w:val="22"/>
          <w:szCs w:val="22"/>
        </w:rPr>
        <w:t>,</w:t>
      </w:r>
      <w:r w:rsidR="00AA03EC" w:rsidRPr="00722AEA">
        <w:rPr>
          <w:rFonts w:ascii="Arial" w:hAnsi="Arial" w:cs="Arial"/>
          <w:color w:val="000000" w:themeColor="text1"/>
          <w:sz w:val="22"/>
          <w:szCs w:val="22"/>
        </w:rPr>
        <w:t xml:space="preserve"> and it </w:t>
      </w:r>
      <w:r w:rsidR="00C108CD" w:rsidRPr="00722AEA">
        <w:rPr>
          <w:rFonts w:ascii="Arial" w:hAnsi="Arial" w:cs="Arial"/>
          <w:color w:val="000000" w:themeColor="text1"/>
          <w:sz w:val="22"/>
          <w:szCs w:val="22"/>
        </w:rPr>
        <w:t xml:space="preserve">is </w:t>
      </w:r>
      <w:r w:rsidR="00AA03EC" w:rsidRPr="00722AEA">
        <w:rPr>
          <w:rFonts w:ascii="Arial" w:hAnsi="Arial" w:cs="Arial"/>
          <w:color w:val="000000" w:themeColor="text1"/>
          <w:sz w:val="22"/>
          <w:szCs w:val="22"/>
        </w:rPr>
        <w:t>considered a luxury brand” (</w:t>
      </w:r>
      <w:r w:rsidR="006F4717" w:rsidRPr="00722AEA">
        <w:rPr>
          <w:rFonts w:ascii="Arial" w:hAnsi="Arial" w:cs="Arial"/>
          <w:color w:val="000000" w:themeColor="text1"/>
          <w:sz w:val="22"/>
          <w:szCs w:val="22"/>
        </w:rPr>
        <w:t>Bentley Motors, 2026).</w:t>
      </w:r>
    </w:p>
    <w:p w14:paraId="1B0F572E" w14:textId="6C28AEF4" w:rsidR="00E81BD9" w:rsidRPr="00722AEA" w:rsidRDefault="00E81BD9" w:rsidP="00500257">
      <w:pPr>
        <w:spacing w:line="360" w:lineRule="auto"/>
        <w:rPr>
          <w:color w:val="000000" w:themeColor="text1"/>
        </w:rPr>
      </w:pPr>
      <w:r w:rsidRPr="00722AEA">
        <w:rPr>
          <w:rFonts w:ascii="Arial" w:hAnsi="Arial" w:cs="Arial"/>
          <w:color w:val="000000" w:themeColor="text1"/>
          <w:sz w:val="22"/>
          <w:szCs w:val="22"/>
        </w:rPr>
        <w:t>The company also announced the potential loss of 275 jobs, representing approximately 6% of its 4,600-strong workforce, as part of efficiency activities to prepare for electrification. These challenges have been compounded by the rapid transition towards electric vehicles, with Bentley extending its full electrification timeline from 2030 to 2035 through the Beyond100+ strategy, announced in November 2024, in recognition of customer demand patterns and legislative realities.</w:t>
      </w:r>
      <w:r w:rsidR="002A271E" w:rsidRPr="00722AEA">
        <w:rPr>
          <w:rFonts w:ascii="Arial" w:hAnsi="Arial" w:cs="Arial"/>
          <w:color w:val="000000" w:themeColor="text1"/>
          <w:sz w:val="22"/>
          <w:szCs w:val="22"/>
        </w:rPr>
        <w:t xml:space="preserve"> “Bentley plans </w:t>
      </w:r>
      <w:r w:rsidR="009060CD" w:rsidRPr="00722AEA">
        <w:rPr>
          <w:rFonts w:ascii="Arial" w:hAnsi="Arial" w:cs="Arial"/>
          <w:color w:val="000000" w:themeColor="text1"/>
          <w:sz w:val="22"/>
          <w:szCs w:val="22"/>
        </w:rPr>
        <w:t xml:space="preserve">to </w:t>
      </w:r>
      <w:r w:rsidR="00DF0D8E" w:rsidRPr="00722AEA">
        <w:rPr>
          <w:rFonts w:ascii="Arial" w:hAnsi="Arial" w:cs="Arial"/>
          <w:color w:val="000000" w:themeColor="text1"/>
          <w:sz w:val="22"/>
          <w:szCs w:val="22"/>
        </w:rPr>
        <w:t>extend</w:t>
      </w:r>
      <w:r w:rsidR="009060CD" w:rsidRPr="00722AEA">
        <w:rPr>
          <w:rFonts w:ascii="Arial" w:hAnsi="Arial" w:cs="Arial"/>
          <w:color w:val="000000" w:themeColor="text1"/>
          <w:sz w:val="22"/>
          <w:szCs w:val="22"/>
        </w:rPr>
        <w:t xml:space="preserve"> to a full </w:t>
      </w:r>
      <w:r w:rsidR="00DF0D8E" w:rsidRPr="00722AEA">
        <w:rPr>
          <w:rFonts w:ascii="Arial" w:hAnsi="Arial" w:cs="Arial"/>
          <w:color w:val="000000" w:themeColor="text1"/>
          <w:sz w:val="22"/>
          <w:szCs w:val="22"/>
        </w:rPr>
        <w:t>electric</w:t>
      </w:r>
      <w:r w:rsidR="009060CD" w:rsidRPr="00722AEA">
        <w:rPr>
          <w:rFonts w:ascii="Arial" w:hAnsi="Arial" w:cs="Arial"/>
          <w:color w:val="000000" w:themeColor="text1"/>
          <w:sz w:val="22"/>
          <w:szCs w:val="22"/>
        </w:rPr>
        <w:t xml:space="preserve"> production around 2030</w:t>
      </w:r>
      <w:r w:rsidR="00500257" w:rsidRPr="00722AEA">
        <w:rPr>
          <w:rFonts w:ascii="Arial" w:hAnsi="Arial" w:cs="Arial"/>
          <w:color w:val="000000" w:themeColor="text1"/>
          <w:sz w:val="22"/>
          <w:szCs w:val="22"/>
        </w:rPr>
        <w:t xml:space="preserve"> to 2035” (</w:t>
      </w:r>
      <w:r w:rsidR="00500257" w:rsidRPr="00722AEA">
        <w:rPr>
          <w:rFonts w:ascii="Arial" w:hAnsi="Arial" w:cs="Arial"/>
          <w:color w:val="000000" w:themeColor="text1"/>
          <w:sz w:val="22"/>
          <w:szCs w:val="22"/>
        </w:rPr>
        <w:t>Mann</w:t>
      </w:r>
      <w:r w:rsidR="00500257" w:rsidRPr="00722AEA">
        <w:rPr>
          <w:rFonts w:ascii="Arial" w:hAnsi="Arial" w:cs="Arial"/>
          <w:color w:val="000000" w:themeColor="text1"/>
          <w:sz w:val="22"/>
          <w:szCs w:val="22"/>
        </w:rPr>
        <w:t>,</w:t>
      </w:r>
      <w:r w:rsidR="00500257" w:rsidRPr="00722AEA">
        <w:rPr>
          <w:rFonts w:ascii="Arial" w:hAnsi="Arial" w:cs="Arial"/>
          <w:color w:val="000000" w:themeColor="text1"/>
          <w:sz w:val="22"/>
          <w:szCs w:val="22"/>
        </w:rPr>
        <w:t xml:space="preserve"> 2024)</w:t>
      </w:r>
      <w:r w:rsidR="00500257" w:rsidRPr="00722AEA">
        <w:rPr>
          <w:rFonts w:ascii="Arial" w:hAnsi="Arial" w:cs="Arial"/>
          <w:color w:val="000000" w:themeColor="text1"/>
          <w:sz w:val="22"/>
          <w:szCs w:val="22"/>
        </w:rPr>
        <w:t>.</w:t>
      </w:r>
    </w:p>
    <w:p w14:paraId="56365C87" w14:textId="77777777" w:rsidR="00E81BD9" w:rsidRDefault="00E81BD9"/>
    <w:p w14:paraId="59D8A0D4" w14:textId="77777777" w:rsidR="00E81BD9" w:rsidRDefault="00E81BD9"/>
    <w:p w14:paraId="7306E97C" w14:textId="77777777" w:rsidR="00E81BD9" w:rsidRDefault="00E81BD9"/>
    <w:p w14:paraId="684A6D8B" w14:textId="77777777" w:rsidR="00E81BD9" w:rsidRDefault="00E81BD9"/>
    <w:p w14:paraId="215FF7B9" w14:textId="77777777" w:rsidR="00E81BD9" w:rsidRDefault="00E81BD9"/>
    <w:p w14:paraId="41C6B573" w14:textId="77777777" w:rsidR="00722AEA" w:rsidRDefault="00722AEA"/>
    <w:p w14:paraId="50A06A17" w14:textId="68D0C477" w:rsidR="00E81BD9" w:rsidRPr="00E81BD9" w:rsidRDefault="00E81BD9" w:rsidP="00E81BD9">
      <w:pPr>
        <w:spacing w:line="360" w:lineRule="auto"/>
        <w:rPr>
          <w:rFonts w:ascii="Arial" w:hAnsi="Arial" w:cs="Arial"/>
          <w:sz w:val="22"/>
          <w:szCs w:val="22"/>
        </w:rPr>
      </w:pPr>
      <w:r w:rsidRPr="00E81BD9">
        <w:rPr>
          <w:rFonts w:ascii="Arial" w:hAnsi="Arial" w:cs="Arial"/>
          <w:sz w:val="22"/>
          <w:szCs w:val="22"/>
        </w:rPr>
        <w:lastRenderedPageBreak/>
        <w:t xml:space="preserve">This report aims to present a comprehensive strategic change plan addressing these multifaceted challenges. The analysis examines recent organisational history, evaluates environmental pressures through </w:t>
      </w:r>
      <w:r>
        <w:rPr>
          <w:rFonts w:ascii="Arial" w:hAnsi="Arial" w:cs="Arial"/>
          <w:sz w:val="22"/>
          <w:szCs w:val="22"/>
        </w:rPr>
        <w:t xml:space="preserve">the </w:t>
      </w:r>
      <w:r w:rsidRPr="00E81BD9">
        <w:rPr>
          <w:rFonts w:ascii="Arial" w:hAnsi="Arial" w:cs="Arial"/>
          <w:sz w:val="22"/>
          <w:szCs w:val="22"/>
        </w:rPr>
        <w:t>PESTEL framework, and applies established change management models including Kotter's Eight-Step Model and Lewin's Three-Step Model, whilst critically evaluating their limitations in the context of Bentley's transformation. The report then develops practical recommendations including a detailed change management plan with clear objectives, financial considerations, communication strategies, evaluation mechanisms, and a comprehensive implementation timeline. Ultimately, the findings suggest Bentley must navigate a delicate balance between preserving its luxury heritage and embracing electrification imperatives, implementing cultural transformation through inclusive leadership whilst maintaining the 'value over volume' strategy that has underpinned its financial resilience.</w:t>
      </w:r>
    </w:p>
    <w:p w14:paraId="34834C80" w14:textId="77777777" w:rsidR="00AC6080" w:rsidRDefault="00AC6080"/>
    <w:p w14:paraId="21696ECE" w14:textId="77777777" w:rsidR="00E81BD9" w:rsidRDefault="00E81BD9"/>
    <w:p w14:paraId="1A675F42" w14:textId="77777777" w:rsidR="00E81BD9" w:rsidRDefault="00E81BD9"/>
    <w:p w14:paraId="397CCC26" w14:textId="77777777" w:rsidR="00E81BD9" w:rsidRDefault="00E81BD9"/>
    <w:p w14:paraId="2C8F05EF" w14:textId="77777777" w:rsidR="00E81BD9" w:rsidRDefault="00E81BD9"/>
    <w:p w14:paraId="7E0CD3FA" w14:textId="77777777" w:rsidR="00E81BD9" w:rsidRDefault="00E81BD9"/>
    <w:p w14:paraId="55B20BB0" w14:textId="77777777" w:rsidR="00E81BD9" w:rsidRDefault="00E81BD9"/>
    <w:p w14:paraId="3D8FFC06" w14:textId="77777777" w:rsidR="00E81BD9" w:rsidRDefault="00E81BD9"/>
    <w:p w14:paraId="1D833193" w14:textId="77777777" w:rsidR="00E81BD9" w:rsidRDefault="00E81BD9"/>
    <w:p w14:paraId="345A3721" w14:textId="77777777" w:rsidR="00E81BD9" w:rsidRDefault="00E81BD9"/>
    <w:p w14:paraId="4EDD16BC" w14:textId="77777777" w:rsidR="00E81BD9" w:rsidRDefault="00E81BD9"/>
    <w:p w14:paraId="21EA7F46" w14:textId="77777777" w:rsidR="00E81BD9" w:rsidRDefault="00E81BD9"/>
    <w:p w14:paraId="6685927A" w14:textId="77777777" w:rsidR="00E81BD9" w:rsidRDefault="00E81BD9"/>
    <w:p w14:paraId="1FBE7F8F" w14:textId="77777777" w:rsidR="00E81BD9" w:rsidRDefault="00E81BD9"/>
    <w:p w14:paraId="59E02E35" w14:textId="77777777" w:rsidR="00E81BD9" w:rsidRDefault="00E81BD9"/>
    <w:p w14:paraId="6D865E35" w14:textId="77777777" w:rsidR="00E81BD9" w:rsidRDefault="00E81BD9"/>
    <w:p w14:paraId="47CBDEE3" w14:textId="77777777" w:rsidR="00E81BD9" w:rsidRDefault="00E81BD9"/>
    <w:p w14:paraId="381B30DF" w14:textId="3BBDA174" w:rsidR="00E81BD9" w:rsidRPr="00722AEA" w:rsidRDefault="00E81BD9" w:rsidP="00E81BD9">
      <w:pPr>
        <w:pStyle w:val="Heading1"/>
        <w:rPr>
          <w:rFonts w:ascii="Arial" w:hAnsi="Arial" w:cs="Arial"/>
          <w:color w:val="000000" w:themeColor="text1"/>
          <w:sz w:val="36"/>
          <w:szCs w:val="36"/>
        </w:rPr>
      </w:pPr>
      <w:r w:rsidRPr="00722AEA">
        <w:rPr>
          <w:rFonts w:ascii="Arial" w:hAnsi="Arial" w:cs="Arial"/>
          <w:color w:val="000000" w:themeColor="text1"/>
          <w:sz w:val="36"/>
          <w:szCs w:val="36"/>
        </w:rPr>
        <w:lastRenderedPageBreak/>
        <w:t>Section 2: Analysis of Bentley's Recent History and Environmental Impact:</w:t>
      </w:r>
    </w:p>
    <w:p w14:paraId="753288AF" w14:textId="1100BF01" w:rsidR="00E81BD9" w:rsidRPr="00722AEA" w:rsidRDefault="00E81BD9" w:rsidP="00E81BD9">
      <w:pPr>
        <w:pStyle w:val="Heading2"/>
        <w:rPr>
          <w:rFonts w:ascii="Arial" w:hAnsi="Arial" w:cs="Arial"/>
          <w:color w:val="000000" w:themeColor="text1"/>
        </w:rPr>
      </w:pPr>
      <w:r w:rsidRPr="00722AEA">
        <w:rPr>
          <w:rFonts w:ascii="Arial" w:hAnsi="Arial" w:cs="Arial"/>
          <w:color w:val="000000" w:themeColor="text1"/>
        </w:rPr>
        <w:t>Section 2.1: Historical Context and Strategic Evolution:</w:t>
      </w:r>
    </w:p>
    <w:p w14:paraId="13E8FD3F" w14:textId="61F16C48" w:rsidR="00AC6080" w:rsidRPr="00722AEA" w:rsidRDefault="00E81BD9" w:rsidP="00E81BD9">
      <w:pPr>
        <w:spacing w:line="360" w:lineRule="auto"/>
        <w:rPr>
          <w:rFonts w:ascii="Arial" w:hAnsi="Arial" w:cs="Arial"/>
          <w:color w:val="000000" w:themeColor="text1"/>
          <w:sz w:val="22"/>
          <w:szCs w:val="22"/>
        </w:rPr>
      </w:pPr>
      <w:r w:rsidRPr="00722AEA">
        <w:rPr>
          <w:rFonts w:ascii="Arial" w:hAnsi="Arial" w:cs="Arial"/>
          <w:color w:val="000000" w:themeColor="text1"/>
          <w:sz w:val="22"/>
          <w:szCs w:val="22"/>
        </w:rPr>
        <w:t>Bentley's recent history is characterised by a series of strategic decisions, operational transformations, and market dynamics that have shaped its current position. The acquisition by Volkswagen in 1998 provided the financial resources and technical platforms necessary for modernisation whilst preserving Bentley's distinctive British identity and craftsmanship.</w:t>
      </w:r>
      <w:r w:rsidR="007D45EF" w:rsidRPr="00722AEA">
        <w:rPr>
          <w:rFonts w:ascii="Arial" w:hAnsi="Arial" w:cs="Arial"/>
          <w:color w:val="000000" w:themeColor="text1"/>
          <w:sz w:val="22"/>
          <w:szCs w:val="22"/>
        </w:rPr>
        <w:t xml:space="preserve"> </w:t>
      </w:r>
      <w:r w:rsidR="00B5531D" w:rsidRPr="00722AEA">
        <w:rPr>
          <w:rFonts w:ascii="Arial" w:hAnsi="Arial" w:cs="Arial"/>
          <w:color w:val="000000" w:themeColor="text1"/>
          <w:sz w:val="22"/>
          <w:szCs w:val="22"/>
        </w:rPr>
        <w:t>“</w:t>
      </w:r>
      <w:r w:rsidR="007D45EF" w:rsidRPr="00722AEA">
        <w:rPr>
          <w:rFonts w:ascii="Arial" w:hAnsi="Arial" w:cs="Arial"/>
          <w:color w:val="000000" w:themeColor="text1"/>
          <w:sz w:val="22"/>
          <w:szCs w:val="22"/>
        </w:rPr>
        <w:t xml:space="preserve">Volkswagen acquired Bentley </w:t>
      </w:r>
      <w:r w:rsidR="00B5531D" w:rsidRPr="00722AEA">
        <w:rPr>
          <w:rFonts w:ascii="Arial" w:hAnsi="Arial" w:cs="Arial"/>
          <w:color w:val="000000" w:themeColor="text1"/>
          <w:sz w:val="22"/>
          <w:szCs w:val="22"/>
        </w:rPr>
        <w:t>Motors</w:t>
      </w:r>
      <w:r w:rsidR="007D45EF" w:rsidRPr="00722AEA">
        <w:rPr>
          <w:rFonts w:ascii="Arial" w:hAnsi="Arial" w:cs="Arial"/>
          <w:color w:val="000000" w:themeColor="text1"/>
          <w:sz w:val="22"/>
          <w:szCs w:val="22"/>
        </w:rPr>
        <w:t xml:space="preserve"> </w:t>
      </w:r>
      <w:r w:rsidR="00B77DBB" w:rsidRPr="00722AEA">
        <w:rPr>
          <w:rFonts w:ascii="Arial" w:hAnsi="Arial" w:cs="Arial"/>
          <w:color w:val="000000" w:themeColor="text1"/>
          <w:sz w:val="22"/>
          <w:szCs w:val="22"/>
        </w:rPr>
        <w:t>in 1998</w:t>
      </w:r>
      <w:r w:rsidR="00B5531D" w:rsidRPr="00722AEA">
        <w:rPr>
          <w:rFonts w:ascii="Arial" w:hAnsi="Arial" w:cs="Arial"/>
          <w:color w:val="000000" w:themeColor="text1"/>
          <w:sz w:val="22"/>
          <w:szCs w:val="22"/>
        </w:rPr>
        <w:t>,</w:t>
      </w:r>
      <w:r w:rsidR="00B77DBB" w:rsidRPr="00722AEA">
        <w:rPr>
          <w:rFonts w:ascii="Arial" w:hAnsi="Arial" w:cs="Arial"/>
          <w:color w:val="000000" w:themeColor="text1"/>
          <w:sz w:val="22"/>
          <w:szCs w:val="22"/>
        </w:rPr>
        <w:t xml:space="preserve"> and this brought the </w:t>
      </w:r>
      <w:r w:rsidR="00B5531D" w:rsidRPr="00722AEA">
        <w:rPr>
          <w:rFonts w:ascii="Arial" w:hAnsi="Arial" w:cs="Arial"/>
          <w:color w:val="000000" w:themeColor="text1"/>
          <w:sz w:val="22"/>
          <w:szCs w:val="22"/>
        </w:rPr>
        <w:t>Continental</w:t>
      </w:r>
      <w:r w:rsidR="00B77DBB" w:rsidRPr="00722AEA">
        <w:rPr>
          <w:rFonts w:ascii="Arial" w:hAnsi="Arial" w:cs="Arial"/>
          <w:color w:val="000000" w:themeColor="text1"/>
          <w:sz w:val="22"/>
          <w:szCs w:val="22"/>
        </w:rPr>
        <w:t xml:space="preserve"> GT to turn around</w:t>
      </w:r>
      <w:r w:rsidR="00B5531D" w:rsidRPr="00722AEA">
        <w:rPr>
          <w:rFonts w:ascii="Arial" w:hAnsi="Arial" w:cs="Arial"/>
          <w:color w:val="000000" w:themeColor="text1"/>
          <w:sz w:val="22"/>
          <w:szCs w:val="22"/>
        </w:rPr>
        <w:t xml:space="preserve"> the company </w:t>
      </w:r>
      <w:r w:rsidR="00D62D87" w:rsidRPr="00722AEA">
        <w:rPr>
          <w:rFonts w:ascii="Arial" w:hAnsi="Arial" w:cs="Arial"/>
          <w:color w:val="000000" w:themeColor="text1"/>
          <w:sz w:val="22"/>
          <w:szCs w:val="22"/>
        </w:rPr>
        <w:t>according to</w:t>
      </w:r>
      <w:r w:rsidR="00722AEA">
        <w:rPr>
          <w:rFonts w:ascii="Arial" w:hAnsi="Arial" w:cs="Arial"/>
          <w:color w:val="000000" w:themeColor="text1"/>
          <w:sz w:val="22"/>
          <w:szCs w:val="22"/>
        </w:rPr>
        <w:t>”</w:t>
      </w:r>
      <w:r w:rsidR="00D62D87" w:rsidRPr="00722AEA">
        <w:rPr>
          <w:rFonts w:ascii="Arial" w:hAnsi="Arial" w:cs="Arial"/>
          <w:color w:val="000000" w:themeColor="text1"/>
          <w:sz w:val="22"/>
          <w:szCs w:val="22"/>
        </w:rPr>
        <w:t xml:space="preserve"> </w:t>
      </w:r>
      <w:r w:rsidR="00B5531D" w:rsidRPr="00722AEA">
        <w:rPr>
          <w:rFonts w:ascii="Arial" w:hAnsi="Arial" w:cs="Arial"/>
          <w:color w:val="000000" w:themeColor="text1"/>
          <w:sz w:val="22"/>
          <w:szCs w:val="22"/>
        </w:rPr>
        <w:t>(Companies History, 2025).</w:t>
      </w:r>
      <w:r w:rsidR="00B5531D" w:rsidRPr="00722AEA">
        <w:rPr>
          <w:rFonts w:ascii="Arial" w:hAnsi="Arial" w:cs="Arial"/>
          <w:color w:val="000000" w:themeColor="text1"/>
          <w:sz w:val="22"/>
          <w:szCs w:val="22"/>
        </w:rPr>
        <w:t xml:space="preserve"> </w:t>
      </w:r>
      <w:r w:rsidRPr="00722AEA">
        <w:rPr>
          <w:rFonts w:ascii="Arial" w:hAnsi="Arial" w:cs="Arial"/>
          <w:color w:val="000000" w:themeColor="text1"/>
          <w:sz w:val="22"/>
          <w:szCs w:val="22"/>
        </w:rPr>
        <w:t>The introduction of the Continental GT in 2003 represented a watershed moment, transforming Bentley from a niche manufacturer of hand-built luxury cars to a volume producer of luxury grand tourers, significantly expanding its customer base and global presence. The subsequent expansion of the product portfolio, including the Flying Spur saloon, Bentayga SUV, and various limited editions, established Bentley as a comprehensive luxury brand capable of competing across multiple segments.</w:t>
      </w:r>
    </w:p>
    <w:p w14:paraId="32BC98CA" w14:textId="115D02CF" w:rsidR="000C185D" w:rsidRPr="00722AEA" w:rsidRDefault="000C185D" w:rsidP="000C185D">
      <w:pPr>
        <w:rPr>
          <w:rFonts w:ascii="Arial" w:hAnsi="Arial" w:cs="Arial"/>
          <w:b/>
          <w:bCs/>
        </w:rPr>
      </w:pPr>
      <w:r w:rsidRPr="00722AEA">
        <w:rPr>
          <w:rFonts w:ascii="Arial" w:hAnsi="Arial" w:cs="Arial"/>
          <w:b/>
          <w:bCs/>
        </w:rPr>
        <w:t>Figure 1: Sales performance of Bentley:</w:t>
      </w:r>
    </w:p>
    <w:p w14:paraId="7E85914A" w14:textId="77777777" w:rsidR="00185068" w:rsidRDefault="00185068" w:rsidP="00185068">
      <w:pPr>
        <w:rPr>
          <w:rFonts w:ascii="Arial" w:hAnsi="Arial" w:cs="Arial"/>
        </w:rPr>
      </w:pPr>
      <w:r w:rsidRPr="00CC3202">
        <w:rPr>
          <w:rFonts w:ascii="Arial" w:hAnsi="Arial" w:cs="Arial"/>
        </w:rPr>
        <w:drawing>
          <wp:inline distT="0" distB="0" distL="0" distR="0" wp14:anchorId="24D37805" wp14:editId="67E2D4E7">
            <wp:extent cx="4785360" cy="3193244"/>
            <wp:effectExtent l="0" t="0" r="0" b="7620"/>
            <wp:docPr id="28449526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4495264" name=""/>
                    <pic:cNvPicPr/>
                  </pic:nvPicPr>
                  <pic:blipFill>
                    <a:blip r:embed="rId9"/>
                    <a:stretch>
                      <a:fillRect/>
                    </a:stretch>
                  </pic:blipFill>
                  <pic:spPr>
                    <a:xfrm>
                      <a:off x="0" y="0"/>
                      <a:ext cx="4804473" cy="3205998"/>
                    </a:xfrm>
                    <a:prstGeom prst="rect">
                      <a:avLst/>
                    </a:prstGeom>
                  </pic:spPr>
                </pic:pic>
              </a:graphicData>
            </a:graphic>
          </wp:inline>
        </w:drawing>
      </w:r>
    </w:p>
    <w:p w14:paraId="35BC2647" w14:textId="274D84AF" w:rsidR="00844B4A" w:rsidRPr="00722AEA" w:rsidRDefault="007E6A6D" w:rsidP="00722AEA">
      <w:pPr>
        <w:spacing w:line="360" w:lineRule="auto"/>
        <w:rPr>
          <w:rFonts w:ascii="Arial" w:hAnsi="Arial" w:cs="Arial"/>
          <w:color w:val="000000" w:themeColor="text1"/>
        </w:rPr>
      </w:pPr>
      <w:r w:rsidRPr="00722AEA">
        <w:rPr>
          <w:rFonts w:ascii="Arial" w:hAnsi="Arial" w:cs="Arial"/>
          <w:color w:val="000000" w:themeColor="text1"/>
          <w:sz w:val="22"/>
          <w:szCs w:val="22"/>
        </w:rPr>
        <w:t>“</w:t>
      </w:r>
      <w:r w:rsidR="00EB413A" w:rsidRPr="00722AEA">
        <w:rPr>
          <w:rFonts w:ascii="Arial" w:hAnsi="Arial" w:cs="Arial"/>
          <w:color w:val="000000" w:themeColor="text1"/>
          <w:sz w:val="22"/>
          <w:szCs w:val="22"/>
        </w:rPr>
        <w:t xml:space="preserve">This table highlights </w:t>
      </w:r>
      <w:r w:rsidRPr="00722AEA">
        <w:rPr>
          <w:rFonts w:ascii="Arial" w:hAnsi="Arial" w:cs="Arial"/>
          <w:color w:val="000000" w:themeColor="text1"/>
          <w:sz w:val="22"/>
          <w:szCs w:val="22"/>
        </w:rPr>
        <w:t>Bentley's</w:t>
      </w:r>
      <w:r w:rsidR="00EB413A" w:rsidRPr="00722AEA">
        <w:rPr>
          <w:rFonts w:ascii="Arial" w:hAnsi="Arial" w:cs="Arial"/>
          <w:color w:val="000000" w:themeColor="text1"/>
          <w:sz w:val="22"/>
          <w:szCs w:val="22"/>
        </w:rPr>
        <w:t xml:space="preserve"> performance </w:t>
      </w:r>
      <w:r w:rsidRPr="00722AEA">
        <w:rPr>
          <w:rFonts w:ascii="Arial" w:hAnsi="Arial" w:cs="Arial"/>
          <w:color w:val="000000" w:themeColor="text1"/>
          <w:sz w:val="22"/>
          <w:szCs w:val="22"/>
        </w:rPr>
        <w:t>figures throughout recent years</w:t>
      </w:r>
      <w:r w:rsidR="00DA2195" w:rsidRPr="00722AEA">
        <w:rPr>
          <w:rFonts w:ascii="Arial" w:hAnsi="Arial" w:cs="Arial"/>
          <w:color w:val="000000" w:themeColor="text1"/>
          <w:sz w:val="22"/>
          <w:szCs w:val="22"/>
        </w:rPr>
        <w:t>,</w:t>
      </w:r>
      <w:r w:rsidR="000C185D" w:rsidRPr="00722AEA">
        <w:rPr>
          <w:rFonts w:ascii="Arial" w:hAnsi="Arial" w:cs="Arial"/>
          <w:color w:val="000000" w:themeColor="text1"/>
          <w:sz w:val="22"/>
          <w:szCs w:val="22"/>
        </w:rPr>
        <w:t xml:space="preserve"> with </w:t>
      </w:r>
      <w:r w:rsidR="00DA2195" w:rsidRPr="00722AEA">
        <w:rPr>
          <w:rFonts w:ascii="Arial" w:hAnsi="Arial" w:cs="Arial"/>
          <w:color w:val="000000" w:themeColor="text1"/>
          <w:sz w:val="22"/>
          <w:szCs w:val="22"/>
        </w:rPr>
        <w:t>2022 being their peak and 2025 being the lowest performance according to</w:t>
      </w:r>
      <w:r w:rsidRPr="00722AEA">
        <w:rPr>
          <w:rFonts w:ascii="Arial" w:hAnsi="Arial" w:cs="Arial"/>
          <w:color w:val="000000" w:themeColor="text1"/>
          <w:sz w:val="22"/>
          <w:szCs w:val="22"/>
        </w:rPr>
        <w:t>”</w:t>
      </w:r>
      <w:r w:rsidR="00E10229" w:rsidRPr="00722AEA">
        <w:rPr>
          <w:rFonts w:ascii="Arial" w:hAnsi="Arial" w:cs="Arial"/>
          <w:color w:val="000000" w:themeColor="text1"/>
          <w:sz w:val="22"/>
          <w:szCs w:val="22"/>
        </w:rPr>
        <w:t xml:space="preserve"> </w:t>
      </w:r>
      <w:r w:rsidR="00DD6568" w:rsidRPr="00722AEA">
        <w:rPr>
          <w:rFonts w:ascii="Arial" w:hAnsi="Arial" w:cs="Arial"/>
          <w:color w:val="000000" w:themeColor="text1"/>
          <w:sz w:val="22"/>
          <w:szCs w:val="22"/>
        </w:rPr>
        <w:t>(Statista, 2024)</w:t>
      </w:r>
      <w:r w:rsidR="00DD6568" w:rsidRPr="00722AEA">
        <w:rPr>
          <w:rFonts w:ascii="Arial" w:hAnsi="Arial" w:cs="Arial"/>
          <w:color w:val="000000" w:themeColor="text1"/>
          <w:sz w:val="22"/>
          <w:szCs w:val="22"/>
        </w:rPr>
        <w:t>.</w:t>
      </w:r>
    </w:p>
    <w:p w14:paraId="6F790B00" w14:textId="77777777" w:rsidR="00D62D87" w:rsidRDefault="00D62D87" w:rsidP="00E81BD9">
      <w:pPr>
        <w:spacing w:line="360" w:lineRule="auto"/>
        <w:rPr>
          <w:rFonts w:ascii="Arial" w:hAnsi="Arial" w:cs="Arial"/>
          <w:sz w:val="22"/>
          <w:szCs w:val="22"/>
        </w:rPr>
      </w:pPr>
    </w:p>
    <w:p w14:paraId="308E6C0F" w14:textId="223237E1" w:rsidR="00E81BD9" w:rsidRPr="00722AEA" w:rsidRDefault="00E81BD9" w:rsidP="00E81BD9">
      <w:pPr>
        <w:spacing w:line="360" w:lineRule="auto"/>
        <w:rPr>
          <w:rFonts w:ascii="Arial" w:hAnsi="Arial" w:cs="Arial"/>
          <w:color w:val="000000" w:themeColor="text1"/>
          <w:sz w:val="22"/>
          <w:szCs w:val="22"/>
        </w:rPr>
      </w:pPr>
      <w:r w:rsidRPr="00722AEA">
        <w:rPr>
          <w:rFonts w:ascii="Arial" w:hAnsi="Arial" w:cs="Arial"/>
          <w:color w:val="000000" w:themeColor="text1"/>
          <w:sz w:val="22"/>
          <w:szCs w:val="22"/>
        </w:rPr>
        <w:lastRenderedPageBreak/>
        <w:t>The appointment of various leadership teams over the past decade has shaped Bentley's strategic direction, with a consistent emphasis on luxury, performance, and sustainability. However, the most significant strategic development has been the Beyond100 strategy, announced in 2020, which committed the organisation to a transformative journey towards full electrification and sustainability leadership. The strategy was subsequently refined to Beyond100+ in November 2024 in recognition of evolving market conditions and customer preferences, extending the full electrification timeline from 2030 to 2035.</w:t>
      </w:r>
      <w:r w:rsidR="006D5CA5" w:rsidRPr="00722AEA">
        <w:rPr>
          <w:rFonts w:ascii="Arial" w:hAnsi="Arial" w:cs="Arial"/>
          <w:color w:val="000000" w:themeColor="text1"/>
          <w:sz w:val="22"/>
          <w:szCs w:val="22"/>
        </w:rPr>
        <w:t xml:space="preserve"> “Bentley</w:t>
      </w:r>
      <w:r w:rsidR="001E6B89" w:rsidRPr="00722AEA">
        <w:rPr>
          <w:rFonts w:ascii="Arial" w:hAnsi="Arial" w:cs="Arial"/>
          <w:color w:val="000000" w:themeColor="text1"/>
          <w:sz w:val="22"/>
          <w:szCs w:val="22"/>
        </w:rPr>
        <w:t xml:space="preserve">’s Beyond100 strategy is a plan to </w:t>
      </w:r>
      <w:r w:rsidR="000B69B2" w:rsidRPr="00722AEA">
        <w:rPr>
          <w:rFonts w:ascii="Arial" w:hAnsi="Arial" w:cs="Arial"/>
          <w:color w:val="000000" w:themeColor="text1"/>
          <w:sz w:val="22"/>
          <w:szCs w:val="22"/>
        </w:rPr>
        <w:t xml:space="preserve">commit fully to electrification in the future” </w:t>
      </w:r>
      <w:r w:rsidR="00C92E63" w:rsidRPr="00722AEA">
        <w:rPr>
          <w:rFonts w:ascii="Arial" w:hAnsi="Arial" w:cs="Arial"/>
          <w:color w:val="000000" w:themeColor="text1"/>
          <w:sz w:val="22"/>
          <w:szCs w:val="22"/>
        </w:rPr>
        <w:t>(Bentley Motors, 2026)</w:t>
      </w:r>
      <w:r w:rsidR="00C92E63" w:rsidRPr="00722AEA">
        <w:rPr>
          <w:rFonts w:ascii="Arial" w:hAnsi="Arial" w:cs="Arial"/>
          <w:color w:val="000000" w:themeColor="text1"/>
          <w:sz w:val="22"/>
          <w:szCs w:val="22"/>
        </w:rPr>
        <w:t>.</w:t>
      </w:r>
      <w:r w:rsidRPr="00722AEA">
        <w:rPr>
          <w:rFonts w:ascii="Arial" w:hAnsi="Arial" w:cs="Arial"/>
          <w:color w:val="000000" w:themeColor="text1"/>
          <w:sz w:val="22"/>
          <w:szCs w:val="22"/>
        </w:rPr>
        <w:t xml:space="preserve"> This strategic evolution reflects the tension between visionary leadership and practical market realities that characterises Bentley's change journey. The strategy now commits Bentley to launching a new plug-in hybrid or battery electric vehicle model every year for the next decade, with the ambition of building only fully electric cars from 2035.</w:t>
      </w:r>
      <w:r w:rsidR="00921130" w:rsidRPr="00722AEA">
        <w:rPr>
          <w:rFonts w:ascii="Arial" w:hAnsi="Arial" w:cs="Arial"/>
          <w:color w:val="000000" w:themeColor="text1"/>
          <w:sz w:val="22"/>
          <w:szCs w:val="22"/>
        </w:rPr>
        <w:t xml:space="preserve"> “Bentley Motors has actively modernised its operations by shifting from traditional grand tourers to high-performance electric vehicles” (Cheng, L., Huang, P., Zhang, M., Yang, R. and Wang, Y., 2025). </w:t>
      </w:r>
    </w:p>
    <w:p w14:paraId="350128AC" w14:textId="2F1C887B" w:rsidR="00E81BD9" w:rsidRDefault="00E81BD9" w:rsidP="00E81BD9">
      <w:pPr>
        <w:spacing w:line="360" w:lineRule="auto"/>
        <w:rPr>
          <w:rFonts w:ascii="Arial" w:hAnsi="Arial" w:cs="Arial"/>
          <w:color w:val="000000" w:themeColor="text1"/>
          <w:sz w:val="22"/>
          <w:szCs w:val="22"/>
        </w:rPr>
      </w:pPr>
      <w:r w:rsidRPr="00722AEA">
        <w:rPr>
          <w:rFonts w:ascii="Arial" w:hAnsi="Arial" w:cs="Arial"/>
          <w:color w:val="000000" w:themeColor="text1"/>
          <w:sz w:val="22"/>
          <w:szCs w:val="22"/>
        </w:rPr>
        <w:t xml:space="preserve">The "Dream Factory" initiative represents a tangible manifestation of Bentley's transformation ambitions, involving the comprehensive redevelopment of the 85-year-old </w:t>
      </w:r>
      <w:proofErr w:type="spellStart"/>
      <w:r w:rsidRPr="00722AEA">
        <w:rPr>
          <w:rFonts w:ascii="Arial" w:hAnsi="Arial" w:cs="Arial"/>
          <w:color w:val="000000" w:themeColor="text1"/>
          <w:sz w:val="22"/>
          <w:szCs w:val="22"/>
        </w:rPr>
        <w:t>Pyms</w:t>
      </w:r>
      <w:proofErr w:type="spellEnd"/>
      <w:r w:rsidRPr="00722AEA">
        <w:rPr>
          <w:rFonts w:ascii="Arial" w:hAnsi="Arial" w:cs="Arial"/>
          <w:color w:val="000000" w:themeColor="text1"/>
          <w:sz w:val="22"/>
          <w:szCs w:val="22"/>
        </w:rPr>
        <w:t xml:space="preserve"> Lane factory in Crewe to accommodate electric vehicle production. </w:t>
      </w:r>
      <w:r w:rsidR="007D3172" w:rsidRPr="00722AEA">
        <w:rPr>
          <w:rFonts w:ascii="Arial" w:hAnsi="Arial" w:cs="Arial"/>
          <w:color w:val="000000" w:themeColor="text1"/>
          <w:sz w:val="22"/>
          <w:szCs w:val="22"/>
        </w:rPr>
        <w:t>“Bentley's</w:t>
      </w:r>
      <w:r w:rsidR="00275187" w:rsidRPr="00722AEA">
        <w:rPr>
          <w:rFonts w:ascii="Arial" w:hAnsi="Arial" w:cs="Arial"/>
          <w:color w:val="000000" w:themeColor="text1"/>
          <w:sz w:val="22"/>
          <w:szCs w:val="22"/>
        </w:rPr>
        <w:t xml:space="preserve"> current </w:t>
      </w:r>
      <w:r w:rsidR="007D3172" w:rsidRPr="00722AEA">
        <w:rPr>
          <w:rFonts w:ascii="Arial" w:hAnsi="Arial" w:cs="Arial"/>
          <w:color w:val="000000" w:themeColor="text1"/>
          <w:sz w:val="22"/>
          <w:szCs w:val="22"/>
        </w:rPr>
        <w:t xml:space="preserve">operational </w:t>
      </w:r>
      <w:r w:rsidR="00275187" w:rsidRPr="00722AEA">
        <w:rPr>
          <w:rFonts w:ascii="Arial" w:hAnsi="Arial" w:cs="Arial"/>
          <w:color w:val="000000" w:themeColor="text1"/>
          <w:sz w:val="22"/>
          <w:szCs w:val="22"/>
        </w:rPr>
        <w:t>factory is 85 years old</w:t>
      </w:r>
      <w:r w:rsidR="007D3172" w:rsidRPr="00722AEA">
        <w:rPr>
          <w:rFonts w:ascii="Arial" w:hAnsi="Arial" w:cs="Arial"/>
          <w:color w:val="000000" w:themeColor="text1"/>
          <w:sz w:val="22"/>
          <w:szCs w:val="22"/>
        </w:rPr>
        <w:t xml:space="preserve"> in Crewe, England” </w:t>
      </w:r>
      <w:r w:rsidR="007D3172" w:rsidRPr="00722AEA">
        <w:rPr>
          <w:rFonts w:ascii="Arial" w:hAnsi="Arial" w:cs="Arial"/>
          <w:color w:val="000000" w:themeColor="text1"/>
          <w:sz w:val="22"/>
          <w:szCs w:val="22"/>
        </w:rPr>
        <w:t>(Bentley Motors, 2026)</w:t>
      </w:r>
      <w:r w:rsidR="007D3172" w:rsidRPr="00722AEA">
        <w:rPr>
          <w:rFonts w:ascii="Arial" w:hAnsi="Arial" w:cs="Arial"/>
          <w:color w:val="000000" w:themeColor="text1"/>
          <w:sz w:val="22"/>
          <w:szCs w:val="22"/>
        </w:rPr>
        <w:t>.</w:t>
      </w:r>
      <w:r w:rsidR="00275187" w:rsidRPr="00722AEA">
        <w:rPr>
          <w:rFonts w:ascii="Arial" w:hAnsi="Arial" w:cs="Arial"/>
          <w:color w:val="000000" w:themeColor="text1"/>
          <w:sz w:val="22"/>
          <w:szCs w:val="22"/>
        </w:rPr>
        <w:t xml:space="preserve"> </w:t>
      </w:r>
      <w:r w:rsidRPr="00722AEA">
        <w:rPr>
          <w:rFonts w:ascii="Arial" w:hAnsi="Arial" w:cs="Arial"/>
          <w:color w:val="000000" w:themeColor="text1"/>
          <w:sz w:val="22"/>
          <w:szCs w:val="22"/>
        </w:rPr>
        <w:t>This investment, described as the largest self-funded site investment programme in the company's 105-year history, encompasses new design centres, BEV assembly infrastructure, paint shops, and digital manufacturing capabilities. The project exemplifies the scale and ambition of Bentley's transformation whilst also highlighting the challenges of integrating new technologies and processes within an historic manufacturing environment.</w:t>
      </w:r>
      <w:r w:rsidR="00BB560E" w:rsidRPr="00722AEA">
        <w:rPr>
          <w:rFonts w:ascii="Arial" w:hAnsi="Arial" w:cs="Arial"/>
          <w:color w:val="000000" w:themeColor="text1"/>
          <w:sz w:val="22"/>
          <w:szCs w:val="22"/>
        </w:rPr>
        <w:t xml:space="preserve"> </w:t>
      </w:r>
      <w:r w:rsidR="00850E47" w:rsidRPr="00722AEA">
        <w:rPr>
          <w:rFonts w:ascii="Arial" w:hAnsi="Arial" w:cs="Arial"/>
          <w:color w:val="000000" w:themeColor="text1"/>
          <w:sz w:val="22"/>
          <w:szCs w:val="22"/>
        </w:rPr>
        <w:t>“</w:t>
      </w:r>
      <w:r w:rsidR="00BB560E" w:rsidRPr="00722AEA">
        <w:rPr>
          <w:rFonts w:ascii="Arial" w:hAnsi="Arial" w:cs="Arial"/>
          <w:color w:val="000000" w:themeColor="text1"/>
          <w:sz w:val="22"/>
          <w:szCs w:val="22"/>
        </w:rPr>
        <w:t xml:space="preserve">Bentley </w:t>
      </w:r>
      <w:r w:rsidR="00E17EA2" w:rsidRPr="00722AEA">
        <w:rPr>
          <w:rFonts w:ascii="Arial" w:hAnsi="Arial" w:cs="Arial"/>
          <w:color w:val="000000" w:themeColor="text1"/>
          <w:sz w:val="22"/>
          <w:szCs w:val="22"/>
        </w:rPr>
        <w:t>plans</w:t>
      </w:r>
      <w:r w:rsidR="00BB560E" w:rsidRPr="00722AEA">
        <w:rPr>
          <w:rFonts w:ascii="Arial" w:hAnsi="Arial" w:cs="Arial"/>
          <w:color w:val="000000" w:themeColor="text1"/>
          <w:sz w:val="22"/>
          <w:szCs w:val="22"/>
        </w:rPr>
        <w:t xml:space="preserve"> to invest </w:t>
      </w:r>
      <w:r w:rsidR="00E17EA2" w:rsidRPr="00722AEA">
        <w:rPr>
          <w:rFonts w:ascii="Arial" w:hAnsi="Arial" w:cs="Arial"/>
          <w:color w:val="000000" w:themeColor="text1"/>
          <w:sz w:val="22"/>
          <w:szCs w:val="22"/>
        </w:rPr>
        <w:t>in</w:t>
      </w:r>
      <w:r w:rsidR="00850E47" w:rsidRPr="00722AEA">
        <w:rPr>
          <w:rFonts w:ascii="Arial" w:hAnsi="Arial" w:cs="Arial"/>
          <w:color w:val="000000" w:themeColor="text1"/>
          <w:sz w:val="22"/>
          <w:szCs w:val="22"/>
        </w:rPr>
        <w:t xml:space="preserve"> a new factory for operation and future growth” (Aston Martin,2026)</w:t>
      </w:r>
      <w:r w:rsidR="007F16FF" w:rsidRPr="00722AEA">
        <w:rPr>
          <w:rFonts w:ascii="Arial" w:hAnsi="Arial" w:cs="Arial"/>
          <w:color w:val="000000" w:themeColor="text1"/>
          <w:sz w:val="22"/>
          <w:szCs w:val="22"/>
        </w:rPr>
        <w:t>.</w:t>
      </w:r>
    </w:p>
    <w:p w14:paraId="2DCCB4CE" w14:textId="77777777" w:rsidR="00722AEA" w:rsidRDefault="00722AEA" w:rsidP="00E81BD9">
      <w:pPr>
        <w:spacing w:line="360" w:lineRule="auto"/>
        <w:rPr>
          <w:rFonts w:ascii="Arial" w:hAnsi="Arial" w:cs="Arial"/>
          <w:color w:val="000000" w:themeColor="text1"/>
          <w:sz w:val="22"/>
          <w:szCs w:val="22"/>
        </w:rPr>
      </w:pPr>
    </w:p>
    <w:p w14:paraId="592F9371" w14:textId="77777777" w:rsidR="00722AEA" w:rsidRDefault="00722AEA" w:rsidP="00E81BD9">
      <w:pPr>
        <w:spacing w:line="360" w:lineRule="auto"/>
        <w:rPr>
          <w:rFonts w:ascii="Arial" w:hAnsi="Arial" w:cs="Arial"/>
          <w:color w:val="000000" w:themeColor="text1"/>
          <w:sz w:val="22"/>
          <w:szCs w:val="22"/>
        </w:rPr>
      </w:pPr>
    </w:p>
    <w:p w14:paraId="35DF54FD" w14:textId="77777777" w:rsidR="00722AEA" w:rsidRDefault="00722AEA" w:rsidP="00E81BD9">
      <w:pPr>
        <w:spacing w:line="360" w:lineRule="auto"/>
        <w:rPr>
          <w:rFonts w:ascii="Arial" w:hAnsi="Arial" w:cs="Arial"/>
          <w:color w:val="000000" w:themeColor="text1"/>
          <w:sz w:val="22"/>
          <w:szCs w:val="22"/>
        </w:rPr>
      </w:pPr>
    </w:p>
    <w:p w14:paraId="5EB8849E" w14:textId="77777777" w:rsidR="00722AEA" w:rsidRPr="00722AEA" w:rsidRDefault="00722AEA" w:rsidP="00E81BD9">
      <w:pPr>
        <w:spacing w:line="360" w:lineRule="auto"/>
        <w:rPr>
          <w:rFonts w:ascii="Arial" w:hAnsi="Arial" w:cs="Arial"/>
          <w:color w:val="000000" w:themeColor="text1"/>
          <w:sz w:val="22"/>
          <w:szCs w:val="22"/>
        </w:rPr>
      </w:pPr>
    </w:p>
    <w:p w14:paraId="43304C32" w14:textId="77777777" w:rsidR="00E81BD9" w:rsidRDefault="00E81BD9" w:rsidP="00E81BD9">
      <w:pPr>
        <w:spacing w:line="360" w:lineRule="auto"/>
        <w:rPr>
          <w:rFonts w:ascii="Arial" w:hAnsi="Arial" w:cs="Arial"/>
          <w:sz w:val="22"/>
          <w:szCs w:val="22"/>
        </w:rPr>
      </w:pPr>
    </w:p>
    <w:p w14:paraId="52BC4FF5" w14:textId="6BD2AD17" w:rsidR="00433E9A" w:rsidRPr="00722AEA" w:rsidRDefault="00433E9A" w:rsidP="00433E9A">
      <w:pPr>
        <w:pStyle w:val="Heading2"/>
        <w:rPr>
          <w:rFonts w:ascii="Arial" w:hAnsi="Arial" w:cs="Arial"/>
          <w:color w:val="000000" w:themeColor="text1"/>
        </w:rPr>
      </w:pPr>
      <w:r w:rsidRPr="00722AEA">
        <w:rPr>
          <w:rFonts w:ascii="Arial" w:hAnsi="Arial" w:cs="Arial"/>
          <w:color w:val="000000" w:themeColor="text1"/>
        </w:rPr>
        <w:lastRenderedPageBreak/>
        <w:t>Section 2.</w:t>
      </w:r>
      <w:r w:rsidR="00957CE9" w:rsidRPr="00722AEA">
        <w:rPr>
          <w:rFonts w:ascii="Arial" w:hAnsi="Arial" w:cs="Arial"/>
          <w:color w:val="000000" w:themeColor="text1"/>
        </w:rPr>
        <w:t>2</w:t>
      </w:r>
      <w:r w:rsidRPr="00722AEA">
        <w:rPr>
          <w:rFonts w:ascii="Arial" w:hAnsi="Arial" w:cs="Arial"/>
          <w:color w:val="000000" w:themeColor="text1"/>
        </w:rPr>
        <w:t>: External Environmental Analysis:</w:t>
      </w:r>
    </w:p>
    <w:p w14:paraId="1D545B4C" w14:textId="471E9B22" w:rsidR="00433E9A" w:rsidRPr="00722AEA" w:rsidRDefault="00433E9A" w:rsidP="00433E9A">
      <w:pPr>
        <w:spacing w:line="360" w:lineRule="auto"/>
        <w:rPr>
          <w:rFonts w:ascii="Arial" w:hAnsi="Arial" w:cs="Arial"/>
          <w:color w:val="000000" w:themeColor="text1"/>
          <w:sz w:val="22"/>
          <w:szCs w:val="22"/>
        </w:rPr>
      </w:pPr>
      <w:r w:rsidRPr="00722AEA">
        <w:rPr>
          <w:rFonts w:ascii="Arial" w:hAnsi="Arial" w:cs="Arial"/>
          <w:color w:val="000000" w:themeColor="text1"/>
          <w:sz w:val="22"/>
          <w:szCs w:val="22"/>
        </w:rPr>
        <w:t xml:space="preserve">The external environment confronting Bentley is characterised by unprecedented levels of disruption, uncertainty, and competitive intensity. A comprehensive PESTEL analysis illuminates the macro-environmental factors shaping Bentley's strategic choices and operational challenges. Political Factors: The political environment presents significant challenges for Bentley, particularly regarding trade policy and regulatory frameworks. The imposition of US tariffs, including a 25% tariff on automotive imports, has directly impacted Bentley's competitiveness in its largest market, costing the company approximately £36 million in 2025. </w:t>
      </w:r>
      <w:r w:rsidR="00B1760E" w:rsidRPr="00722AEA">
        <w:rPr>
          <w:rFonts w:ascii="Arial" w:hAnsi="Arial" w:cs="Arial"/>
          <w:color w:val="000000" w:themeColor="text1"/>
          <w:sz w:val="22"/>
          <w:szCs w:val="22"/>
        </w:rPr>
        <w:t>“</w:t>
      </w:r>
      <w:r w:rsidR="008914D8" w:rsidRPr="00722AEA">
        <w:rPr>
          <w:rFonts w:ascii="Arial" w:hAnsi="Arial" w:cs="Arial"/>
          <w:color w:val="000000" w:themeColor="text1"/>
          <w:sz w:val="22"/>
          <w:szCs w:val="22"/>
        </w:rPr>
        <w:t xml:space="preserve">The USA </w:t>
      </w:r>
      <w:r w:rsidR="00B1760E" w:rsidRPr="00722AEA">
        <w:rPr>
          <w:rFonts w:ascii="Arial" w:hAnsi="Arial" w:cs="Arial"/>
          <w:color w:val="000000" w:themeColor="text1"/>
          <w:sz w:val="22"/>
          <w:szCs w:val="22"/>
        </w:rPr>
        <w:t>has imposed a 25% tariff on motor parts</w:t>
      </w:r>
      <w:r w:rsidR="007F16FF" w:rsidRPr="00722AEA">
        <w:rPr>
          <w:rFonts w:ascii="Arial" w:hAnsi="Arial" w:cs="Arial"/>
          <w:color w:val="000000" w:themeColor="text1"/>
          <w:sz w:val="22"/>
          <w:szCs w:val="22"/>
        </w:rPr>
        <w:t xml:space="preserve"> </w:t>
      </w:r>
      <w:r w:rsidR="001A01F2" w:rsidRPr="00722AEA">
        <w:rPr>
          <w:rFonts w:ascii="Arial" w:hAnsi="Arial" w:cs="Arial"/>
          <w:color w:val="000000" w:themeColor="text1"/>
          <w:sz w:val="22"/>
          <w:szCs w:val="22"/>
        </w:rPr>
        <w:t xml:space="preserve">costing Bentley £36 million </w:t>
      </w:r>
      <w:r w:rsidR="00B1760E" w:rsidRPr="00722AEA">
        <w:rPr>
          <w:rFonts w:ascii="Arial" w:hAnsi="Arial" w:cs="Arial"/>
          <w:color w:val="000000" w:themeColor="text1"/>
          <w:sz w:val="22"/>
          <w:szCs w:val="22"/>
        </w:rPr>
        <w:t>according to</w:t>
      </w:r>
      <w:r w:rsidR="007F16FF" w:rsidRPr="00722AEA">
        <w:rPr>
          <w:rFonts w:ascii="Arial" w:hAnsi="Arial" w:cs="Arial"/>
          <w:color w:val="000000" w:themeColor="text1"/>
          <w:sz w:val="22"/>
          <w:szCs w:val="22"/>
        </w:rPr>
        <w:t>”</w:t>
      </w:r>
      <w:r w:rsidR="00B1760E" w:rsidRPr="00722AEA">
        <w:rPr>
          <w:rFonts w:ascii="Arial" w:hAnsi="Arial" w:cs="Arial"/>
          <w:color w:val="000000" w:themeColor="text1"/>
          <w:sz w:val="22"/>
          <w:szCs w:val="22"/>
        </w:rPr>
        <w:t xml:space="preserve"> </w:t>
      </w:r>
      <w:r w:rsidR="00DA3EFF" w:rsidRPr="00722AEA">
        <w:rPr>
          <w:rFonts w:ascii="Arial" w:hAnsi="Arial" w:cs="Arial"/>
          <w:color w:val="000000" w:themeColor="text1"/>
          <w:sz w:val="22"/>
          <w:szCs w:val="22"/>
        </w:rPr>
        <w:t xml:space="preserve">(EY, </w:t>
      </w:r>
      <w:r w:rsidR="007F16FF" w:rsidRPr="00722AEA">
        <w:rPr>
          <w:rFonts w:ascii="Arial" w:hAnsi="Arial" w:cs="Arial"/>
          <w:color w:val="000000" w:themeColor="text1"/>
          <w:sz w:val="22"/>
          <w:szCs w:val="22"/>
        </w:rPr>
        <w:t>2025).</w:t>
      </w:r>
      <w:r w:rsidR="00B1760E" w:rsidRPr="00722AEA">
        <w:rPr>
          <w:rFonts w:ascii="Arial" w:hAnsi="Arial" w:cs="Arial"/>
          <w:color w:val="000000" w:themeColor="text1"/>
          <w:sz w:val="22"/>
          <w:szCs w:val="22"/>
        </w:rPr>
        <w:t xml:space="preserve"> </w:t>
      </w:r>
      <w:r w:rsidRPr="00722AEA">
        <w:rPr>
          <w:rFonts w:ascii="Arial" w:hAnsi="Arial" w:cs="Arial"/>
          <w:color w:val="000000" w:themeColor="text1"/>
          <w:sz w:val="22"/>
          <w:szCs w:val="22"/>
        </w:rPr>
        <w:t xml:space="preserve">The UK's departure from the European Union has created trade friction and customs complications, affecting supply chains and market access. Conversely, UK government policies incentivising electric vehicle adoption and penalising high-emission vehicles create both challenges and opportunities, potentially benefiting Bentley's electrification strategy whilst imposing costs on remaining internal combustion engine production. “Bentley faces tightening global emissions rules and shifting trade tariffs, forcing the brand to accelerate its shift toward luxury electric vehicles” (Qadri, A.U. and Tariq, M., 2025). </w:t>
      </w:r>
    </w:p>
    <w:p w14:paraId="483F3EA9" w14:textId="7A19CFD2" w:rsidR="00433E9A" w:rsidRPr="00722AEA" w:rsidRDefault="00433E9A" w:rsidP="00433E9A">
      <w:pPr>
        <w:spacing w:line="360" w:lineRule="auto"/>
        <w:rPr>
          <w:rFonts w:ascii="Arial" w:hAnsi="Arial" w:cs="Arial"/>
          <w:color w:val="000000" w:themeColor="text1"/>
          <w:sz w:val="22"/>
          <w:szCs w:val="22"/>
        </w:rPr>
      </w:pPr>
      <w:r w:rsidRPr="00722AEA">
        <w:rPr>
          <w:rFonts w:ascii="Arial" w:hAnsi="Arial" w:cs="Arial"/>
          <w:color w:val="000000" w:themeColor="text1"/>
          <w:sz w:val="22"/>
          <w:szCs w:val="22"/>
        </w:rPr>
        <w:t xml:space="preserve">Economic Factors: Global economic conditions have created significant volatility for luxury manufacturers. Inflation, interest rate fluctuations, and currency volatility affect consumer purchasing power and corporate profitability. China, a key market representing approximately one in every two luxury cars in its segment, has experienced significant contraction, impacting Bentley's sales. </w:t>
      </w:r>
      <w:r w:rsidR="00AB4BFF" w:rsidRPr="00722AEA">
        <w:rPr>
          <w:rFonts w:ascii="Arial" w:hAnsi="Arial" w:cs="Arial"/>
          <w:color w:val="000000" w:themeColor="text1"/>
          <w:sz w:val="22"/>
          <w:szCs w:val="22"/>
        </w:rPr>
        <w:t>“</w:t>
      </w:r>
      <w:r w:rsidR="001A6A59" w:rsidRPr="00722AEA">
        <w:rPr>
          <w:rFonts w:ascii="Arial" w:hAnsi="Arial" w:cs="Arial"/>
          <w:color w:val="000000" w:themeColor="text1"/>
          <w:sz w:val="22"/>
          <w:szCs w:val="22"/>
        </w:rPr>
        <w:t>China's</w:t>
      </w:r>
      <w:r w:rsidR="00DD3FB1" w:rsidRPr="00722AEA">
        <w:rPr>
          <w:rFonts w:ascii="Arial" w:hAnsi="Arial" w:cs="Arial"/>
          <w:color w:val="000000" w:themeColor="text1"/>
          <w:sz w:val="22"/>
          <w:szCs w:val="22"/>
        </w:rPr>
        <w:t xml:space="preserve"> upcoming </w:t>
      </w:r>
      <w:r w:rsidR="00E60D17" w:rsidRPr="00722AEA">
        <w:rPr>
          <w:rFonts w:ascii="Arial" w:hAnsi="Arial" w:cs="Arial"/>
          <w:color w:val="000000" w:themeColor="text1"/>
          <w:sz w:val="22"/>
          <w:szCs w:val="22"/>
        </w:rPr>
        <w:t xml:space="preserve">dominance has impacted </w:t>
      </w:r>
      <w:r w:rsidR="001A6A59" w:rsidRPr="00722AEA">
        <w:rPr>
          <w:rFonts w:ascii="Arial" w:hAnsi="Arial" w:cs="Arial"/>
          <w:color w:val="000000" w:themeColor="text1"/>
          <w:sz w:val="22"/>
          <w:szCs w:val="22"/>
        </w:rPr>
        <w:t>Bentley's</w:t>
      </w:r>
      <w:r w:rsidR="00E60D17" w:rsidRPr="00722AEA">
        <w:rPr>
          <w:rFonts w:ascii="Arial" w:hAnsi="Arial" w:cs="Arial"/>
          <w:color w:val="000000" w:themeColor="text1"/>
          <w:sz w:val="22"/>
          <w:szCs w:val="22"/>
        </w:rPr>
        <w:t xml:space="preserve"> </w:t>
      </w:r>
      <w:r w:rsidR="006D6C08" w:rsidRPr="00722AEA">
        <w:rPr>
          <w:rFonts w:ascii="Arial" w:hAnsi="Arial" w:cs="Arial"/>
          <w:color w:val="000000" w:themeColor="text1"/>
          <w:sz w:val="22"/>
          <w:szCs w:val="22"/>
        </w:rPr>
        <w:t xml:space="preserve">performance; </w:t>
      </w:r>
      <w:r w:rsidR="00AB4BFF" w:rsidRPr="00722AEA">
        <w:rPr>
          <w:rFonts w:ascii="Arial" w:hAnsi="Arial" w:cs="Arial"/>
          <w:color w:val="000000" w:themeColor="text1"/>
          <w:sz w:val="22"/>
          <w:szCs w:val="22"/>
        </w:rPr>
        <w:t>however</w:t>
      </w:r>
      <w:r w:rsidR="006D6C08" w:rsidRPr="00722AEA">
        <w:rPr>
          <w:rFonts w:ascii="Arial" w:hAnsi="Arial" w:cs="Arial"/>
          <w:color w:val="000000" w:themeColor="text1"/>
          <w:sz w:val="22"/>
          <w:szCs w:val="22"/>
        </w:rPr>
        <w:t xml:space="preserve">, Bentley's </w:t>
      </w:r>
      <w:r w:rsidR="00AB4BFF" w:rsidRPr="00722AEA">
        <w:rPr>
          <w:rFonts w:ascii="Arial" w:hAnsi="Arial" w:cs="Arial"/>
          <w:color w:val="000000" w:themeColor="text1"/>
          <w:sz w:val="22"/>
          <w:szCs w:val="22"/>
        </w:rPr>
        <w:t>60</w:t>
      </w:r>
      <w:r w:rsidR="003E0CCE" w:rsidRPr="00722AEA">
        <w:rPr>
          <w:rFonts w:ascii="Arial" w:hAnsi="Arial" w:cs="Arial"/>
          <w:color w:val="000000" w:themeColor="text1"/>
          <w:sz w:val="22"/>
          <w:szCs w:val="22"/>
        </w:rPr>
        <w:t xml:space="preserve"> global markets </w:t>
      </w:r>
      <w:r w:rsidR="006D6C08" w:rsidRPr="00722AEA">
        <w:rPr>
          <w:rFonts w:ascii="Arial" w:hAnsi="Arial" w:cs="Arial"/>
          <w:color w:val="000000" w:themeColor="text1"/>
          <w:sz w:val="22"/>
          <w:szCs w:val="22"/>
        </w:rPr>
        <w:t>help</w:t>
      </w:r>
      <w:r w:rsidR="003E0CCE" w:rsidRPr="00722AEA">
        <w:rPr>
          <w:rFonts w:ascii="Arial" w:hAnsi="Arial" w:cs="Arial"/>
          <w:color w:val="000000" w:themeColor="text1"/>
          <w:sz w:val="22"/>
          <w:szCs w:val="22"/>
        </w:rPr>
        <w:t xml:space="preserve"> to maintain</w:t>
      </w:r>
      <w:r w:rsidR="00917189" w:rsidRPr="00722AEA">
        <w:rPr>
          <w:rFonts w:ascii="Arial" w:hAnsi="Arial" w:cs="Arial"/>
          <w:color w:val="000000" w:themeColor="text1"/>
          <w:sz w:val="22"/>
          <w:szCs w:val="22"/>
        </w:rPr>
        <w:t xml:space="preserve"> the </w:t>
      </w:r>
      <w:r w:rsidR="006D6C08" w:rsidRPr="00722AEA">
        <w:rPr>
          <w:rFonts w:ascii="Arial" w:hAnsi="Arial" w:cs="Arial"/>
          <w:color w:val="000000" w:themeColor="text1"/>
          <w:sz w:val="22"/>
          <w:szCs w:val="22"/>
        </w:rPr>
        <w:t>company's</w:t>
      </w:r>
      <w:r w:rsidR="00917189" w:rsidRPr="00722AEA">
        <w:rPr>
          <w:rFonts w:ascii="Arial" w:hAnsi="Arial" w:cs="Arial"/>
          <w:color w:val="000000" w:themeColor="text1"/>
          <w:sz w:val="22"/>
          <w:szCs w:val="22"/>
        </w:rPr>
        <w:t xml:space="preserve"> importance</w:t>
      </w:r>
      <w:r w:rsidR="006D6C08" w:rsidRPr="00722AEA">
        <w:rPr>
          <w:rFonts w:ascii="Arial" w:hAnsi="Arial" w:cs="Arial"/>
          <w:color w:val="000000" w:themeColor="text1"/>
          <w:sz w:val="22"/>
          <w:szCs w:val="22"/>
        </w:rPr>
        <w:t xml:space="preserve">, " </w:t>
      </w:r>
      <w:r w:rsidR="006D6C08" w:rsidRPr="00722AEA">
        <w:rPr>
          <w:rFonts w:ascii="Arial" w:hAnsi="Arial" w:cs="Arial"/>
          <w:color w:val="000000" w:themeColor="text1"/>
          <w:sz w:val="22"/>
          <w:szCs w:val="22"/>
        </w:rPr>
        <w:t>(Reuters, 2022)</w:t>
      </w:r>
      <w:r w:rsidR="006D6C08" w:rsidRPr="00722AEA">
        <w:rPr>
          <w:rFonts w:ascii="Arial" w:hAnsi="Arial" w:cs="Arial"/>
          <w:color w:val="000000" w:themeColor="text1"/>
          <w:sz w:val="22"/>
          <w:szCs w:val="22"/>
        </w:rPr>
        <w:t xml:space="preserve">. </w:t>
      </w:r>
      <w:r w:rsidRPr="00722AEA">
        <w:rPr>
          <w:rFonts w:ascii="Arial" w:hAnsi="Arial" w:cs="Arial"/>
          <w:color w:val="000000" w:themeColor="text1"/>
          <w:sz w:val="22"/>
          <w:szCs w:val="22"/>
        </w:rPr>
        <w:t xml:space="preserve">However, the organisation's diversification across over 60 markets provides some resilience, with the UK market performing strongly. </w:t>
      </w:r>
    </w:p>
    <w:p w14:paraId="7C674EE6" w14:textId="77777777" w:rsidR="00722AEA" w:rsidRDefault="00722AEA" w:rsidP="00433E9A">
      <w:pPr>
        <w:spacing w:line="360" w:lineRule="auto"/>
        <w:rPr>
          <w:rFonts w:ascii="Arial" w:hAnsi="Arial" w:cs="Arial"/>
          <w:color w:val="000000" w:themeColor="text1"/>
          <w:sz w:val="22"/>
          <w:szCs w:val="22"/>
        </w:rPr>
      </w:pPr>
    </w:p>
    <w:p w14:paraId="2BE0F07F" w14:textId="77777777" w:rsidR="00722AEA" w:rsidRDefault="00722AEA" w:rsidP="00433E9A">
      <w:pPr>
        <w:spacing w:line="360" w:lineRule="auto"/>
        <w:rPr>
          <w:rFonts w:ascii="Arial" w:hAnsi="Arial" w:cs="Arial"/>
          <w:color w:val="000000" w:themeColor="text1"/>
          <w:sz w:val="22"/>
          <w:szCs w:val="22"/>
        </w:rPr>
      </w:pPr>
    </w:p>
    <w:p w14:paraId="4458A83F" w14:textId="77777777" w:rsidR="00722AEA" w:rsidRDefault="00722AEA" w:rsidP="00433E9A">
      <w:pPr>
        <w:spacing w:line="360" w:lineRule="auto"/>
        <w:rPr>
          <w:rFonts w:ascii="Arial" w:hAnsi="Arial" w:cs="Arial"/>
          <w:color w:val="000000" w:themeColor="text1"/>
          <w:sz w:val="22"/>
          <w:szCs w:val="22"/>
        </w:rPr>
      </w:pPr>
    </w:p>
    <w:p w14:paraId="346357F4" w14:textId="77777777" w:rsidR="00722AEA" w:rsidRDefault="00722AEA" w:rsidP="00433E9A">
      <w:pPr>
        <w:spacing w:line="360" w:lineRule="auto"/>
        <w:rPr>
          <w:rFonts w:ascii="Arial" w:hAnsi="Arial" w:cs="Arial"/>
          <w:color w:val="000000" w:themeColor="text1"/>
          <w:sz w:val="22"/>
          <w:szCs w:val="22"/>
        </w:rPr>
      </w:pPr>
    </w:p>
    <w:p w14:paraId="33179C38" w14:textId="77777777" w:rsidR="00722AEA" w:rsidRDefault="00722AEA" w:rsidP="00433E9A">
      <w:pPr>
        <w:spacing w:line="360" w:lineRule="auto"/>
        <w:rPr>
          <w:rFonts w:ascii="Arial" w:hAnsi="Arial" w:cs="Arial"/>
          <w:color w:val="000000" w:themeColor="text1"/>
          <w:sz w:val="22"/>
          <w:szCs w:val="22"/>
        </w:rPr>
      </w:pPr>
    </w:p>
    <w:p w14:paraId="08C61DF9" w14:textId="77777777" w:rsidR="00722AEA" w:rsidRDefault="00722AEA" w:rsidP="00433E9A">
      <w:pPr>
        <w:spacing w:line="360" w:lineRule="auto"/>
        <w:rPr>
          <w:rFonts w:ascii="Arial" w:hAnsi="Arial" w:cs="Arial"/>
          <w:color w:val="000000" w:themeColor="text1"/>
          <w:sz w:val="22"/>
          <w:szCs w:val="22"/>
        </w:rPr>
      </w:pPr>
    </w:p>
    <w:p w14:paraId="34BD67BC" w14:textId="77777777" w:rsidR="00722AEA" w:rsidRDefault="00722AEA" w:rsidP="00433E9A">
      <w:pPr>
        <w:spacing w:line="360" w:lineRule="auto"/>
        <w:rPr>
          <w:rFonts w:ascii="Arial" w:hAnsi="Arial" w:cs="Arial"/>
          <w:color w:val="000000" w:themeColor="text1"/>
          <w:sz w:val="22"/>
          <w:szCs w:val="22"/>
        </w:rPr>
      </w:pPr>
    </w:p>
    <w:p w14:paraId="600931B0" w14:textId="33BA0B27" w:rsidR="00433E9A" w:rsidRPr="00722AEA" w:rsidRDefault="00433E9A" w:rsidP="00722AEA">
      <w:pPr>
        <w:spacing w:line="360" w:lineRule="auto"/>
        <w:rPr>
          <w:rFonts w:ascii="Arial" w:hAnsi="Arial" w:cs="Arial"/>
          <w:color w:val="000000" w:themeColor="text1"/>
          <w:sz w:val="22"/>
          <w:szCs w:val="22"/>
        </w:rPr>
      </w:pPr>
      <w:r w:rsidRPr="00722AEA">
        <w:rPr>
          <w:rFonts w:ascii="Arial" w:hAnsi="Arial" w:cs="Arial"/>
          <w:color w:val="000000" w:themeColor="text1"/>
          <w:sz w:val="22"/>
          <w:szCs w:val="22"/>
        </w:rPr>
        <w:lastRenderedPageBreak/>
        <w:t>Social Factors: Shifting social attitudes towards sustainability and environmental consciousness profoundly influence consumer behaviour in the luxury automotive sector. The emergence of electric vehicles as mainstream alternatives reflects growing environmental awareness and concerns about climate change. Bentley's Sustainability Report 2025, published on World Earth Day, reaffirmed the company's commitment to sustainability, detailing progress against Beyond100+ and setting out a pragmatic, forward-looking approach to delivering sustainable luxury amid a rapidly evolving global landscape. However, the extension of the full electrification timeline from 2030 to 2035 reflects the social reality that many customers remain attached to internal combustion engine vehicles, particularly in the luxury segment where engine character and sound form part of the brand experience.</w:t>
      </w:r>
    </w:p>
    <w:p w14:paraId="5BC418AF" w14:textId="42200EC1" w:rsidR="00433E9A" w:rsidRPr="00722AEA" w:rsidRDefault="00433E9A" w:rsidP="00433E9A">
      <w:pPr>
        <w:spacing w:line="360" w:lineRule="auto"/>
        <w:rPr>
          <w:rFonts w:ascii="Arial" w:hAnsi="Arial" w:cs="Arial"/>
          <w:color w:val="000000" w:themeColor="text1"/>
          <w:sz w:val="22"/>
          <w:szCs w:val="22"/>
        </w:rPr>
      </w:pPr>
      <w:r w:rsidRPr="00722AEA">
        <w:rPr>
          <w:rFonts w:ascii="Arial" w:hAnsi="Arial" w:cs="Arial"/>
          <w:color w:val="000000" w:themeColor="text1"/>
          <w:sz w:val="22"/>
          <w:szCs w:val="22"/>
        </w:rPr>
        <w:t xml:space="preserve">Technological Factors: Rapid technological advancement, particularly in electric powertrains, battery technology, autonomous driving systems, and connectivity, fundamentally shapes competition and consumer expectations. Bentley's response includes investment in battery-electric vehicle development, with the first fully electric Bentley scheduled for reveal in 2026 and described as the world's first true Luxury Urban SUV, less than five metres in length and offering an estimated 46 billion configuration options. </w:t>
      </w:r>
      <w:r w:rsidR="0034228A" w:rsidRPr="00722AEA">
        <w:rPr>
          <w:rFonts w:ascii="Arial" w:hAnsi="Arial" w:cs="Arial"/>
          <w:color w:val="000000" w:themeColor="text1"/>
          <w:sz w:val="22"/>
          <w:szCs w:val="22"/>
        </w:rPr>
        <w:t xml:space="preserve">“Bentley plans to </w:t>
      </w:r>
      <w:r w:rsidR="004002C1" w:rsidRPr="00722AEA">
        <w:rPr>
          <w:rFonts w:ascii="Arial" w:hAnsi="Arial" w:cs="Arial"/>
          <w:color w:val="000000" w:themeColor="text1"/>
          <w:sz w:val="22"/>
          <w:szCs w:val="22"/>
        </w:rPr>
        <w:t xml:space="preserve">unveil the </w:t>
      </w:r>
      <w:r w:rsidR="009D29E5" w:rsidRPr="00722AEA">
        <w:rPr>
          <w:rFonts w:ascii="Arial" w:hAnsi="Arial" w:cs="Arial"/>
          <w:color w:val="000000" w:themeColor="text1"/>
          <w:sz w:val="22"/>
          <w:szCs w:val="22"/>
        </w:rPr>
        <w:t>world's</w:t>
      </w:r>
      <w:r w:rsidR="004002C1" w:rsidRPr="00722AEA">
        <w:rPr>
          <w:rFonts w:ascii="Arial" w:hAnsi="Arial" w:cs="Arial"/>
          <w:color w:val="000000" w:themeColor="text1"/>
          <w:sz w:val="22"/>
          <w:szCs w:val="22"/>
        </w:rPr>
        <w:t xml:space="preserve"> first EV luxury SUV with 46 billion </w:t>
      </w:r>
      <w:r w:rsidR="00F10EB7" w:rsidRPr="00722AEA">
        <w:rPr>
          <w:rFonts w:ascii="Arial" w:hAnsi="Arial" w:cs="Arial"/>
          <w:color w:val="000000" w:themeColor="text1"/>
          <w:sz w:val="22"/>
          <w:szCs w:val="22"/>
        </w:rPr>
        <w:t>configurations,</w:t>
      </w:r>
      <w:r w:rsidR="00362F0F" w:rsidRPr="00722AEA">
        <w:rPr>
          <w:rFonts w:ascii="Arial" w:hAnsi="Arial" w:cs="Arial"/>
          <w:color w:val="000000" w:themeColor="text1"/>
          <w:sz w:val="22"/>
          <w:szCs w:val="22"/>
        </w:rPr>
        <w:t xml:space="preserve"> according to</w:t>
      </w:r>
      <w:r w:rsidR="009D29E5" w:rsidRPr="00722AEA">
        <w:rPr>
          <w:rFonts w:ascii="Arial" w:hAnsi="Arial" w:cs="Arial"/>
          <w:color w:val="000000" w:themeColor="text1"/>
          <w:sz w:val="22"/>
          <w:szCs w:val="22"/>
        </w:rPr>
        <w:t>”</w:t>
      </w:r>
      <w:r w:rsidR="00362F0F" w:rsidRPr="00722AEA">
        <w:rPr>
          <w:rFonts w:ascii="Arial" w:hAnsi="Arial" w:cs="Arial"/>
          <w:color w:val="000000" w:themeColor="text1"/>
          <w:sz w:val="22"/>
          <w:szCs w:val="22"/>
        </w:rPr>
        <w:t xml:space="preserve"> (Bentley Motors,2026)</w:t>
      </w:r>
      <w:r w:rsidR="009D29E5" w:rsidRPr="00722AEA">
        <w:rPr>
          <w:rFonts w:ascii="Arial" w:hAnsi="Arial" w:cs="Arial"/>
          <w:color w:val="000000" w:themeColor="text1"/>
          <w:sz w:val="22"/>
          <w:szCs w:val="22"/>
        </w:rPr>
        <w:t>.</w:t>
      </w:r>
      <w:r w:rsidR="00362F0F" w:rsidRPr="00722AEA">
        <w:rPr>
          <w:rFonts w:ascii="Arial" w:hAnsi="Arial" w:cs="Arial"/>
          <w:color w:val="000000" w:themeColor="text1"/>
          <w:sz w:val="22"/>
          <w:szCs w:val="22"/>
        </w:rPr>
        <w:t xml:space="preserve"> </w:t>
      </w:r>
      <w:r w:rsidRPr="00722AEA">
        <w:rPr>
          <w:rFonts w:ascii="Arial" w:hAnsi="Arial" w:cs="Arial"/>
          <w:color w:val="000000" w:themeColor="text1"/>
          <w:sz w:val="22"/>
          <w:szCs w:val="22"/>
        </w:rPr>
        <w:t>The organisation has also appointed Capgemini as its digital transformation partner to modernise manufacturing systems, strengthen AI and data capabilities, and integrate back-office processes.</w:t>
      </w:r>
      <w:r w:rsidR="0034228A" w:rsidRPr="00722AEA">
        <w:rPr>
          <w:rFonts w:ascii="Arial" w:hAnsi="Arial" w:cs="Arial"/>
          <w:color w:val="000000" w:themeColor="text1"/>
          <w:sz w:val="22"/>
          <w:szCs w:val="22"/>
        </w:rPr>
        <w:t xml:space="preserve"> </w:t>
      </w:r>
    </w:p>
    <w:p w14:paraId="0CF3D30F" w14:textId="2E65E608" w:rsidR="00433E9A" w:rsidRPr="00722AEA" w:rsidRDefault="00433E9A" w:rsidP="00433E9A">
      <w:pPr>
        <w:spacing w:line="360" w:lineRule="auto"/>
        <w:rPr>
          <w:rFonts w:ascii="Arial" w:hAnsi="Arial" w:cs="Arial"/>
          <w:color w:val="000000" w:themeColor="text1"/>
          <w:sz w:val="22"/>
          <w:szCs w:val="22"/>
        </w:rPr>
      </w:pPr>
      <w:r w:rsidRPr="00722AEA">
        <w:rPr>
          <w:rFonts w:ascii="Arial" w:hAnsi="Arial" w:cs="Arial"/>
          <w:color w:val="000000" w:themeColor="text1"/>
          <w:sz w:val="22"/>
          <w:szCs w:val="22"/>
        </w:rPr>
        <w:t>Environmental Factors: Climate change and environmental sustainability represent both existential challenges and strategic opportunities for Bentley. The organisation has committed to decarbonisation through its Beyond100+ strategy, with its Crewe manufacturing site achieving carbon neutral certification under PAS 2060, operating on 100% green electricity since 2017 and 100% green gas since 2019.</w:t>
      </w:r>
      <w:r w:rsidR="002B053B" w:rsidRPr="00722AEA">
        <w:rPr>
          <w:rFonts w:ascii="Arial" w:hAnsi="Arial" w:cs="Arial"/>
          <w:color w:val="000000" w:themeColor="text1"/>
          <w:sz w:val="22"/>
          <w:szCs w:val="22"/>
        </w:rPr>
        <w:t xml:space="preserve"> </w:t>
      </w:r>
      <w:r w:rsidR="00887BD5" w:rsidRPr="00722AEA">
        <w:rPr>
          <w:rFonts w:ascii="Arial" w:hAnsi="Arial" w:cs="Arial"/>
          <w:color w:val="000000" w:themeColor="text1"/>
          <w:sz w:val="22"/>
          <w:szCs w:val="22"/>
        </w:rPr>
        <w:t>“Bentley</w:t>
      </w:r>
      <w:r w:rsidR="002B053B" w:rsidRPr="00722AEA">
        <w:rPr>
          <w:rFonts w:ascii="Arial" w:hAnsi="Arial" w:cs="Arial"/>
          <w:color w:val="000000" w:themeColor="text1"/>
          <w:sz w:val="22"/>
          <w:szCs w:val="22"/>
        </w:rPr>
        <w:t xml:space="preserve"> </w:t>
      </w:r>
      <w:r w:rsidR="005F489E" w:rsidRPr="00722AEA">
        <w:rPr>
          <w:rFonts w:ascii="Arial" w:hAnsi="Arial" w:cs="Arial"/>
          <w:color w:val="000000" w:themeColor="text1"/>
          <w:sz w:val="22"/>
          <w:szCs w:val="22"/>
        </w:rPr>
        <w:t>achieved a</w:t>
      </w:r>
      <w:r w:rsidR="002B053B" w:rsidRPr="00722AEA">
        <w:rPr>
          <w:rFonts w:ascii="Arial" w:hAnsi="Arial" w:cs="Arial"/>
          <w:color w:val="000000" w:themeColor="text1"/>
          <w:sz w:val="22"/>
          <w:szCs w:val="22"/>
        </w:rPr>
        <w:t xml:space="preserve"> 1</w:t>
      </w:r>
      <w:r w:rsidR="006A76AF" w:rsidRPr="00722AEA">
        <w:rPr>
          <w:rFonts w:ascii="Arial" w:hAnsi="Arial" w:cs="Arial"/>
          <w:color w:val="000000" w:themeColor="text1"/>
          <w:sz w:val="22"/>
          <w:szCs w:val="22"/>
        </w:rPr>
        <w:t xml:space="preserve">00% carbon </w:t>
      </w:r>
      <w:r w:rsidR="005F489E" w:rsidRPr="00722AEA">
        <w:rPr>
          <w:rFonts w:ascii="Arial" w:hAnsi="Arial" w:cs="Arial"/>
          <w:color w:val="000000" w:themeColor="text1"/>
          <w:sz w:val="22"/>
          <w:szCs w:val="22"/>
        </w:rPr>
        <w:t>neutral</w:t>
      </w:r>
      <w:r w:rsidR="006A76AF" w:rsidRPr="00722AEA">
        <w:rPr>
          <w:rFonts w:ascii="Arial" w:hAnsi="Arial" w:cs="Arial"/>
          <w:color w:val="000000" w:themeColor="text1"/>
          <w:sz w:val="22"/>
          <w:szCs w:val="22"/>
        </w:rPr>
        <w:t xml:space="preserve"> score and </w:t>
      </w:r>
      <w:r w:rsidR="00A306A9" w:rsidRPr="00722AEA">
        <w:rPr>
          <w:rFonts w:ascii="Arial" w:hAnsi="Arial" w:cs="Arial"/>
          <w:color w:val="000000" w:themeColor="text1"/>
          <w:sz w:val="22"/>
          <w:szCs w:val="22"/>
        </w:rPr>
        <w:t>a PAS</w:t>
      </w:r>
      <w:r w:rsidR="005538F3" w:rsidRPr="00722AEA">
        <w:rPr>
          <w:rFonts w:ascii="Arial" w:hAnsi="Arial" w:cs="Arial"/>
          <w:color w:val="000000" w:themeColor="text1"/>
          <w:sz w:val="22"/>
          <w:szCs w:val="22"/>
        </w:rPr>
        <w:t xml:space="preserve"> 2060 </w:t>
      </w:r>
      <w:r w:rsidR="006A76AF" w:rsidRPr="00722AEA">
        <w:rPr>
          <w:rFonts w:ascii="Arial" w:hAnsi="Arial" w:cs="Arial"/>
          <w:color w:val="000000" w:themeColor="text1"/>
          <w:sz w:val="22"/>
          <w:szCs w:val="22"/>
        </w:rPr>
        <w:t xml:space="preserve">certification since </w:t>
      </w:r>
      <w:r w:rsidR="00A306A9" w:rsidRPr="00722AEA">
        <w:rPr>
          <w:rFonts w:ascii="Arial" w:hAnsi="Arial" w:cs="Arial"/>
          <w:color w:val="000000" w:themeColor="text1"/>
          <w:sz w:val="22"/>
          <w:szCs w:val="22"/>
        </w:rPr>
        <w:t>2017</w:t>
      </w:r>
      <w:r w:rsidR="005538F3" w:rsidRPr="00722AEA">
        <w:rPr>
          <w:rFonts w:ascii="Arial" w:hAnsi="Arial" w:cs="Arial"/>
          <w:color w:val="000000" w:themeColor="text1"/>
          <w:sz w:val="22"/>
          <w:szCs w:val="22"/>
        </w:rPr>
        <w:t xml:space="preserve"> according to</w:t>
      </w:r>
      <w:r w:rsidR="00887BD5" w:rsidRPr="00722AEA">
        <w:rPr>
          <w:rFonts w:ascii="Arial" w:hAnsi="Arial" w:cs="Arial"/>
          <w:color w:val="000000" w:themeColor="text1"/>
          <w:sz w:val="22"/>
          <w:szCs w:val="22"/>
        </w:rPr>
        <w:t>”</w:t>
      </w:r>
      <w:r w:rsidR="005F489E" w:rsidRPr="00722AEA">
        <w:rPr>
          <w:rFonts w:ascii="Arial" w:hAnsi="Arial" w:cs="Arial"/>
          <w:color w:val="000000" w:themeColor="text1"/>
          <w:sz w:val="22"/>
          <w:szCs w:val="22"/>
        </w:rPr>
        <w:t xml:space="preserve"> </w:t>
      </w:r>
      <w:r w:rsidR="005F489E" w:rsidRPr="00722AEA">
        <w:rPr>
          <w:rFonts w:ascii="Arial" w:hAnsi="Arial" w:cs="Arial"/>
          <w:color w:val="000000" w:themeColor="text1"/>
          <w:sz w:val="22"/>
          <w:szCs w:val="22"/>
        </w:rPr>
        <w:t xml:space="preserve">(Bentley Motors,2026). </w:t>
      </w:r>
      <w:r w:rsidRPr="00722AEA">
        <w:rPr>
          <w:rFonts w:ascii="Arial" w:hAnsi="Arial" w:cs="Arial"/>
          <w:color w:val="000000" w:themeColor="text1"/>
          <w:sz w:val="22"/>
          <w:szCs w:val="22"/>
        </w:rPr>
        <w:t>The discontinuation of the iconic W12 engine and introduction of plug-in hybrid options across all models represent tangible progress towards sustainability objectives. Bentley also continues to advance Direct Air Capture technology, increase use of Sustainable Aviation Fuel for logistics, and deepen integration of lifecycle analysis into product and supplier decision-making.</w:t>
      </w:r>
    </w:p>
    <w:p w14:paraId="611126F1" w14:textId="77777777" w:rsidR="00722AEA" w:rsidRDefault="00722AEA" w:rsidP="00433E9A">
      <w:pPr>
        <w:spacing w:line="360" w:lineRule="auto"/>
        <w:rPr>
          <w:rFonts w:ascii="Arial" w:hAnsi="Arial" w:cs="Arial"/>
          <w:sz w:val="22"/>
          <w:szCs w:val="22"/>
        </w:rPr>
      </w:pPr>
    </w:p>
    <w:p w14:paraId="7F139C73" w14:textId="77777777" w:rsidR="00722AEA" w:rsidRDefault="00722AEA" w:rsidP="00433E9A">
      <w:pPr>
        <w:spacing w:line="360" w:lineRule="auto"/>
        <w:rPr>
          <w:rFonts w:ascii="Arial" w:hAnsi="Arial" w:cs="Arial"/>
          <w:sz w:val="22"/>
          <w:szCs w:val="22"/>
        </w:rPr>
      </w:pPr>
    </w:p>
    <w:p w14:paraId="4CAB99B1" w14:textId="1C256DB9" w:rsidR="00E81BD9" w:rsidRPr="00722AEA" w:rsidRDefault="00433E9A" w:rsidP="00E81BD9">
      <w:pPr>
        <w:spacing w:line="360" w:lineRule="auto"/>
        <w:rPr>
          <w:rFonts w:ascii="Arial" w:hAnsi="Arial" w:cs="Arial"/>
          <w:color w:val="000000" w:themeColor="text1"/>
          <w:sz w:val="22"/>
          <w:szCs w:val="22"/>
        </w:rPr>
      </w:pPr>
      <w:r w:rsidRPr="00722AEA">
        <w:rPr>
          <w:rFonts w:ascii="Arial" w:hAnsi="Arial" w:cs="Arial"/>
          <w:color w:val="000000" w:themeColor="text1"/>
          <w:sz w:val="22"/>
          <w:szCs w:val="22"/>
        </w:rPr>
        <w:lastRenderedPageBreak/>
        <w:t xml:space="preserve">Legal Factors: Regulatory frameworks increasingly shape Bentley's strategic choices, particularly regarding emissions, vehicle safety, and consumer protection. EU and UK emissions regulations impose financial penalties on manufacturers failing to meet fleet average targets, creating incentives for electrification. Intellectual property laws, employment legislation, and health and safety regulations create compliance obligations and operational costs. </w:t>
      </w:r>
      <w:r w:rsidR="001F4013" w:rsidRPr="00722AEA">
        <w:rPr>
          <w:rFonts w:ascii="Arial" w:hAnsi="Arial" w:cs="Arial"/>
          <w:color w:val="000000" w:themeColor="text1"/>
          <w:sz w:val="22"/>
          <w:szCs w:val="22"/>
        </w:rPr>
        <w:t>“</w:t>
      </w:r>
      <w:r w:rsidR="00250003" w:rsidRPr="00722AEA">
        <w:rPr>
          <w:rFonts w:ascii="Arial" w:hAnsi="Arial" w:cs="Arial"/>
          <w:color w:val="000000" w:themeColor="text1"/>
          <w:sz w:val="22"/>
          <w:szCs w:val="22"/>
        </w:rPr>
        <w:t xml:space="preserve">Failure to meet the EU and </w:t>
      </w:r>
      <w:r w:rsidR="001F4013" w:rsidRPr="00722AEA">
        <w:rPr>
          <w:rFonts w:ascii="Arial" w:hAnsi="Arial" w:cs="Arial"/>
          <w:color w:val="000000" w:themeColor="text1"/>
          <w:sz w:val="22"/>
          <w:szCs w:val="22"/>
        </w:rPr>
        <w:t xml:space="preserve">UK emissions will result in a penalty fine according to” </w:t>
      </w:r>
      <w:r w:rsidR="001F4013" w:rsidRPr="00722AEA">
        <w:rPr>
          <w:rFonts w:ascii="Arial" w:hAnsi="Arial" w:cs="Arial"/>
          <w:color w:val="000000" w:themeColor="text1"/>
          <w:sz w:val="22"/>
          <w:szCs w:val="22"/>
        </w:rPr>
        <w:t xml:space="preserve">(Greater London Authority, 2018). </w:t>
      </w:r>
      <w:r w:rsidRPr="00722AEA">
        <w:rPr>
          <w:rFonts w:ascii="Arial" w:hAnsi="Arial" w:cs="Arial"/>
          <w:color w:val="000000" w:themeColor="text1"/>
          <w:sz w:val="22"/>
          <w:szCs w:val="22"/>
        </w:rPr>
        <w:t>The organisation's commitment to responsible business practices and ethical operations provides a foundation for navigating these legal requirements. “Analysing the PESTLE model will allow Bentley to understand external factors and policies” (</w:t>
      </w:r>
      <w:proofErr w:type="spellStart"/>
      <w:r w:rsidRPr="00722AEA">
        <w:rPr>
          <w:rFonts w:ascii="Arial" w:hAnsi="Arial" w:cs="Arial"/>
          <w:color w:val="000000" w:themeColor="text1"/>
          <w:sz w:val="22"/>
          <w:szCs w:val="22"/>
        </w:rPr>
        <w:t>Bruijl</w:t>
      </w:r>
      <w:proofErr w:type="spellEnd"/>
      <w:r w:rsidRPr="00722AEA">
        <w:rPr>
          <w:rFonts w:ascii="Arial" w:hAnsi="Arial" w:cs="Arial"/>
          <w:color w:val="000000" w:themeColor="text1"/>
          <w:sz w:val="22"/>
          <w:szCs w:val="22"/>
        </w:rPr>
        <w:t xml:space="preserve">, D.G.H.T., 2025). </w:t>
      </w:r>
    </w:p>
    <w:p w14:paraId="5B0B0F58" w14:textId="77777777" w:rsidR="00E81BD9" w:rsidRDefault="00E81BD9" w:rsidP="00E81BD9">
      <w:pPr>
        <w:spacing w:line="360" w:lineRule="auto"/>
        <w:rPr>
          <w:rFonts w:ascii="Arial" w:hAnsi="Arial" w:cs="Arial"/>
          <w:color w:val="000000" w:themeColor="text1"/>
          <w:sz w:val="22"/>
          <w:szCs w:val="22"/>
        </w:rPr>
      </w:pPr>
    </w:p>
    <w:p w14:paraId="483D1EA9" w14:textId="77777777" w:rsidR="00722AEA" w:rsidRDefault="00722AEA" w:rsidP="00E81BD9">
      <w:pPr>
        <w:spacing w:line="360" w:lineRule="auto"/>
        <w:rPr>
          <w:rFonts w:ascii="Arial" w:hAnsi="Arial" w:cs="Arial"/>
          <w:color w:val="000000" w:themeColor="text1"/>
          <w:sz w:val="22"/>
          <w:szCs w:val="22"/>
        </w:rPr>
      </w:pPr>
    </w:p>
    <w:p w14:paraId="5DB32039" w14:textId="77777777" w:rsidR="00722AEA" w:rsidRDefault="00722AEA" w:rsidP="00E81BD9">
      <w:pPr>
        <w:spacing w:line="360" w:lineRule="auto"/>
        <w:rPr>
          <w:rFonts w:ascii="Arial" w:hAnsi="Arial" w:cs="Arial"/>
          <w:color w:val="000000" w:themeColor="text1"/>
          <w:sz w:val="22"/>
          <w:szCs w:val="22"/>
        </w:rPr>
      </w:pPr>
    </w:p>
    <w:p w14:paraId="51FA1E63" w14:textId="77777777" w:rsidR="00722AEA" w:rsidRDefault="00722AEA" w:rsidP="00E81BD9">
      <w:pPr>
        <w:spacing w:line="360" w:lineRule="auto"/>
        <w:rPr>
          <w:rFonts w:ascii="Arial" w:hAnsi="Arial" w:cs="Arial"/>
          <w:color w:val="000000" w:themeColor="text1"/>
          <w:sz w:val="22"/>
          <w:szCs w:val="22"/>
        </w:rPr>
      </w:pPr>
    </w:p>
    <w:p w14:paraId="7B5967DD" w14:textId="77777777" w:rsidR="00722AEA" w:rsidRDefault="00722AEA" w:rsidP="00E81BD9">
      <w:pPr>
        <w:spacing w:line="360" w:lineRule="auto"/>
        <w:rPr>
          <w:rFonts w:ascii="Arial" w:hAnsi="Arial" w:cs="Arial"/>
          <w:color w:val="000000" w:themeColor="text1"/>
          <w:sz w:val="22"/>
          <w:szCs w:val="22"/>
        </w:rPr>
      </w:pPr>
    </w:p>
    <w:p w14:paraId="031BF9FE" w14:textId="77777777" w:rsidR="00722AEA" w:rsidRDefault="00722AEA" w:rsidP="00E81BD9">
      <w:pPr>
        <w:spacing w:line="360" w:lineRule="auto"/>
        <w:rPr>
          <w:rFonts w:ascii="Arial" w:hAnsi="Arial" w:cs="Arial"/>
          <w:color w:val="000000" w:themeColor="text1"/>
          <w:sz w:val="22"/>
          <w:szCs w:val="22"/>
        </w:rPr>
      </w:pPr>
    </w:p>
    <w:p w14:paraId="65D07E7B" w14:textId="77777777" w:rsidR="00722AEA" w:rsidRDefault="00722AEA" w:rsidP="00E81BD9">
      <w:pPr>
        <w:spacing w:line="360" w:lineRule="auto"/>
        <w:rPr>
          <w:rFonts w:ascii="Arial" w:hAnsi="Arial" w:cs="Arial"/>
          <w:color w:val="000000" w:themeColor="text1"/>
          <w:sz w:val="22"/>
          <w:szCs w:val="22"/>
        </w:rPr>
      </w:pPr>
    </w:p>
    <w:p w14:paraId="7CDDDA35" w14:textId="77777777" w:rsidR="00722AEA" w:rsidRDefault="00722AEA" w:rsidP="00E81BD9">
      <w:pPr>
        <w:spacing w:line="360" w:lineRule="auto"/>
        <w:rPr>
          <w:rFonts w:ascii="Arial" w:hAnsi="Arial" w:cs="Arial"/>
          <w:color w:val="000000" w:themeColor="text1"/>
          <w:sz w:val="22"/>
          <w:szCs w:val="22"/>
        </w:rPr>
      </w:pPr>
    </w:p>
    <w:p w14:paraId="057FE9D4" w14:textId="77777777" w:rsidR="00722AEA" w:rsidRDefault="00722AEA" w:rsidP="00E81BD9">
      <w:pPr>
        <w:spacing w:line="360" w:lineRule="auto"/>
        <w:rPr>
          <w:rFonts w:ascii="Arial" w:hAnsi="Arial" w:cs="Arial"/>
          <w:color w:val="000000" w:themeColor="text1"/>
          <w:sz w:val="22"/>
          <w:szCs w:val="22"/>
        </w:rPr>
      </w:pPr>
    </w:p>
    <w:p w14:paraId="29203841" w14:textId="77777777" w:rsidR="00722AEA" w:rsidRDefault="00722AEA" w:rsidP="00E81BD9">
      <w:pPr>
        <w:spacing w:line="360" w:lineRule="auto"/>
        <w:rPr>
          <w:rFonts w:ascii="Arial" w:hAnsi="Arial" w:cs="Arial"/>
          <w:color w:val="000000" w:themeColor="text1"/>
          <w:sz w:val="22"/>
          <w:szCs w:val="22"/>
        </w:rPr>
      </w:pPr>
    </w:p>
    <w:p w14:paraId="231CE378" w14:textId="77777777" w:rsidR="00722AEA" w:rsidRDefault="00722AEA" w:rsidP="00E81BD9">
      <w:pPr>
        <w:spacing w:line="360" w:lineRule="auto"/>
        <w:rPr>
          <w:rFonts w:ascii="Arial" w:hAnsi="Arial" w:cs="Arial"/>
          <w:color w:val="000000" w:themeColor="text1"/>
          <w:sz w:val="22"/>
          <w:szCs w:val="22"/>
        </w:rPr>
      </w:pPr>
    </w:p>
    <w:p w14:paraId="479399C5" w14:textId="77777777" w:rsidR="00722AEA" w:rsidRDefault="00722AEA" w:rsidP="00E81BD9">
      <w:pPr>
        <w:spacing w:line="360" w:lineRule="auto"/>
        <w:rPr>
          <w:rFonts w:ascii="Arial" w:hAnsi="Arial" w:cs="Arial"/>
          <w:color w:val="000000" w:themeColor="text1"/>
          <w:sz w:val="22"/>
          <w:szCs w:val="22"/>
        </w:rPr>
      </w:pPr>
    </w:p>
    <w:p w14:paraId="13A44047" w14:textId="77777777" w:rsidR="00722AEA" w:rsidRDefault="00722AEA" w:rsidP="00E81BD9">
      <w:pPr>
        <w:spacing w:line="360" w:lineRule="auto"/>
        <w:rPr>
          <w:rFonts w:ascii="Arial" w:hAnsi="Arial" w:cs="Arial"/>
          <w:color w:val="000000" w:themeColor="text1"/>
          <w:sz w:val="22"/>
          <w:szCs w:val="22"/>
        </w:rPr>
      </w:pPr>
    </w:p>
    <w:p w14:paraId="5A52D0FC" w14:textId="77777777" w:rsidR="00722AEA" w:rsidRDefault="00722AEA" w:rsidP="00E81BD9">
      <w:pPr>
        <w:spacing w:line="360" w:lineRule="auto"/>
        <w:rPr>
          <w:rFonts w:ascii="Arial" w:hAnsi="Arial" w:cs="Arial"/>
          <w:color w:val="000000" w:themeColor="text1"/>
          <w:sz w:val="22"/>
          <w:szCs w:val="22"/>
        </w:rPr>
      </w:pPr>
    </w:p>
    <w:p w14:paraId="40C08559" w14:textId="77777777" w:rsidR="00722AEA" w:rsidRDefault="00722AEA" w:rsidP="00E81BD9">
      <w:pPr>
        <w:spacing w:line="360" w:lineRule="auto"/>
        <w:rPr>
          <w:rFonts w:ascii="Arial" w:hAnsi="Arial" w:cs="Arial"/>
          <w:color w:val="000000" w:themeColor="text1"/>
          <w:sz w:val="22"/>
          <w:szCs w:val="22"/>
        </w:rPr>
      </w:pPr>
    </w:p>
    <w:p w14:paraId="0CEA9152" w14:textId="77777777" w:rsidR="00722AEA" w:rsidRDefault="00722AEA" w:rsidP="00E81BD9">
      <w:pPr>
        <w:spacing w:line="360" w:lineRule="auto"/>
        <w:rPr>
          <w:rFonts w:ascii="Arial" w:hAnsi="Arial" w:cs="Arial"/>
          <w:color w:val="000000" w:themeColor="text1"/>
          <w:sz w:val="22"/>
          <w:szCs w:val="22"/>
        </w:rPr>
      </w:pPr>
    </w:p>
    <w:p w14:paraId="2A75D2EB" w14:textId="77777777" w:rsidR="00722AEA" w:rsidRDefault="00722AEA" w:rsidP="00E81BD9">
      <w:pPr>
        <w:spacing w:line="360" w:lineRule="auto"/>
        <w:rPr>
          <w:rFonts w:ascii="Arial" w:hAnsi="Arial" w:cs="Arial"/>
          <w:color w:val="000000" w:themeColor="text1"/>
          <w:sz w:val="22"/>
          <w:szCs w:val="22"/>
        </w:rPr>
      </w:pPr>
    </w:p>
    <w:p w14:paraId="1BA8FA4E" w14:textId="77777777" w:rsidR="00722AEA" w:rsidRDefault="00722AEA" w:rsidP="00E81BD9">
      <w:pPr>
        <w:spacing w:line="360" w:lineRule="auto"/>
        <w:rPr>
          <w:rFonts w:ascii="Arial" w:hAnsi="Arial" w:cs="Arial"/>
          <w:color w:val="000000" w:themeColor="text1"/>
          <w:sz w:val="22"/>
          <w:szCs w:val="22"/>
        </w:rPr>
      </w:pPr>
    </w:p>
    <w:p w14:paraId="5746519A" w14:textId="77777777" w:rsidR="00722AEA" w:rsidRPr="00722AEA" w:rsidRDefault="00722AEA" w:rsidP="00E81BD9">
      <w:pPr>
        <w:spacing w:line="360" w:lineRule="auto"/>
        <w:rPr>
          <w:rFonts w:ascii="Arial" w:hAnsi="Arial" w:cs="Arial"/>
          <w:color w:val="000000" w:themeColor="text1"/>
          <w:sz w:val="22"/>
          <w:szCs w:val="22"/>
        </w:rPr>
      </w:pPr>
    </w:p>
    <w:p w14:paraId="13F52D3A" w14:textId="7EE28BFC" w:rsidR="00E81BD9" w:rsidRPr="00722AEA" w:rsidRDefault="00E81BD9" w:rsidP="00E81BD9">
      <w:pPr>
        <w:pStyle w:val="Heading2"/>
        <w:rPr>
          <w:rFonts w:ascii="Arial" w:hAnsi="Arial" w:cs="Arial"/>
          <w:color w:val="000000" w:themeColor="text1"/>
        </w:rPr>
      </w:pPr>
      <w:r w:rsidRPr="00722AEA">
        <w:rPr>
          <w:rFonts w:ascii="Arial" w:hAnsi="Arial" w:cs="Arial"/>
          <w:color w:val="000000" w:themeColor="text1"/>
        </w:rPr>
        <w:lastRenderedPageBreak/>
        <w:t>Section 2.</w:t>
      </w:r>
      <w:r w:rsidR="00957CE9" w:rsidRPr="00722AEA">
        <w:rPr>
          <w:rFonts w:ascii="Arial" w:hAnsi="Arial" w:cs="Arial"/>
          <w:color w:val="000000" w:themeColor="text1"/>
        </w:rPr>
        <w:t>3</w:t>
      </w:r>
      <w:r w:rsidRPr="00722AEA">
        <w:rPr>
          <w:rFonts w:ascii="Arial" w:hAnsi="Arial" w:cs="Arial"/>
          <w:color w:val="000000" w:themeColor="text1"/>
        </w:rPr>
        <w:t>: Internal Environmental Analysis:</w:t>
      </w:r>
    </w:p>
    <w:p w14:paraId="0C7E5FBB" w14:textId="67659FB8" w:rsidR="00E81BD9" w:rsidRPr="00722AEA" w:rsidRDefault="00E81BD9" w:rsidP="00E81BD9">
      <w:pPr>
        <w:spacing w:line="360" w:lineRule="auto"/>
        <w:rPr>
          <w:rFonts w:ascii="Arial" w:hAnsi="Arial" w:cs="Arial"/>
          <w:color w:val="000000" w:themeColor="text1"/>
          <w:sz w:val="22"/>
          <w:szCs w:val="22"/>
        </w:rPr>
      </w:pPr>
      <w:r w:rsidRPr="00722AEA">
        <w:rPr>
          <w:rFonts w:ascii="Arial" w:hAnsi="Arial" w:cs="Arial"/>
          <w:color w:val="000000" w:themeColor="text1"/>
          <w:sz w:val="22"/>
          <w:szCs w:val="22"/>
        </w:rPr>
        <w:t xml:space="preserve"> Internally, Bentley possesses significant strengths that support its transformation ambitions. The organisation's commitment to craftsmanship and quality remains a cornerstone of its competitive advantage, with each vehicle requiring extensive hand-crafting and incorporating bespoke features that command premium pricing. The Mulliner division, Bentley's bespoke personalisation service, has experienced increased demand, reflecting growing appetite for personalisation among ultra-wealthy customers and contributing to revenue resilience despite lower volumes. This 'value over volume' strategy, prioritising high-margin Speed and Mulliner derivatives, has underpinned Bentley's financial resilience despite challenging market conditions.</w:t>
      </w:r>
      <w:r w:rsidR="00192D97" w:rsidRPr="00722AEA">
        <w:rPr>
          <w:rFonts w:ascii="Arial" w:hAnsi="Arial" w:cs="Arial"/>
          <w:color w:val="000000" w:themeColor="text1"/>
          <w:sz w:val="22"/>
          <w:szCs w:val="22"/>
        </w:rPr>
        <w:t xml:space="preserve"> “Bentley blends traditional craftsmanship with its carbon-neutral "Dream Factory" to drive its luxury electric future</w:t>
      </w:r>
      <w:r w:rsidR="00AD0357" w:rsidRPr="00722AEA">
        <w:rPr>
          <w:rFonts w:ascii="Arial" w:hAnsi="Arial" w:cs="Arial"/>
          <w:color w:val="000000" w:themeColor="text1"/>
          <w:sz w:val="22"/>
          <w:szCs w:val="22"/>
        </w:rPr>
        <w:t>” (Bentley Motors, 2026).</w:t>
      </w:r>
    </w:p>
    <w:p w14:paraId="6D1BA0E4" w14:textId="3FB28DC7" w:rsidR="00E81BD9" w:rsidRPr="00722AEA" w:rsidRDefault="00E81BD9" w:rsidP="00E81BD9">
      <w:pPr>
        <w:spacing w:line="360" w:lineRule="auto"/>
        <w:rPr>
          <w:rFonts w:ascii="Arial" w:hAnsi="Arial" w:cs="Arial"/>
          <w:color w:val="000000" w:themeColor="text1"/>
          <w:sz w:val="22"/>
          <w:szCs w:val="22"/>
        </w:rPr>
      </w:pPr>
      <w:r w:rsidRPr="00722AEA">
        <w:rPr>
          <w:rFonts w:ascii="Arial" w:hAnsi="Arial" w:cs="Arial"/>
          <w:color w:val="000000" w:themeColor="text1"/>
          <w:sz w:val="22"/>
          <w:szCs w:val="22"/>
        </w:rPr>
        <w:t xml:space="preserve">Bentley's workforce of approximately 4,600 highly skilled employees represents a significant resource but also presents challenges in terms of skills development and cultural adaptation to new technologies and working practices. The organisation's recognition as a UK Top Employer for the fourteenth consecutive year in 2025 suggests strength in employee relations and development, yet the announcement of up to 275 potential job cuts in 2026 reflects the difficult decisions necessary for long-term competitiveness. </w:t>
      </w:r>
      <w:r w:rsidR="00B12A5E" w:rsidRPr="00722AEA">
        <w:rPr>
          <w:rFonts w:ascii="Arial" w:hAnsi="Arial" w:cs="Arial"/>
          <w:color w:val="000000" w:themeColor="text1"/>
          <w:sz w:val="22"/>
          <w:szCs w:val="22"/>
        </w:rPr>
        <w:t xml:space="preserve">“Bentley </w:t>
      </w:r>
      <w:r w:rsidR="006B6084" w:rsidRPr="00722AEA">
        <w:rPr>
          <w:rFonts w:ascii="Arial" w:hAnsi="Arial" w:cs="Arial"/>
          <w:color w:val="000000" w:themeColor="text1"/>
          <w:sz w:val="22"/>
          <w:szCs w:val="22"/>
        </w:rPr>
        <w:t xml:space="preserve">was </w:t>
      </w:r>
      <w:r w:rsidR="0061572B" w:rsidRPr="00722AEA">
        <w:rPr>
          <w:rFonts w:ascii="Arial" w:hAnsi="Arial" w:cs="Arial"/>
          <w:color w:val="000000" w:themeColor="text1"/>
          <w:sz w:val="22"/>
          <w:szCs w:val="22"/>
        </w:rPr>
        <w:t>recognised</w:t>
      </w:r>
      <w:r w:rsidR="006B6084" w:rsidRPr="00722AEA">
        <w:rPr>
          <w:rFonts w:ascii="Arial" w:hAnsi="Arial" w:cs="Arial"/>
          <w:color w:val="000000" w:themeColor="text1"/>
          <w:sz w:val="22"/>
          <w:szCs w:val="22"/>
        </w:rPr>
        <w:t xml:space="preserve"> as the top employer for 14 years according to</w:t>
      </w:r>
      <w:r w:rsidR="0061572B" w:rsidRPr="00722AEA">
        <w:rPr>
          <w:rFonts w:ascii="Arial" w:hAnsi="Arial" w:cs="Arial"/>
          <w:color w:val="000000" w:themeColor="text1"/>
          <w:sz w:val="22"/>
          <w:szCs w:val="22"/>
        </w:rPr>
        <w:t xml:space="preserve">” </w:t>
      </w:r>
      <w:r w:rsidR="0061572B" w:rsidRPr="00722AEA">
        <w:rPr>
          <w:rFonts w:ascii="Arial" w:hAnsi="Arial" w:cs="Arial"/>
          <w:color w:val="000000" w:themeColor="text1"/>
          <w:sz w:val="22"/>
          <w:szCs w:val="22"/>
        </w:rPr>
        <w:t>(Bentley Motors, 2026).</w:t>
      </w:r>
      <w:r w:rsidR="0061572B" w:rsidRPr="00722AEA">
        <w:rPr>
          <w:rFonts w:ascii="Arial" w:hAnsi="Arial" w:cs="Arial"/>
          <w:color w:val="000000" w:themeColor="text1"/>
          <w:sz w:val="22"/>
          <w:szCs w:val="22"/>
        </w:rPr>
        <w:t xml:space="preserve"> </w:t>
      </w:r>
      <w:r w:rsidRPr="00722AEA">
        <w:rPr>
          <w:rFonts w:ascii="Arial" w:hAnsi="Arial" w:cs="Arial"/>
          <w:color w:val="000000" w:themeColor="text1"/>
          <w:sz w:val="22"/>
          <w:szCs w:val="22"/>
        </w:rPr>
        <w:t>The company has expanded Carbon Literacy training, invested in future skills for electrification, and advanced its diversity, equity, inclusion and belonging maturity ambitions.</w:t>
      </w:r>
      <w:r w:rsidR="0062681E" w:rsidRPr="00722AEA">
        <w:rPr>
          <w:rFonts w:ascii="Arial" w:hAnsi="Arial" w:cs="Arial"/>
          <w:color w:val="000000" w:themeColor="text1"/>
          <w:sz w:val="22"/>
          <w:szCs w:val="22"/>
        </w:rPr>
        <w:t xml:space="preserve"> </w:t>
      </w:r>
      <w:r w:rsidR="002307E2" w:rsidRPr="00722AEA">
        <w:rPr>
          <w:rFonts w:ascii="Arial" w:hAnsi="Arial" w:cs="Arial"/>
          <w:color w:val="000000" w:themeColor="text1"/>
          <w:sz w:val="22"/>
          <w:szCs w:val="22"/>
        </w:rPr>
        <w:t>“</w:t>
      </w:r>
      <w:r w:rsidR="004413B7" w:rsidRPr="00722AEA">
        <w:rPr>
          <w:rFonts w:ascii="Arial" w:hAnsi="Arial" w:cs="Arial"/>
          <w:color w:val="000000" w:themeColor="text1"/>
          <w:sz w:val="22"/>
          <w:szCs w:val="22"/>
        </w:rPr>
        <w:t>Bentley's</w:t>
      </w:r>
      <w:r w:rsidR="002307E2" w:rsidRPr="00722AEA">
        <w:rPr>
          <w:rFonts w:ascii="Arial" w:hAnsi="Arial" w:cs="Arial"/>
          <w:color w:val="000000" w:themeColor="text1"/>
          <w:sz w:val="22"/>
          <w:szCs w:val="22"/>
        </w:rPr>
        <w:t xml:space="preserve"> workforce is around 4000 employees to help maintain the brand's operational structure”</w:t>
      </w:r>
      <w:r w:rsidR="004413B7" w:rsidRPr="00722AEA">
        <w:rPr>
          <w:rFonts w:ascii="Arial" w:hAnsi="Arial" w:cs="Arial"/>
          <w:color w:val="000000" w:themeColor="text1"/>
          <w:sz w:val="22"/>
          <w:szCs w:val="22"/>
        </w:rPr>
        <w:t xml:space="preserve"> (Bentley Motors, 2026).</w:t>
      </w:r>
    </w:p>
    <w:p w14:paraId="30D7DBE3" w14:textId="4F951752" w:rsidR="00E81BD9" w:rsidRPr="00722AEA" w:rsidRDefault="00E81BD9" w:rsidP="00E81BD9">
      <w:pPr>
        <w:spacing w:line="360" w:lineRule="auto"/>
        <w:rPr>
          <w:rFonts w:ascii="Arial" w:hAnsi="Arial" w:cs="Arial"/>
          <w:color w:val="000000" w:themeColor="text1"/>
          <w:sz w:val="22"/>
          <w:szCs w:val="22"/>
        </w:rPr>
      </w:pPr>
      <w:r w:rsidRPr="00722AEA">
        <w:rPr>
          <w:rFonts w:ascii="Arial" w:hAnsi="Arial" w:cs="Arial"/>
          <w:color w:val="000000" w:themeColor="text1"/>
          <w:sz w:val="22"/>
          <w:szCs w:val="22"/>
        </w:rPr>
        <w:t xml:space="preserve">Financial performance has been volatile, with the organisation experiencing significant profitability in recent years followed by deterioration driven by external pressures. The 2025 operating profit of £187 million, whilst representing a 42% decline from the previous year, nevertheless represented Bentley's seventh consecutive year of profitability. </w:t>
      </w:r>
      <w:r w:rsidR="0087787E" w:rsidRPr="00722AEA">
        <w:rPr>
          <w:rFonts w:ascii="Arial" w:hAnsi="Arial" w:cs="Arial"/>
          <w:color w:val="000000" w:themeColor="text1"/>
          <w:sz w:val="22"/>
          <w:szCs w:val="22"/>
        </w:rPr>
        <w:t>“</w:t>
      </w:r>
      <w:r w:rsidR="00515D47" w:rsidRPr="00722AEA">
        <w:rPr>
          <w:rFonts w:ascii="Arial" w:hAnsi="Arial" w:cs="Arial"/>
          <w:color w:val="000000" w:themeColor="text1"/>
          <w:sz w:val="22"/>
          <w:szCs w:val="22"/>
        </w:rPr>
        <w:t xml:space="preserve">Bentley </w:t>
      </w:r>
      <w:r w:rsidR="005E1BBC" w:rsidRPr="00722AEA">
        <w:rPr>
          <w:rFonts w:ascii="Arial" w:hAnsi="Arial" w:cs="Arial"/>
          <w:color w:val="000000" w:themeColor="text1"/>
          <w:sz w:val="22"/>
          <w:szCs w:val="22"/>
        </w:rPr>
        <w:t>witnessed a £187 million profit in 2025 according to”</w:t>
      </w:r>
      <w:r w:rsidR="00C46A95" w:rsidRPr="00722AEA">
        <w:rPr>
          <w:rFonts w:ascii="Arial" w:hAnsi="Arial" w:cs="Arial"/>
          <w:color w:val="000000" w:themeColor="text1"/>
          <w:sz w:val="22"/>
          <w:szCs w:val="22"/>
        </w:rPr>
        <w:t xml:space="preserve"> </w:t>
      </w:r>
      <w:r w:rsidR="00C46A95" w:rsidRPr="00722AEA">
        <w:rPr>
          <w:rFonts w:ascii="Arial" w:hAnsi="Arial" w:cs="Arial"/>
          <w:color w:val="000000" w:themeColor="text1"/>
          <w:sz w:val="22"/>
          <w:szCs w:val="22"/>
        </w:rPr>
        <w:t>(Automotive World, 2026).</w:t>
      </w:r>
      <w:r w:rsidR="005E1BBC" w:rsidRPr="00722AEA">
        <w:rPr>
          <w:rFonts w:ascii="Arial" w:hAnsi="Arial" w:cs="Arial"/>
          <w:color w:val="000000" w:themeColor="text1"/>
          <w:sz w:val="22"/>
          <w:szCs w:val="22"/>
        </w:rPr>
        <w:t xml:space="preserve"> </w:t>
      </w:r>
      <w:r w:rsidRPr="00722AEA">
        <w:rPr>
          <w:rFonts w:ascii="Arial" w:hAnsi="Arial" w:cs="Arial"/>
          <w:color w:val="000000" w:themeColor="text1"/>
          <w:sz w:val="22"/>
          <w:szCs w:val="22"/>
        </w:rPr>
        <w:t>The company acknowledged that the result was weighed down by expenses tied to the Volkswagen Group's decision to discontinue a D-segment platform, as well as US tariff impacts and adverse foreign exchange movements. These financial pressures necessitate continued cost management whilst simultaneously funding significant investment in the transformation.</w:t>
      </w:r>
      <w:r w:rsidR="000B50AB" w:rsidRPr="00722AEA">
        <w:rPr>
          <w:rFonts w:ascii="Arial" w:hAnsi="Arial" w:cs="Arial"/>
          <w:color w:val="000000" w:themeColor="text1"/>
          <w:sz w:val="22"/>
          <w:szCs w:val="22"/>
        </w:rPr>
        <w:t xml:space="preserve"> </w:t>
      </w:r>
      <w:r w:rsidR="006E776A" w:rsidRPr="00722AEA">
        <w:rPr>
          <w:rFonts w:ascii="Arial" w:hAnsi="Arial" w:cs="Arial"/>
          <w:color w:val="000000" w:themeColor="text1"/>
          <w:sz w:val="22"/>
          <w:szCs w:val="22"/>
        </w:rPr>
        <w:t>R</w:t>
      </w:r>
      <w:r w:rsidR="000B50AB" w:rsidRPr="00722AEA">
        <w:rPr>
          <w:rFonts w:ascii="Arial" w:hAnsi="Arial" w:cs="Arial"/>
          <w:color w:val="000000" w:themeColor="text1"/>
          <w:sz w:val="22"/>
          <w:szCs w:val="22"/>
        </w:rPr>
        <w:t>eg</w:t>
      </w:r>
      <w:r w:rsidR="006E776A" w:rsidRPr="00722AEA">
        <w:rPr>
          <w:rFonts w:ascii="Arial" w:hAnsi="Arial" w:cs="Arial"/>
          <w:color w:val="000000" w:themeColor="text1"/>
          <w:sz w:val="22"/>
          <w:szCs w:val="22"/>
        </w:rPr>
        <w:t>arding the TOWS Analysis</w:t>
      </w:r>
      <w:r w:rsidR="0039524D" w:rsidRPr="00722AEA">
        <w:rPr>
          <w:rFonts w:ascii="Arial" w:hAnsi="Arial" w:cs="Arial"/>
          <w:color w:val="000000" w:themeColor="text1"/>
          <w:sz w:val="22"/>
          <w:szCs w:val="22"/>
        </w:rPr>
        <w:t>,</w:t>
      </w:r>
      <w:r w:rsidR="006E776A" w:rsidRPr="00722AEA">
        <w:rPr>
          <w:rFonts w:ascii="Arial" w:hAnsi="Arial" w:cs="Arial"/>
          <w:color w:val="000000" w:themeColor="text1"/>
          <w:sz w:val="22"/>
          <w:szCs w:val="22"/>
        </w:rPr>
        <w:t xml:space="preserve"> </w:t>
      </w:r>
      <w:r w:rsidR="005B2A3C" w:rsidRPr="00722AEA">
        <w:rPr>
          <w:rFonts w:ascii="Arial" w:hAnsi="Arial" w:cs="Arial"/>
          <w:color w:val="000000" w:themeColor="text1"/>
          <w:sz w:val="22"/>
          <w:szCs w:val="22"/>
        </w:rPr>
        <w:t xml:space="preserve">this segment has been </w:t>
      </w:r>
      <w:r w:rsidR="0039524D" w:rsidRPr="00722AEA">
        <w:rPr>
          <w:rFonts w:ascii="Arial" w:hAnsi="Arial" w:cs="Arial"/>
          <w:color w:val="000000" w:themeColor="text1"/>
          <w:sz w:val="22"/>
          <w:szCs w:val="22"/>
        </w:rPr>
        <w:t>covered</w:t>
      </w:r>
      <w:r w:rsidR="005B2A3C" w:rsidRPr="00722AEA">
        <w:rPr>
          <w:rFonts w:ascii="Arial" w:hAnsi="Arial" w:cs="Arial"/>
          <w:color w:val="000000" w:themeColor="text1"/>
          <w:sz w:val="22"/>
          <w:szCs w:val="22"/>
        </w:rPr>
        <w:t xml:space="preserve"> in the appendix section</w:t>
      </w:r>
      <w:r w:rsidR="00512B93" w:rsidRPr="00722AEA">
        <w:rPr>
          <w:rFonts w:ascii="Arial" w:hAnsi="Arial" w:cs="Arial"/>
          <w:color w:val="000000" w:themeColor="text1"/>
          <w:sz w:val="22"/>
          <w:szCs w:val="22"/>
        </w:rPr>
        <w:t>,</w:t>
      </w:r>
      <w:r w:rsidR="005B2A3C" w:rsidRPr="00722AEA">
        <w:rPr>
          <w:rFonts w:ascii="Arial" w:hAnsi="Arial" w:cs="Arial"/>
          <w:color w:val="000000" w:themeColor="text1"/>
          <w:sz w:val="22"/>
          <w:szCs w:val="22"/>
        </w:rPr>
        <w:t xml:space="preserve"> </w:t>
      </w:r>
      <w:r w:rsidR="007004FF" w:rsidRPr="00722AEA">
        <w:rPr>
          <w:rFonts w:ascii="Arial" w:hAnsi="Arial" w:cs="Arial"/>
          <w:color w:val="000000" w:themeColor="text1"/>
          <w:sz w:val="22"/>
          <w:szCs w:val="22"/>
        </w:rPr>
        <w:t xml:space="preserve">which </w:t>
      </w:r>
      <w:r w:rsidR="0039524D" w:rsidRPr="00722AEA">
        <w:rPr>
          <w:rFonts w:ascii="Arial" w:hAnsi="Arial" w:cs="Arial"/>
          <w:color w:val="000000" w:themeColor="text1"/>
          <w:sz w:val="22"/>
          <w:szCs w:val="22"/>
        </w:rPr>
        <w:t>analyses Bentley's</w:t>
      </w:r>
      <w:r w:rsidR="007004FF" w:rsidRPr="00722AEA">
        <w:rPr>
          <w:rFonts w:ascii="Arial" w:hAnsi="Arial" w:cs="Arial"/>
          <w:color w:val="000000" w:themeColor="text1"/>
          <w:sz w:val="22"/>
          <w:szCs w:val="22"/>
        </w:rPr>
        <w:t xml:space="preserve"> internal and external </w:t>
      </w:r>
      <w:r w:rsidR="0039524D" w:rsidRPr="00722AEA">
        <w:rPr>
          <w:rFonts w:ascii="Arial" w:hAnsi="Arial" w:cs="Arial"/>
          <w:color w:val="000000" w:themeColor="text1"/>
          <w:sz w:val="22"/>
          <w:szCs w:val="22"/>
        </w:rPr>
        <w:t>factors</w:t>
      </w:r>
      <w:r w:rsidR="007004FF" w:rsidRPr="00722AEA">
        <w:rPr>
          <w:rFonts w:ascii="Arial" w:hAnsi="Arial" w:cs="Arial"/>
          <w:color w:val="000000" w:themeColor="text1"/>
          <w:sz w:val="22"/>
          <w:szCs w:val="22"/>
        </w:rPr>
        <w:t xml:space="preserve"> </w:t>
      </w:r>
      <w:r w:rsidR="0039524D" w:rsidRPr="00722AEA">
        <w:rPr>
          <w:rFonts w:ascii="Arial" w:hAnsi="Arial" w:cs="Arial"/>
          <w:color w:val="000000" w:themeColor="text1"/>
          <w:sz w:val="22"/>
          <w:szCs w:val="22"/>
        </w:rPr>
        <w:t>and how these elements impact the organisation.</w:t>
      </w:r>
    </w:p>
    <w:p w14:paraId="6D1C65EC" w14:textId="77777777" w:rsidR="00E81BD9" w:rsidRPr="00722AEA" w:rsidRDefault="00E81BD9" w:rsidP="00E81BD9">
      <w:pPr>
        <w:spacing w:line="360" w:lineRule="auto"/>
        <w:rPr>
          <w:rFonts w:ascii="Arial" w:hAnsi="Arial" w:cs="Arial"/>
          <w:color w:val="000000" w:themeColor="text1"/>
          <w:sz w:val="22"/>
          <w:szCs w:val="22"/>
        </w:rPr>
      </w:pPr>
    </w:p>
    <w:p w14:paraId="7F3B1029" w14:textId="3B73BFA9" w:rsidR="00E81BD9" w:rsidRPr="00722AEA" w:rsidRDefault="00E81BD9" w:rsidP="00E81BD9">
      <w:pPr>
        <w:pStyle w:val="Heading2"/>
        <w:rPr>
          <w:rFonts w:ascii="Arial" w:hAnsi="Arial" w:cs="Arial"/>
          <w:color w:val="000000" w:themeColor="text1"/>
        </w:rPr>
      </w:pPr>
      <w:r w:rsidRPr="00722AEA">
        <w:rPr>
          <w:rFonts w:ascii="Arial" w:hAnsi="Arial" w:cs="Arial"/>
          <w:color w:val="000000" w:themeColor="text1"/>
        </w:rPr>
        <w:lastRenderedPageBreak/>
        <w:t>Section 2.4: Impact of Digital Disruption and Artificial Intelligence:</w:t>
      </w:r>
    </w:p>
    <w:p w14:paraId="5A4629A8" w14:textId="69E4E2EB" w:rsidR="00AD114E" w:rsidRPr="00722AEA" w:rsidRDefault="00E81BD9" w:rsidP="00E81BD9">
      <w:pPr>
        <w:spacing w:line="360" w:lineRule="auto"/>
        <w:rPr>
          <w:rFonts w:ascii="Arial" w:hAnsi="Arial" w:cs="Arial"/>
          <w:color w:val="000000" w:themeColor="text1"/>
          <w:sz w:val="22"/>
          <w:szCs w:val="22"/>
        </w:rPr>
      </w:pPr>
      <w:r w:rsidRPr="00722AEA">
        <w:rPr>
          <w:rFonts w:ascii="Arial" w:hAnsi="Arial" w:cs="Arial"/>
          <w:color w:val="000000" w:themeColor="text1"/>
          <w:sz w:val="22"/>
          <w:szCs w:val="22"/>
        </w:rPr>
        <w:t xml:space="preserve"> Digital disruption has profound implications for Bentley's business model and competitive positioning. The integration of artificial intelligence into vehicle systems, manufacturing processes, and customer interactions represents both a threat and an opportunity. Bentley has embraced digital transformation through its Dream Factory initiative, incorporating artificial intelligence hide inspection to improve the sustainability of leather use, virtual reality training, and digital twin simulation of production processes. The partnership with Capgemini aims to push Bentley's goal to transform its Crewe site into the 'Dream Factory', with modernised manufacturing systems, strengthened AI and data capabilities, and integrated back-office processes.</w:t>
      </w:r>
      <w:r w:rsidR="003F7CD8" w:rsidRPr="00722AEA">
        <w:rPr>
          <w:rFonts w:ascii="Arial" w:hAnsi="Arial" w:cs="Arial"/>
          <w:color w:val="000000" w:themeColor="text1"/>
          <w:sz w:val="22"/>
          <w:szCs w:val="22"/>
        </w:rPr>
        <w:t xml:space="preserve"> “Bentley embeds smart AI into its cabins to craft hyper-personalised luxury spaces that read a driver's mood and needs” </w:t>
      </w:r>
      <w:r w:rsidR="00AD114E" w:rsidRPr="00722AEA">
        <w:rPr>
          <w:rFonts w:ascii="Arial" w:hAnsi="Arial" w:cs="Arial"/>
          <w:color w:val="000000" w:themeColor="text1"/>
          <w:sz w:val="22"/>
          <w:szCs w:val="22"/>
        </w:rPr>
        <w:t xml:space="preserve">(Shehadeh, M. and </w:t>
      </w:r>
      <w:proofErr w:type="spellStart"/>
      <w:r w:rsidR="00AD114E" w:rsidRPr="00722AEA">
        <w:rPr>
          <w:rFonts w:ascii="Arial" w:hAnsi="Arial" w:cs="Arial"/>
          <w:color w:val="000000" w:themeColor="text1"/>
          <w:sz w:val="22"/>
          <w:szCs w:val="22"/>
        </w:rPr>
        <w:t>Hussainey</w:t>
      </w:r>
      <w:proofErr w:type="spellEnd"/>
      <w:r w:rsidR="00AD114E" w:rsidRPr="00722AEA">
        <w:rPr>
          <w:rFonts w:ascii="Arial" w:hAnsi="Arial" w:cs="Arial"/>
          <w:color w:val="000000" w:themeColor="text1"/>
          <w:sz w:val="22"/>
          <w:szCs w:val="22"/>
        </w:rPr>
        <w:t>, K. eds., 2025). </w:t>
      </w:r>
    </w:p>
    <w:p w14:paraId="463297B6" w14:textId="1ADE393A" w:rsidR="00E81BD9" w:rsidRPr="00722AEA" w:rsidRDefault="00E81BD9" w:rsidP="00E81BD9">
      <w:pPr>
        <w:spacing w:line="360" w:lineRule="auto"/>
        <w:rPr>
          <w:rFonts w:ascii="Arial" w:hAnsi="Arial" w:cs="Arial"/>
          <w:color w:val="000000" w:themeColor="text1"/>
          <w:sz w:val="22"/>
          <w:szCs w:val="22"/>
        </w:rPr>
      </w:pPr>
      <w:r w:rsidRPr="00722AEA">
        <w:rPr>
          <w:rFonts w:ascii="Arial" w:hAnsi="Arial" w:cs="Arial"/>
          <w:color w:val="000000" w:themeColor="text1"/>
          <w:sz w:val="22"/>
          <w:szCs w:val="22"/>
        </w:rPr>
        <w:t>However, the organisation faces challenges in developing the software capabilities required for connected, autonomous vehicles. Competing with technology companies and more digitally mature manufacturers for talent and capabilities creates pressure on the organisation's culture and investment priorities. The shift from mechanical engineering to software and electrical engineering expertise requires significant investment in training, recruitment, and organisational change.</w:t>
      </w:r>
    </w:p>
    <w:p w14:paraId="06137EC3" w14:textId="30C3434A" w:rsidR="009E0F13" w:rsidRPr="00722AEA" w:rsidRDefault="009E0F13" w:rsidP="009E0F13">
      <w:pPr>
        <w:pStyle w:val="Heading2"/>
        <w:rPr>
          <w:color w:val="000000" w:themeColor="text1"/>
        </w:rPr>
      </w:pPr>
      <w:r w:rsidRPr="00722AEA">
        <w:rPr>
          <w:color w:val="000000" w:themeColor="text1"/>
        </w:rPr>
        <w:t>Section 2.5: Summary of Environmental Impact on Bentley:</w:t>
      </w:r>
    </w:p>
    <w:p w14:paraId="1C343332" w14:textId="7E43B213" w:rsidR="009E0F13" w:rsidRDefault="009E0F13" w:rsidP="00E81BD9">
      <w:pPr>
        <w:spacing w:line="360" w:lineRule="auto"/>
        <w:rPr>
          <w:rFonts w:ascii="Arial" w:hAnsi="Arial" w:cs="Arial"/>
          <w:sz w:val="22"/>
          <w:szCs w:val="22"/>
        </w:rPr>
      </w:pPr>
      <w:r w:rsidRPr="00722AEA">
        <w:rPr>
          <w:rFonts w:ascii="Arial" w:hAnsi="Arial" w:cs="Arial"/>
          <w:color w:val="000000" w:themeColor="text1"/>
          <w:sz w:val="22"/>
          <w:szCs w:val="22"/>
        </w:rPr>
        <w:t xml:space="preserve">Bentley's position is characterised by significant strengths: strong brand heritage, </w:t>
      </w:r>
      <w:r w:rsidRPr="009E0F13">
        <w:rPr>
          <w:rFonts w:ascii="Arial" w:hAnsi="Arial" w:cs="Arial"/>
          <w:sz w:val="22"/>
          <w:szCs w:val="22"/>
        </w:rPr>
        <w:t>commitment to craftsmanship, 'value over volume' strategy, and a global market presence. However, these strengths are offset by vulnerabilities: dependence on key markets including the US and China where tariffs and economic contraction have created challenges; the inherent tension between luxury heritage and electrification imperatives; and the financial pressure of funding transformation whilst maintaining profitability. The organisation must also navigate the human dimensions of change, including workforce adaptation, cultural transformation, and the leadership challenge of balancing continuity and transformation.</w:t>
      </w:r>
    </w:p>
    <w:p w14:paraId="6B02C6C3" w14:textId="77777777" w:rsidR="009E0F13" w:rsidRDefault="009E0F13" w:rsidP="00E81BD9">
      <w:pPr>
        <w:spacing w:line="360" w:lineRule="auto"/>
        <w:rPr>
          <w:rFonts w:ascii="Arial" w:hAnsi="Arial" w:cs="Arial"/>
          <w:sz w:val="22"/>
          <w:szCs w:val="22"/>
        </w:rPr>
      </w:pPr>
    </w:p>
    <w:p w14:paraId="06E0BDA5" w14:textId="77777777" w:rsidR="009E0F13" w:rsidRDefault="009E0F13" w:rsidP="00E81BD9">
      <w:pPr>
        <w:spacing w:line="360" w:lineRule="auto"/>
        <w:rPr>
          <w:rFonts w:ascii="Arial" w:hAnsi="Arial" w:cs="Arial"/>
          <w:sz w:val="22"/>
          <w:szCs w:val="22"/>
        </w:rPr>
      </w:pPr>
    </w:p>
    <w:p w14:paraId="5DD4D687" w14:textId="77777777" w:rsidR="009E0F13" w:rsidRDefault="009E0F13" w:rsidP="00E81BD9">
      <w:pPr>
        <w:spacing w:line="360" w:lineRule="auto"/>
        <w:rPr>
          <w:rFonts w:ascii="Arial" w:hAnsi="Arial" w:cs="Arial"/>
          <w:sz w:val="22"/>
          <w:szCs w:val="22"/>
        </w:rPr>
      </w:pPr>
    </w:p>
    <w:p w14:paraId="5B8388E3" w14:textId="77777777" w:rsidR="009E0F13" w:rsidRDefault="009E0F13" w:rsidP="00E81BD9">
      <w:pPr>
        <w:spacing w:line="360" w:lineRule="auto"/>
        <w:rPr>
          <w:rFonts w:ascii="Arial" w:hAnsi="Arial" w:cs="Arial"/>
          <w:sz w:val="22"/>
          <w:szCs w:val="22"/>
        </w:rPr>
      </w:pPr>
    </w:p>
    <w:p w14:paraId="3EA88CE1" w14:textId="77777777" w:rsidR="009E0F13" w:rsidRDefault="009E0F13" w:rsidP="00E81BD9">
      <w:pPr>
        <w:spacing w:line="360" w:lineRule="auto"/>
        <w:rPr>
          <w:rFonts w:ascii="Arial" w:hAnsi="Arial" w:cs="Arial"/>
          <w:sz w:val="22"/>
          <w:szCs w:val="22"/>
        </w:rPr>
      </w:pPr>
    </w:p>
    <w:p w14:paraId="3453D615" w14:textId="0F48A74B" w:rsidR="009E0F13" w:rsidRPr="00722AEA" w:rsidRDefault="009E0F13" w:rsidP="009E0F13">
      <w:pPr>
        <w:pStyle w:val="Heading1"/>
        <w:rPr>
          <w:rFonts w:ascii="Arial" w:hAnsi="Arial" w:cs="Arial"/>
          <w:color w:val="000000" w:themeColor="text1"/>
          <w:sz w:val="36"/>
          <w:szCs w:val="36"/>
        </w:rPr>
      </w:pPr>
      <w:r w:rsidRPr="00722AEA">
        <w:rPr>
          <w:rFonts w:ascii="Arial" w:hAnsi="Arial" w:cs="Arial"/>
          <w:color w:val="000000" w:themeColor="text1"/>
          <w:sz w:val="36"/>
          <w:szCs w:val="36"/>
        </w:rPr>
        <w:lastRenderedPageBreak/>
        <w:t xml:space="preserve">Section 3: Evaluation of Change Management Models and Leadership Approaches: </w:t>
      </w:r>
    </w:p>
    <w:p w14:paraId="0CCC75D7" w14:textId="503A6BB4" w:rsidR="009E0F13" w:rsidRPr="00722AEA" w:rsidRDefault="009E0F13" w:rsidP="009E0F13">
      <w:pPr>
        <w:pStyle w:val="Heading2"/>
        <w:rPr>
          <w:rFonts w:ascii="Arial" w:hAnsi="Arial" w:cs="Arial"/>
          <w:color w:val="000000" w:themeColor="text1"/>
        </w:rPr>
      </w:pPr>
      <w:r w:rsidRPr="00722AEA">
        <w:rPr>
          <w:rFonts w:ascii="Arial" w:hAnsi="Arial" w:cs="Arial"/>
          <w:color w:val="000000" w:themeColor="text1"/>
        </w:rPr>
        <w:t>Section3.1: Theoretical Framework for Change Management:</w:t>
      </w:r>
    </w:p>
    <w:p w14:paraId="063E2AFC" w14:textId="44793B8D" w:rsidR="00E81BD9" w:rsidRPr="00722AEA" w:rsidRDefault="009E0F13" w:rsidP="00E81BD9">
      <w:pPr>
        <w:spacing w:line="360" w:lineRule="auto"/>
        <w:rPr>
          <w:rFonts w:ascii="Arial" w:hAnsi="Arial" w:cs="Arial"/>
          <w:color w:val="000000" w:themeColor="text1"/>
          <w:sz w:val="22"/>
          <w:szCs w:val="22"/>
        </w:rPr>
      </w:pPr>
      <w:r w:rsidRPr="00722AEA">
        <w:rPr>
          <w:rFonts w:ascii="Arial" w:hAnsi="Arial" w:cs="Arial"/>
          <w:color w:val="000000" w:themeColor="text1"/>
          <w:sz w:val="22"/>
          <w:szCs w:val="22"/>
        </w:rPr>
        <w:t xml:space="preserve">The successful implementation of strategic change in complex organisations requires </w:t>
      </w:r>
      <w:r w:rsidR="007E083B" w:rsidRPr="00722AEA">
        <w:rPr>
          <w:rFonts w:ascii="Arial" w:hAnsi="Arial" w:cs="Arial"/>
          <w:color w:val="000000" w:themeColor="text1"/>
          <w:sz w:val="22"/>
          <w:szCs w:val="22"/>
        </w:rPr>
        <w:t xml:space="preserve">a </w:t>
      </w:r>
      <w:r w:rsidRPr="00722AEA">
        <w:rPr>
          <w:rFonts w:ascii="Arial" w:hAnsi="Arial" w:cs="Arial"/>
          <w:color w:val="000000" w:themeColor="text1"/>
          <w:sz w:val="22"/>
          <w:szCs w:val="22"/>
        </w:rPr>
        <w:t>sophisticated understanding of change management theory and practice. Two widely recognised models provide useful frameworks for analysing Bentley's transformation journey and developing future change management strategies. Kotter's Eight-Step Change Model, developed through extensive research into successful organisational transformations, emphasises the importance of creating urgency, building coalitions, developing vision, communicating vision, empowering action, generating short-term wins, consolidating gains, and anchoring change in culture. Lewin's Three-Step Model conceptualises change as a three-stage process of unfreezing, changing, and refreezing, offering a simpler framework for understanding the dynamics of organisational transformation.</w:t>
      </w:r>
      <w:r w:rsidR="00522958" w:rsidRPr="00722AEA">
        <w:rPr>
          <w:rFonts w:ascii="Arial" w:hAnsi="Arial" w:cs="Arial"/>
          <w:color w:val="000000" w:themeColor="text1"/>
          <w:sz w:val="22"/>
          <w:szCs w:val="22"/>
        </w:rPr>
        <w:t xml:space="preserve"> “Automotive brands use structured change models to guide factory workers through the bumpy shift from building gas engines to assembling complex electric vehicles” (</w:t>
      </w:r>
      <w:r w:rsidR="00E17EA2" w:rsidRPr="00722AEA">
        <w:rPr>
          <w:rFonts w:ascii="Arial" w:hAnsi="Arial" w:cs="Arial"/>
          <w:color w:val="000000" w:themeColor="text1"/>
          <w:sz w:val="22"/>
          <w:szCs w:val="22"/>
        </w:rPr>
        <w:t xml:space="preserve">Thanh, U.T., 2022). </w:t>
      </w:r>
    </w:p>
    <w:p w14:paraId="34F459C6" w14:textId="77777777" w:rsidR="009E0F13" w:rsidRDefault="009E0F13" w:rsidP="00E81BD9">
      <w:pPr>
        <w:spacing w:line="360" w:lineRule="auto"/>
        <w:rPr>
          <w:rFonts w:ascii="Arial" w:hAnsi="Arial" w:cs="Arial"/>
          <w:sz w:val="22"/>
          <w:szCs w:val="22"/>
        </w:rPr>
      </w:pPr>
    </w:p>
    <w:p w14:paraId="27D8A109" w14:textId="77777777" w:rsidR="009E0F13" w:rsidRDefault="009E0F13" w:rsidP="00E81BD9">
      <w:pPr>
        <w:spacing w:line="360" w:lineRule="auto"/>
        <w:rPr>
          <w:rFonts w:ascii="Arial" w:hAnsi="Arial" w:cs="Arial"/>
          <w:sz w:val="22"/>
          <w:szCs w:val="22"/>
        </w:rPr>
      </w:pPr>
    </w:p>
    <w:p w14:paraId="6054C423" w14:textId="77777777" w:rsidR="009E0F13" w:rsidRDefault="009E0F13" w:rsidP="00E81BD9">
      <w:pPr>
        <w:spacing w:line="360" w:lineRule="auto"/>
        <w:rPr>
          <w:rFonts w:ascii="Arial" w:hAnsi="Arial" w:cs="Arial"/>
          <w:sz w:val="22"/>
          <w:szCs w:val="22"/>
        </w:rPr>
      </w:pPr>
    </w:p>
    <w:p w14:paraId="1689129A" w14:textId="77777777" w:rsidR="009E0F13" w:rsidRDefault="009E0F13" w:rsidP="00E81BD9">
      <w:pPr>
        <w:spacing w:line="360" w:lineRule="auto"/>
        <w:rPr>
          <w:rFonts w:ascii="Arial" w:hAnsi="Arial" w:cs="Arial"/>
          <w:sz w:val="22"/>
          <w:szCs w:val="22"/>
        </w:rPr>
      </w:pPr>
    </w:p>
    <w:p w14:paraId="19B4A0B8" w14:textId="77777777" w:rsidR="009E0F13" w:rsidRDefault="009E0F13" w:rsidP="00E81BD9">
      <w:pPr>
        <w:spacing w:line="360" w:lineRule="auto"/>
        <w:rPr>
          <w:rFonts w:ascii="Arial" w:hAnsi="Arial" w:cs="Arial"/>
          <w:sz w:val="22"/>
          <w:szCs w:val="22"/>
        </w:rPr>
      </w:pPr>
    </w:p>
    <w:p w14:paraId="5C3E2764" w14:textId="77777777" w:rsidR="009E0F13" w:rsidRDefault="009E0F13" w:rsidP="00E81BD9">
      <w:pPr>
        <w:spacing w:line="360" w:lineRule="auto"/>
        <w:rPr>
          <w:rFonts w:ascii="Arial" w:hAnsi="Arial" w:cs="Arial"/>
          <w:sz w:val="22"/>
          <w:szCs w:val="22"/>
        </w:rPr>
      </w:pPr>
    </w:p>
    <w:p w14:paraId="00184E73" w14:textId="77777777" w:rsidR="009E0F13" w:rsidRDefault="009E0F13" w:rsidP="00E81BD9">
      <w:pPr>
        <w:spacing w:line="360" w:lineRule="auto"/>
        <w:rPr>
          <w:rFonts w:ascii="Arial" w:hAnsi="Arial" w:cs="Arial"/>
          <w:sz w:val="22"/>
          <w:szCs w:val="22"/>
        </w:rPr>
      </w:pPr>
    </w:p>
    <w:p w14:paraId="1E0D156D" w14:textId="77777777" w:rsidR="009E0F13" w:rsidRDefault="009E0F13" w:rsidP="00E81BD9">
      <w:pPr>
        <w:spacing w:line="360" w:lineRule="auto"/>
        <w:rPr>
          <w:rFonts w:ascii="Arial" w:hAnsi="Arial" w:cs="Arial"/>
          <w:sz w:val="22"/>
          <w:szCs w:val="22"/>
        </w:rPr>
      </w:pPr>
    </w:p>
    <w:p w14:paraId="318FD75E" w14:textId="77777777" w:rsidR="009E0F13" w:rsidRDefault="009E0F13" w:rsidP="00E81BD9">
      <w:pPr>
        <w:spacing w:line="360" w:lineRule="auto"/>
        <w:rPr>
          <w:rFonts w:ascii="Arial" w:hAnsi="Arial" w:cs="Arial"/>
          <w:sz w:val="22"/>
          <w:szCs w:val="22"/>
        </w:rPr>
      </w:pPr>
    </w:p>
    <w:p w14:paraId="748886F7" w14:textId="77777777" w:rsidR="009E0F13" w:rsidRDefault="009E0F13" w:rsidP="00E81BD9">
      <w:pPr>
        <w:spacing w:line="360" w:lineRule="auto"/>
        <w:rPr>
          <w:rFonts w:ascii="Arial" w:hAnsi="Arial" w:cs="Arial"/>
          <w:sz w:val="22"/>
          <w:szCs w:val="22"/>
        </w:rPr>
      </w:pPr>
    </w:p>
    <w:p w14:paraId="29499979" w14:textId="77777777" w:rsidR="009E0F13" w:rsidRDefault="009E0F13" w:rsidP="00E81BD9">
      <w:pPr>
        <w:spacing w:line="360" w:lineRule="auto"/>
        <w:rPr>
          <w:rFonts w:ascii="Arial" w:hAnsi="Arial" w:cs="Arial"/>
          <w:sz w:val="22"/>
          <w:szCs w:val="22"/>
        </w:rPr>
      </w:pPr>
    </w:p>
    <w:p w14:paraId="76475576" w14:textId="77777777" w:rsidR="009E0F13" w:rsidRDefault="009E0F13" w:rsidP="00E81BD9">
      <w:pPr>
        <w:spacing w:line="360" w:lineRule="auto"/>
        <w:rPr>
          <w:rFonts w:ascii="Arial" w:hAnsi="Arial" w:cs="Arial"/>
          <w:sz w:val="22"/>
          <w:szCs w:val="22"/>
        </w:rPr>
      </w:pPr>
    </w:p>
    <w:p w14:paraId="72685CF2" w14:textId="77777777" w:rsidR="009E0F13" w:rsidRDefault="009E0F13" w:rsidP="00E81BD9">
      <w:pPr>
        <w:spacing w:line="360" w:lineRule="auto"/>
        <w:rPr>
          <w:rFonts w:ascii="Arial" w:hAnsi="Arial" w:cs="Arial"/>
          <w:sz w:val="22"/>
          <w:szCs w:val="22"/>
        </w:rPr>
      </w:pPr>
    </w:p>
    <w:p w14:paraId="2A79C4A9" w14:textId="77777777" w:rsidR="009E0F13" w:rsidRDefault="009E0F13" w:rsidP="00E81BD9">
      <w:pPr>
        <w:spacing w:line="360" w:lineRule="auto"/>
        <w:rPr>
          <w:rFonts w:ascii="Arial" w:hAnsi="Arial" w:cs="Arial"/>
          <w:sz w:val="22"/>
          <w:szCs w:val="22"/>
        </w:rPr>
      </w:pPr>
    </w:p>
    <w:p w14:paraId="1B6A4992" w14:textId="353FC2CB" w:rsidR="009E0F13" w:rsidRPr="00722AEA" w:rsidRDefault="009E0F13" w:rsidP="009E0F13">
      <w:pPr>
        <w:pStyle w:val="Heading2"/>
        <w:rPr>
          <w:rFonts w:ascii="Arial" w:hAnsi="Arial" w:cs="Arial"/>
          <w:color w:val="000000" w:themeColor="text1"/>
        </w:rPr>
      </w:pPr>
      <w:r w:rsidRPr="00722AEA">
        <w:rPr>
          <w:rFonts w:ascii="Arial" w:hAnsi="Arial" w:cs="Arial"/>
          <w:color w:val="000000" w:themeColor="text1"/>
        </w:rPr>
        <w:lastRenderedPageBreak/>
        <w:t>Table 1: Kotter's Eight-Step Model Applied to Bentley's Transformation:</w:t>
      </w:r>
    </w:p>
    <w:tbl>
      <w:tblPr>
        <w:tblStyle w:val="GridTable4-Accent5"/>
        <w:tblW w:w="11341" w:type="dxa"/>
        <w:tblInd w:w="-998" w:type="dxa"/>
        <w:tblLook w:val="04A0" w:firstRow="1" w:lastRow="0" w:firstColumn="1" w:lastColumn="0" w:noHBand="0" w:noVBand="1"/>
      </w:tblPr>
      <w:tblGrid>
        <w:gridCol w:w="4471"/>
        <w:gridCol w:w="2833"/>
        <w:gridCol w:w="4037"/>
      </w:tblGrid>
      <w:tr w:rsidR="009E0F13" w14:paraId="648F5E6A" w14:textId="77777777" w:rsidTr="004745D4">
        <w:trPr>
          <w:cnfStyle w:val="100000000000" w:firstRow="1" w:lastRow="0" w:firstColumn="0" w:lastColumn="0" w:oddVBand="0" w:evenVBand="0" w:oddHBand="0" w:evenHBand="0" w:firstRowFirstColumn="0" w:firstRowLastColumn="0" w:lastRowFirstColumn="0" w:lastRowLastColumn="0"/>
          <w:trHeight w:val="367"/>
        </w:trPr>
        <w:tc>
          <w:tcPr>
            <w:cnfStyle w:val="001000000000" w:firstRow="0" w:lastRow="0" w:firstColumn="1" w:lastColumn="0" w:oddVBand="0" w:evenVBand="0" w:oddHBand="0" w:evenHBand="0" w:firstRowFirstColumn="0" w:firstRowLastColumn="0" w:lastRowFirstColumn="0" w:lastRowLastColumn="0"/>
            <w:tcW w:w="4471" w:type="dxa"/>
          </w:tcPr>
          <w:p w14:paraId="5E9CA82D" w14:textId="26002577" w:rsidR="009E0F13" w:rsidRDefault="009E0F13" w:rsidP="009E0F13">
            <w:pPr>
              <w:spacing w:line="360" w:lineRule="auto"/>
              <w:rPr>
                <w:rFonts w:ascii="Arial" w:hAnsi="Arial" w:cs="Arial"/>
                <w:sz w:val="22"/>
                <w:szCs w:val="22"/>
              </w:rPr>
            </w:pPr>
            <w:r w:rsidRPr="009E0F13">
              <w:rPr>
                <w:rFonts w:ascii="Arial" w:hAnsi="Arial" w:cs="Arial"/>
                <w:sz w:val="22"/>
                <w:szCs w:val="22"/>
              </w:rPr>
              <w:t xml:space="preserve">Kotter's Step </w:t>
            </w:r>
          </w:p>
        </w:tc>
        <w:tc>
          <w:tcPr>
            <w:tcW w:w="2833" w:type="dxa"/>
          </w:tcPr>
          <w:p w14:paraId="3AECB637" w14:textId="0B89FBDE" w:rsidR="009E0F13" w:rsidRDefault="009E0F13" w:rsidP="009E0F13">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sz w:val="22"/>
                <w:szCs w:val="22"/>
              </w:rPr>
            </w:pPr>
            <w:r w:rsidRPr="009E0F13">
              <w:rPr>
                <w:rFonts w:ascii="Arial" w:hAnsi="Arial" w:cs="Arial"/>
                <w:sz w:val="22"/>
                <w:szCs w:val="22"/>
              </w:rPr>
              <w:t xml:space="preserve">Application to Bentley </w:t>
            </w:r>
          </w:p>
        </w:tc>
        <w:tc>
          <w:tcPr>
            <w:tcW w:w="4037" w:type="dxa"/>
          </w:tcPr>
          <w:p w14:paraId="26173D17" w14:textId="47901810" w:rsidR="009E0F13" w:rsidRDefault="009E0F13" w:rsidP="009E0F13">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sz w:val="22"/>
                <w:szCs w:val="22"/>
              </w:rPr>
            </w:pPr>
            <w:r w:rsidRPr="009E0F13">
              <w:rPr>
                <w:rFonts w:ascii="Arial" w:hAnsi="Arial" w:cs="Arial"/>
                <w:sz w:val="22"/>
                <w:szCs w:val="22"/>
              </w:rPr>
              <w:t>Evidence/Action</w:t>
            </w:r>
          </w:p>
        </w:tc>
      </w:tr>
      <w:tr w:rsidR="009E0F13" w14:paraId="01DD3A38" w14:textId="77777777" w:rsidTr="004745D4">
        <w:trPr>
          <w:cnfStyle w:val="000000100000" w:firstRow="0" w:lastRow="0" w:firstColumn="0" w:lastColumn="0" w:oddVBand="0" w:evenVBand="0" w:oddHBand="1" w:evenHBand="0" w:firstRowFirstColumn="0" w:firstRowLastColumn="0" w:lastRowFirstColumn="0" w:lastRowLastColumn="0"/>
          <w:trHeight w:val="1127"/>
        </w:trPr>
        <w:tc>
          <w:tcPr>
            <w:cnfStyle w:val="001000000000" w:firstRow="0" w:lastRow="0" w:firstColumn="1" w:lastColumn="0" w:oddVBand="0" w:evenVBand="0" w:oddHBand="0" w:evenHBand="0" w:firstRowFirstColumn="0" w:firstRowLastColumn="0" w:lastRowFirstColumn="0" w:lastRowLastColumn="0"/>
            <w:tcW w:w="4471" w:type="dxa"/>
          </w:tcPr>
          <w:p w14:paraId="6B25F826" w14:textId="37385A59" w:rsidR="009E0F13" w:rsidRDefault="009E0F13" w:rsidP="009E0F13">
            <w:pPr>
              <w:spacing w:line="360" w:lineRule="auto"/>
              <w:rPr>
                <w:rFonts w:ascii="Arial" w:hAnsi="Arial" w:cs="Arial"/>
                <w:sz w:val="22"/>
                <w:szCs w:val="22"/>
              </w:rPr>
            </w:pPr>
            <w:r w:rsidRPr="009E0F13">
              <w:rPr>
                <w:rFonts w:ascii="Arial" w:hAnsi="Arial" w:cs="Arial"/>
                <w:sz w:val="22"/>
                <w:szCs w:val="22"/>
              </w:rPr>
              <w:t xml:space="preserve">Step 1: Create Urgency </w:t>
            </w:r>
          </w:p>
        </w:tc>
        <w:tc>
          <w:tcPr>
            <w:tcW w:w="2833" w:type="dxa"/>
          </w:tcPr>
          <w:p w14:paraId="2AADBC5F" w14:textId="0179663B" w:rsidR="009E0F13" w:rsidRDefault="009E0F13" w:rsidP="009E0F13">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9E0F13">
              <w:rPr>
                <w:rFonts w:ascii="Arial" w:hAnsi="Arial" w:cs="Arial"/>
                <w:sz w:val="22"/>
                <w:szCs w:val="22"/>
              </w:rPr>
              <w:t xml:space="preserve">Establishing need for electrification and sustainability leadership </w:t>
            </w:r>
          </w:p>
        </w:tc>
        <w:tc>
          <w:tcPr>
            <w:tcW w:w="4037" w:type="dxa"/>
          </w:tcPr>
          <w:p w14:paraId="66205802" w14:textId="295383A2" w:rsidR="009E0F13" w:rsidRDefault="009E0F13" w:rsidP="009E0F13">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9E0F13">
              <w:rPr>
                <w:rFonts w:ascii="Arial" w:hAnsi="Arial" w:cs="Arial"/>
                <w:sz w:val="22"/>
                <w:szCs w:val="22"/>
              </w:rPr>
              <w:t>Climate change imperatives, regulatory pressures, competitive threat from Tesla and Chinese manufacturers</w:t>
            </w:r>
          </w:p>
        </w:tc>
      </w:tr>
      <w:tr w:rsidR="009E0F13" w14:paraId="610F8188" w14:textId="77777777" w:rsidTr="004745D4">
        <w:trPr>
          <w:trHeight w:val="1127"/>
        </w:trPr>
        <w:tc>
          <w:tcPr>
            <w:cnfStyle w:val="001000000000" w:firstRow="0" w:lastRow="0" w:firstColumn="1" w:lastColumn="0" w:oddVBand="0" w:evenVBand="0" w:oddHBand="0" w:evenHBand="0" w:firstRowFirstColumn="0" w:firstRowLastColumn="0" w:lastRowFirstColumn="0" w:lastRowLastColumn="0"/>
            <w:tcW w:w="4471" w:type="dxa"/>
          </w:tcPr>
          <w:p w14:paraId="1F0F22A1" w14:textId="6F2D4015" w:rsidR="009E0F13" w:rsidRDefault="009E0F13" w:rsidP="009E0F13">
            <w:pPr>
              <w:spacing w:line="360" w:lineRule="auto"/>
              <w:rPr>
                <w:rFonts w:ascii="Arial" w:hAnsi="Arial" w:cs="Arial"/>
                <w:sz w:val="22"/>
                <w:szCs w:val="22"/>
              </w:rPr>
            </w:pPr>
            <w:r w:rsidRPr="009E0F13">
              <w:rPr>
                <w:rFonts w:ascii="Arial" w:hAnsi="Arial" w:cs="Arial"/>
                <w:sz w:val="22"/>
                <w:szCs w:val="22"/>
              </w:rPr>
              <w:t xml:space="preserve">Step 2: Build Guiding Coalition </w:t>
            </w:r>
          </w:p>
        </w:tc>
        <w:tc>
          <w:tcPr>
            <w:tcW w:w="2833" w:type="dxa"/>
          </w:tcPr>
          <w:p w14:paraId="22B03B61" w14:textId="12A69685" w:rsidR="009E0F13" w:rsidRDefault="009E0F13" w:rsidP="009E0F13">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9E0F13">
              <w:rPr>
                <w:rFonts w:ascii="Arial" w:hAnsi="Arial" w:cs="Arial"/>
                <w:sz w:val="22"/>
                <w:szCs w:val="22"/>
              </w:rPr>
              <w:t xml:space="preserve">Forming leadership team to drive Beyond100+ strategy </w:t>
            </w:r>
          </w:p>
        </w:tc>
        <w:tc>
          <w:tcPr>
            <w:tcW w:w="4037" w:type="dxa"/>
          </w:tcPr>
          <w:p w14:paraId="5DE2CE41" w14:textId="1BE9256A" w:rsidR="009E0F13" w:rsidRDefault="009E0F13" w:rsidP="009E0F13">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9E0F13">
              <w:rPr>
                <w:rFonts w:ascii="Arial" w:hAnsi="Arial" w:cs="Arial"/>
                <w:sz w:val="22"/>
                <w:szCs w:val="22"/>
              </w:rPr>
              <w:t>CEO Walliser leadership, Board commitment, Sustainability Council, partnership with Capgemini</w:t>
            </w:r>
          </w:p>
        </w:tc>
      </w:tr>
      <w:tr w:rsidR="009E0F13" w14:paraId="4BD7CD4B" w14:textId="77777777" w:rsidTr="004745D4">
        <w:trPr>
          <w:cnfStyle w:val="000000100000" w:firstRow="0" w:lastRow="0" w:firstColumn="0" w:lastColumn="0" w:oddVBand="0" w:evenVBand="0" w:oddHBand="1" w:evenHBand="0" w:firstRowFirstColumn="0" w:firstRowLastColumn="0" w:lastRowFirstColumn="0" w:lastRowLastColumn="0"/>
          <w:trHeight w:val="1127"/>
        </w:trPr>
        <w:tc>
          <w:tcPr>
            <w:cnfStyle w:val="001000000000" w:firstRow="0" w:lastRow="0" w:firstColumn="1" w:lastColumn="0" w:oddVBand="0" w:evenVBand="0" w:oddHBand="0" w:evenHBand="0" w:firstRowFirstColumn="0" w:firstRowLastColumn="0" w:lastRowFirstColumn="0" w:lastRowLastColumn="0"/>
            <w:tcW w:w="4471" w:type="dxa"/>
          </w:tcPr>
          <w:p w14:paraId="2AE92A28" w14:textId="009950D5" w:rsidR="009E0F13" w:rsidRDefault="009E0F13" w:rsidP="009E0F13">
            <w:pPr>
              <w:spacing w:line="360" w:lineRule="auto"/>
              <w:rPr>
                <w:rFonts w:ascii="Arial" w:hAnsi="Arial" w:cs="Arial"/>
                <w:sz w:val="22"/>
                <w:szCs w:val="22"/>
              </w:rPr>
            </w:pPr>
            <w:r w:rsidRPr="009E0F13">
              <w:rPr>
                <w:rFonts w:ascii="Arial" w:hAnsi="Arial" w:cs="Arial"/>
                <w:sz w:val="22"/>
                <w:szCs w:val="22"/>
              </w:rPr>
              <w:t xml:space="preserve">Step 3: Develop Vision and Strategy </w:t>
            </w:r>
          </w:p>
        </w:tc>
        <w:tc>
          <w:tcPr>
            <w:tcW w:w="2833" w:type="dxa"/>
          </w:tcPr>
          <w:p w14:paraId="4E02FBA6" w14:textId="30C1846A" w:rsidR="009E0F13" w:rsidRDefault="009E0F13" w:rsidP="009E0F13">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9E0F13">
              <w:rPr>
                <w:rFonts w:ascii="Arial" w:hAnsi="Arial" w:cs="Arial"/>
                <w:sz w:val="22"/>
                <w:szCs w:val="22"/>
              </w:rPr>
              <w:t xml:space="preserve">Creating Beyond100+ vision of sustainable luxury </w:t>
            </w:r>
          </w:p>
        </w:tc>
        <w:tc>
          <w:tcPr>
            <w:tcW w:w="4037" w:type="dxa"/>
          </w:tcPr>
          <w:p w14:paraId="637CF535" w14:textId="2596AF9E" w:rsidR="009E0F13" w:rsidRDefault="009E0F13" w:rsidP="009E0F13">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9E0F13">
              <w:rPr>
                <w:rFonts w:ascii="Arial" w:hAnsi="Arial" w:cs="Arial"/>
                <w:sz w:val="22"/>
                <w:szCs w:val="22"/>
              </w:rPr>
              <w:t>Leading in sustainability</w:t>
            </w:r>
            <w:r>
              <w:rPr>
                <w:rFonts w:ascii="Arial" w:hAnsi="Arial" w:cs="Arial"/>
                <w:sz w:val="22"/>
                <w:szCs w:val="22"/>
              </w:rPr>
              <w:t xml:space="preserve">, have </w:t>
            </w:r>
            <w:r w:rsidRPr="009E0F13">
              <w:rPr>
                <w:rFonts w:ascii="Arial" w:hAnsi="Arial" w:cs="Arial"/>
                <w:sz w:val="22"/>
                <w:szCs w:val="22"/>
              </w:rPr>
              <w:t>ambition, full electrification by 2035, annual PHEV/BEV launches</w:t>
            </w:r>
          </w:p>
        </w:tc>
      </w:tr>
      <w:tr w:rsidR="009E0F13" w14:paraId="17AD0C33" w14:textId="77777777" w:rsidTr="004745D4">
        <w:trPr>
          <w:trHeight w:val="1495"/>
        </w:trPr>
        <w:tc>
          <w:tcPr>
            <w:cnfStyle w:val="001000000000" w:firstRow="0" w:lastRow="0" w:firstColumn="1" w:lastColumn="0" w:oddVBand="0" w:evenVBand="0" w:oddHBand="0" w:evenHBand="0" w:firstRowFirstColumn="0" w:firstRowLastColumn="0" w:lastRowFirstColumn="0" w:lastRowLastColumn="0"/>
            <w:tcW w:w="4471" w:type="dxa"/>
          </w:tcPr>
          <w:p w14:paraId="30EB8453" w14:textId="7287AC7F" w:rsidR="009E0F13" w:rsidRDefault="009E0F13" w:rsidP="009E0F13">
            <w:pPr>
              <w:spacing w:line="360" w:lineRule="auto"/>
              <w:rPr>
                <w:rFonts w:ascii="Arial" w:hAnsi="Arial" w:cs="Arial"/>
                <w:sz w:val="22"/>
                <w:szCs w:val="22"/>
              </w:rPr>
            </w:pPr>
            <w:r w:rsidRPr="009E0F13">
              <w:rPr>
                <w:rFonts w:ascii="Arial" w:hAnsi="Arial" w:cs="Arial"/>
                <w:sz w:val="22"/>
                <w:szCs w:val="22"/>
              </w:rPr>
              <w:t xml:space="preserve">Step 4: Communicate Vision </w:t>
            </w:r>
          </w:p>
        </w:tc>
        <w:tc>
          <w:tcPr>
            <w:tcW w:w="2833" w:type="dxa"/>
          </w:tcPr>
          <w:p w14:paraId="564021F8" w14:textId="4552454D" w:rsidR="009E0F13" w:rsidRDefault="009E0F13" w:rsidP="009E0F13">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9E0F13">
              <w:rPr>
                <w:rFonts w:ascii="Arial" w:hAnsi="Arial" w:cs="Arial"/>
                <w:sz w:val="22"/>
                <w:szCs w:val="22"/>
              </w:rPr>
              <w:t xml:space="preserve">Articulating transformation journey to stakeholders </w:t>
            </w:r>
          </w:p>
        </w:tc>
        <w:tc>
          <w:tcPr>
            <w:tcW w:w="4037" w:type="dxa"/>
          </w:tcPr>
          <w:p w14:paraId="7563FB4F" w14:textId="00396707" w:rsidR="009E0F13" w:rsidRDefault="009E0F13" w:rsidP="009E0F13">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9E0F13">
              <w:rPr>
                <w:rFonts w:ascii="Arial" w:hAnsi="Arial" w:cs="Arial"/>
                <w:sz w:val="22"/>
                <w:szCs w:val="22"/>
              </w:rPr>
              <w:t>Sustainability Reports, public announcements, employee communication, World Earth Day reporting</w:t>
            </w:r>
          </w:p>
        </w:tc>
      </w:tr>
      <w:tr w:rsidR="009E0F13" w14:paraId="1A690C7D" w14:textId="77777777" w:rsidTr="004745D4">
        <w:trPr>
          <w:cnfStyle w:val="000000100000" w:firstRow="0" w:lastRow="0" w:firstColumn="0" w:lastColumn="0" w:oddVBand="0" w:evenVBand="0" w:oddHBand="1" w:evenHBand="0" w:firstRowFirstColumn="0" w:firstRowLastColumn="0" w:lastRowFirstColumn="0" w:lastRowLastColumn="0"/>
          <w:trHeight w:val="1127"/>
        </w:trPr>
        <w:tc>
          <w:tcPr>
            <w:cnfStyle w:val="001000000000" w:firstRow="0" w:lastRow="0" w:firstColumn="1" w:lastColumn="0" w:oddVBand="0" w:evenVBand="0" w:oddHBand="0" w:evenHBand="0" w:firstRowFirstColumn="0" w:firstRowLastColumn="0" w:lastRowFirstColumn="0" w:lastRowLastColumn="0"/>
            <w:tcW w:w="4471" w:type="dxa"/>
          </w:tcPr>
          <w:p w14:paraId="64B9B5CD" w14:textId="2ED0193D" w:rsidR="009E0F13" w:rsidRDefault="009E0F13" w:rsidP="009E0F13">
            <w:pPr>
              <w:spacing w:line="360" w:lineRule="auto"/>
              <w:rPr>
                <w:rFonts w:ascii="Arial" w:hAnsi="Arial" w:cs="Arial"/>
                <w:sz w:val="22"/>
                <w:szCs w:val="22"/>
              </w:rPr>
            </w:pPr>
            <w:r w:rsidRPr="009E0F13">
              <w:rPr>
                <w:rFonts w:ascii="Arial" w:hAnsi="Arial" w:cs="Arial"/>
                <w:sz w:val="22"/>
                <w:szCs w:val="22"/>
              </w:rPr>
              <w:t xml:space="preserve">Step 5: Empower Action </w:t>
            </w:r>
          </w:p>
        </w:tc>
        <w:tc>
          <w:tcPr>
            <w:tcW w:w="2833" w:type="dxa"/>
          </w:tcPr>
          <w:p w14:paraId="438058EE" w14:textId="0901DD62" w:rsidR="009E0F13" w:rsidRDefault="009E0F13" w:rsidP="009E0F13">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9E0F13">
              <w:rPr>
                <w:rFonts w:ascii="Arial" w:hAnsi="Arial" w:cs="Arial"/>
                <w:sz w:val="22"/>
                <w:szCs w:val="22"/>
              </w:rPr>
              <w:t xml:space="preserve">Removing obstacles to change </w:t>
            </w:r>
          </w:p>
        </w:tc>
        <w:tc>
          <w:tcPr>
            <w:tcW w:w="4037" w:type="dxa"/>
          </w:tcPr>
          <w:p w14:paraId="2DE08C09" w14:textId="2796AA35" w:rsidR="009E0F13" w:rsidRDefault="009E0F13" w:rsidP="009E0F13">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9E0F13">
              <w:rPr>
                <w:rFonts w:ascii="Arial" w:hAnsi="Arial" w:cs="Arial"/>
                <w:sz w:val="22"/>
                <w:szCs w:val="22"/>
              </w:rPr>
              <w:t>Dream Factory £2.5bn investment, upskilling programmes, facilities transformation, Capgemini partnership</w:t>
            </w:r>
          </w:p>
        </w:tc>
      </w:tr>
      <w:tr w:rsidR="009E0F13" w14:paraId="1EB076A5" w14:textId="77777777" w:rsidTr="004745D4">
        <w:trPr>
          <w:trHeight w:val="1115"/>
        </w:trPr>
        <w:tc>
          <w:tcPr>
            <w:cnfStyle w:val="001000000000" w:firstRow="0" w:lastRow="0" w:firstColumn="1" w:lastColumn="0" w:oddVBand="0" w:evenVBand="0" w:oddHBand="0" w:evenHBand="0" w:firstRowFirstColumn="0" w:firstRowLastColumn="0" w:lastRowFirstColumn="0" w:lastRowLastColumn="0"/>
            <w:tcW w:w="4471" w:type="dxa"/>
          </w:tcPr>
          <w:p w14:paraId="4B10DB5F" w14:textId="234878CF" w:rsidR="009E0F13" w:rsidRDefault="009E0F13" w:rsidP="009E0F13">
            <w:pPr>
              <w:spacing w:line="360" w:lineRule="auto"/>
              <w:rPr>
                <w:rFonts w:ascii="Arial" w:hAnsi="Arial" w:cs="Arial"/>
                <w:sz w:val="22"/>
                <w:szCs w:val="22"/>
              </w:rPr>
            </w:pPr>
            <w:r w:rsidRPr="009E0F13">
              <w:rPr>
                <w:rFonts w:ascii="Arial" w:hAnsi="Arial" w:cs="Arial"/>
                <w:sz w:val="22"/>
                <w:szCs w:val="22"/>
              </w:rPr>
              <w:t xml:space="preserve">Step 6: Generate Short-term Wins </w:t>
            </w:r>
          </w:p>
        </w:tc>
        <w:tc>
          <w:tcPr>
            <w:tcW w:w="2833" w:type="dxa"/>
          </w:tcPr>
          <w:p w14:paraId="60BC9BAF" w14:textId="2E096C92" w:rsidR="009E0F13" w:rsidRDefault="009E0F13" w:rsidP="009E0F13">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9E0F13">
              <w:rPr>
                <w:rFonts w:ascii="Arial" w:hAnsi="Arial" w:cs="Arial"/>
                <w:sz w:val="22"/>
                <w:szCs w:val="22"/>
              </w:rPr>
              <w:t xml:space="preserve">Delivering progress milestones </w:t>
            </w:r>
          </w:p>
        </w:tc>
        <w:tc>
          <w:tcPr>
            <w:tcW w:w="4037" w:type="dxa"/>
          </w:tcPr>
          <w:p w14:paraId="3EAD700D" w14:textId="3A96EAE4" w:rsidR="009E0F13" w:rsidRDefault="004745D4" w:rsidP="009E0F13">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4745D4">
              <w:rPr>
                <w:rFonts w:ascii="Arial" w:hAnsi="Arial" w:cs="Arial"/>
                <w:sz w:val="22"/>
                <w:szCs w:val="22"/>
              </w:rPr>
              <w:t>PHEV introduction across all models, first BEV reveal 2026, carbon neutral certification achieved</w:t>
            </w:r>
          </w:p>
        </w:tc>
      </w:tr>
      <w:tr w:rsidR="009E0F13" w14:paraId="7EEB39EC" w14:textId="77777777" w:rsidTr="004745D4">
        <w:trPr>
          <w:cnfStyle w:val="000000100000" w:firstRow="0" w:lastRow="0" w:firstColumn="0" w:lastColumn="0" w:oddVBand="0" w:evenVBand="0" w:oddHBand="1" w:evenHBand="0" w:firstRowFirstColumn="0" w:firstRowLastColumn="0" w:lastRowFirstColumn="0" w:lastRowLastColumn="0"/>
          <w:trHeight w:val="1127"/>
        </w:trPr>
        <w:tc>
          <w:tcPr>
            <w:cnfStyle w:val="001000000000" w:firstRow="0" w:lastRow="0" w:firstColumn="1" w:lastColumn="0" w:oddVBand="0" w:evenVBand="0" w:oddHBand="0" w:evenHBand="0" w:firstRowFirstColumn="0" w:firstRowLastColumn="0" w:lastRowFirstColumn="0" w:lastRowLastColumn="0"/>
            <w:tcW w:w="4471" w:type="dxa"/>
          </w:tcPr>
          <w:p w14:paraId="72C45C33" w14:textId="1E842B02" w:rsidR="009E0F13" w:rsidRDefault="004745D4" w:rsidP="009E0F13">
            <w:pPr>
              <w:spacing w:line="360" w:lineRule="auto"/>
              <w:rPr>
                <w:rFonts w:ascii="Arial" w:hAnsi="Arial" w:cs="Arial"/>
                <w:sz w:val="22"/>
                <w:szCs w:val="22"/>
              </w:rPr>
            </w:pPr>
            <w:r>
              <w:rPr>
                <w:rFonts w:ascii="Arial" w:hAnsi="Arial" w:cs="Arial"/>
                <w:sz w:val="22"/>
                <w:szCs w:val="22"/>
              </w:rPr>
              <w:t>S</w:t>
            </w:r>
            <w:r w:rsidRPr="004745D4">
              <w:rPr>
                <w:rFonts w:ascii="Arial" w:hAnsi="Arial" w:cs="Arial"/>
                <w:sz w:val="22"/>
                <w:szCs w:val="22"/>
              </w:rPr>
              <w:t xml:space="preserve">tep 7: Consolidate Gains </w:t>
            </w:r>
          </w:p>
        </w:tc>
        <w:tc>
          <w:tcPr>
            <w:tcW w:w="2833" w:type="dxa"/>
          </w:tcPr>
          <w:p w14:paraId="7211FC92" w14:textId="3D778733" w:rsidR="009E0F13" w:rsidRDefault="004745D4" w:rsidP="009E0F13">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4745D4">
              <w:rPr>
                <w:rFonts w:ascii="Arial" w:hAnsi="Arial" w:cs="Arial"/>
                <w:sz w:val="22"/>
                <w:szCs w:val="22"/>
              </w:rPr>
              <w:t xml:space="preserve">Building on successes for further change </w:t>
            </w:r>
          </w:p>
        </w:tc>
        <w:tc>
          <w:tcPr>
            <w:tcW w:w="4037" w:type="dxa"/>
          </w:tcPr>
          <w:p w14:paraId="37136A8B" w14:textId="25DE1AFC" w:rsidR="009E0F13" w:rsidRDefault="004745D4" w:rsidP="009E0F13">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4745D4">
              <w:rPr>
                <w:rFonts w:ascii="Arial" w:hAnsi="Arial" w:cs="Arial"/>
                <w:sz w:val="22"/>
                <w:szCs w:val="22"/>
              </w:rPr>
              <w:t>Beyond100 to Beyond100+ refinement, annual product launches, new Design Centre opened July 2025</w:t>
            </w:r>
          </w:p>
        </w:tc>
      </w:tr>
      <w:tr w:rsidR="009E0F13" w14:paraId="5181E1EC" w14:textId="77777777" w:rsidTr="004745D4">
        <w:trPr>
          <w:trHeight w:val="1127"/>
        </w:trPr>
        <w:tc>
          <w:tcPr>
            <w:cnfStyle w:val="001000000000" w:firstRow="0" w:lastRow="0" w:firstColumn="1" w:lastColumn="0" w:oddVBand="0" w:evenVBand="0" w:oddHBand="0" w:evenHBand="0" w:firstRowFirstColumn="0" w:firstRowLastColumn="0" w:lastRowFirstColumn="0" w:lastRowLastColumn="0"/>
            <w:tcW w:w="4471" w:type="dxa"/>
          </w:tcPr>
          <w:p w14:paraId="211A145D" w14:textId="0288302E" w:rsidR="009E0F13" w:rsidRDefault="004745D4" w:rsidP="009E0F13">
            <w:pPr>
              <w:spacing w:line="360" w:lineRule="auto"/>
              <w:rPr>
                <w:rFonts w:ascii="Arial" w:hAnsi="Arial" w:cs="Arial"/>
                <w:sz w:val="22"/>
                <w:szCs w:val="22"/>
              </w:rPr>
            </w:pPr>
            <w:r w:rsidRPr="004745D4">
              <w:rPr>
                <w:rFonts w:ascii="Arial" w:hAnsi="Arial" w:cs="Arial"/>
                <w:sz w:val="22"/>
                <w:szCs w:val="22"/>
              </w:rPr>
              <w:t xml:space="preserve">Step 8: Anchor in Culture </w:t>
            </w:r>
          </w:p>
        </w:tc>
        <w:tc>
          <w:tcPr>
            <w:tcW w:w="2833" w:type="dxa"/>
          </w:tcPr>
          <w:p w14:paraId="008BF08E" w14:textId="73A991AC" w:rsidR="009E0F13" w:rsidRDefault="004745D4" w:rsidP="009E0F13">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4745D4">
              <w:rPr>
                <w:rFonts w:ascii="Arial" w:hAnsi="Arial" w:cs="Arial"/>
                <w:sz w:val="22"/>
                <w:szCs w:val="22"/>
              </w:rPr>
              <w:t xml:space="preserve">Embedding sustainability in organisational DNA </w:t>
            </w:r>
          </w:p>
        </w:tc>
        <w:tc>
          <w:tcPr>
            <w:tcW w:w="4037" w:type="dxa"/>
          </w:tcPr>
          <w:p w14:paraId="139836FA" w14:textId="4B4666CC" w:rsidR="009E0F13" w:rsidRDefault="004745D4" w:rsidP="009E0F13">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4745D4">
              <w:rPr>
                <w:rFonts w:ascii="Arial" w:hAnsi="Arial" w:cs="Arial"/>
                <w:sz w:val="22"/>
                <w:szCs w:val="22"/>
              </w:rPr>
              <w:t>Carbon neutrality, diversity targets, stakeholder engagement, Carbon Literacy training</w:t>
            </w:r>
          </w:p>
        </w:tc>
      </w:tr>
    </w:tbl>
    <w:p w14:paraId="10BBC8F8" w14:textId="32D30B80" w:rsidR="004745D4" w:rsidRPr="00722AEA" w:rsidRDefault="00FC05FD" w:rsidP="00722AEA">
      <w:pPr>
        <w:spacing w:line="360" w:lineRule="auto"/>
        <w:rPr>
          <w:rFonts w:ascii="Arial" w:hAnsi="Arial" w:cs="Arial"/>
          <w:color w:val="000000" w:themeColor="text1"/>
          <w:sz w:val="22"/>
          <w:szCs w:val="22"/>
        </w:rPr>
      </w:pPr>
      <w:r w:rsidRPr="00722AEA">
        <w:rPr>
          <w:rFonts w:ascii="Arial" w:hAnsi="Arial" w:cs="Arial"/>
          <w:color w:val="000000" w:themeColor="text1"/>
          <w:sz w:val="22"/>
          <w:szCs w:val="22"/>
        </w:rPr>
        <w:t>“</w:t>
      </w:r>
      <w:r w:rsidR="008C1CF7" w:rsidRPr="00722AEA">
        <w:rPr>
          <w:rFonts w:ascii="Arial" w:hAnsi="Arial" w:cs="Arial"/>
          <w:color w:val="000000" w:themeColor="text1"/>
          <w:sz w:val="22"/>
          <w:szCs w:val="22"/>
        </w:rPr>
        <w:t>Kotter's model</w:t>
      </w:r>
      <w:r w:rsidR="009723F6" w:rsidRPr="00722AEA">
        <w:rPr>
          <w:rFonts w:ascii="Arial" w:hAnsi="Arial" w:cs="Arial"/>
          <w:color w:val="000000" w:themeColor="text1"/>
          <w:sz w:val="22"/>
          <w:szCs w:val="22"/>
        </w:rPr>
        <w:t xml:space="preserve"> helps to shape </w:t>
      </w:r>
      <w:r w:rsidR="008C1CF7" w:rsidRPr="00722AEA">
        <w:rPr>
          <w:rFonts w:ascii="Arial" w:hAnsi="Arial" w:cs="Arial"/>
          <w:color w:val="000000" w:themeColor="text1"/>
          <w:sz w:val="22"/>
          <w:szCs w:val="22"/>
        </w:rPr>
        <w:t>and transform Bentley into a top luxury brand for the foreseeable future</w:t>
      </w:r>
      <w:r w:rsidR="0095277B" w:rsidRPr="00722AEA">
        <w:rPr>
          <w:rFonts w:ascii="Arial" w:hAnsi="Arial" w:cs="Arial"/>
          <w:color w:val="000000" w:themeColor="text1"/>
          <w:sz w:val="22"/>
          <w:szCs w:val="22"/>
        </w:rPr>
        <w:t xml:space="preserve"> using their Beyond100 strategy</w:t>
      </w:r>
      <w:r w:rsidRPr="00722AEA">
        <w:rPr>
          <w:rFonts w:ascii="Arial" w:hAnsi="Arial" w:cs="Arial"/>
          <w:color w:val="000000" w:themeColor="text1"/>
          <w:sz w:val="22"/>
          <w:szCs w:val="22"/>
        </w:rPr>
        <w:t xml:space="preserve"> that is highlighted in this table</w:t>
      </w:r>
      <w:r w:rsidR="0095277B" w:rsidRPr="00722AEA">
        <w:rPr>
          <w:rFonts w:ascii="Arial" w:hAnsi="Arial" w:cs="Arial"/>
          <w:color w:val="000000" w:themeColor="text1"/>
          <w:sz w:val="22"/>
          <w:szCs w:val="22"/>
        </w:rPr>
        <w:t xml:space="preserve"> </w:t>
      </w:r>
      <w:r w:rsidRPr="00722AEA">
        <w:rPr>
          <w:rFonts w:ascii="Arial" w:hAnsi="Arial" w:cs="Arial"/>
          <w:color w:val="000000" w:themeColor="text1"/>
          <w:sz w:val="22"/>
          <w:szCs w:val="22"/>
        </w:rPr>
        <w:t>a</w:t>
      </w:r>
      <w:r w:rsidR="0095277B" w:rsidRPr="00722AEA">
        <w:rPr>
          <w:rFonts w:ascii="Arial" w:hAnsi="Arial" w:cs="Arial"/>
          <w:color w:val="000000" w:themeColor="text1"/>
          <w:sz w:val="22"/>
          <w:szCs w:val="22"/>
        </w:rPr>
        <w:t>ccording</w:t>
      </w:r>
      <w:r w:rsidRPr="00722AEA">
        <w:rPr>
          <w:rFonts w:ascii="Arial" w:hAnsi="Arial" w:cs="Arial"/>
          <w:color w:val="000000" w:themeColor="text1"/>
          <w:sz w:val="22"/>
          <w:szCs w:val="22"/>
        </w:rPr>
        <w:t xml:space="preserve"> to</w:t>
      </w:r>
      <w:r w:rsidR="00C551AB" w:rsidRPr="00722AEA">
        <w:rPr>
          <w:rFonts w:ascii="Arial" w:hAnsi="Arial" w:cs="Arial"/>
          <w:color w:val="000000" w:themeColor="text1"/>
          <w:sz w:val="22"/>
          <w:szCs w:val="22"/>
        </w:rPr>
        <w:t xml:space="preserve">” </w:t>
      </w:r>
      <w:r w:rsidR="00C551AB" w:rsidRPr="00722AEA">
        <w:rPr>
          <w:rFonts w:ascii="Arial" w:hAnsi="Arial" w:cs="Arial"/>
          <w:color w:val="000000" w:themeColor="text1"/>
          <w:sz w:val="22"/>
          <w:szCs w:val="22"/>
        </w:rPr>
        <w:t>(</w:t>
      </w:r>
      <w:proofErr w:type="spellStart"/>
      <w:r w:rsidR="00C551AB" w:rsidRPr="00722AEA">
        <w:rPr>
          <w:rFonts w:ascii="Arial" w:hAnsi="Arial" w:cs="Arial"/>
          <w:color w:val="000000" w:themeColor="text1"/>
          <w:sz w:val="22"/>
          <w:szCs w:val="22"/>
        </w:rPr>
        <w:t>Ciupan</w:t>
      </w:r>
      <w:proofErr w:type="spellEnd"/>
      <w:r w:rsidR="00C551AB" w:rsidRPr="00722AEA">
        <w:rPr>
          <w:rFonts w:ascii="Arial" w:hAnsi="Arial" w:cs="Arial"/>
          <w:color w:val="000000" w:themeColor="text1"/>
          <w:sz w:val="22"/>
          <w:szCs w:val="22"/>
        </w:rPr>
        <w:t xml:space="preserve"> and Lungu, 2025).</w:t>
      </w:r>
      <w:r w:rsidR="0095277B" w:rsidRPr="00722AEA">
        <w:rPr>
          <w:rFonts w:ascii="Arial" w:hAnsi="Arial" w:cs="Arial"/>
          <w:color w:val="000000" w:themeColor="text1"/>
          <w:sz w:val="22"/>
          <w:szCs w:val="22"/>
        </w:rPr>
        <w:t xml:space="preserve">  </w:t>
      </w:r>
      <w:r w:rsidR="008C1CF7" w:rsidRPr="00722AEA">
        <w:rPr>
          <w:rFonts w:ascii="Arial" w:hAnsi="Arial" w:cs="Arial"/>
          <w:color w:val="000000" w:themeColor="text1"/>
          <w:sz w:val="22"/>
          <w:szCs w:val="22"/>
        </w:rPr>
        <w:t xml:space="preserve"> </w:t>
      </w:r>
    </w:p>
    <w:p w14:paraId="7026D201" w14:textId="77777777" w:rsidR="00644958" w:rsidRPr="00722AEA" w:rsidRDefault="00644958" w:rsidP="009723F6">
      <w:pPr>
        <w:rPr>
          <w:rFonts w:ascii="Arial" w:hAnsi="Arial" w:cs="Arial"/>
          <w:color w:val="000000" w:themeColor="text1"/>
          <w:sz w:val="22"/>
          <w:szCs w:val="22"/>
        </w:rPr>
      </w:pPr>
    </w:p>
    <w:p w14:paraId="47E43E7E" w14:textId="77777777" w:rsidR="00644958" w:rsidRDefault="00644958" w:rsidP="009723F6">
      <w:pPr>
        <w:rPr>
          <w:rFonts w:ascii="Arial" w:hAnsi="Arial" w:cs="Arial"/>
          <w:color w:val="EE0000"/>
          <w:sz w:val="22"/>
          <w:szCs w:val="22"/>
        </w:rPr>
      </w:pPr>
    </w:p>
    <w:p w14:paraId="60C41D14" w14:textId="77777777" w:rsidR="00644958" w:rsidRDefault="00644958" w:rsidP="009723F6">
      <w:pPr>
        <w:rPr>
          <w:rFonts w:ascii="Arial" w:hAnsi="Arial" w:cs="Arial"/>
          <w:color w:val="EE0000"/>
          <w:sz w:val="22"/>
          <w:szCs w:val="22"/>
        </w:rPr>
      </w:pPr>
    </w:p>
    <w:p w14:paraId="73AEB5A6" w14:textId="77777777" w:rsidR="00722AEA" w:rsidRDefault="00722AEA" w:rsidP="009723F6">
      <w:pPr>
        <w:rPr>
          <w:rFonts w:ascii="Arial" w:hAnsi="Arial" w:cs="Arial"/>
          <w:color w:val="EE0000"/>
          <w:sz w:val="22"/>
          <w:szCs w:val="22"/>
        </w:rPr>
      </w:pPr>
    </w:p>
    <w:p w14:paraId="444E8143" w14:textId="3DE8F8B3" w:rsidR="00644958" w:rsidRPr="004761E7" w:rsidRDefault="00644958" w:rsidP="009723F6">
      <w:pPr>
        <w:rPr>
          <w:rFonts w:ascii="Arial" w:hAnsi="Arial" w:cs="Arial"/>
          <w:b/>
          <w:bCs/>
          <w:color w:val="000000" w:themeColor="text1"/>
        </w:rPr>
      </w:pPr>
      <w:r w:rsidRPr="004761E7">
        <w:rPr>
          <w:rFonts w:ascii="Arial" w:hAnsi="Arial" w:cs="Arial"/>
          <w:b/>
          <w:bCs/>
          <w:color w:val="000000" w:themeColor="text1"/>
        </w:rPr>
        <w:lastRenderedPageBreak/>
        <w:t xml:space="preserve">Figure </w:t>
      </w:r>
      <w:r w:rsidR="00722AEA" w:rsidRPr="004761E7">
        <w:rPr>
          <w:rFonts w:ascii="Arial" w:hAnsi="Arial" w:cs="Arial"/>
          <w:b/>
          <w:bCs/>
          <w:color w:val="000000" w:themeColor="text1"/>
        </w:rPr>
        <w:t>2:</w:t>
      </w:r>
      <w:r w:rsidR="00283865" w:rsidRPr="004761E7">
        <w:rPr>
          <w:rFonts w:ascii="Arial" w:hAnsi="Arial" w:cs="Arial"/>
          <w:b/>
          <w:bCs/>
          <w:color w:val="000000" w:themeColor="text1"/>
        </w:rPr>
        <w:t xml:space="preserve"> </w:t>
      </w:r>
      <w:r w:rsidR="004761E7" w:rsidRPr="004761E7">
        <w:rPr>
          <w:rFonts w:ascii="Arial" w:hAnsi="Arial" w:cs="Arial"/>
          <w:b/>
          <w:bCs/>
          <w:color w:val="000000" w:themeColor="text1"/>
        </w:rPr>
        <w:t>Kotter's</w:t>
      </w:r>
      <w:r w:rsidR="00283865" w:rsidRPr="004761E7">
        <w:rPr>
          <w:rFonts w:ascii="Arial" w:hAnsi="Arial" w:cs="Arial"/>
          <w:b/>
          <w:bCs/>
          <w:color w:val="000000" w:themeColor="text1"/>
        </w:rPr>
        <w:t xml:space="preserve"> Visualisation </w:t>
      </w:r>
      <w:r w:rsidR="00F75C82" w:rsidRPr="004761E7">
        <w:rPr>
          <w:rFonts w:ascii="Arial" w:hAnsi="Arial" w:cs="Arial"/>
          <w:b/>
          <w:bCs/>
          <w:color w:val="000000" w:themeColor="text1"/>
        </w:rPr>
        <w:t>framework</w:t>
      </w:r>
      <w:r w:rsidR="004761E7">
        <w:rPr>
          <w:rFonts w:ascii="Arial" w:hAnsi="Arial" w:cs="Arial"/>
          <w:b/>
          <w:bCs/>
          <w:color w:val="000000" w:themeColor="text1"/>
        </w:rPr>
        <w:t>:</w:t>
      </w:r>
    </w:p>
    <w:p w14:paraId="3110501C" w14:textId="3F6B2E0B" w:rsidR="00644958" w:rsidRPr="00FC05FD" w:rsidRDefault="00644958" w:rsidP="009723F6">
      <w:pPr>
        <w:rPr>
          <w:rFonts w:ascii="Arial" w:hAnsi="Arial" w:cs="Arial"/>
          <w:color w:val="EE0000"/>
          <w:sz w:val="22"/>
          <w:szCs w:val="22"/>
        </w:rPr>
      </w:pPr>
      <w:r>
        <w:rPr>
          <w:rFonts w:ascii="Arial" w:hAnsi="Arial" w:cs="Arial"/>
          <w:noProof/>
          <w:color w:val="EE0000"/>
          <w:sz w:val="22"/>
          <w:szCs w:val="22"/>
        </w:rPr>
        <w:drawing>
          <wp:inline distT="0" distB="0" distL="0" distR="0" wp14:anchorId="42725755" wp14:editId="55C4146B">
            <wp:extent cx="5923034" cy="3331706"/>
            <wp:effectExtent l="0" t="0" r="1905" b="2540"/>
            <wp:docPr id="101399014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969276" cy="3357717"/>
                    </a:xfrm>
                    <a:prstGeom prst="rect">
                      <a:avLst/>
                    </a:prstGeom>
                    <a:noFill/>
                  </pic:spPr>
                </pic:pic>
              </a:graphicData>
            </a:graphic>
          </wp:inline>
        </w:drawing>
      </w:r>
    </w:p>
    <w:p w14:paraId="3B1A54C9" w14:textId="77777777" w:rsidR="00C06EC6" w:rsidRDefault="00C06EC6" w:rsidP="00C06EC6"/>
    <w:p w14:paraId="7F44C8C4" w14:textId="77777777" w:rsidR="004761E7" w:rsidRDefault="004761E7" w:rsidP="00C06EC6"/>
    <w:p w14:paraId="2E894672" w14:textId="77777777" w:rsidR="004761E7" w:rsidRDefault="004761E7" w:rsidP="00C06EC6"/>
    <w:p w14:paraId="013FCB4D" w14:textId="77777777" w:rsidR="004761E7" w:rsidRDefault="004761E7" w:rsidP="00C06EC6"/>
    <w:p w14:paraId="13AAC811" w14:textId="77777777" w:rsidR="004761E7" w:rsidRDefault="004761E7" w:rsidP="00C06EC6"/>
    <w:p w14:paraId="743CD714" w14:textId="77777777" w:rsidR="004761E7" w:rsidRDefault="004761E7" w:rsidP="00C06EC6"/>
    <w:p w14:paraId="6760AE34" w14:textId="77777777" w:rsidR="004761E7" w:rsidRDefault="004761E7" w:rsidP="00C06EC6"/>
    <w:p w14:paraId="60535E9C" w14:textId="77777777" w:rsidR="004761E7" w:rsidRDefault="004761E7" w:rsidP="00C06EC6"/>
    <w:p w14:paraId="2CAE517E" w14:textId="77777777" w:rsidR="004761E7" w:rsidRDefault="004761E7" w:rsidP="00C06EC6"/>
    <w:p w14:paraId="5EC1FB9B" w14:textId="77777777" w:rsidR="004761E7" w:rsidRDefault="004761E7" w:rsidP="00C06EC6"/>
    <w:p w14:paraId="35AB847E" w14:textId="77777777" w:rsidR="004761E7" w:rsidRDefault="004761E7" w:rsidP="00C06EC6"/>
    <w:p w14:paraId="69F97DCF" w14:textId="77777777" w:rsidR="004761E7" w:rsidRDefault="004761E7" w:rsidP="00C06EC6"/>
    <w:p w14:paraId="2C2C7548" w14:textId="77777777" w:rsidR="004761E7" w:rsidRDefault="004761E7" w:rsidP="00C06EC6"/>
    <w:p w14:paraId="3E4D3E73" w14:textId="77777777" w:rsidR="004761E7" w:rsidRPr="00C06EC6" w:rsidRDefault="004761E7" w:rsidP="00C06EC6"/>
    <w:p w14:paraId="07371950" w14:textId="74AC4ABA" w:rsidR="004745D4" w:rsidRPr="004761E7" w:rsidRDefault="004745D4" w:rsidP="004745D4">
      <w:pPr>
        <w:pStyle w:val="Heading2"/>
        <w:rPr>
          <w:rFonts w:ascii="Arial" w:hAnsi="Arial" w:cs="Arial"/>
          <w:color w:val="000000" w:themeColor="text1"/>
        </w:rPr>
      </w:pPr>
      <w:r w:rsidRPr="004761E7">
        <w:rPr>
          <w:rFonts w:ascii="Arial" w:hAnsi="Arial" w:cs="Arial"/>
          <w:color w:val="000000" w:themeColor="text1"/>
        </w:rPr>
        <w:lastRenderedPageBreak/>
        <w:t>Figure 2: Table 2: Lewin's Three-Step Model Applied to Bentley's Change Journey:</w:t>
      </w:r>
    </w:p>
    <w:p w14:paraId="0F198E44" w14:textId="6327F0F0" w:rsidR="004745D4" w:rsidRPr="004761E7" w:rsidRDefault="004745D4" w:rsidP="004745D4">
      <w:pPr>
        <w:spacing w:line="360" w:lineRule="auto"/>
        <w:rPr>
          <w:rFonts w:ascii="Arial" w:hAnsi="Arial" w:cs="Arial"/>
          <w:color w:val="000000" w:themeColor="text1"/>
          <w:sz w:val="22"/>
          <w:szCs w:val="22"/>
        </w:rPr>
      </w:pPr>
      <w:r w:rsidRPr="004761E7">
        <w:rPr>
          <w:rFonts w:ascii="Arial" w:hAnsi="Arial" w:cs="Arial"/>
          <w:color w:val="000000" w:themeColor="text1"/>
          <w:sz w:val="22"/>
          <w:szCs w:val="22"/>
        </w:rPr>
        <w:t>Lewin's model provides a complementary perspective, illuminating the psychological dimensions of Bentley's transformation. The unfreezing phase is evident in Bentley's recognition of the need for change, driven by regulatory pressures, competitive dynamics, and shifting consumer preferences. The changing phase is represented by the current transformation, encompassing Dream Factory development, product portfolio electrification, and capability building. The refreezing phase will involve institutionalising new approaches as Bentley transitions to an all-electric future and embeds sustainability in its core operations.</w:t>
      </w:r>
      <w:r w:rsidR="00D40CEF" w:rsidRPr="004761E7">
        <w:rPr>
          <w:rFonts w:ascii="Arial" w:hAnsi="Arial" w:cs="Arial"/>
          <w:color w:val="000000" w:themeColor="text1"/>
          <w:sz w:val="22"/>
          <w:szCs w:val="22"/>
        </w:rPr>
        <w:t xml:space="preserve"> </w:t>
      </w:r>
      <w:r w:rsidR="00BD0474" w:rsidRPr="004761E7">
        <w:rPr>
          <w:rFonts w:ascii="Arial" w:hAnsi="Arial" w:cs="Arial"/>
          <w:color w:val="000000" w:themeColor="text1"/>
          <w:sz w:val="22"/>
          <w:szCs w:val="22"/>
        </w:rPr>
        <w:t>“Car brands use Lewin’s model to melt away old combustion habits, reshape assembly lines for electric tech, and lock in new green manufacturing mindsets” (</w:t>
      </w:r>
      <w:r w:rsidR="00504BA3" w:rsidRPr="004761E7">
        <w:rPr>
          <w:rFonts w:ascii="Arial" w:hAnsi="Arial" w:cs="Arial"/>
          <w:color w:val="000000" w:themeColor="text1"/>
          <w:sz w:val="22"/>
          <w:szCs w:val="22"/>
        </w:rPr>
        <w:t xml:space="preserve">Burnes, B., 2020). </w:t>
      </w:r>
    </w:p>
    <w:tbl>
      <w:tblPr>
        <w:tblStyle w:val="GridTable4-Accent4"/>
        <w:tblW w:w="0" w:type="auto"/>
        <w:tblLook w:val="04A0" w:firstRow="1" w:lastRow="0" w:firstColumn="1" w:lastColumn="0" w:noHBand="0" w:noVBand="1"/>
      </w:tblPr>
      <w:tblGrid>
        <w:gridCol w:w="3005"/>
        <w:gridCol w:w="3005"/>
        <w:gridCol w:w="3006"/>
      </w:tblGrid>
      <w:tr w:rsidR="004745D4" w14:paraId="74926BEB" w14:textId="77777777" w:rsidTr="004745D4">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4158FDFF" w14:textId="3DC54450" w:rsidR="004745D4" w:rsidRDefault="004745D4" w:rsidP="004745D4">
            <w:pPr>
              <w:spacing w:line="360" w:lineRule="auto"/>
              <w:rPr>
                <w:rFonts w:ascii="Arial" w:hAnsi="Arial" w:cs="Arial"/>
                <w:sz w:val="22"/>
                <w:szCs w:val="22"/>
              </w:rPr>
            </w:pPr>
            <w:r w:rsidRPr="004745D4">
              <w:rPr>
                <w:rFonts w:ascii="Arial" w:hAnsi="Arial" w:cs="Arial"/>
                <w:sz w:val="22"/>
                <w:szCs w:val="22"/>
              </w:rPr>
              <w:t xml:space="preserve">Phase </w:t>
            </w:r>
          </w:p>
        </w:tc>
        <w:tc>
          <w:tcPr>
            <w:tcW w:w="3005" w:type="dxa"/>
          </w:tcPr>
          <w:p w14:paraId="0E14ECF7" w14:textId="5C7E4BA3" w:rsidR="004745D4" w:rsidRDefault="004745D4" w:rsidP="004745D4">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sz w:val="22"/>
                <w:szCs w:val="22"/>
              </w:rPr>
            </w:pPr>
            <w:r w:rsidRPr="004745D4">
              <w:rPr>
                <w:rFonts w:ascii="Arial" w:hAnsi="Arial" w:cs="Arial"/>
                <w:sz w:val="22"/>
                <w:szCs w:val="22"/>
              </w:rPr>
              <w:t xml:space="preserve">Description </w:t>
            </w:r>
          </w:p>
        </w:tc>
        <w:tc>
          <w:tcPr>
            <w:tcW w:w="3006" w:type="dxa"/>
          </w:tcPr>
          <w:p w14:paraId="53D38497" w14:textId="742895A3" w:rsidR="004745D4" w:rsidRDefault="004745D4" w:rsidP="004745D4">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sz w:val="22"/>
                <w:szCs w:val="22"/>
              </w:rPr>
            </w:pPr>
            <w:r w:rsidRPr="004745D4">
              <w:rPr>
                <w:rFonts w:ascii="Arial" w:hAnsi="Arial" w:cs="Arial"/>
                <w:sz w:val="22"/>
                <w:szCs w:val="22"/>
              </w:rPr>
              <w:t>Bentley Evidence</w:t>
            </w:r>
          </w:p>
        </w:tc>
      </w:tr>
      <w:tr w:rsidR="004745D4" w14:paraId="0EB19542" w14:textId="77777777" w:rsidTr="004745D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3043191F" w14:textId="2E8E20EB" w:rsidR="004745D4" w:rsidRDefault="004745D4" w:rsidP="004745D4">
            <w:pPr>
              <w:spacing w:line="360" w:lineRule="auto"/>
              <w:rPr>
                <w:rFonts w:ascii="Arial" w:hAnsi="Arial" w:cs="Arial"/>
                <w:sz w:val="22"/>
                <w:szCs w:val="22"/>
              </w:rPr>
            </w:pPr>
            <w:r w:rsidRPr="004745D4">
              <w:rPr>
                <w:rFonts w:ascii="Arial" w:hAnsi="Arial" w:cs="Arial"/>
                <w:sz w:val="22"/>
                <w:szCs w:val="22"/>
              </w:rPr>
              <w:t xml:space="preserve">Unfreezing </w:t>
            </w:r>
          </w:p>
        </w:tc>
        <w:tc>
          <w:tcPr>
            <w:tcW w:w="3005" w:type="dxa"/>
          </w:tcPr>
          <w:p w14:paraId="192792C1" w14:textId="50E350B7" w:rsidR="004745D4" w:rsidRDefault="004745D4" w:rsidP="004745D4">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4745D4">
              <w:rPr>
                <w:rFonts w:ascii="Arial" w:hAnsi="Arial" w:cs="Arial"/>
                <w:sz w:val="22"/>
                <w:szCs w:val="22"/>
              </w:rPr>
              <w:t xml:space="preserve">Creating motivation for change, challenging existing beliefs </w:t>
            </w:r>
          </w:p>
        </w:tc>
        <w:tc>
          <w:tcPr>
            <w:tcW w:w="3006" w:type="dxa"/>
          </w:tcPr>
          <w:p w14:paraId="1E35BD73" w14:textId="3B9C6109" w:rsidR="004745D4" w:rsidRDefault="004745D4" w:rsidP="004745D4">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4745D4">
              <w:rPr>
                <w:rFonts w:ascii="Arial" w:hAnsi="Arial" w:cs="Arial"/>
                <w:sz w:val="22"/>
                <w:szCs w:val="22"/>
              </w:rPr>
              <w:t>Beyond100+ strategy, recognition of regulatory and competitive pressures, acknowledging 42% profit decline</w:t>
            </w:r>
          </w:p>
        </w:tc>
      </w:tr>
      <w:tr w:rsidR="004745D4" w14:paraId="4B121C01" w14:textId="77777777" w:rsidTr="004745D4">
        <w:tc>
          <w:tcPr>
            <w:cnfStyle w:val="001000000000" w:firstRow="0" w:lastRow="0" w:firstColumn="1" w:lastColumn="0" w:oddVBand="0" w:evenVBand="0" w:oddHBand="0" w:evenHBand="0" w:firstRowFirstColumn="0" w:firstRowLastColumn="0" w:lastRowFirstColumn="0" w:lastRowLastColumn="0"/>
            <w:tcW w:w="3005" w:type="dxa"/>
          </w:tcPr>
          <w:p w14:paraId="4DB7CC75" w14:textId="6F6D708F" w:rsidR="004745D4" w:rsidRDefault="004745D4" w:rsidP="004745D4">
            <w:pPr>
              <w:spacing w:line="360" w:lineRule="auto"/>
              <w:rPr>
                <w:rFonts w:ascii="Arial" w:hAnsi="Arial" w:cs="Arial"/>
                <w:sz w:val="22"/>
                <w:szCs w:val="22"/>
              </w:rPr>
            </w:pPr>
            <w:r w:rsidRPr="004745D4">
              <w:rPr>
                <w:rFonts w:ascii="Arial" w:hAnsi="Arial" w:cs="Arial"/>
                <w:sz w:val="22"/>
                <w:szCs w:val="22"/>
              </w:rPr>
              <w:t xml:space="preserve">Changing </w:t>
            </w:r>
          </w:p>
        </w:tc>
        <w:tc>
          <w:tcPr>
            <w:tcW w:w="3005" w:type="dxa"/>
          </w:tcPr>
          <w:p w14:paraId="1F2B8949" w14:textId="7D26D4AA" w:rsidR="004745D4" w:rsidRDefault="004745D4" w:rsidP="004745D4">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4745D4">
              <w:rPr>
                <w:rFonts w:ascii="Arial" w:hAnsi="Arial" w:cs="Arial"/>
                <w:sz w:val="22"/>
                <w:szCs w:val="22"/>
              </w:rPr>
              <w:t xml:space="preserve">Implementation of new approaches, processes, behaviours </w:t>
            </w:r>
          </w:p>
        </w:tc>
        <w:tc>
          <w:tcPr>
            <w:tcW w:w="3006" w:type="dxa"/>
          </w:tcPr>
          <w:p w14:paraId="643E74C2" w14:textId="55B96CA7" w:rsidR="004745D4" w:rsidRDefault="004745D4" w:rsidP="004745D4">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4745D4">
              <w:rPr>
                <w:rFonts w:ascii="Arial" w:hAnsi="Arial" w:cs="Arial"/>
                <w:sz w:val="22"/>
                <w:szCs w:val="22"/>
              </w:rPr>
              <w:t>Dream Factory development, product portfolio electrification, capability building, BEV reveal 2026</w:t>
            </w:r>
          </w:p>
        </w:tc>
      </w:tr>
      <w:tr w:rsidR="004745D4" w14:paraId="03477565" w14:textId="77777777" w:rsidTr="004745D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10C930ED" w14:textId="1176733A" w:rsidR="004745D4" w:rsidRDefault="004745D4" w:rsidP="004745D4">
            <w:pPr>
              <w:spacing w:line="360" w:lineRule="auto"/>
              <w:rPr>
                <w:rFonts w:ascii="Arial" w:hAnsi="Arial" w:cs="Arial"/>
                <w:sz w:val="22"/>
                <w:szCs w:val="22"/>
              </w:rPr>
            </w:pPr>
            <w:r w:rsidRPr="004745D4">
              <w:rPr>
                <w:rFonts w:ascii="Arial" w:hAnsi="Arial" w:cs="Arial"/>
                <w:sz w:val="22"/>
                <w:szCs w:val="22"/>
              </w:rPr>
              <w:t xml:space="preserve">Refreezing </w:t>
            </w:r>
          </w:p>
        </w:tc>
        <w:tc>
          <w:tcPr>
            <w:tcW w:w="3005" w:type="dxa"/>
          </w:tcPr>
          <w:p w14:paraId="1166B06B" w14:textId="396E3307" w:rsidR="004745D4" w:rsidRDefault="004745D4" w:rsidP="004745D4">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4745D4">
              <w:rPr>
                <w:rFonts w:ascii="Arial" w:hAnsi="Arial" w:cs="Arial"/>
                <w:sz w:val="22"/>
                <w:szCs w:val="22"/>
              </w:rPr>
              <w:t xml:space="preserve">Stabilising new state, institutionalising new approaches </w:t>
            </w:r>
          </w:p>
        </w:tc>
        <w:tc>
          <w:tcPr>
            <w:tcW w:w="3006" w:type="dxa"/>
          </w:tcPr>
          <w:p w14:paraId="2B8AB4D1" w14:textId="53A87613" w:rsidR="004745D4" w:rsidRDefault="004745D4" w:rsidP="004745D4">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4745D4">
              <w:rPr>
                <w:rFonts w:ascii="Arial" w:hAnsi="Arial" w:cs="Arial"/>
                <w:sz w:val="22"/>
                <w:szCs w:val="22"/>
              </w:rPr>
              <w:t>Embedding sustainability in operations, carbon neutral certification, new ways of working</w:t>
            </w:r>
          </w:p>
        </w:tc>
      </w:tr>
    </w:tbl>
    <w:p w14:paraId="6A5356D3" w14:textId="77777777" w:rsidR="004745D4" w:rsidRPr="004745D4" w:rsidRDefault="004745D4" w:rsidP="004745D4">
      <w:pPr>
        <w:spacing w:line="360" w:lineRule="auto"/>
        <w:rPr>
          <w:rFonts w:ascii="Arial" w:hAnsi="Arial" w:cs="Arial"/>
          <w:sz w:val="22"/>
          <w:szCs w:val="22"/>
        </w:rPr>
      </w:pPr>
    </w:p>
    <w:p w14:paraId="47910087" w14:textId="77777777" w:rsidR="004745D4" w:rsidRDefault="004745D4" w:rsidP="00E81BD9">
      <w:pPr>
        <w:spacing w:line="360" w:lineRule="auto"/>
        <w:rPr>
          <w:rFonts w:ascii="Arial" w:hAnsi="Arial" w:cs="Arial"/>
          <w:sz w:val="22"/>
          <w:szCs w:val="22"/>
        </w:rPr>
      </w:pPr>
    </w:p>
    <w:p w14:paraId="4335D8ED" w14:textId="77777777" w:rsidR="00B377E4" w:rsidRDefault="00B377E4" w:rsidP="00E81BD9">
      <w:pPr>
        <w:spacing w:line="360" w:lineRule="auto"/>
        <w:rPr>
          <w:rFonts w:ascii="Arial" w:hAnsi="Arial" w:cs="Arial"/>
          <w:sz w:val="22"/>
          <w:szCs w:val="22"/>
        </w:rPr>
      </w:pPr>
    </w:p>
    <w:p w14:paraId="54BCE779" w14:textId="77777777" w:rsidR="00B377E4" w:rsidRDefault="00B377E4" w:rsidP="00E81BD9">
      <w:pPr>
        <w:spacing w:line="360" w:lineRule="auto"/>
        <w:rPr>
          <w:rFonts w:ascii="Arial" w:hAnsi="Arial" w:cs="Arial"/>
          <w:sz w:val="22"/>
          <w:szCs w:val="22"/>
        </w:rPr>
      </w:pPr>
    </w:p>
    <w:p w14:paraId="69EC2ADA" w14:textId="77777777" w:rsidR="00B377E4" w:rsidRDefault="00B377E4" w:rsidP="00E81BD9">
      <w:pPr>
        <w:spacing w:line="360" w:lineRule="auto"/>
        <w:rPr>
          <w:rFonts w:ascii="Arial" w:hAnsi="Arial" w:cs="Arial"/>
          <w:sz w:val="22"/>
          <w:szCs w:val="22"/>
        </w:rPr>
      </w:pPr>
    </w:p>
    <w:p w14:paraId="1B8A4A7E" w14:textId="77777777" w:rsidR="00B377E4" w:rsidRDefault="00B377E4" w:rsidP="00E81BD9">
      <w:pPr>
        <w:spacing w:line="360" w:lineRule="auto"/>
        <w:rPr>
          <w:rFonts w:ascii="Arial" w:hAnsi="Arial" w:cs="Arial"/>
          <w:sz w:val="22"/>
          <w:szCs w:val="22"/>
        </w:rPr>
      </w:pPr>
    </w:p>
    <w:p w14:paraId="3A9AE41C" w14:textId="28AD031A" w:rsidR="001B4C9E" w:rsidRPr="004761E7" w:rsidRDefault="001B4C9E" w:rsidP="00E81BD9">
      <w:pPr>
        <w:spacing w:line="360" w:lineRule="auto"/>
        <w:rPr>
          <w:rFonts w:ascii="Arial" w:hAnsi="Arial" w:cs="Arial"/>
          <w:b/>
          <w:bCs/>
        </w:rPr>
      </w:pPr>
      <w:r w:rsidRPr="004761E7">
        <w:rPr>
          <w:rFonts w:ascii="Arial" w:hAnsi="Arial" w:cs="Arial"/>
          <w:b/>
          <w:bCs/>
        </w:rPr>
        <w:lastRenderedPageBreak/>
        <w:t xml:space="preserve">Figure </w:t>
      </w:r>
      <w:r w:rsidR="004761E7" w:rsidRPr="004761E7">
        <w:rPr>
          <w:rFonts w:ascii="Arial" w:hAnsi="Arial" w:cs="Arial"/>
          <w:b/>
          <w:bCs/>
        </w:rPr>
        <w:t>3</w:t>
      </w:r>
      <w:r w:rsidRPr="004761E7">
        <w:rPr>
          <w:rFonts w:ascii="Arial" w:hAnsi="Arial" w:cs="Arial"/>
          <w:b/>
          <w:bCs/>
        </w:rPr>
        <w:t>:</w:t>
      </w:r>
      <w:r w:rsidR="004761E7" w:rsidRPr="004761E7">
        <w:rPr>
          <w:rFonts w:ascii="Arial" w:hAnsi="Arial" w:cs="Arial"/>
          <w:b/>
          <w:bCs/>
        </w:rPr>
        <w:t xml:space="preserve"> </w:t>
      </w:r>
      <w:r w:rsidR="001B4294" w:rsidRPr="004761E7">
        <w:rPr>
          <w:rFonts w:ascii="Arial" w:hAnsi="Arial" w:cs="Arial"/>
          <w:b/>
          <w:bCs/>
        </w:rPr>
        <w:t xml:space="preserve">Lewin’s </w:t>
      </w:r>
      <w:r w:rsidR="004761E7" w:rsidRPr="004761E7">
        <w:rPr>
          <w:rFonts w:ascii="Arial" w:hAnsi="Arial" w:cs="Arial"/>
          <w:b/>
          <w:bCs/>
        </w:rPr>
        <w:t>framework</w:t>
      </w:r>
      <w:r w:rsidR="001B4294" w:rsidRPr="004761E7">
        <w:rPr>
          <w:rFonts w:ascii="Arial" w:hAnsi="Arial" w:cs="Arial"/>
          <w:b/>
          <w:bCs/>
        </w:rPr>
        <w:t xml:space="preserve"> visualisation table:</w:t>
      </w:r>
    </w:p>
    <w:p w14:paraId="289E4F2A" w14:textId="26666C9B" w:rsidR="00766A75" w:rsidRPr="004761E7" w:rsidRDefault="00B377E4" w:rsidP="00E81BD9">
      <w:pPr>
        <w:spacing w:line="360" w:lineRule="auto"/>
        <w:rPr>
          <w:rFonts w:ascii="Arial" w:hAnsi="Arial" w:cs="Arial"/>
          <w:sz w:val="22"/>
          <w:szCs w:val="22"/>
        </w:rPr>
      </w:pPr>
      <w:r>
        <w:rPr>
          <w:rFonts w:ascii="Arial" w:hAnsi="Arial" w:cs="Arial"/>
          <w:noProof/>
          <w:sz w:val="22"/>
          <w:szCs w:val="22"/>
        </w:rPr>
        <w:drawing>
          <wp:inline distT="0" distB="0" distL="0" distR="0" wp14:anchorId="0D2DEE84" wp14:editId="0F574F26">
            <wp:extent cx="6076950" cy="3457575"/>
            <wp:effectExtent l="0" t="0" r="0" b="9525"/>
            <wp:docPr id="165019963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6076950" cy="3457575"/>
                    </a:xfrm>
                    <a:prstGeom prst="rect">
                      <a:avLst/>
                    </a:prstGeom>
                    <a:noFill/>
                  </pic:spPr>
                </pic:pic>
              </a:graphicData>
            </a:graphic>
          </wp:inline>
        </w:drawing>
      </w:r>
      <w:r w:rsidR="008F57AD" w:rsidRPr="004761E7">
        <w:rPr>
          <w:rFonts w:ascii="Arial" w:hAnsi="Arial" w:cs="Arial"/>
          <w:color w:val="000000" w:themeColor="text1"/>
          <w:sz w:val="22"/>
          <w:szCs w:val="22"/>
        </w:rPr>
        <w:t xml:space="preserve">“This visualisation table highlights </w:t>
      </w:r>
      <w:r w:rsidR="001C4CD1" w:rsidRPr="004761E7">
        <w:rPr>
          <w:rFonts w:ascii="Arial" w:hAnsi="Arial" w:cs="Arial"/>
          <w:color w:val="000000" w:themeColor="text1"/>
          <w:sz w:val="22"/>
          <w:szCs w:val="22"/>
        </w:rPr>
        <w:t xml:space="preserve">and </w:t>
      </w:r>
      <w:r w:rsidR="001858F8" w:rsidRPr="004761E7">
        <w:rPr>
          <w:rFonts w:ascii="Arial" w:hAnsi="Arial" w:cs="Arial"/>
          <w:color w:val="000000" w:themeColor="text1"/>
          <w:sz w:val="22"/>
          <w:szCs w:val="22"/>
        </w:rPr>
        <w:t>breaks down the</w:t>
      </w:r>
      <w:r w:rsidR="008F57AD" w:rsidRPr="004761E7">
        <w:rPr>
          <w:rFonts w:ascii="Arial" w:hAnsi="Arial" w:cs="Arial"/>
          <w:color w:val="000000" w:themeColor="text1"/>
          <w:sz w:val="22"/>
          <w:szCs w:val="22"/>
        </w:rPr>
        <w:t xml:space="preserve"> key </w:t>
      </w:r>
      <w:r w:rsidR="001C4CD1" w:rsidRPr="004761E7">
        <w:rPr>
          <w:rFonts w:ascii="Arial" w:hAnsi="Arial" w:cs="Arial"/>
          <w:color w:val="000000" w:themeColor="text1"/>
          <w:sz w:val="22"/>
          <w:szCs w:val="22"/>
        </w:rPr>
        <w:t>components</w:t>
      </w:r>
      <w:r w:rsidR="008F57AD" w:rsidRPr="004761E7">
        <w:rPr>
          <w:rFonts w:ascii="Arial" w:hAnsi="Arial" w:cs="Arial"/>
          <w:color w:val="000000" w:themeColor="text1"/>
          <w:sz w:val="22"/>
          <w:szCs w:val="22"/>
        </w:rPr>
        <w:t xml:space="preserve"> </w:t>
      </w:r>
      <w:r w:rsidR="001858F8" w:rsidRPr="004761E7">
        <w:rPr>
          <w:rFonts w:ascii="Arial" w:hAnsi="Arial" w:cs="Arial"/>
          <w:color w:val="000000" w:themeColor="text1"/>
          <w:sz w:val="22"/>
          <w:szCs w:val="22"/>
        </w:rPr>
        <w:t>re</w:t>
      </w:r>
      <w:r w:rsidR="00E610B9" w:rsidRPr="004761E7">
        <w:rPr>
          <w:rFonts w:ascii="Arial" w:hAnsi="Arial" w:cs="Arial"/>
          <w:color w:val="000000" w:themeColor="text1"/>
          <w:sz w:val="22"/>
          <w:szCs w:val="22"/>
        </w:rPr>
        <w:t>garding Lewin</w:t>
      </w:r>
      <w:r w:rsidR="001B4C9E" w:rsidRPr="004761E7">
        <w:rPr>
          <w:rFonts w:ascii="Arial" w:hAnsi="Arial" w:cs="Arial"/>
          <w:color w:val="000000" w:themeColor="text1"/>
          <w:sz w:val="22"/>
          <w:szCs w:val="22"/>
        </w:rPr>
        <w:t>’</w:t>
      </w:r>
      <w:r w:rsidR="00E610B9" w:rsidRPr="004761E7">
        <w:rPr>
          <w:rFonts w:ascii="Arial" w:hAnsi="Arial" w:cs="Arial"/>
          <w:color w:val="000000" w:themeColor="text1"/>
          <w:sz w:val="22"/>
          <w:szCs w:val="22"/>
        </w:rPr>
        <w:t xml:space="preserve">s model </w:t>
      </w:r>
      <w:r w:rsidR="001C4CD1" w:rsidRPr="004761E7">
        <w:rPr>
          <w:rFonts w:ascii="Arial" w:hAnsi="Arial" w:cs="Arial"/>
          <w:color w:val="000000" w:themeColor="text1"/>
          <w:sz w:val="22"/>
          <w:szCs w:val="22"/>
        </w:rPr>
        <w:t>for Bentley Motors</w:t>
      </w:r>
      <w:r w:rsidR="00E610B9" w:rsidRPr="004761E7">
        <w:rPr>
          <w:rFonts w:ascii="Arial" w:hAnsi="Arial" w:cs="Arial"/>
          <w:color w:val="000000" w:themeColor="text1"/>
          <w:sz w:val="22"/>
          <w:szCs w:val="22"/>
        </w:rPr>
        <w:t xml:space="preserve"> according to” </w:t>
      </w:r>
      <w:r w:rsidR="00E610B9" w:rsidRPr="004761E7">
        <w:rPr>
          <w:rFonts w:ascii="Arial" w:hAnsi="Arial" w:cs="Arial"/>
          <w:color w:val="000000" w:themeColor="text1"/>
          <w:sz w:val="22"/>
          <w:szCs w:val="22"/>
        </w:rPr>
        <w:t>(Visual Paradigm, 2022)</w:t>
      </w:r>
      <w:r w:rsidR="00E610B9" w:rsidRPr="004761E7">
        <w:rPr>
          <w:rFonts w:ascii="Arial" w:hAnsi="Arial" w:cs="Arial"/>
          <w:color w:val="000000" w:themeColor="text1"/>
          <w:sz w:val="22"/>
          <w:szCs w:val="22"/>
        </w:rPr>
        <w:t>.</w:t>
      </w:r>
    </w:p>
    <w:p w14:paraId="1CB37766" w14:textId="77777777" w:rsidR="004745D4" w:rsidRDefault="004745D4" w:rsidP="00E81BD9">
      <w:pPr>
        <w:spacing w:line="360" w:lineRule="auto"/>
        <w:rPr>
          <w:rFonts w:ascii="Arial" w:hAnsi="Arial" w:cs="Arial"/>
          <w:sz w:val="22"/>
          <w:szCs w:val="22"/>
        </w:rPr>
      </w:pPr>
    </w:p>
    <w:p w14:paraId="6C716E56" w14:textId="77777777" w:rsidR="004745D4" w:rsidRDefault="004745D4" w:rsidP="00E81BD9">
      <w:pPr>
        <w:spacing w:line="360" w:lineRule="auto"/>
        <w:rPr>
          <w:rFonts w:ascii="Arial" w:hAnsi="Arial" w:cs="Arial"/>
          <w:sz w:val="22"/>
          <w:szCs w:val="22"/>
        </w:rPr>
      </w:pPr>
    </w:p>
    <w:p w14:paraId="3BE7F0ED" w14:textId="77777777" w:rsidR="004745D4" w:rsidRDefault="004745D4" w:rsidP="00E81BD9">
      <w:pPr>
        <w:spacing w:line="360" w:lineRule="auto"/>
        <w:rPr>
          <w:rFonts w:ascii="Arial" w:hAnsi="Arial" w:cs="Arial"/>
          <w:sz w:val="22"/>
          <w:szCs w:val="22"/>
        </w:rPr>
      </w:pPr>
    </w:p>
    <w:p w14:paraId="24F4510A" w14:textId="77777777" w:rsidR="004761E7" w:rsidRDefault="004761E7" w:rsidP="00E81BD9">
      <w:pPr>
        <w:spacing w:line="360" w:lineRule="auto"/>
        <w:rPr>
          <w:rFonts w:ascii="Arial" w:hAnsi="Arial" w:cs="Arial"/>
          <w:sz w:val="22"/>
          <w:szCs w:val="22"/>
        </w:rPr>
      </w:pPr>
    </w:p>
    <w:p w14:paraId="5E1E5BD3" w14:textId="77777777" w:rsidR="004761E7" w:rsidRDefault="004761E7" w:rsidP="00E81BD9">
      <w:pPr>
        <w:spacing w:line="360" w:lineRule="auto"/>
        <w:rPr>
          <w:rFonts w:ascii="Arial" w:hAnsi="Arial" w:cs="Arial"/>
          <w:sz w:val="22"/>
          <w:szCs w:val="22"/>
        </w:rPr>
      </w:pPr>
    </w:p>
    <w:p w14:paraId="49FEA8B8" w14:textId="77777777" w:rsidR="004761E7" w:rsidRDefault="004761E7" w:rsidP="00E81BD9">
      <w:pPr>
        <w:spacing w:line="360" w:lineRule="auto"/>
        <w:rPr>
          <w:rFonts w:ascii="Arial" w:hAnsi="Arial" w:cs="Arial"/>
          <w:sz w:val="22"/>
          <w:szCs w:val="22"/>
        </w:rPr>
      </w:pPr>
    </w:p>
    <w:p w14:paraId="6B81F320" w14:textId="77777777" w:rsidR="004761E7" w:rsidRDefault="004761E7" w:rsidP="00E81BD9">
      <w:pPr>
        <w:spacing w:line="360" w:lineRule="auto"/>
        <w:rPr>
          <w:rFonts w:ascii="Arial" w:hAnsi="Arial" w:cs="Arial"/>
          <w:sz w:val="22"/>
          <w:szCs w:val="22"/>
        </w:rPr>
      </w:pPr>
    </w:p>
    <w:p w14:paraId="36AAD503" w14:textId="77777777" w:rsidR="004761E7" w:rsidRDefault="004761E7" w:rsidP="00E81BD9">
      <w:pPr>
        <w:spacing w:line="360" w:lineRule="auto"/>
        <w:rPr>
          <w:rFonts w:ascii="Arial" w:hAnsi="Arial" w:cs="Arial"/>
          <w:sz w:val="22"/>
          <w:szCs w:val="22"/>
        </w:rPr>
      </w:pPr>
    </w:p>
    <w:p w14:paraId="5C36F195" w14:textId="77777777" w:rsidR="004761E7" w:rsidRDefault="004761E7" w:rsidP="00E81BD9">
      <w:pPr>
        <w:spacing w:line="360" w:lineRule="auto"/>
        <w:rPr>
          <w:rFonts w:ascii="Arial" w:hAnsi="Arial" w:cs="Arial"/>
          <w:sz w:val="22"/>
          <w:szCs w:val="22"/>
        </w:rPr>
      </w:pPr>
    </w:p>
    <w:p w14:paraId="7949A4A3" w14:textId="77777777" w:rsidR="004761E7" w:rsidRDefault="004761E7" w:rsidP="00E81BD9">
      <w:pPr>
        <w:spacing w:line="360" w:lineRule="auto"/>
        <w:rPr>
          <w:rFonts w:ascii="Arial" w:hAnsi="Arial" w:cs="Arial"/>
          <w:sz w:val="22"/>
          <w:szCs w:val="22"/>
        </w:rPr>
      </w:pPr>
    </w:p>
    <w:p w14:paraId="717F855F" w14:textId="77777777" w:rsidR="004745D4" w:rsidRDefault="004745D4" w:rsidP="00E81BD9">
      <w:pPr>
        <w:spacing w:line="360" w:lineRule="auto"/>
        <w:rPr>
          <w:rFonts w:ascii="Arial" w:hAnsi="Arial" w:cs="Arial"/>
          <w:sz w:val="22"/>
          <w:szCs w:val="22"/>
        </w:rPr>
      </w:pPr>
    </w:p>
    <w:p w14:paraId="794E995E" w14:textId="646FB021" w:rsidR="004745D4" w:rsidRPr="004761E7" w:rsidRDefault="004745D4" w:rsidP="004745D4">
      <w:pPr>
        <w:pStyle w:val="Heading2"/>
        <w:rPr>
          <w:rFonts w:ascii="Arial" w:hAnsi="Arial" w:cs="Arial"/>
          <w:color w:val="000000" w:themeColor="text1"/>
        </w:rPr>
      </w:pPr>
      <w:r w:rsidRPr="004761E7">
        <w:rPr>
          <w:rFonts w:ascii="Arial" w:hAnsi="Arial" w:cs="Arial"/>
          <w:color w:val="000000" w:themeColor="text1"/>
        </w:rPr>
        <w:lastRenderedPageBreak/>
        <w:t>Section 3.2: Application of Change Management Models to Bentley:</w:t>
      </w:r>
    </w:p>
    <w:p w14:paraId="380732E4" w14:textId="65D46430" w:rsidR="004745D4" w:rsidRPr="004761E7" w:rsidRDefault="004745D4" w:rsidP="004745D4">
      <w:pPr>
        <w:spacing w:line="360" w:lineRule="auto"/>
        <w:rPr>
          <w:rFonts w:ascii="Arial" w:hAnsi="Arial" w:cs="Arial"/>
          <w:color w:val="000000" w:themeColor="text1"/>
          <w:sz w:val="22"/>
          <w:szCs w:val="22"/>
        </w:rPr>
      </w:pPr>
      <w:r w:rsidRPr="004761E7">
        <w:rPr>
          <w:rFonts w:ascii="Arial" w:hAnsi="Arial" w:cs="Arial"/>
          <w:color w:val="000000" w:themeColor="text1"/>
          <w:sz w:val="22"/>
          <w:szCs w:val="22"/>
        </w:rPr>
        <w:t xml:space="preserve">Analysing Bentley's transformation through Kotter's model reveals both achievements and challenges. The organisation has created significant urgency through its Beyond100+ strategy, communicating the imperative for change driven by environmental, regulatory, and competitive pressures. The guiding coalition includes senior leadership, the Sustainability Council, and engagement with stakeholders in developing its ESG materiality assessment. The vision is clearly articulated through the "leading in sustainability" ambition, with tangible commitments including full electrification by 2035 and achievement of carbon neutrality. </w:t>
      </w:r>
      <w:r w:rsidR="00E77A2E" w:rsidRPr="004761E7">
        <w:rPr>
          <w:rFonts w:ascii="Arial" w:hAnsi="Arial" w:cs="Arial"/>
          <w:color w:val="000000" w:themeColor="text1"/>
          <w:sz w:val="22"/>
          <w:szCs w:val="22"/>
        </w:rPr>
        <w:t>“</w:t>
      </w:r>
      <w:r w:rsidR="00E77A2E" w:rsidRPr="004761E7">
        <w:rPr>
          <w:rFonts w:ascii="Arial" w:hAnsi="Arial" w:cs="Arial"/>
          <w:color w:val="000000" w:themeColor="text1"/>
          <w:sz w:val="22"/>
          <w:szCs w:val="22"/>
        </w:rPr>
        <w:t>As an analytical framework, ESG requires Bentley to balance high-end vehicle production with environmental protection and ethical business practices</w:t>
      </w:r>
      <w:r w:rsidR="00E77A2E" w:rsidRPr="004761E7">
        <w:rPr>
          <w:rFonts w:ascii="Arial" w:hAnsi="Arial" w:cs="Arial"/>
          <w:color w:val="000000" w:themeColor="text1"/>
          <w:sz w:val="22"/>
          <w:szCs w:val="22"/>
        </w:rPr>
        <w:t>”</w:t>
      </w:r>
      <w:r w:rsidR="00A96DE6" w:rsidRPr="004761E7">
        <w:rPr>
          <w:rFonts w:ascii="Arial" w:hAnsi="Arial" w:cs="Arial"/>
          <w:color w:val="000000" w:themeColor="text1"/>
          <w:sz w:val="22"/>
          <w:szCs w:val="22"/>
        </w:rPr>
        <w:t xml:space="preserve"> </w:t>
      </w:r>
      <w:r w:rsidR="00A96DE6" w:rsidRPr="004761E7">
        <w:rPr>
          <w:rFonts w:ascii="Arial" w:hAnsi="Arial" w:cs="Arial"/>
          <w:color w:val="000000" w:themeColor="text1"/>
          <w:sz w:val="22"/>
          <w:szCs w:val="22"/>
        </w:rPr>
        <w:t>(Stratsys, 2024) and Stratsys (2024).</w:t>
      </w:r>
      <w:r w:rsidR="00E77A2E" w:rsidRPr="004761E7">
        <w:rPr>
          <w:rFonts w:ascii="Arial" w:hAnsi="Arial" w:cs="Arial"/>
          <w:color w:val="000000" w:themeColor="text1"/>
          <w:sz w:val="22"/>
          <w:szCs w:val="22"/>
        </w:rPr>
        <w:t xml:space="preserve"> </w:t>
      </w:r>
      <w:proofErr w:type="gramStart"/>
      <w:r w:rsidRPr="004761E7">
        <w:rPr>
          <w:rFonts w:ascii="Arial" w:hAnsi="Arial" w:cs="Arial"/>
          <w:color w:val="000000" w:themeColor="text1"/>
          <w:sz w:val="22"/>
          <w:szCs w:val="22"/>
        </w:rPr>
        <w:t>However</w:t>
      </w:r>
      <w:proofErr w:type="gramEnd"/>
      <w:r w:rsidRPr="004761E7">
        <w:rPr>
          <w:rFonts w:ascii="Arial" w:hAnsi="Arial" w:cs="Arial"/>
          <w:color w:val="000000" w:themeColor="text1"/>
          <w:sz w:val="22"/>
          <w:szCs w:val="22"/>
        </w:rPr>
        <w:t xml:space="preserve">, challenges remain in communicating </w:t>
      </w:r>
      <w:r w:rsidR="007E083B" w:rsidRPr="004761E7">
        <w:rPr>
          <w:rFonts w:ascii="Arial" w:hAnsi="Arial" w:cs="Arial"/>
          <w:color w:val="000000" w:themeColor="text1"/>
          <w:sz w:val="22"/>
          <w:szCs w:val="22"/>
        </w:rPr>
        <w:t xml:space="preserve">the </w:t>
      </w:r>
      <w:r w:rsidRPr="004761E7">
        <w:rPr>
          <w:rFonts w:ascii="Arial" w:hAnsi="Arial" w:cs="Arial"/>
          <w:color w:val="000000" w:themeColor="text1"/>
          <w:sz w:val="22"/>
          <w:szCs w:val="22"/>
        </w:rPr>
        <w:t>vision effectively across the organisation, particularly given the tension between luxury heritage and sustainability imperatives. Empowerment of broad-based action has been partially achieved through investment in Dream Factory facilities, training programmes, and new product development, but cultural change remains a work in progress. The extension of the electrification timeline from 2030 to 2035, driven by market realities, potentially undermines the urgency created by earlier commitments, highlighting the tension between visionary leadership and practical constraints.</w:t>
      </w:r>
      <w:r w:rsidR="00452F45" w:rsidRPr="004761E7">
        <w:rPr>
          <w:rFonts w:ascii="Arial" w:hAnsi="Arial" w:cs="Arial"/>
          <w:color w:val="000000" w:themeColor="text1"/>
          <w:sz w:val="22"/>
          <w:szCs w:val="22"/>
        </w:rPr>
        <w:t xml:space="preserve"> “Car makers use materiality assessments to pinpoint where supply chain emissions and battery recycling intersect with long-term profitability</w:t>
      </w:r>
      <w:r w:rsidR="006829A4" w:rsidRPr="004761E7">
        <w:rPr>
          <w:rFonts w:ascii="Arial" w:hAnsi="Arial" w:cs="Arial"/>
          <w:color w:val="000000" w:themeColor="text1"/>
          <w:sz w:val="22"/>
          <w:szCs w:val="22"/>
        </w:rPr>
        <w:t>” (</w:t>
      </w:r>
      <w:r w:rsidR="00F44C40" w:rsidRPr="004761E7">
        <w:rPr>
          <w:rFonts w:ascii="Arial" w:hAnsi="Arial" w:cs="Arial"/>
          <w:color w:val="000000" w:themeColor="text1"/>
          <w:sz w:val="22"/>
          <w:szCs w:val="22"/>
        </w:rPr>
        <w:t xml:space="preserve">Garst, J., Maas, K. and </w:t>
      </w:r>
      <w:proofErr w:type="spellStart"/>
      <w:r w:rsidR="00F44C40" w:rsidRPr="004761E7">
        <w:rPr>
          <w:rFonts w:ascii="Arial" w:hAnsi="Arial" w:cs="Arial"/>
          <w:color w:val="000000" w:themeColor="text1"/>
          <w:sz w:val="22"/>
          <w:szCs w:val="22"/>
        </w:rPr>
        <w:t>Suijs</w:t>
      </w:r>
      <w:proofErr w:type="spellEnd"/>
      <w:r w:rsidR="00F44C40" w:rsidRPr="004761E7">
        <w:rPr>
          <w:rFonts w:ascii="Arial" w:hAnsi="Arial" w:cs="Arial"/>
          <w:color w:val="000000" w:themeColor="text1"/>
          <w:sz w:val="22"/>
          <w:szCs w:val="22"/>
        </w:rPr>
        <w:t xml:space="preserve">, J., 2022). </w:t>
      </w:r>
    </w:p>
    <w:p w14:paraId="549A16BE" w14:textId="16E0F3C5" w:rsidR="004745D4" w:rsidRPr="004761E7" w:rsidRDefault="004745D4" w:rsidP="004745D4">
      <w:pPr>
        <w:spacing w:line="360" w:lineRule="auto"/>
        <w:rPr>
          <w:rFonts w:ascii="Arial" w:hAnsi="Arial" w:cs="Arial"/>
          <w:color w:val="000000" w:themeColor="text1"/>
          <w:sz w:val="22"/>
          <w:szCs w:val="22"/>
        </w:rPr>
      </w:pPr>
      <w:r w:rsidRPr="004761E7">
        <w:rPr>
          <w:rFonts w:ascii="Arial" w:hAnsi="Arial" w:cs="Arial"/>
          <w:color w:val="000000" w:themeColor="text1"/>
          <w:sz w:val="22"/>
          <w:szCs w:val="22"/>
        </w:rPr>
        <w:t xml:space="preserve">The leadership approach at Bentley reflects the complexity of managing change in a luxury manufacturer with deep heritage and demanding stakeholders. </w:t>
      </w:r>
      <w:r w:rsidR="007E083B" w:rsidRPr="004761E7">
        <w:rPr>
          <w:rFonts w:ascii="Arial" w:hAnsi="Arial" w:cs="Arial"/>
          <w:color w:val="000000" w:themeColor="text1"/>
          <w:sz w:val="22"/>
          <w:szCs w:val="22"/>
        </w:rPr>
        <w:t>Dr</w:t>
      </w:r>
      <w:r w:rsidRPr="004761E7">
        <w:rPr>
          <w:rFonts w:ascii="Arial" w:hAnsi="Arial" w:cs="Arial"/>
          <w:color w:val="000000" w:themeColor="text1"/>
          <w:sz w:val="22"/>
          <w:szCs w:val="22"/>
        </w:rPr>
        <w:t xml:space="preserve"> Frank-Steffen Walliser, CEO since 2024, has demonstrated a pragmatic leadership style, </w:t>
      </w:r>
      <w:proofErr w:type="gramStart"/>
      <w:r w:rsidRPr="004761E7">
        <w:rPr>
          <w:rFonts w:ascii="Arial" w:hAnsi="Arial" w:cs="Arial"/>
          <w:color w:val="000000" w:themeColor="text1"/>
          <w:sz w:val="22"/>
          <w:szCs w:val="22"/>
        </w:rPr>
        <w:t>acknowledging</w:t>
      </w:r>
      <w:proofErr w:type="gramEnd"/>
      <w:r w:rsidRPr="004761E7">
        <w:rPr>
          <w:rFonts w:ascii="Arial" w:hAnsi="Arial" w:cs="Arial"/>
          <w:color w:val="000000" w:themeColor="text1"/>
          <w:sz w:val="22"/>
          <w:szCs w:val="22"/>
        </w:rPr>
        <w:t xml:space="preserve"> challenging market conditions whilst maintaining commitment to transformation.</w:t>
      </w:r>
      <w:r w:rsidR="0094471C" w:rsidRPr="004761E7">
        <w:rPr>
          <w:rFonts w:ascii="Arial" w:hAnsi="Arial" w:cs="Arial"/>
          <w:color w:val="000000" w:themeColor="text1"/>
          <w:sz w:val="22"/>
          <w:szCs w:val="22"/>
        </w:rPr>
        <w:t xml:space="preserve"> </w:t>
      </w:r>
      <w:r w:rsidR="00014415" w:rsidRPr="004761E7">
        <w:rPr>
          <w:rFonts w:ascii="Arial" w:hAnsi="Arial" w:cs="Arial"/>
          <w:color w:val="000000" w:themeColor="text1"/>
          <w:sz w:val="22"/>
          <w:szCs w:val="22"/>
        </w:rPr>
        <w:t>“</w:t>
      </w:r>
      <w:proofErr w:type="gramStart"/>
      <w:r w:rsidR="00447FE8" w:rsidRPr="004761E7">
        <w:rPr>
          <w:rFonts w:ascii="Arial" w:hAnsi="Arial" w:cs="Arial"/>
          <w:color w:val="000000" w:themeColor="text1"/>
          <w:sz w:val="22"/>
          <w:szCs w:val="22"/>
        </w:rPr>
        <w:t>Bentley's</w:t>
      </w:r>
      <w:r w:rsidR="0094471C" w:rsidRPr="004761E7">
        <w:rPr>
          <w:rFonts w:ascii="Arial" w:hAnsi="Arial" w:cs="Arial"/>
          <w:color w:val="000000" w:themeColor="text1"/>
          <w:sz w:val="22"/>
          <w:szCs w:val="22"/>
        </w:rPr>
        <w:t xml:space="preserve"> </w:t>
      </w:r>
      <w:r w:rsidR="00447FE8" w:rsidRPr="004761E7">
        <w:rPr>
          <w:rFonts w:ascii="Arial" w:hAnsi="Arial" w:cs="Arial"/>
          <w:color w:val="000000" w:themeColor="text1"/>
          <w:sz w:val="22"/>
          <w:szCs w:val="22"/>
        </w:rPr>
        <w:t xml:space="preserve"> CEO</w:t>
      </w:r>
      <w:proofErr w:type="gramEnd"/>
      <w:r w:rsidR="00447FE8" w:rsidRPr="004761E7">
        <w:rPr>
          <w:rFonts w:ascii="Arial" w:hAnsi="Arial" w:cs="Arial"/>
          <w:color w:val="000000" w:themeColor="text1"/>
          <w:sz w:val="22"/>
          <w:szCs w:val="22"/>
        </w:rPr>
        <w:t xml:space="preserve"> </w:t>
      </w:r>
      <w:r w:rsidR="00014415" w:rsidRPr="004761E7">
        <w:rPr>
          <w:rFonts w:ascii="Arial" w:hAnsi="Arial" w:cs="Arial"/>
          <w:color w:val="000000" w:themeColor="text1"/>
          <w:sz w:val="22"/>
          <w:szCs w:val="22"/>
        </w:rPr>
        <w:t>plans</w:t>
      </w:r>
      <w:r w:rsidR="0094471C" w:rsidRPr="004761E7">
        <w:rPr>
          <w:rFonts w:ascii="Arial" w:hAnsi="Arial" w:cs="Arial"/>
          <w:color w:val="000000" w:themeColor="text1"/>
          <w:sz w:val="22"/>
          <w:szCs w:val="22"/>
        </w:rPr>
        <w:t xml:space="preserve"> to </w:t>
      </w:r>
      <w:r w:rsidR="00014415" w:rsidRPr="004761E7">
        <w:rPr>
          <w:rFonts w:ascii="Arial" w:hAnsi="Arial" w:cs="Arial"/>
          <w:color w:val="000000" w:themeColor="text1"/>
          <w:sz w:val="22"/>
          <w:szCs w:val="22"/>
        </w:rPr>
        <w:t>analyse</w:t>
      </w:r>
      <w:r w:rsidR="00447FE8" w:rsidRPr="004761E7">
        <w:rPr>
          <w:rFonts w:ascii="Arial" w:hAnsi="Arial" w:cs="Arial"/>
          <w:color w:val="000000" w:themeColor="text1"/>
          <w:sz w:val="22"/>
          <w:szCs w:val="22"/>
        </w:rPr>
        <w:t xml:space="preserve"> and reflect o</w:t>
      </w:r>
      <w:r w:rsidR="00014415" w:rsidRPr="004761E7">
        <w:rPr>
          <w:rFonts w:ascii="Arial" w:hAnsi="Arial" w:cs="Arial"/>
          <w:color w:val="000000" w:themeColor="text1"/>
          <w:sz w:val="22"/>
          <w:szCs w:val="22"/>
        </w:rPr>
        <w:t>n</w:t>
      </w:r>
      <w:r w:rsidR="00447FE8" w:rsidRPr="004761E7">
        <w:rPr>
          <w:rFonts w:ascii="Arial" w:hAnsi="Arial" w:cs="Arial"/>
          <w:color w:val="000000" w:themeColor="text1"/>
          <w:sz w:val="22"/>
          <w:szCs w:val="22"/>
        </w:rPr>
        <w:t xml:space="preserve"> the </w:t>
      </w:r>
      <w:r w:rsidR="00014415" w:rsidRPr="004761E7">
        <w:rPr>
          <w:rFonts w:ascii="Arial" w:hAnsi="Arial" w:cs="Arial"/>
          <w:color w:val="000000" w:themeColor="text1"/>
          <w:sz w:val="22"/>
          <w:szCs w:val="22"/>
        </w:rPr>
        <w:t>company's strategy</w:t>
      </w:r>
      <w:r w:rsidR="00447FE8" w:rsidRPr="004761E7">
        <w:rPr>
          <w:rFonts w:ascii="Arial" w:hAnsi="Arial" w:cs="Arial"/>
          <w:color w:val="000000" w:themeColor="text1"/>
          <w:sz w:val="22"/>
          <w:szCs w:val="22"/>
        </w:rPr>
        <w:t xml:space="preserve"> approach to better uplif</w:t>
      </w:r>
      <w:r w:rsidR="00014415" w:rsidRPr="004761E7">
        <w:rPr>
          <w:rFonts w:ascii="Arial" w:hAnsi="Arial" w:cs="Arial"/>
          <w:color w:val="000000" w:themeColor="text1"/>
          <w:sz w:val="22"/>
          <w:szCs w:val="22"/>
        </w:rPr>
        <w:t>t</w:t>
      </w:r>
      <w:r w:rsidR="00447FE8" w:rsidRPr="004761E7">
        <w:rPr>
          <w:rFonts w:ascii="Arial" w:hAnsi="Arial" w:cs="Arial"/>
          <w:color w:val="000000" w:themeColor="text1"/>
          <w:sz w:val="22"/>
          <w:szCs w:val="22"/>
        </w:rPr>
        <w:t xml:space="preserve"> </w:t>
      </w:r>
      <w:r w:rsidR="00014415" w:rsidRPr="004761E7">
        <w:rPr>
          <w:rFonts w:ascii="Arial" w:hAnsi="Arial" w:cs="Arial"/>
          <w:color w:val="000000" w:themeColor="text1"/>
          <w:sz w:val="22"/>
          <w:szCs w:val="22"/>
        </w:rPr>
        <w:t>the company’s brand according to” (Bentley Motors,2026).</w:t>
      </w:r>
      <w:r w:rsidRPr="004761E7">
        <w:rPr>
          <w:rFonts w:ascii="Arial" w:hAnsi="Arial" w:cs="Arial"/>
          <w:color w:val="000000" w:themeColor="text1"/>
          <w:sz w:val="22"/>
          <w:szCs w:val="22"/>
        </w:rPr>
        <w:t xml:space="preserve"> The emphasis on "value over volume" reflects a strategic approach that leverages Bentley's brand strength and customer loyalty to maintain profitability despite market volatility. Leadership of the Dream Factory project demonstrates the importance of inclusive, participative approaches to change management, involving employees early in the planning process to build commitment and improve outcomes.</w:t>
      </w:r>
    </w:p>
    <w:p w14:paraId="34DE80F7" w14:textId="77777777" w:rsidR="004745D4" w:rsidRPr="004761E7" w:rsidRDefault="004745D4" w:rsidP="004745D4">
      <w:pPr>
        <w:spacing w:line="360" w:lineRule="auto"/>
        <w:rPr>
          <w:rFonts w:ascii="Arial" w:hAnsi="Arial" w:cs="Arial"/>
          <w:color w:val="000000" w:themeColor="text1"/>
          <w:sz w:val="22"/>
          <w:szCs w:val="22"/>
        </w:rPr>
      </w:pPr>
    </w:p>
    <w:p w14:paraId="27B11933" w14:textId="77777777" w:rsidR="004745D4" w:rsidRDefault="004745D4" w:rsidP="004745D4">
      <w:pPr>
        <w:spacing w:line="360" w:lineRule="auto"/>
        <w:rPr>
          <w:rFonts w:ascii="Arial" w:hAnsi="Arial" w:cs="Arial"/>
          <w:sz w:val="22"/>
          <w:szCs w:val="22"/>
        </w:rPr>
      </w:pPr>
    </w:p>
    <w:p w14:paraId="254F2A0A" w14:textId="77777777" w:rsidR="004745D4" w:rsidRDefault="004745D4" w:rsidP="004745D4">
      <w:pPr>
        <w:spacing w:line="360" w:lineRule="auto"/>
        <w:rPr>
          <w:rFonts w:ascii="Arial" w:hAnsi="Arial" w:cs="Arial"/>
          <w:sz w:val="22"/>
          <w:szCs w:val="22"/>
        </w:rPr>
      </w:pPr>
    </w:p>
    <w:p w14:paraId="5CB11A6D" w14:textId="390CD25A" w:rsidR="004745D4" w:rsidRPr="004761E7" w:rsidRDefault="004745D4" w:rsidP="004745D4">
      <w:pPr>
        <w:pStyle w:val="Heading2"/>
        <w:rPr>
          <w:rFonts w:ascii="Arial" w:hAnsi="Arial" w:cs="Arial"/>
          <w:color w:val="000000" w:themeColor="text1"/>
        </w:rPr>
      </w:pPr>
      <w:r w:rsidRPr="004761E7">
        <w:rPr>
          <w:rFonts w:ascii="Arial" w:hAnsi="Arial" w:cs="Arial"/>
          <w:color w:val="000000" w:themeColor="text1"/>
        </w:rPr>
        <w:t>Section 3.3: Leadership Approaches and Organisational Culture:</w:t>
      </w:r>
    </w:p>
    <w:p w14:paraId="61179980" w14:textId="1E7F05E5" w:rsidR="004745D4" w:rsidRPr="004761E7" w:rsidRDefault="004745D4" w:rsidP="004745D4">
      <w:pPr>
        <w:spacing w:line="360" w:lineRule="auto"/>
        <w:rPr>
          <w:rFonts w:ascii="Arial" w:hAnsi="Arial" w:cs="Arial"/>
          <w:color w:val="000000" w:themeColor="text1"/>
          <w:sz w:val="22"/>
          <w:szCs w:val="22"/>
        </w:rPr>
      </w:pPr>
      <w:r w:rsidRPr="004761E7">
        <w:rPr>
          <w:rFonts w:ascii="Arial" w:hAnsi="Arial" w:cs="Arial"/>
          <w:color w:val="000000" w:themeColor="text1"/>
          <w:sz w:val="22"/>
          <w:szCs w:val="22"/>
        </w:rPr>
        <w:t>Leadership plays a critical role in successful organisational change, and Bentley's transformation journey offers valuable insights into leadership challenges and approaches. The leadership of the organisation has evolved from the visionary, expansive approach of the early 2000s to a more pragmatic, execution-focused style that balances transformation with operational resilience.</w:t>
      </w:r>
      <w:r w:rsidR="00CD22FB" w:rsidRPr="004761E7">
        <w:rPr>
          <w:rFonts w:ascii="Arial" w:hAnsi="Arial" w:cs="Arial"/>
          <w:color w:val="000000" w:themeColor="text1"/>
          <w:sz w:val="22"/>
          <w:szCs w:val="22"/>
        </w:rPr>
        <w:t xml:space="preserve"> </w:t>
      </w:r>
      <w:r w:rsidR="003C34EB" w:rsidRPr="004761E7">
        <w:rPr>
          <w:rFonts w:ascii="Arial" w:hAnsi="Arial" w:cs="Arial"/>
          <w:color w:val="000000" w:themeColor="text1"/>
          <w:sz w:val="22"/>
          <w:szCs w:val="22"/>
        </w:rPr>
        <w:t>“</w:t>
      </w:r>
      <w:r w:rsidR="00CD22FB" w:rsidRPr="004761E7">
        <w:rPr>
          <w:rFonts w:ascii="Arial" w:hAnsi="Arial" w:cs="Arial"/>
          <w:color w:val="000000" w:themeColor="text1"/>
          <w:sz w:val="22"/>
          <w:szCs w:val="22"/>
        </w:rPr>
        <w:t>Bentley’s previous CE</w:t>
      </w:r>
      <w:r w:rsidR="000E555E" w:rsidRPr="004761E7">
        <w:rPr>
          <w:rFonts w:ascii="Arial" w:hAnsi="Arial" w:cs="Arial"/>
          <w:color w:val="000000" w:themeColor="text1"/>
          <w:sz w:val="22"/>
          <w:szCs w:val="22"/>
        </w:rPr>
        <w:t>O</w:t>
      </w:r>
      <w:r w:rsidR="00765F7E" w:rsidRPr="004761E7">
        <w:rPr>
          <w:rFonts w:ascii="Arial" w:hAnsi="Arial" w:cs="Arial"/>
          <w:color w:val="000000" w:themeColor="text1"/>
          <w:sz w:val="22"/>
          <w:szCs w:val="22"/>
        </w:rPr>
        <w:t>,</w:t>
      </w:r>
      <w:r w:rsidR="000E555E" w:rsidRPr="004761E7">
        <w:rPr>
          <w:rFonts w:ascii="Arial" w:hAnsi="Arial" w:cs="Arial"/>
          <w:color w:val="000000" w:themeColor="text1"/>
          <w:sz w:val="22"/>
          <w:szCs w:val="22"/>
        </w:rPr>
        <w:t xml:space="preserve"> Tony </w:t>
      </w:r>
      <w:r w:rsidR="003C34EB" w:rsidRPr="004761E7">
        <w:rPr>
          <w:rFonts w:ascii="Arial" w:hAnsi="Arial" w:cs="Arial"/>
          <w:color w:val="000000" w:themeColor="text1"/>
          <w:sz w:val="22"/>
          <w:szCs w:val="22"/>
        </w:rPr>
        <w:t>Gott</w:t>
      </w:r>
      <w:r w:rsidR="00765F7E" w:rsidRPr="004761E7">
        <w:rPr>
          <w:rFonts w:ascii="Arial" w:hAnsi="Arial" w:cs="Arial"/>
          <w:color w:val="000000" w:themeColor="text1"/>
          <w:sz w:val="22"/>
          <w:szCs w:val="22"/>
        </w:rPr>
        <w:t>,</w:t>
      </w:r>
      <w:r w:rsidR="003C34EB" w:rsidRPr="004761E7">
        <w:rPr>
          <w:rFonts w:ascii="Arial" w:hAnsi="Arial" w:cs="Arial"/>
          <w:color w:val="000000" w:themeColor="text1"/>
          <w:sz w:val="22"/>
          <w:szCs w:val="22"/>
        </w:rPr>
        <w:t xml:space="preserve"> </w:t>
      </w:r>
      <w:r w:rsidR="000E555E" w:rsidRPr="004761E7">
        <w:rPr>
          <w:rFonts w:ascii="Arial" w:hAnsi="Arial" w:cs="Arial"/>
          <w:color w:val="000000" w:themeColor="text1"/>
          <w:sz w:val="22"/>
          <w:szCs w:val="22"/>
        </w:rPr>
        <w:t>had a visionary approach compared to the current C</w:t>
      </w:r>
      <w:r w:rsidR="003C34EB" w:rsidRPr="004761E7">
        <w:rPr>
          <w:rFonts w:ascii="Arial" w:hAnsi="Arial" w:cs="Arial"/>
          <w:color w:val="000000" w:themeColor="text1"/>
          <w:sz w:val="22"/>
          <w:szCs w:val="22"/>
        </w:rPr>
        <w:t>EO</w:t>
      </w:r>
      <w:r w:rsidR="00765F7E" w:rsidRPr="004761E7">
        <w:rPr>
          <w:rFonts w:ascii="Arial" w:hAnsi="Arial" w:cs="Arial"/>
          <w:color w:val="000000" w:themeColor="text1"/>
          <w:sz w:val="22"/>
          <w:szCs w:val="22"/>
        </w:rPr>
        <w:t xml:space="preserve">, </w:t>
      </w:r>
      <w:r w:rsidR="00165E6D" w:rsidRPr="004761E7">
        <w:rPr>
          <w:rFonts w:ascii="Arial" w:hAnsi="Arial" w:cs="Arial"/>
          <w:color w:val="000000" w:themeColor="text1"/>
          <w:sz w:val="22"/>
          <w:szCs w:val="22"/>
        </w:rPr>
        <w:t xml:space="preserve">Dr Frank-Steffen Walliser, </w:t>
      </w:r>
      <w:r w:rsidR="00165E6D" w:rsidRPr="004761E7">
        <w:rPr>
          <w:rFonts w:ascii="Arial" w:hAnsi="Arial" w:cs="Arial"/>
          <w:color w:val="000000" w:themeColor="text1"/>
          <w:sz w:val="22"/>
          <w:szCs w:val="22"/>
        </w:rPr>
        <w:t>an execution-style approach according to</w:t>
      </w:r>
      <w:r w:rsidR="00765F7E" w:rsidRPr="004761E7">
        <w:rPr>
          <w:rFonts w:ascii="Arial" w:hAnsi="Arial" w:cs="Arial"/>
          <w:color w:val="000000" w:themeColor="text1"/>
          <w:sz w:val="22"/>
          <w:szCs w:val="22"/>
        </w:rPr>
        <w:t xml:space="preserve">” </w:t>
      </w:r>
      <w:r w:rsidR="00765F7E" w:rsidRPr="004761E7">
        <w:rPr>
          <w:rFonts w:ascii="Arial" w:hAnsi="Arial" w:cs="Arial"/>
          <w:color w:val="000000" w:themeColor="text1"/>
          <w:sz w:val="22"/>
          <w:szCs w:val="22"/>
        </w:rPr>
        <w:t>(Volkswagen AG, 2001)</w:t>
      </w:r>
      <w:r w:rsidR="00765F7E" w:rsidRPr="004761E7">
        <w:rPr>
          <w:rFonts w:ascii="Arial" w:hAnsi="Arial" w:cs="Arial"/>
          <w:color w:val="000000" w:themeColor="text1"/>
          <w:sz w:val="22"/>
          <w:szCs w:val="22"/>
        </w:rPr>
        <w:t>.</w:t>
      </w:r>
      <w:r w:rsidRPr="004761E7">
        <w:rPr>
          <w:rFonts w:ascii="Arial" w:hAnsi="Arial" w:cs="Arial"/>
          <w:color w:val="000000" w:themeColor="text1"/>
          <w:sz w:val="22"/>
          <w:szCs w:val="22"/>
        </w:rPr>
        <w:t xml:space="preserve"> The current CEO has emphasised the need for "difficult decisions" to secure long-term competitiveness, including potential job cuts, whilst simultaneously investing at "unprecedented levels" in the Dream Factory and product development.</w:t>
      </w:r>
      <w:r w:rsidR="00CD22FB" w:rsidRPr="004761E7">
        <w:rPr>
          <w:rFonts w:ascii="Arial" w:hAnsi="Arial" w:cs="Arial"/>
          <w:color w:val="000000" w:themeColor="text1"/>
          <w:sz w:val="22"/>
          <w:szCs w:val="22"/>
        </w:rPr>
        <w:t xml:space="preserve"> </w:t>
      </w:r>
    </w:p>
    <w:p w14:paraId="49D418FF" w14:textId="3E5A8962" w:rsidR="004745D4" w:rsidRPr="004761E7" w:rsidRDefault="004745D4" w:rsidP="004745D4">
      <w:pPr>
        <w:spacing w:line="360" w:lineRule="auto"/>
        <w:rPr>
          <w:rFonts w:ascii="Arial" w:hAnsi="Arial" w:cs="Arial"/>
          <w:color w:val="000000" w:themeColor="text1"/>
          <w:sz w:val="22"/>
          <w:szCs w:val="22"/>
        </w:rPr>
      </w:pPr>
      <w:r w:rsidRPr="004761E7">
        <w:rPr>
          <w:rFonts w:ascii="Arial" w:hAnsi="Arial" w:cs="Arial"/>
          <w:color w:val="000000" w:themeColor="text1"/>
          <w:sz w:val="22"/>
          <w:szCs w:val="22"/>
        </w:rPr>
        <w:t>Transformational leadership is particularly relevant to the Bentley context, where the organisation's transformation requires not just incremental improvement but fundamental changes in business model, product portfolio, and operational approach. Transformational leaders can create the psychological safety and motivation required for such fundamental change, helping employees and stakeholders embrace new approaches whilst maintaining commitment to the organisation's core values. The Dream Factory initiative exemplifies this approach, with leaders creating a clear vision, communicating consistently, and involving employees in the journey from the outset.</w:t>
      </w:r>
    </w:p>
    <w:p w14:paraId="56F71D30" w14:textId="5C905792" w:rsidR="004745D4" w:rsidRPr="004761E7" w:rsidRDefault="008C013E" w:rsidP="004745D4">
      <w:pPr>
        <w:spacing w:line="360" w:lineRule="auto"/>
        <w:rPr>
          <w:rFonts w:ascii="Arial" w:hAnsi="Arial" w:cs="Arial"/>
          <w:color w:val="000000" w:themeColor="text1"/>
          <w:sz w:val="22"/>
          <w:szCs w:val="22"/>
        </w:rPr>
      </w:pPr>
      <w:r w:rsidRPr="004761E7">
        <w:rPr>
          <w:rFonts w:ascii="Arial" w:hAnsi="Arial" w:cs="Arial"/>
          <w:color w:val="000000" w:themeColor="text1"/>
          <w:sz w:val="22"/>
          <w:szCs w:val="22"/>
        </w:rPr>
        <w:t>Organisational culture at Bentley represents both a potential barrier to and enabler of change. The culture of craftsmanship, quality, and British heritage that has defined Bentley's identity for over a century provides a foundation for the brand's positioning and customer loyalty. However, these cultural attributes can also create resistance to the fundamental change required by electrification and digitalisation. The transition from internal combustion engine to electric vehicle production requires not just new skills but new mindsets, challenging established professional identities and ways of working.</w:t>
      </w:r>
      <w:r w:rsidR="00A8185B" w:rsidRPr="004761E7">
        <w:rPr>
          <w:rFonts w:ascii="Arial" w:hAnsi="Arial" w:cs="Arial"/>
          <w:color w:val="000000" w:themeColor="text1"/>
          <w:sz w:val="22"/>
          <w:szCs w:val="22"/>
        </w:rPr>
        <w:t xml:space="preserve"> “Car executives are ditching rigid, top-down control for collaborative leadership to help factory teams adapt to rapid tech changes” (</w:t>
      </w:r>
      <w:r w:rsidR="00E37D29" w:rsidRPr="004761E7">
        <w:rPr>
          <w:rFonts w:ascii="Arial" w:hAnsi="Arial" w:cs="Arial"/>
          <w:color w:val="000000" w:themeColor="text1"/>
          <w:sz w:val="22"/>
          <w:szCs w:val="22"/>
        </w:rPr>
        <w:t xml:space="preserve">Serpa, S., 2016). </w:t>
      </w:r>
    </w:p>
    <w:p w14:paraId="78039AF2" w14:textId="77777777" w:rsidR="008C013E" w:rsidRPr="004761E7" w:rsidRDefault="008C013E" w:rsidP="004745D4">
      <w:pPr>
        <w:spacing w:line="360" w:lineRule="auto"/>
        <w:rPr>
          <w:rFonts w:ascii="Arial" w:hAnsi="Arial" w:cs="Arial"/>
          <w:color w:val="000000" w:themeColor="text1"/>
          <w:sz w:val="22"/>
          <w:szCs w:val="22"/>
        </w:rPr>
      </w:pPr>
    </w:p>
    <w:p w14:paraId="1302AC57" w14:textId="77777777" w:rsidR="008C013E" w:rsidRPr="004761E7" w:rsidRDefault="008C013E" w:rsidP="004745D4">
      <w:pPr>
        <w:spacing w:line="360" w:lineRule="auto"/>
        <w:rPr>
          <w:rFonts w:ascii="Arial" w:hAnsi="Arial" w:cs="Arial"/>
          <w:color w:val="000000" w:themeColor="text1"/>
          <w:sz w:val="22"/>
          <w:szCs w:val="22"/>
        </w:rPr>
      </w:pPr>
    </w:p>
    <w:p w14:paraId="7F44CF88" w14:textId="77777777" w:rsidR="008C013E" w:rsidRPr="004761E7" w:rsidRDefault="008C013E" w:rsidP="004745D4">
      <w:pPr>
        <w:spacing w:line="360" w:lineRule="auto"/>
        <w:rPr>
          <w:rFonts w:ascii="Arial" w:hAnsi="Arial" w:cs="Arial"/>
          <w:color w:val="000000" w:themeColor="text1"/>
          <w:sz w:val="22"/>
          <w:szCs w:val="22"/>
        </w:rPr>
      </w:pPr>
    </w:p>
    <w:p w14:paraId="13A3EBF2" w14:textId="77777777" w:rsidR="008C013E" w:rsidRDefault="008C013E" w:rsidP="004745D4">
      <w:pPr>
        <w:spacing w:line="360" w:lineRule="auto"/>
        <w:rPr>
          <w:rFonts w:ascii="Arial" w:hAnsi="Arial" w:cs="Arial"/>
          <w:sz w:val="22"/>
          <w:szCs w:val="22"/>
        </w:rPr>
      </w:pPr>
    </w:p>
    <w:p w14:paraId="69672174" w14:textId="77777777" w:rsidR="008C013E" w:rsidRDefault="008C013E" w:rsidP="004745D4">
      <w:pPr>
        <w:spacing w:line="360" w:lineRule="auto"/>
        <w:rPr>
          <w:rFonts w:ascii="Arial" w:hAnsi="Arial" w:cs="Arial"/>
          <w:sz w:val="22"/>
          <w:szCs w:val="22"/>
        </w:rPr>
      </w:pPr>
    </w:p>
    <w:p w14:paraId="0C077B12" w14:textId="5280CBF3" w:rsidR="008C013E" w:rsidRPr="004761E7" w:rsidRDefault="008C013E" w:rsidP="008C013E">
      <w:pPr>
        <w:pStyle w:val="Heading2"/>
        <w:rPr>
          <w:rFonts w:ascii="Arial" w:hAnsi="Arial" w:cs="Arial"/>
          <w:color w:val="000000" w:themeColor="text1"/>
        </w:rPr>
      </w:pPr>
      <w:r w:rsidRPr="004761E7">
        <w:rPr>
          <w:rFonts w:ascii="Arial" w:hAnsi="Arial" w:cs="Arial"/>
          <w:color w:val="000000" w:themeColor="text1"/>
        </w:rPr>
        <w:t>Figure 4: Table 3: Bentley's Organisational Culture Assessment:</w:t>
      </w:r>
    </w:p>
    <w:tbl>
      <w:tblPr>
        <w:tblStyle w:val="GridTable4-Accent6"/>
        <w:tblW w:w="10065" w:type="dxa"/>
        <w:tblLook w:val="04A0" w:firstRow="1" w:lastRow="0" w:firstColumn="1" w:lastColumn="0" w:noHBand="0" w:noVBand="1"/>
      </w:tblPr>
      <w:tblGrid>
        <w:gridCol w:w="3152"/>
        <w:gridCol w:w="3005"/>
        <w:gridCol w:w="3908"/>
      </w:tblGrid>
      <w:tr w:rsidR="008C013E" w14:paraId="352B7BA3" w14:textId="77777777" w:rsidTr="00B27D9C">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152" w:type="dxa"/>
          </w:tcPr>
          <w:p w14:paraId="0870E2CD" w14:textId="3A9628DA" w:rsidR="008C013E" w:rsidRDefault="008C013E" w:rsidP="008C013E">
            <w:pPr>
              <w:spacing w:line="360" w:lineRule="auto"/>
              <w:rPr>
                <w:rFonts w:ascii="Arial" w:hAnsi="Arial" w:cs="Arial"/>
                <w:sz w:val="22"/>
                <w:szCs w:val="22"/>
              </w:rPr>
            </w:pPr>
            <w:r w:rsidRPr="008C013E">
              <w:rPr>
                <w:rFonts w:ascii="Arial" w:hAnsi="Arial" w:cs="Arial"/>
                <w:sz w:val="22"/>
                <w:szCs w:val="22"/>
              </w:rPr>
              <w:t xml:space="preserve">Cultural Dimension </w:t>
            </w:r>
          </w:p>
        </w:tc>
        <w:tc>
          <w:tcPr>
            <w:tcW w:w="3005" w:type="dxa"/>
          </w:tcPr>
          <w:p w14:paraId="6DB98F9D" w14:textId="0823C43A" w:rsidR="008C013E" w:rsidRDefault="008C013E" w:rsidP="008C013E">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sz w:val="22"/>
                <w:szCs w:val="22"/>
              </w:rPr>
            </w:pPr>
            <w:r w:rsidRPr="008C013E">
              <w:rPr>
                <w:rFonts w:ascii="Arial" w:hAnsi="Arial" w:cs="Arial"/>
                <w:sz w:val="22"/>
                <w:szCs w:val="22"/>
              </w:rPr>
              <w:t xml:space="preserve">Assessment for Bentley </w:t>
            </w:r>
          </w:p>
        </w:tc>
        <w:tc>
          <w:tcPr>
            <w:tcW w:w="3908" w:type="dxa"/>
          </w:tcPr>
          <w:p w14:paraId="02C75C45" w14:textId="5F2BA6A2" w:rsidR="008C013E" w:rsidRDefault="008C013E" w:rsidP="008C013E">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sz w:val="22"/>
                <w:szCs w:val="22"/>
              </w:rPr>
            </w:pPr>
            <w:r w:rsidRPr="008C013E">
              <w:rPr>
                <w:rFonts w:ascii="Arial" w:hAnsi="Arial" w:cs="Arial"/>
                <w:sz w:val="22"/>
                <w:szCs w:val="22"/>
              </w:rPr>
              <w:t>Implications for Change</w:t>
            </w:r>
          </w:p>
        </w:tc>
      </w:tr>
      <w:tr w:rsidR="008C013E" w14:paraId="258C34B5" w14:textId="77777777" w:rsidTr="00B27D9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152" w:type="dxa"/>
          </w:tcPr>
          <w:p w14:paraId="6032FB60" w14:textId="2C95C7EC" w:rsidR="008C013E" w:rsidRDefault="002F165F" w:rsidP="008C013E">
            <w:pPr>
              <w:spacing w:line="360" w:lineRule="auto"/>
              <w:rPr>
                <w:rFonts w:ascii="Arial" w:hAnsi="Arial" w:cs="Arial"/>
                <w:sz w:val="22"/>
                <w:szCs w:val="22"/>
              </w:rPr>
            </w:pPr>
            <w:r w:rsidRPr="002F165F">
              <w:rPr>
                <w:rFonts w:ascii="Arial" w:hAnsi="Arial" w:cs="Arial"/>
                <w:sz w:val="22"/>
                <w:szCs w:val="22"/>
              </w:rPr>
              <w:t xml:space="preserve">Innovation and Risk-taking </w:t>
            </w:r>
          </w:p>
        </w:tc>
        <w:tc>
          <w:tcPr>
            <w:tcW w:w="3005" w:type="dxa"/>
          </w:tcPr>
          <w:p w14:paraId="1EE27695" w14:textId="06037767" w:rsidR="008C013E" w:rsidRDefault="002F165F" w:rsidP="008C013E">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2F165F">
              <w:rPr>
                <w:rFonts w:ascii="Arial" w:hAnsi="Arial" w:cs="Arial"/>
                <w:sz w:val="22"/>
                <w:szCs w:val="22"/>
              </w:rPr>
              <w:t xml:space="preserve">Strong in product development, cautious in business model </w:t>
            </w:r>
          </w:p>
        </w:tc>
        <w:tc>
          <w:tcPr>
            <w:tcW w:w="3908" w:type="dxa"/>
          </w:tcPr>
          <w:p w14:paraId="70EBEA66" w14:textId="4E086829" w:rsidR="008C013E" w:rsidRDefault="002F165F" w:rsidP="008C013E">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2F165F">
              <w:rPr>
                <w:rFonts w:ascii="Arial" w:hAnsi="Arial" w:cs="Arial"/>
                <w:sz w:val="22"/>
                <w:szCs w:val="22"/>
              </w:rPr>
              <w:t>Need to balance heritage with innovation, embrace new technologies</w:t>
            </w:r>
          </w:p>
        </w:tc>
      </w:tr>
      <w:tr w:rsidR="008C013E" w14:paraId="2EE0B3EB" w14:textId="77777777" w:rsidTr="00B27D9C">
        <w:tc>
          <w:tcPr>
            <w:cnfStyle w:val="001000000000" w:firstRow="0" w:lastRow="0" w:firstColumn="1" w:lastColumn="0" w:oddVBand="0" w:evenVBand="0" w:oddHBand="0" w:evenHBand="0" w:firstRowFirstColumn="0" w:firstRowLastColumn="0" w:lastRowFirstColumn="0" w:lastRowLastColumn="0"/>
            <w:tcW w:w="3152" w:type="dxa"/>
          </w:tcPr>
          <w:p w14:paraId="0ECEBBBB" w14:textId="5251D03B" w:rsidR="008C013E" w:rsidRDefault="00316A43" w:rsidP="008C013E">
            <w:pPr>
              <w:spacing w:line="360" w:lineRule="auto"/>
              <w:rPr>
                <w:rFonts w:ascii="Arial" w:hAnsi="Arial" w:cs="Arial"/>
                <w:sz w:val="22"/>
                <w:szCs w:val="22"/>
              </w:rPr>
            </w:pPr>
            <w:r w:rsidRPr="00316A43">
              <w:rPr>
                <w:rFonts w:ascii="Arial" w:hAnsi="Arial" w:cs="Arial"/>
                <w:sz w:val="22"/>
                <w:szCs w:val="22"/>
              </w:rPr>
              <w:t xml:space="preserve">Attention to Detail </w:t>
            </w:r>
          </w:p>
        </w:tc>
        <w:tc>
          <w:tcPr>
            <w:tcW w:w="3005" w:type="dxa"/>
          </w:tcPr>
          <w:p w14:paraId="2C049C59" w14:textId="7BFB8A41" w:rsidR="008C013E" w:rsidRDefault="001500CE" w:rsidP="008C013E">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1500CE">
              <w:rPr>
                <w:rFonts w:ascii="Arial" w:hAnsi="Arial" w:cs="Arial"/>
                <w:sz w:val="22"/>
                <w:szCs w:val="22"/>
              </w:rPr>
              <w:t xml:space="preserve">Exceptional craftsmanship and quality focus </w:t>
            </w:r>
          </w:p>
        </w:tc>
        <w:tc>
          <w:tcPr>
            <w:tcW w:w="3908" w:type="dxa"/>
          </w:tcPr>
          <w:p w14:paraId="47EECAA3" w14:textId="7BF3EA9A" w:rsidR="008C013E" w:rsidRDefault="001500CE" w:rsidP="008C013E">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1500CE">
              <w:rPr>
                <w:rFonts w:ascii="Arial" w:hAnsi="Arial" w:cs="Arial"/>
                <w:sz w:val="22"/>
                <w:szCs w:val="22"/>
              </w:rPr>
              <w:t>Foundation for quality in new technologies, strength to leverage</w:t>
            </w:r>
          </w:p>
        </w:tc>
      </w:tr>
      <w:tr w:rsidR="008C013E" w14:paraId="03A2B161" w14:textId="77777777" w:rsidTr="00B27D9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152" w:type="dxa"/>
          </w:tcPr>
          <w:p w14:paraId="7D631D01" w14:textId="597C65AF" w:rsidR="008C013E" w:rsidRDefault="001500CE" w:rsidP="008C013E">
            <w:pPr>
              <w:spacing w:line="360" w:lineRule="auto"/>
              <w:rPr>
                <w:rFonts w:ascii="Arial" w:hAnsi="Arial" w:cs="Arial"/>
                <w:sz w:val="22"/>
                <w:szCs w:val="22"/>
              </w:rPr>
            </w:pPr>
            <w:r w:rsidRPr="001500CE">
              <w:rPr>
                <w:rFonts w:ascii="Arial" w:hAnsi="Arial" w:cs="Arial"/>
                <w:sz w:val="22"/>
                <w:szCs w:val="22"/>
              </w:rPr>
              <w:t xml:space="preserve">Outcome Orientation </w:t>
            </w:r>
          </w:p>
        </w:tc>
        <w:tc>
          <w:tcPr>
            <w:tcW w:w="3005" w:type="dxa"/>
          </w:tcPr>
          <w:p w14:paraId="5E5C9903" w14:textId="7EC9C0BC" w:rsidR="008C013E" w:rsidRDefault="001500CE" w:rsidP="008C013E">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1500CE">
              <w:rPr>
                <w:rFonts w:ascii="Arial" w:hAnsi="Arial" w:cs="Arial"/>
                <w:sz w:val="22"/>
                <w:szCs w:val="22"/>
              </w:rPr>
              <w:t xml:space="preserve">Value over volume strategy, focus on results </w:t>
            </w:r>
          </w:p>
        </w:tc>
        <w:tc>
          <w:tcPr>
            <w:tcW w:w="3908" w:type="dxa"/>
          </w:tcPr>
          <w:p w14:paraId="2166E66D" w14:textId="1CF3FB7D" w:rsidR="008C013E" w:rsidRDefault="00F01A12" w:rsidP="008C013E">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F01A12">
              <w:rPr>
                <w:rFonts w:ascii="Arial" w:hAnsi="Arial" w:cs="Arial"/>
                <w:sz w:val="22"/>
                <w:szCs w:val="22"/>
              </w:rPr>
              <w:t>Drives efficiency and performance, supports change momentum</w:t>
            </w:r>
          </w:p>
        </w:tc>
      </w:tr>
      <w:tr w:rsidR="008C013E" w14:paraId="4D4194BB" w14:textId="77777777" w:rsidTr="00B27D9C">
        <w:tc>
          <w:tcPr>
            <w:cnfStyle w:val="001000000000" w:firstRow="0" w:lastRow="0" w:firstColumn="1" w:lastColumn="0" w:oddVBand="0" w:evenVBand="0" w:oddHBand="0" w:evenHBand="0" w:firstRowFirstColumn="0" w:firstRowLastColumn="0" w:lastRowFirstColumn="0" w:lastRowLastColumn="0"/>
            <w:tcW w:w="3152" w:type="dxa"/>
          </w:tcPr>
          <w:p w14:paraId="137B782F" w14:textId="2A442DCC" w:rsidR="008C013E" w:rsidRDefault="00F01A12" w:rsidP="008C013E">
            <w:pPr>
              <w:spacing w:line="360" w:lineRule="auto"/>
              <w:rPr>
                <w:rFonts w:ascii="Arial" w:hAnsi="Arial" w:cs="Arial"/>
                <w:sz w:val="22"/>
                <w:szCs w:val="22"/>
              </w:rPr>
            </w:pPr>
            <w:r w:rsidRPr="00F01A12">
              <w:rPr>
                <w:rFonts w:ascii="Arial" w:hAnsi="Arial" w:cs="Arial"/>
                <w:sz w:val="22"/>
                <w:szCs w:val="22"/>
              </w:rPr>
              <w:t xml:space="preserve">People Orientation </w:t>
            </w:r>
          </w:p>
        </w:tc>
        <w:tc>
          <w:tcPr>
            <w:tcW w:w="3005" w:type="dxa"/>
          </w:tcPr>
          <w:p w14:paraId="02BE616B" w14:textId="75EBDD57" w:rsidR="008C013E" w:rsidRDefault="00F01A12" w:rsidP="008C013E">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F01A12">
              <w:rPr>
                <w:rFonts w:ascii="Arial" w:hAnsi="Arial" w:cs="Arial"/>
                <w:sz w:val="22"/>
                <w:szCs w:val="22"/>
              </w:rPr>
              <w:t xml:space="preserve">UK Top Employer, employee investment </w:t>
            </w:r>
          </w:p>
        </w:tc>
        <w:tc>
          <w:tcPr>
            <w:tcW w:w="3908" w:type="dxa"/>
          </w:tcPr>
          <w:p w14:paraId="5CABFE24" w14:textId="749742FF" w:rsidR="008C013E" w:rsidRDefault="00F01A12" w:rsidP="008C013E">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F01A12">
              <w:rPr>
                <w:rFonts w:ascii="Arial" w:hAnsi="Arial" w:cs="Arial"/>
                <w:sz w:val="22"/>
                <w:szCs w:val="22"/>
              </w:rPr>
              <w:t>Supports change acceptance, builds trust and commitment</w:t>
            </w:r>
          </w:p>
        </w:tc>
      </w:tr>
      <w:tr w:rsidR="008C013E" w14:paraId="154210AA" w14:textId="77777777" w:rsidTr="00B27D9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152" w:type="dxa"/>
          </w:tcPr>
          <w:p w14:paraId="67F398C2" w14:textId="7FA4519A" w:rsidR="008C013E" w:rsidRDefault="003E1B47" w:rsidP="008C013E">
            <w:pPr>
              <w:spacing w:line="360" w:lineRule="auto"/>
              <w:rPr>
                <w:rFonts w:ascii="Arial" w:hAnsi="Arial" w:cs="Arial"/>
                <w:sz w:val="22"/>
                <w:szCs w:val="22"/>
              </w:rPr>
            </w:pPr>
            <w:r w:rsidRPr="003E1B47">
              <w:rPr>
                <w:rFonts w:ascii="Arial" w:hAnsi="Arial" w:cs="Arial"/>
                <w:sz w:val="22"/>
                <w:szCs w:val="22"/>
              </w:rPr>
              <w:t xml:space="preserve">Team Orientation </w:t>
            </w:r>
          </w:p>
        </w:tc>
        <w:tc>
          <w:tcPr>
            <w:tcW w:w="3005" w:type="dxa"/>
          </w:tcPr>
          <w:p w14:paraId="0738279E" w14:textId="58C387DE" w:rsidR="008C013E" w:rsidRDefault="003E1B47" w:rsidP="008C013E">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3E1B47">
              <w:rPr>
                <w:rFonts w:ascii="Arial" w:hAnsi="Arial" w:cs="Arial"/>
                <w:sz w:val="22"/>
                <w:szCs w:val="22"/>
              </w:rPr>
              <w:t xml:space="preserve">Strong internal collaboration </w:t>
            </w:r>
          </w:p>
        </w:tc>
        <w:tc>
          <w:tcPr>
            <w:tcW w:w="3908" w:type="dxa"/>
          </w:tcPr>
          <w:p w14:paraId="10548369" w14:textId="604038B2" w:rsidR="008C013E" w:rsidRDefault="003E1B47" w:rsidP="008C013E">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3E1B47">
              <w:rPr>
                <w:rFonts w:ascii="Arial" w:hAnsi="Arial" w:cs="Arial"/>
                <w:sz w:val="22"/>
                <w:szCs w:val="22"/>
              </w:rPr>
              <w:t>Enables cross-functional change, supports Dream Factory approach</w:t>
            </w:r>
          </w:p>
        </w:tc>
      </w:tr>
      <w:tr w:rsidR="008C013E" w14:paraId="0F766AF5" w14:textId="77777777" w:rsidTr="00B27D9C">
        <w:tc>
          <w:tcPr>
            <w:cnfStyle w:val="001000000000" w:firstRow="0" w:lastRow="0" w:firstColumn="1" w:lastColumn="0" w:oddVBand="0" w:evenVBand="0" w:oddHBand="0" w:evenHBand="0" w:firstRowFirstColumn="0" w:firstRowLastColumn="0" w:lastRowFirstColumn="0" w:lastRowLastColumn="0"/>
            <w:tcW w:w="3152" w:type="dxa"/>
          </w:tcPr>
          <w:p w14:paraId="2286021B" w14:textId="3EC1D2E0" w:rsidR="008C013E" w:rsidRDefault="00B27D9C" w:rsidP="008C013E">
            <w:pPr>
              <w:spacing w:line="360" w:lineRule="auto"/>
              <w:rPr>
                <w:rFonts w:ascii="Arial" w:hAnsi="Arial" w:cs="Arial"/>
                <w:sz w:val="22"/>
                <w:szCs w:val="22"/>
              </w:rPr>
            </w:pPr>
            <w:r w:rsidRPr="00B27D9C">
              <w:rPr>
                <w:rFonts w:ascii="Arial" w:hAnsi="Arial" w:cs="Arial"/>
                <w:sz w:val="22"/>
                <w:szCs w:val="22"/>
              </w:rPr>
              <w:t xml:space="preserve">Stability </w:t>
            </w:r>
          </w:p>
        </w:tc>
        <w:tc>
          <w:tcPr>
            <w:tcW w:w="3005" w:type="dxa"/>
          </w:tcPr>
          <w:p w14:paraId="0A0B9011" w14:textId="65E1F586" w:rsidR="008C013E" w:rsidRDefault="00B27D9C" w:rsidP="008C013E">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B27D9C">
              <w:rPr>
                <w:rFonts w:ascii="Arial" w:hAnsi="Arial" w:cs="Arial"/>
                <w:sz w:val="22"/>
                <w:szCs w:val="22"/>
              </w:rPr>
              <w:t xml:space="preserve">Deep heritage, established practices </w:t>
            </w:r>
          </w:p>
        </w:tc>
        <w:tc>
          <w:tcPr>
            <w:tcW w:w="3908" w:type="dxa"/>
          </w:tcPr>
          <w:p w14:paraId="78A28FE0" w14:textId="2894F9A3" w:rsidR="008C013E" w:rsidRDefault="00B27D9C" w:rsidP="008C013E">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B27D9C">
              <w:rPr>
                <w:rFonts w:ascii="Arial" w:hAnsi="Arial" w:cs="Arial"/>
                <w:sz w:val="22"/>
                <w:szCs w:val="22"/>
              </w:rPr>
              <w:t>Potential barrier to transformation, requires active cultural change</w:t>
            </w:r>
          </w:p>
        </w:tc>
      </w:tr>
    </w:tbl>
    <w:p w14:paraId="20D087C2" w14:textId="3C689DD6" w:rsidR="008C013E" w:rsidRPr="004761E7" w:rsidRDefault="002108E9" w:rsidP="008C013E">
      <w:pPr>
        <w:spacing w:line="360" w:lineRule="auto"/>
        <w:rPr>
          <w:rFonts w:ascii="Arial" w:hAnsi="Arial" w:cs="Arial"/>
          <w:color w:val="000000" w:themeColor="text1"/>
          <w:sz w:val="22"/>
          <w:szCs w:val="22"/>
        </w:rPr>
      </w:pPr>
      <w:r w:rsidRPr="004761E7">
        <w:rPr>
          <w:rFonts w:ascii="Arial" w:hAnsi="Arial" w:cs="Arial"/>
          <w:color w:val="000000" w:themeColor="text1"/>
          <w:sz w:val="22"/>
          <w:szCs w:val="22"/>
        </w:rPr>
        <w:t>“</w:t>
      </w:r>
      <w:r w:rsidRPr="004761E7">
        <w:rPr>
          <w:rFonts w:ascii="Arial" w:hAnsi="Arial" w:cs="Arial"/>
          <w:color w:val="000000" w:themeColor="text1"/>
          <w:sz w:val="22"/>
          <w:szCs w:val="22"/>
        </w:rPr>
        <w:t xml:space="preserve">Bentley’s workplace culture beautifully blends classic British craftsmanship with a modern push toward electric tech, though recent corporate shifts are testing this long-held family </w:t>
      </w:r>
      <w:r w:rsidR="009023B6" w:rsidRPr="004761E7">
        <w:rPr>
          <w:rFonts w:ascii="Arial" w:hAnsi="Arial" w:cs="Arial"/>
          <w:color w:val="000000" w:themeColor="text1"/>
          <w:sz w:val="22"/>
          <w:szCs w:val="22"/>
        </w:rPr>
        <w:t>ethos</w:t>
      </w:r>
      <w:r w:rsidR="00995B59" w:rsidRPr="004761E7">
        <w:rPr>
          <w:rFonts w:ascii="Arial" w:hAnsi="Arial" w:cs="Arial"/>
          <w:color w:val="000000" w:themeColor="text1"/>
          <w:sz w:val="22"/>
          <w:szCs w:val="22"/>
        </w:rPr>
        <w:t xml:space="preserve"> according to</w:t>
      </w:r>
      <w:r w:rsidR="005D3F5A" w:rsidRPr="004761E7">
        <w:rPr>
          <w:rFonts w:ascii="Arial" w:hAnsi="Arial" w:cs="Arial"/>
          <w:color w:val="000000" w:themeColor="text1"/>
          <w:sz w:val="22"/>
          <w:szCs w:val="22"/>
        </w:rPr>
        <w:t>” (Bentley Motors,2026).</w:t>
      </w:r>
    </w:p>
    <w:p w14:paraId="2448F0FE" w14:textId="77777777" w:rsidR="002108E9" w:rsidRPr="008C013E" w:rsidRDefault="002108E9" w:rsidP="008C013E">
      <w:pPr>
        <w:spacing w:line="360" w:lineRule="auto"/>
        <w:rPr>
          <w:rFonts w:ascii="Arial" w:hAnsi="Arial" w:cs="Arial"/>
          <w:sz w:val="22"/>
          <w:szCs w:val="22"/>
        </w:rPr>
      </w:pPr>
    </w:p>
    <w:p w14:paraId="57698399" w14:textId="77777777" w:rsidR="000C4EB2" w:rsidRDefault="000C4EB2" w:rsidP="000C4EB2"/>
    <w:p w14:paraId="46702E65" w14:textId="77777777" w:rsidR="007A3FE9" w:rsidRDefault="007A3FE9" w:rsidP="000C4EB2"/>
    <w:p w14:paraId="1BC032B9" w14:textId="77777777" w:rsidR="004761E7" w:rsidRDefault="004761E7" w:rsidP="000C4EB2"/>
    <w:p w14:paraId="79DCD922" w14:textId="77777777" w:rsidR="004761E7" w:rsidRDefault="004761E7" w:rsidP="000C4EB2"/>
    <w:p w14:paraId="42087086" w14:textId="77777777" w:rsidR="004761E7" w:rsidRDefault="004761E7" w:rsidP="000C4EB2"/>
    <w:p w14:paraId="7ACF9C1A" w14:textId="77777777" w:rsidR="004761E7" w:rsidRDefault="004761E7" w:rsidP="000C4EB2"/>
    <w:p w14:paraId="05C2A9AE" w14:textId="77777777" w:rsidR="004761E7" w:rsidRDefault="004761E7" w:rsidP="000C4EB2"/>
    <w:p w14:paraId="0B7984EB" w14:textId="77777777" w:rsidR="004761E7" w:rsidRDefault="004761E7" w:rsidP="000C4EB2"/>
    <w:p w14:paraId="02EF2607" w14:textId="2D80BA83" w:rsidR="00F37DEC" w:rsidRPr="004761E7" w:rsidRDefault="00505D34" w:rsidP="00505D34">
      <w:pPr>
        <w:pStyle w:val="Heading2"/>
        <w:rPr>
          <w:color w:val="000000" w:themeColor="text1"/>
        </w:rPr>
      </w:pPr>
      <w:r w:rsidRPr="004761E7">
        <w:rPr>
          <w:color w:val="000000" w:themeColor="text1"/>
        </w:rPr>
        <w:lastRenderedPageBreak/>
        <w:t>Section 3.4: Critical Evaluation of Change Models:</w:t>
      </w:r>
    </w:p>
    <w:p w14:paraId="3F49C3DC" w14:textId="4376C00C" w:rsidR="007E083B" w:rsidRPr="004761E7" w:rsidRDefault="007E083B" w:rsidP="002B1C09">
      <w:pPr>
        <w:spacing w:line="360" w:lineRule="auto"/>
        <w:rPr>
          <w:rFonts w:ascii="Arial" w:hAnsi="Arial" w:cs="Arial"/>
          <w:color w:val="000000" w:themeColor="text1"/>
          <w:sz w:val="22"/>
          <w:szCs w:val="22"/>
        </w:rPr>
      </w:pPr>
      <w:r w:rsidRPr="004761E7">
        <w:rPr>
          <w:rFonts w:ascii="Arial" w:hAnsi="Arial" w:cs="Arial"/>
          <w:color w:val="000000" w:themeColor="text1"/>
          <w:sz w:val="22"/>
          <w:szCs w:val="22"/>
        </w:rPr>
        <w:t xml:space="preserve">While Kotter's and Lewin's models provide valuable frameworks for understanding Bentley's transformation, both have limitations that must be acknowledged. Kotter's model assumes a linear progression through eight steps, yet organisational change is rarely so orderly. Bentley's experience demonstrates this clearly - the extension of the electrification timeline from 2030 to 2035 represents a step backwards that Kotter's model does not easily accommodate. </w:t>
      </w:r>
      <w:r w:rsidR="009916D6" w:rsidRPr="004761E7">
        <w:rPr>
          <w:rFonts w:ascii="Arial" w:hAnsi="Arial" w:cs="Arial"/>
          <w:color w:val="000000" w:themeColor="text1"/>
          <w:sz w:val="22"/>
          <w:szCs w:val="22"/>
        </w:rPr>
        <w:t>“</w:t>
      </w:r>
      <w:r w:rsidR="009916D6" w:rsidRPr="004761E7">
        <w:rPr>
          <w:rFonts w:ascii="Arial" w:hAnsi="Arial" w:cs="Arial"/>
          <w:color w:val="000000" w:themeColor="text1"/>
          <w:sz w:val="22"/>
          <w:szCs w:val="22"/>
        </w:rPr>
        <w:t>A critical evaluation of change models highlights how Lewin’s framework effectively structures Bentley’s technological shift, yet it struggles to reconcile the emotional friction caused by simultaneous corporate downsizing</w:t>
      </w:r>
      <w:r w:rsidR="009916D6" w:rsidRPr="004761E7">
        <w:rPr>
          <w:rFonts w:ascii="Arial" w:hAnsi="Arial" w:cs="Arial"/>
          <w:color w:val="000000" w:themeColor="text1"/>
          <w:sz w:val="22"/>
          <w:szCs w:val="22"/>
        </w:rPr>
        <w:t xml:space="preserve"> according </w:t>
      </w:r>
      <w:proofErr w:type="gramStart"/>
      <w:r w:rsidR="009916D6" w:rsidRPr="004761E7">
        <w:rPr>
          <w:rFonts w:ascii="Arial" w:hAnsi="Arial" w:cs="Arial"/>
          <w:color w:val="000000" w:themeColor="text1"/>
          <w:sz w:val="22"/>
          <w:szCs w:val="22"/>
        </w:rPr>
        <w:t xml:space="preserve">to”  </w:t>
      </w:r>
      <w:r w:rsidR="00967673" w:rsidRPr="004761E7">
        <w:rPr>
          <w:rFonts w:ascii="Arial" w:hAnsi="Arial" w:cs="Arial"/>
          <w:color w:val="000000" w:themeColor="text1"/>
          <w:sz w:val="22"/>
          <w:szCs w:val="22"/>
        </w:rPr>
        <w:t>(</w:t>
      </w:r>
      <w:proofErr w:type="gramEnd"/>
      <w:r w:rsidR="00967673" w:rsidRPr="004761E7">
        <w:rPr>
          <w:rFonts w:ascii="Arial" w:hAnsi="Arial" w:cs="Arial"/>
          <w:color w:val="000000" w:themeColor="text1"/>
          <w:sz w:val="22"/>
          <w:szCs w:val="22"/>
        </w:rPr>
        <w:t>Hussain et al., 2018)</w:t>
      </w:r>
      <w:r w:rsidR="00967673" w:rsidRPr="004761E7">
        <w:rPr>
          <w:rFonts w:ascii="Arial" w:hAnsi="Arial" w:cs="Arial"/>
          <w:color w:val="000000" w:themeColor="text1"/>
          <w:sz w:val="22"/>
          <w:szCs w:val="22"/>
        </w:rPr>
        <w:t>.</w:t>
      </w:r>
      <w:r w:rsidR="009916D6" w:rsidRPr="004761E7">
        <w:rPr>
          <w:rFonts w:ascii="Arial" w:hAnsi="Arial" w:cs="Arial"/>
          <w:color w:val="000000" w:themeColor="text1"/>
          <w:sz w:val="22"/>
          <w:szCs w:val="22"/>
        </w:rPr>
        <w:t xml:space="preserve"> </w:t>
      </w:r>
      <w:r w:rsidRPr="004761E7">
        <w:rPr>
          <w:rFonts w:ascii="Arial" w:hAnsi="Arial" w:cs="Arial"/>
          <w:color w:val="000000" w:themeColor="text1"/>
          <w:sz w:val="22"/>
          <w:szCs w:val="22"/>
        </w:rPr>
        <w:t xml:space="preserve">The model also assumes a single leader driving change, whereas Bentley's transformation involves multiple stakeholders, including the Volkswagen Group parent company, whose decisions about platform discontinuation have significantly impacted Bentley's financial performance. </w:t>
      </w:r>
    </w:p>
    <w:p w14:paraId="157F7597" w14:textId="1A07FB8B" w:rsidR="002B1C09" w:rsidRPr="004761E7" w:rsidRDefault="007E083B" w:rsidP="002B1C09">
      <w:pPr>
        <w:spacing w:line="360" w:lineRule="auto"/>
        <w:rPr>
          <w:rFonts w:ascii="Arial" w:hAnsi="Arial" w:cs="Arial"/>
          <w:color w:val="000000" w:themeColor="text1"/>
          <w:sz w:val="22"/>
          <w:szCs w:val="22"/>
        </w:rPr>
      </w:pPr>
      <w:r w:rsidRPr="004761E7">
        <w:rPr>
          <w:rFonts w:ascii="Arial" w:hAnsi="Arial" w:cs="Arial"/>
          <w:color w:val="000000" w:themeColor="text1"/>
          <w:sz w:val="22"/>
          <w:szCs w:val="22"/>
        </w:rPr>
        <w:t>Lewin's model, whilst elegant in its simplicity, has been criticised for oversimplifying complex organisational dynamics. The model suggests change can be neatly divided into three phases, yet Bentley's transformation demonstrates that unfreezing, changing, and refreezing occur simultaneously across different parts of the organisation. Some departments may be fully engaged in the changing phase whilst others remain in unfreezing or have already moved towards refreezing. This creates organisational tension and requires sophisticated leadership to manage.</w:t>
      </w:r>
    </w:p>
    <w:p w14:paraId="082A5C58" w14:textId="1CF4A8E4" w:rsidR="00E81BD9" w:rsidRPr="004761E7" w:rsidRDefault="004C5A6C" w:rsidP="00E81BD9">
      <w:pPr>
        <w:spacing w:line="360" w:lineRule="auto"/>
        <w:rPr>
          <w:rFonts w:ascii="Arial" w:hAnsi="Arial" w:cs="Arial"/>
          <w:color w:val="000000" w:themeColor="text1"/>
          <w:sz w:val="22"/>
          <w:szCs w:val="22"/>
        </w:rPr>
      </w:pPr>
      <w:r w:rsidRPr="004761E7">
        <w:rPr>
          <w:rFonts w:ascii="Arial" w:hAnsi="Arial" w:cs="Arial"/>
          <w:color w:val="000000" w:themeColor="text1"/>
          <w:sz w:val="22"/>
          <w:szCs w:val="22"/>
        </w:rPr>
        <w:t>Furthermore, both models arguably underestimate the importance of power dynamics and organisational politics in change. Bentley's relationship with the Volkswagen Group, the influence of the luxury customer base, and the expectations of UK government and community stakeholders all create political pressures that shape the change journey. A more nuanced approach that acknowledges these dimensions would strengthen the analysis and inform more effective change management strategies.</w:t>
      </w:r>
    </w:p>
    <w:p w14:paraId="35335040" w14:textId="77777777" w:rsidR="004C5A6C" w:rsidRDefault="004C5A6C" w:rsidP="00E81BD9">
      <w:pPr>
        <w:spacing w:line="360" w:lineRule="auto"/>
        <w:rPr>
          <w:rFonts w:ascii="Arial" w:hAnsi="Arial" w:cs="Arial"/>
          <w:sz w:val="22"/>
          <w:szCs w:val="22"/>
        </w:rPr>
      </w:pPr>
    </w:p>
    <w:p w14:paraId="1E62A083" w14:textId="77777777" w:rsidR="004C5A6C" w:rsidRDefault="004C5A6C" w:rsidP="00E81BD9">
      <w:pPr>
        <w:spacing w:line="360" w:lineRule="auto"/>
        <w:rPr>
          <w:rFonts w:ascii="Arial" w:hAnsi="Arial" w:cs="Arial"/>
          <w:sz w:val="22"/>
          <w:szCs w:val="22"/>
        </w:rPr>
      </w:pPr>
    </w:p>
    <w:p w14:paraId="5131F9DC" w14:textId="77777777" w:rsidR="004C5A6C" w:rsidRDefault="004C5A6C" w:rsidP="00E81BD9">
      <w:pPr>
        <w:spacing w:line="360" w:lineRule="auto"/>
        <w:rPr>
          <w:rFonts w:ascii="Arial" w:hAnsi="Arial" w:cs="Arial"/>
          <w:sz w:val="22"/>
          <w:szCs w:val="22"/>
        </w:rPr>
      </w:pPr>
    </w:p>
    <w:p w14:paraId="356D66ED" w14:textId="77777777" w:rsidR="004C5A6C" w:rsidRDefault="004C5A6C" w:rsidP="00E81BD9">
      <w:pPr>
        <w:spacing w:line="360" w:lineRule="auto"/>
        <w:rPr>
          <w:rFonts w:ascii="Arial" w:hAnsi="Arial" w:cs="Arial"/>
          <w:sz w:val="22"/>
          <w:szCs w:val="22"/>
        </w:rPr>
      </w:pPr>
    </w:p>
    <w:p w14:paraId="773190FB" w14:textId="77777777" w:rsidR="004C5A6C" w:rsidRDefault="004C5A6C" w:rsidP="00E81BD9">
      <w:pPr>
        <w:spacing w:line="360" w:lineRule="auto"/>
        <w:rPr>
          <w:rFonts w:ascii="Arial" w:hAnsi="Arial" w:cs="Arial"/>
          <w:sz w:val="22"/>
          <w:szCs w:val="22"/>
        </w:rPr>
      </w:pPr>
    </w:p>
    <w:p w14:paraId="69F054F4" w14:textId="77777777" w:rsidR="004C5A6C" w:rsidRDefault="004C5A6C" w:rsidP="00E81BD9">
      <w:pPr>
        <w:spacing w:line="360" w:lineRule="auto"/>
        <w:rPr>
          <w:rFonts w:ascii="Arial" w:hAnsi="Arial" w:cs="Arial"/>
          <w:sz w:val="22"/>
          <w:szCs w:val="22"/>
        </w:rPr>
      </w:pPr>
    </w:p>
    <w:p w14:paraId="1CEC1E30" w14:textId="77777777" w:rsidR="00F83937" w:rsidRPr="00877995" w:rsidRDefault="00F83937" w:rsidP="00496D14">
      <w:pPr>
        <w:pStyle w:val="Heading1"/>
        <w:rPr>
          <w:rFonts w:ascii="Arial" w:hAnsi="Arial" w:cs="Arial"/>
          <w:sz w:val="36"/>
          <w:szCs w:val="36"/>
        </w:rPr>
      </w:pPr>
      <w:r w:rsidRPr="00877995">
        <w:rPr>
          <w:rFonts w:ascii="Arial" w:hAnsi="Arial" w:cs="Arial"/>
          <w:sz w:val="36"/>
          <w:szCs w:val="36"/>
        </w:rPr>
        <w:lastRenderedPageBreak/>
        <w:t>Section 4: Proposed Strategic Change Management Plan:</w:t>
      </w:r>
    </w:p>
    <w:p w14:paraId="0F0AAA2A" w14:textId="7D25B3B3" w:rsidR="004C5A6C" w:rsidRPr="00877995" w:rsidRDefault="00496D14" w:rsidP="00496D14">
      <w:pPr>
        <w:pStyle w:val="Heading2"/>
        <w:rPr>
          <w:rFonts w:ascii="Arial" w:hAnsi="Arial" w:cs="Arial"/>
        </w:rPr>
      </w:pPr>
      <w:r w:rsidRPr="00877995">
        <w:rPr>
          <w:rFonts w:ascii="Arial" w:hAnsi="Arial" w:cs="Arial"/>
        </w:rPr>
        <w:t xml:space="preserve">Section </w:t>
      </w:r>
      <w:r w:rsidR="00F83937" w:rsidRPr="00877995">
        <w:rPr>
          <w:rFonts w:ascii="Arial" w:hAnsi="Arial" w:cs="Arial"/>
        </w:rPr>
        <w:t>4.1</w:t>
      </w:r>
      <w:r w:rsidRPr="00877995">
        <w:rPr>
          <w:rFonts w:ascii="Arial" w:hAnsi="Arial" w:cs="Arial"/>
        </w:rPr>
        <w:t>:</w:t>
      </w:r>
      <w:r w:rsidR="00F83937" w:rsidRPr="00877995">
        <w:rPr>
          <w:rFonts w:ascii="Arial" w:hAnsi="Arial" w:cs="Arial"/>
        </w:rPr>
        <w:t xml:space="preserve"> Vision and Objectives</w:t>
      </w:r>
      <w:r w:rsidRPr="00877995">
        <w:rPr>
          <w:rFonts w:ascii="Arial" w:hAnsi="Arial" w:cs="Arial"/>
        </w:rPr>
        <w:t>:</w:t>
      </w:r>
    </w:p>
    <w:p w14:paraId="0489333D" w14:textId="5E32D476" w:rsidR="00496D14" w:rsidRDefault="0090223E" w:rsidP="0090223E">
      <w:pPr>
        <w:spacing w:line="360" w:lineRule="auto"/>
        <w:rPr>
          <w:rFonts w:ascii="Arial" w:hAnsi="Arial" w:cs="Arial"/>
          <w:sz w:val="22"/>
          <w:szCs w:val="22"/>
        </w:rPr>
      </w:pPr>
      <w:r w:rsidRPr="0090223E">
        <w:rPr>
          <w:rFonts w:ascii="Arial" w:hAnsi="Arial" w:cs="Arial"/>
          <w:sz w:val="22"/>
          <w:szCs w:val="22"/>
        </w:rPr>
        <w:t>The proposed change management plan for Bentley is anchored in a clear strategic vision: to transform the organisation into the world's leading sustainable luxury automotive manufacturer, delivering exceptional electric vehicles that honour the company's heritage of craftsmanship, performance, and luxury whilst embracing the opportunities of digitalisation and sustainability. This vision acknowledges the need for fundamental transformation whilst maintaining continuity with Bentley's distinctive identity and values, recognising that successful change builds upon organisational strengths rather than abandoning them entirely.</w:t>
      </w:r>
    </w:p>
    <w:p w14:paraId="6908D365" w14:textId="334269E9" w:rsidR="0090223E" w:rsidRDefault="00EE2C88" w:rsidP="0090223E">
      <w:pPr>
        <w:spacing w:line="360" w:lineRule="auto"/>
        <w:rPr>
          <w:rFonts w:ascii="Arial" w:hAnsi="Arial" w:cs="Arial"/>
          <w:sz w:val="22"/>
          <w:szCs w:val="22"/>
        </w:rPr>
      </w:pPr>
      <w:r w:rsidRPr="00EE2C88">
        <w:rPr>
          <w:rFonts w:ascii="Arial" w:hAnsi="Arial" w:cs="Arial"/>
          <w:sz w:val="22"/>
          <w:szCs w:val="22"/>
        </w:rPr>
        <w:t>The vision is supported by five strategic objectives that provide specific guidance for the transformation journey:</w:t>
      </w:r>
    </w:p>
    <w:p w14:paraId="7E8957DF" w14:textId="2893B7BB" w:rsidR="00EE2C88" w:rsidRDefault="00290F1E" w:rsidP="0090223E">
      <w:pPr>
        <w:spacing w:line="360" w:lineRule="auto"/>
        <w:rPr>
          <w:rFonts w:ascii="Arial" w:hAnsi="Arial" w:cs="Arial"/>
          <w:sz w:val="22"/>
          <w:szCs w:val="22"/>
        </w:rPr>
      </w:pPr>
      <w:r w:rsidRPr="00290F1E">
        <w:rPr>
          <w:rFonts w:ascii="Arial" w:hAnsi="Arial" w:cs="Arial"/>
          <w:sz w:val="22"/>
          <w:szCs w:val="22"/>
        </w:rPr>
        <w:t>Objective 1: Achieve Portfolio Electrification – Deliver full electrification of the product portfolio by 2035, with the first fully electric Bentley revealed in 2026 and at least one new PHEV or BEV product launched annually for the next decade. This objective aligns with regulatory requirements, market trends, and changing consumer preferences whilst addressing the existential threat posed by the transition away from internal combustion engines.</w:t>
      </w:r>
    </w:p>
    <w:p w14:paraId="6A420955" w14:textId="72BBD429" w:rsidR="00290F1E" w:rsidRDefault="00290F1E" w:rsidP="0090223E">
      <w:pPr>
        <w:spacing w:line="360" w:lineRule="auto"/>
        <w:rPr>
          <w:rFonts w:ascii="Arial" w:hAnsi="Arial" w:cs="Arial"/>
          <w:sz w:val="22"/>
          <w:szCs w:val="22"/>
        </w:rPr>
      </w:pPr>
      <w:r w:rsidRPr="00290F1E">
        <w:rPr>
          <w:rFonts w:ascii="Arial" w:hAnsi="Arial" w:cs="Arial"/>
          <w:sz w:val="22"/>
          <w:szCs w:val="22"/>
        </w:rPr>
        <w:t>Objective 2: Implement Dream Factory Transformation</w:t>
      </w:r>
      <w:r w:rsidR="00967673">
        <w:rPr>
          <w:rFonts w:ascii="Arial" w:hAnsi="Arial" w:cs="Arial"/>
          <w:sz w:val="22"/>
          <w:szCs w:val="22"/>
        </w:rPr>
        <w:t xml:space="preserve">. </w:t>
      </w:r>
      <w:r w:rsidRPr="00290F1E">
        <w:rPr>
          <w:rFonts w:ascii="Arial" w:hAnsi="Arial" w:cs="Arial"/>
          <w:sz w:val="22"/>
          <w:szCs w:val="22"/>
        </w:rPr>
        <w:t>Complete the comprehensive redevelopment of the Crewe manufacturing facility to enable electric vehicle production, incorporating state-of-the-art digital manufacturing technologies, Industry 4.0 capabilities, and sustainability features. This objective requires significant investment in facilities, equipment, and employee skills development.</w:t>
      </w:r>
    </w:p>
    <w:p w14:paraId="4C7A10B7" w14:textId="20EF08B0" w:rsidR="00290F1E" w:rsidRDefault="00290F1E" w:rsidP="0090223E">
      <w:pPr>
        <w:spacing w:line="360" w:lineRule="auto"/>
        <w:rPr>
          <w:rFonts w:ascii="Arial" w:hAnsi="Arial" w:cs="Arial"/>
          <w:sz w:val="22"/>
          <w:szCs w:val="22"/>
        </w:rPr>
      </w:pPr>
      <w:r w:rsidRPr="00290F1E">
        <w:rPr>
          <w:rFonts w:ascii="Arial" w:hAnsi="Arial" w:cs="Arial"/>
          <w:sz w:val="22"/>
          <w:szCs w:val="22"/>
        </w:rPr>
        <w:t>Objective 3: Strengthen Financial Sustainability</w:t>
      </w:r>
      <w:r w:rsidR="00967673">
        <w:rPr>
          <w:rFonts w:ascii="Arial" w:hAnsi="Arial" w:cs="Arial"/>
          <w:sz w:val="22"/>
          <w:szCs w:val="22"/>
        </w:rPr>
        <w:t xml:space="preserve">. </w:t>
      </w:r>
      <w:r w:rsidRPr="00290F1E">
        <w:rPr>
          <w:rFonts w:ascii="Arial" w:hAnsi="Arial" w:cs="Arial"/>
          <w:sz w:val="22"/>
          <w:szCs w:val="22"/>
        </w:rPr>
        <w:t>Achieve sustainable profitability through the 'value over volume' strategy, leveraging bespoke personalisation, high-margin derivatives, and pricing power to maintain financial resilience despite market volatility and transformation investment. This objective addresses the organisation's financial challenges and creates resources for continued investment.</w:t>
      </w:r>
    </w:p>
    <w:p w14:paraId="4A4FBE94" w14:textId="77777777" w:rsidR="00290F1E" w:rsidRDefault="00290F1E" w:rsidP="0090223E">
      <w:pPr>
        <w:spacing w:line="360" w:lineRule="auto"/>
        <w:rPr>
          <w:rFonts w:ascii="Arial" w:hAnsi="Arial" w:cs="Arial"/>
          <w:sz w:val="22"/>
          <w:szCs w:val="22"/>
        </w:rPr>
      </w:pPr>
    </w:p>
    <w:p w14:paraId="2630E94E" w14:textId="77777777" w:rsidR="00290F1E" w:rsidRDefault="00290F1E" w:rsidP="0090223E">
      <w:pPr>
        <w:spacing w:line="360" w:lineRule="auto"/>
        <w:rPr>
          <w:rFonts w:ascii="Arial" w:hAnsi="Arial" w:cs="Arial"/>
          <w:sz w:val="22"/>
          <w:szCs w:val="22"/>
        </w:rPr>
      </w:pPr>
    </w:p>
    <w:p w14:paraId="06E5A306" w14:textId="77777777" w:rsidR="00290F1E" w:rsidRDefault="00290F1E" w:rsidP="0090223E">
      <w:pPr>
        <w:spacing w:line="360" w:lineRule="auto"/>
        <w:rPr>
          <w:rFonts w:ascii="Arial" w:hAnsi="Arial" w:cs="Arial"/>
          <w:sz w:val="22"/>
          <w:szCs w:val="22"/>
        </w:rPr>
      </w:pPr>
    </w:p>
    <w:p w14:paraId="045F4F7C" w14:textId="63AC7DF7" w:rsidR="00290F1E" w:rsidRDefault="00633ED1" w:rsidP="0090223E">
      <w:pPr>
        <w:spacing w:line="360" w:lineRule="auto"/>
        <w:rPr>
          <w:rFonts w:ascii="Arial" w:hAnsi="Arial" w:cs="Arial"/>
          <w:sz w:val="22"/>
          <w:szCs w:val="22"/>
        </w:rPr>
      </w:pPr>
      <w:r w:rsidRPr="00633ED1">
        <w:rPr>
          <w:rFonts w:ascii="Arial" w:hAnsi="Arial" w:cs="Arial"/>
          <w:sz w:val="22"/>
          <w:szCs w:val="22"/>
        </w:rPr>
        <w:lastRenderedPageBreak/>
        <w:t>Objective 4: Build Future-Ready Workforce Develop the capabilities, skills, and mindsets required for electric vehicle manufacture and digital business models through investment in training, development, and cultural transformation. This objective recognises the importance of people in enabling and sustaining change.</w:t>
      </w:r>
    </w:p>
    <w:p w14:paraId="612986A4" w14:textId="38FB9CE7" w:rsidR="00633ED1" w:rsidRDefault="00633ED1" w:rsidP="0090223E">
      <w:pPr>
        <w:spacing w:line="360" w:lineRule="auto"/>
        <w:rPr>
          <w:rFonts w:ascii="Arial" w:hAnsi="Arial" w:cs="Arial"/>
          <w:sz w:val="22"/>
          <w:szCs w:val="22"/>
        </w:rPr>
      </w:pPr>
      <w:r w:rsidRPr="00633ED1">
        <w:rPr>
          <w:rFonts w:ascii="Arial" w:hAnsi="Arial" w:cs="Arial"/>
          <w:sz w:val="22"/>
          <w:szCs w:val="22"/>
        </w:rPr>
        <w:t>Objective 5: Enhance Sustainability Leadership</w:t>
      </w:r>
      <w:r w:rsidR="00504D0A">
        <w:rPr>
          <w:rFonts w:ascii="Arial" w:hAnsi="Arial" w:cs="Arial"/>
          <w:sz w:val="22"/>
          <w:szCs w:val="22"/>
        </w:rPr>
        <w:t>.</w:t>
      </w:r>
      <w:r w:rsidRPr="00633ED1">
        <w:rPr>
          <w:rFonts w:ascii="Arial" w:hAnsi="Arial" w:cs="Arial"/>
          <w:sz w:val="22"/>
          <w:szCs w:val="22"/>
        </w:rPr>
        <w:t xml:space="preserve"> Strengthen sustainability across the value chain, from responsible sourcing to circular economy approaches, reducing environmental impact whilst creating new business opportunities and enhancing brand reputation. This objective responds to stakeholder expectations and positions Bentley for long-term sustainability.</w:t>
      </w:r>
    </w:p>
    <w:p w14:paraId="32DF213E" w14:textId="77777777" w:rsidR="00633ED1" w:rsidRDefault="00633ED1" w:rsidP="0090223E">
      <w:pPr>
        <w:spacing w:line="360" w:lineRule="auto"/>
        <w:rPr>
          <w:rFonts w:ascii="Arial" w:hAnsi="Arial" w:cs="Arial"/>
          <w:sz w:val="22"/>
          <w:szCs w:val="22"/>
        </w:rPr>
      </w:pPr>
    </w:p>
    <w:p w14:paraId="0445BE68" w14:textId="77777777" w:rsidR="00633ED1" w:rsidRDefault="00633ED1" w:rsidP="0090223E">
      <w:pPr>
        <w:spacing w:line="360" w:lineRule="auto"/>
        <w:rPr>
          <w:rFonts w:ascii="Arial" w:hAnsi="Arial" w:cs="Arial"/>
          <w:sz w:val="22"/>
          <w:szCs w:val="22"/>
        </w:rPr>
      </w:pPr>
    </w:p>
    <w:p w14:paraId="3E7B2855" w14:textId="77777777" w:rsidR="00633ED1" w:rsidRDefault="00633ED1" w:rsidP="0090223E">
      <w:pPr>
        <w:spacing w:line="360" w:lineRule="auto"/>
        <w:rPr>
          <w:rFonts w:ascii="Arial" w:hAnsi="Arial" w:cs="Arial"/>
          <w:sz w:val="22"/>
          <w:szCs w:val="22"/>
        </w:rPr>
      </w:pPr>
    </w:p>
    <w:p w14:paraId="14B5AD38" w14:textId="77777777" w:rsidR="00633ED1" w:rsidRDefault="00633ED1" w:rsidP="0090223E">
      <w:pPr>
        <w:spacing w:line="360" w:lineRule="auto"/>
        <w:rPr>
          <w:rFonts w:ascii="Arial" w:hAnsi="Arial" w:cs="Arial"/>
          <w:sz w:val="22"/>
          <w:szCs w:val="22"/>
        </w:rPr>
      </w:pPr>
    </w:p>
    <w:p w14:paraId="08F6C177" w14:textId="77777777" w:rsidR="00633ED1" w:rsidRDefault="00633ED1" w:rsidP="0090223E">
      <w:pPr>
        <w:spacing w:line="360" w:lineRule="auto"/>
        <w:rPr>
          <w:rFonts w:ascii="Arial" w:hAnsi="Arial" w:cs="Arial"/>
          <w:sz w:val="22"/>
          <w:szCs w:val="22"/>
        </w:rPr>
      </w:pPr>
    </w:p>
    <w:p w14:paraId="33EBD3F1" w14:textId="77777777" w:rsidR="00633ED1" w:rsidRDefault="00633ED1" w:rsidP="0090223E">
      <w:pPr>
        <w:spacing w:line="360" w:lineRule="auto"/>
        <w:rPr>
          <w:rFonts w:ascii="Arial" w:hAnsi="Arial" w:cs="Arial"/>
          <w:sz w:val="22"/>
          <w:szCs w:val="22"/>
        </w:rPr>
      </w:pPr>
    </w:p>
    <w:p w14:paraId="0C45B697" w14:textId="77777777" w:rsidR="00633ED1" w:rsidRDefault="00633ED1" w:rsidP="0090223E">
      <w:pPr>
        <w:spacing w:line="360" w:lineRule="auto"/>
        <w:rPr>
          <w:rFonts w:ascii="Arial" w:hAnsi="Arial" w:cs="Arial"/>
          <w:sz w:val="22"/>
          <w:szCs w:val="22"/>
        </w:rPr>
      </w:pPr>
    </w:p>
    <w:p w14:paraId="1A4FEF3E" w14:textId="77777777" w:rsidR="00633ED1" w:rsidRDefault="00633ED1" w:rsidP="0090223E">
      <w:pPr>
        <w:spacing w:line="360" w:lineRule="auto"/>
        <w:rPr>
          <w:rFonts w:ascii="Arial" w:hAnsi="Arial" w:cs="Arial"/>
          <w:sz w:val="22"/>
          <w:szCs w:val="22"/>
        </w:rPr>
      </w:pPr>
    </w:p>
    <w:p w14:paraId="34696DDC" w14:textId="77777777" w:rsidR="00633ED1" w:rsidRDefault="00633ED1" w:rsidP="0090223E">
      <w:pPr>
        <w:spacing w:line="360" w:lineRule="auto"/>
        <w:rPr>
          <w:rFonts w:ascii="Arial" w:hAnsi="Arial" w:cs="Arial"/>
          <w:sz w:val="22"/>
          <w:szCs w:val="22"/>
        </w:rPr>
      </w:pPr>
    </w:p>
    <w:p w14:paraId="17370AF6" w14:textId="77777777" w:rsidR="00633ED1" w:rsidRDefault="00633ED1" w:rsidP="0090223E">
      <w:pPr>
        <w:spacing w:line="360" w:lineRule="auto"/>
        <w:rPr>
          <w:rFonts w:ascii="Arial" w:hAnsi="Arial" w:cs="Arial"/>
          <w:sz w:val="22"/>
          <w:szCs w:val="22"/>
        </w:rPr>
      </w:pPr>
    </w:p>
    <w:p w14:paraId="2E2C6BD8" w14:textId="77777777" w:rsidR="00633ED1" w:rsidRDefault="00633ED1" w:rsidP="0090223E">
      <w:pPr>
        <w:spacing w:line="360" w:lineRule="auto"/>
        <w:rPr>
          <w:rFonts w:ascii="Arial" w:hAnsi="Arial" w:cs="Arial"/>
          <w:sz w:val="22"/>
          <w:szCs w:val="22"/>
        </w:rPr>
      </w:pPr>
    </w:p>
    <w:p w14:paraId="0F03226A" w14:textId="77777777" w:rsidR="00633ED1" w:rsidRDefault="00633ED1" w:rsidP="0090223E">
      <w:pPr>
        <w:spacing w:line="360" w:lineRule="auto"/>
        <w:rPr>
          <w:rFonts w:ascii="Arial" w:hAnsi="Arial" w:cs="Arial"/>
          <w:sz w:val="22"/>
          <w:szCs w:val="22"/>
        </w:rPr>
      </w:pPr>
    </w:p>
    <w:p w14:paraId="28F4F739" w14:textId="77777777" w:rsidR="00633ED1" w:rsidRDefault="00633ED1" w:rsidP="0090223E">
      <w:pPr>
        <w:spacing w:line="360" w:lineRule="auto"/>
        <w:rPr>
          <w:rFonts w:ascii="Arial" w:hAnsi="Arial" w:cs="Arial"/>
          <w:sz w:val="22"/>
          <w:szCs w:val="22"/>
        </w:rPr>
      </w:pPr>
    </w:p>
    <w:p w14:paraId="67457400" w14:textId="77777777" w:rsidR="00633ED1" w:rsidRDefault="00633ED1" w:rsidP="0090223E">
      <w:pPr>
        <w:spacing w:line="360" w:lineRule="auto"/>
        <w:rPr>
          <w:rFonts w:ascii="Arial" w:hAnsi="Arial" w:cs="Arial"/>
          <w:sz w:val="22"/>
          <w:szCs w:val="22"/>
        </w:rPr>
      </w:pPr>
    </w:p>
    <w:p w14:paraId="40D7E028" w14:textId="77777777" w:rsidR="00633ED1" w:rsidRDefault="00633ED1" w:rsidP="0090223E">
      <w:pPr>
        <w:spacing w:line="360" w:lineRule="auto"/>
        <w:rPr>
          <w:rFonts w:ascii="Arial" w:hAnsi="Arial" w:cs="Arial"/>
          <w:sz w:val="22"/>
          <w:szCs w:val="22"/>
        </w:rPr>
      </w:pPr>
    </w:p>
    <w:p w14:paraId="242505BE" w14:textId="77777777" w:rsidR="00633ED1" w:rsidRDefault="00633ED1" w:rsidP="0090223E">
      <w:pPr>
        <w:spacing w:line="360" w:lineRule="auto"/>
        <w:rPr>
          <w:rFonts w:ascii="Arial" w:hAnsi="Arial" w:cs="Arial"/>
          <w:sz w:val="22"/>
          <w:szCs w:val="22"/>
        </w:rPr>
      </w:pPr>
    </w:p>
    <w:p w14:paraId="07841BFC" w14:textId="77777777" w:rsidR="00633ED1" w:rsidRDefault="00633ED1" w:rsidP="0090223E">
      <w:pPr>
        <w:spacing w:line="360" w:lineRule="auto"/>
        <w:rPr>
          <w:rFonts w:ascii="Arial" w:hAnsi="Arial" w:cs="Arial"/>
          <w:sz w:val="22"/>
          <w:szCs w:val="22"/>
        </w:rPr>
      </w:pPr>
    </w:p>
    <w:p w14:paraId="0DE323C9" w14:textId="77777777" w:rsidR="00633ED1" w:rsidRDefault="00633ED1" w:rsidP="0090223E">
      <w:pPr>
        <w:spacing w:line="360" w:lineRule="auto"/>
        <w:rPr>
          <w:rFonts w:ascii="Arial" w:hAnsi="Arial" w:cs="Arial"/>
          <w:sz w:val="22"/>
          <w:szCs w:val="22"/>
        </w:rPr>
      </w:pPr>
    </w:p>
    <w:p w14:paraId="65F31D90" w14:textId="77777777" w:rsidR="00633ED1" w:rsidRDefault="00633ED1" w:rsidP="0090223E">
      <w:pPr>
        <w:spacing w:line="360" w:lineRule="auto"/>
        <w:rPr>
          <w:rFonts w:ascii="Arial" w:hAnsi="Arial" w:cs="Arial"/>
          <w:sz w:val="22"/>
          <w:szCs w:val="22"/>
        </w:rPr>
      </w:pPr>
    </w:p>
    <w:p w14:paraId="303788A2" w14:textId="28FE2A8E" w:rsidR="0039320A" w:rsidRPr="00877995" w:rsidRDefault="0039320A" w:rsidP="0039320A">
      <w:pPr>
        <w:pStyle w:val="Heading2"/>
        <w:rPr>
          <w:rFonts w:ascii="Arial" w:hAnsi="Arial" w:cs="Arial"/>
          <w:color w:val="000000" w:themeColor="text1"/>
        </w:rPr>
      </w:pPr>
      <w:r w:rsidRPr="00877995">
        <w:rPr>
          <w:rFonts w:ascii="Arial" w:hAnsi="Arial" w:cs="Arial"/>
          <w:color w:val="000000" w:themeColor="text1"/>
        </w:rPr>
        <w:lastRenderedPageBreak/>
        <w:t>Section</w:t>
      </w:r>
      <w:r w:rsidR="00277E95" w:rsidRPr="00877995">
        <w:rPr>
          <w:rFonts w:ascii="Arial" w:hAnsi="Arial" w:cs="Arial"/>
          <w:color w:val="000000" w:themeColor="text1"/>
        </w:rPr>
        <w:t xml:space="preserve"> </w:t>
      </w:r>
      <w:r w:rsidRPr="00877995">
        <w:rPr>
          <w:rFonts w:ascii="Arial" w:hAnsi="Arial" w:cs="Arial"/>
          <w:color w:val="000000" w:themeColor="text1"/>
        </w:rPr>
        <w:t>4.2: Financial Plan:</w:t>
      </w:r>
    </w:p>
    <w:p w14:paraId="19796278" w14:textId="45BE4A5C" w:rsidR="00633ED1" w:rsidRDefault="0039320A" w:rsidP="0090223E">
      <w:pPr>
        <w:spacing w:line="360" w:lineRule="auto"/>
        <w:rPr>
          <w:rFonts w:ascii="Arial" w:hAnsi="Arial" w:cs="Arial"/>
          <w:sz w:val="22"/>
          <w:szCs w:val="22"/>
        </w:rPr>
      </w:pPr>
      <w:r w:rsidRPr="0039320A">
        <w:rPr>
          <w:rFonts w:ascii="Arial" w:hAnsi="Arial" w:cs="Arial"/>
          <w:sz w:val="22"/>
          <w:szCs w:val="22"/>
        </w:rPr>
        <w:t>The implementation of this strategic change plan requires substantial financial investment, balancing the costs of transformation with the need for financial sustainability during the transition period. Bentley's financial plan must address multiple priorities whilst managing the organisation's exposure to market volatility and currency fluctuations.</w:t>
      </w:r>
    </w:p>
    <w:p w14:paraId="7650F127" w14:textId="74B6EF10" w:rsidR="00633ED1" w:rsidRPr="00877995" w:rsidRDefault="00277E95" w:rsidP="0039320A">
      <w:pPr>
        <w:pStyle w:val="Heading2"/>
        <w:rPr>
          <w:rFonts w:ascii="Arial" w:hAnsi="Arial" w:cs="Arial"/>
          <w:color w:val="000000" w:themeColor="text1"/>
        </w:rPr>
      </w:pPr>
      <w:r w:rsidRPr="00877995">
        <w:rPr>
          <w:rFonts w:ascii="Arial" w:hAnsi="Arial" w:cs="Arial"/>
          <w:color w:val="000000" w:themeColor="text1"/>
        </w:rPr>
        <w:t>Figure 4: Table 4: Bentley Financial Performance Summary 2023-2025:</w:t>
      </w:r>
    </w:p>
    <w:tbl>
      <w:tblPr>
        <w:tblStyle w:val="GridTable4-Accent5"/>
        <w:tblW w:w="0" w:type="auto"/>
        <w:tblLook w:val="04A0" w:firstRow="1" w:lastRow="0" w:firstColumn="1" w:lastColumn="0" w:noHBand="0" w:noVBand="1"/>
      </w:tblPr>
      <w:tblGrid>
        <w:gridCol w:w="1803"/>
        <w:gridCol w:w="1803"/>
        <w:gridCol w:w="1803"/>
        <w:gridCol w:w="1803"/>
        <w:gridCol w:w="1804"/>
      </w:tblGrid>
      <w:tr w:rsidR="001B171A" w14:paraId="5D4C8422" w14:textId="77777777" w:rsidTr="00AB7F73">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03" w:type="dxa"/>
          </w:tcPr>
          <w:p w14:paraId="0571A328" w14:textId="191A73A0" w:rsidR="001B171A" w:rsidRDefault="00954A90" w:rsidP="00277E95">
            <w:pPr>
              <w:spacing w:line="360" w:lineRule="auto"/>
              <w:rPr>
                <w:rFonts w:ascii="Arial" w:hAnsi="Arial" w:cs="Arial"/>
                <w:sz w:val="22"/>
                <w:szCs w:val="22"/>
              </w:rPr>
            </w:pPr>
            <w:r w:rsidRPr="00954A90">
              <w:rPr>
                <w:rFonts w:ascii="Arial" w:hAnsi="Arial" w:cs="Arial"/>
                <w:sz w:val="22"/>
                <w:szCs w:val="22"/>
              </w:rPr>
              <w:t xml:space="preserve">Financial Metric </w:t>
            </w:r>
          </w:p>
        </w:tc>
        <w:tc>
          <w:tcPr>
            <w:tcW w:w="1803" w:type="dxa"/>
          </w:tcPr>
          <w:p w14:paraId="738CDA9E" w14:textId="1DB6B9E3" w:rsidR="001B171A" w:rsidRDefault="00954A90" w:rsidP="00277E95">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sz w:val="22"/>
                <w:szCs w:val="22"/>
              </w:rPr>
            </w:pPr>
            <w:r w:rsidRPr="00954A90">
              <w:rPr>
                <w:rFonts w:ascii="Arial" w:hAnsi="Arial" w:cs="Arial"/>
                <w:sz w:val="22"/>
                <w:szCs w:val="22"/>
              </w:rPr>
              <w:t xml:space="preserve">2023 </w:t>
            </w:r>
          </w:p>
        </w:tc>
        <w:tc>
          <w:tcPr>
            <w:tcW w:w="1803" w:type="dxa"/>
          </w:tcPr>
          <w:p w14:paraId="7DABDC3A" w14:textId="45ECFA0A" w:rsidR="001B171A" w:rsidRDefault="00954A90" w:rsidP="00277E95">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sz w:val="22"/>
                <w:szCs w:val="22"/>
              </w:rPr>
            </w:pPr>
            <w:r w:rsidRPr="00954A90">
              <w:rPr>
                <w:rFonts w:ascii="Arial" w:hAnsi="Arial" w:cs="Arial"/>
                <w:sz w:val="22"/>
                <w:szCs w:val="22"/>
              </w:rPr>
              <w:t xml:space="preserve">2024 </w:t>
            </w:r>
          </w:p>
        </w:tc>
        <w:tc>
          <w:tcPr>
            <w:tcW w:w="1803" w:type="dxa"/>
          </w:tcPr>
          <w:p w14:paraId="452C8E96" w14:textId="403745F3" w:rsidR="001B171A" w:rsidRDefault="00954A90" w:rsidP="00277E95">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sz w:val="22"/>
                <w:szCs w:val="22"/>
              </w:rPr>
            </w:pPr>
            <w:r w:rsidRPr="00954A90">
              <w:rPr>
                <w:rFonts w:ascii="Arial" w:hAnsi="Arial" w:cs="Arial"/>
                <w:sz w:val="22"/>
                <w:szCs w:val="22"/>
              </w:rPr>
              <w:t xml:space="preserve">2025 </w:t>
            </w:r>
          </w:p>
        </w:tc>
        <w:tc>
          <w:tcPr>
            <w:tcW w:w="1804" w:type="dxa"/>
          </w:tcPr>
          <w:p w14:paraId="5966F186" w14:textId="23835019" w:rsidR="001B171A" w:rsidRDefault="00954A90" w:rsidP="00277E95">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sz w:val="22"/>
                <w:szCs w:val="22"/>
              </w:rPr>
            </w:pPr>
            <w:r w:rsidRPr="00954A90">
              <w:rPr>
                <w:rFonts w:ascii="Arial" w:hAnsi="Arial" w:cs="Arial"/>
                <w:sz w:val="22"/>
                <w:szCs w:val="22"/>
              </w:rPr>
              <w:t>Trend</w:t>
            </w:r>
          </w:p>
        </w:tc>
      </w:tr>
      <w:tr w:rsidR="001B171A" w14:paraId="5F1839BC" w14:textId="77777777" w:rsidTr="00AB7F7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03" w:type="dxa"/>
          </w:tcPr>
          <w:p w14:paraId="5B76001D" w14:textId="585C2EAD" w:rsidR="001B171A" w:rsidRDefault="008D1F71" w:rsidP="00277E95">
            <w:pPr>
              <w:spacing w:line="360" w:lineRule="auto"/>
              <w:rPr>
                <w:rFonts w:ascii="Arial" w:hAnsi="Arial" w:cs="Arial"/>
                <w:sz w:val="22"/>
                <w:szCs w:val="22"/>
              </w:rPr>
            </w:pPr>
            <w:r w:rsidRPr="008D1F71">
              <w:rPr>
                <w:rFonts w:ascii="Arial" w:hAnsi="Arial" w:cs="Arial"/>
                <w:sz w:val="22"/>
                <w:szCs w:val="22"/>
              </w:rPr>
              <w:t xml:space="preserve">Revenue (£ billion) </w:t>
            </w:r>
          </w:p>
        </w:tc>
        <w:tc>
          <w:tcPr>
            <w:tcW w:w="1803" w:type="dxa"/>
          </w:tcPr>
          <w:p w14:paraId="58EF4ABA" w14:textId="5AFB0AFA" w:rsidR="001B171A" w:rsidRDefault="00CF741D" w:rsidP="00277E95">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Pr>
                <w:rFonts w:ascii="Arial" w:hAnsi="Arial" w:cs="Arial"/>
                <w:sz w:val="22"/>
                <w:szCs w:val="22"/>
              </w:rPr>
              <w:t xml:space="preserve">- </w:t>
            </w:r>
            <w:r w:rsidRPr="00CF741D">
              <w:rPr>
                <w:rFonts w:ascii="Arial" w:hAnsi="Arial" w:cs="Arial"/>
                <w:sz w:val="22"/>
                <w:szCs w:val="22"/>
              </w:rPr>
              <w:t xml:space="preserve">2.5 </w:t>
            </w:r>
          </w:p>
        </w:tc>
        <w:tc>
          <w:tcPr>
            <w:tcW w:w="1803" w:type="dxa"/>
          </w:tcPr>
          <w:p w14:paraId="6F129483" w14:textId="61614D34" w:rsidR="001B171A" w:rsidRDefault="00CF741D" w:rsidP="00277E95">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Pr>
                <w:rFonts w:ascii="Arial" w:hAnsi="Arial" w:cs="Arial"/>
                <w:sz w:val="22"/>
                <w:szCs w:val="22"/>
              </w:rPr>
              <w:t xml:space="preserve">- </w:t>
            </w:r>
            <w:r w:rsidRPr="00CF741D">
              <w:rPr>
                <w:rFonts w:ascii="Arial" w:hAnsi="Arial" w:cs="Arial"/>
                <w:sz w:val="22"/>
                <w:szCs w:val="22"/>
              </w:rPr>
              <w:t xml:space="preserve">2.3 </w:t>
            </w:r>
          </w:p>
        </w:tc>
        <w:tc>
          <w:tcPr>
            <w:tcW w:w="1803" w:type="dxa"/>
          </w:tcPr>
          <w:p w14:paraId="36D868B7" w14:textId="09A6E231" w:rsidR="001B171A" w:rsidRDefault="00CF741D" w:rsidP="00277E95">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CF741D">
              <w:rPr>
                <w:rFonts w:ascii="Arial" w:hAnsi="Arial" w:cs="Arial"/>
                <w:sz w:val="22"/>
                <w:szCs w:val="22"/>
              </w:rPr>
              <w:t xml:space="preserve">2.25 </w:t>
            </w:r>
          </w:p>
        </w:tc>
        <w:tc>
          <w:tcPr>
            <w:tcW w:w="1804" w:type="dxa"/>
          </w:tcPr>
          <w:p w14:paraId="27360987" w14:textId="624024E6" w:rsidR="001B171A" w:rsidRDefault="00CF741D" w:rsidP="00277E95">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CF741D">
              <w:rPr>
                <w:rFonts w:ascii="Arial" w:hAnsi="Arial" w:cs="Arial"/>
                <w:sz w:val="22"/>
                <w:szCs w:val="22"/>
              </w:rPr>
              <w:t>Declining</w:t>
            </w:r>
          </w:p>
        </w:tc>
      </w:tr>
      <w:tr w:rsidR="001B171A" w14:paraId="46DF6D0E" w14:textId="77777777" w:rsidTr="00AB7F73">
        <w:tc>
          <w:tcPr>
            <w:cnfStyle w:val="001000000000" w:firstRow="0" w:lastRow="0" w:firstColumn="1" w:lastColumn="0" w:oddVBand="0" w:evenVBand="0" w:oddHBand="0" w:evenHBand="0" w:firstRowFirstColumn="0" w:firstRowLastColumn="0" w:lastRowFirstColumn="0" w:lastRowLastColumn="0"/>
            <w:tcW w:w="1803" w:type="dxa"/>
          </w:tcPr>
          <w:p w14:paraId="3F6BDC41" w14:textId="76685701" w:rsidR="001B171A" w:rsidRDefault="00D503E5" w:rsidP="00277E95">
            <w:pPr>
              <w:spacing w:line="360" w:lineRule="auto"/>
              <w:rPr>
                <w:rFonts w:ascii="Arial" w:hAnsi="Arial" w:cs="Arial"/>
                <w:sz w:val="22"/>
                <w:szCs w:val="22"/>
              </w:rPr>
            </w:pPr>
            <w:r w:rsidRPr="00D503E5">
              <w:rPr>
                <w:rFonts w:ascii="Arial" w:hAnsi="Arial" w:cs="Arial"/>
                <w:sz w:val="22"/>
                <w:szCs w:val="22"/>
              </w:rPr>
              <w:t xml:space="preserve">Operating Profit (£ million) </w:t>
            </w:r>
          </w:p>
        </w:tc>
        <w:tc>
          <w:tcPr>
            <w:tcW w:w="1803" w:type="dxa"/>
          </w:tcPr>
          <w:p w14:paraId="27ED863A" w14:textId="366A3FDB" w:rsidR="001B171A" w:rsidRDefault="00D503E5" w:rsidP="00277E95">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Pr>
                <w:rFonts w:ascii="Arial" w:hAnsi="Arial" w:cs="Arial"/>
                <w:sz w:val="22"/>
                <w:szCs w:val="22"/>
              </w:rPr>
              <w:t xml:space="preserve">- </w:t>
            </w:r>
            <w:r w:rsidRPr="00D503E5">
              <w:rPr>
                <w:rFonts w:ascii="Arial" w:hAnsi="Arial" w:cs="Arial"/>
                <w:sz w:val="22"/>
                <w:szCs w:val="22"/>
              </w:rPr>
              <w:t xml:space="preserve">480 </w:t>
            </w:r>
          </w:p>
        </w:tc>
        <w:tc>
          <w:tcPr>
            <w:tcW w:w="1803" w:type="dxa"/>
          </w:tcPr>
          <w:p w14:paraId="5E432607" w14:textId="75672CD7" w:rsidR="001B171A" w:rsidRPr="00D503E5" w:rsidRDefault="00D503E5" w:rsidP="00D503E5">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Pr>
                <w:rFonts w:ascii="Arial" w:hAnsi="Arial" w:cs="Arial"/>
                <w:sz w:val="22"/>
                <w:szCs w:val="22"/>
              </w:rPr>
              <w:t xml:space="preserve">- </w:t>
            </w:r>
            <w:r w:rsidRPr="00D503E5">
              <w:rPr>
                <w:rFonts w:ascii="Arial" w:hAnsi="Arial" w:cs="Arial"/>
                <w:sz w:val="22"/>
                <w:szCs w:val="22"/>
              </w:rPr>
              <w:t xml:space="preserve">310 </w:t>
            </w:r>
          </w:p>
        </w:tc>
        <w:tc>
          <w:tcPr>
            <w:tcW w:w="1803" w:type="dxa"/>
          </w:tcPr>
          <w:p w14:paraId="5116B4E8" w14:textId="6D94506B" w:rsidR="001B171A" w:rsidRDefault="00D503E5" w:rsidP="00277E95">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D503E5">
              <w:rPr>
                <w:rFonts w:ascii="Arial" w:hAnsi="Arial" w:cs="Arial"/>
                <w:sz w:val="22"/>
                <w:szCs w:val="22"/>
              </w:rPr>
              <w:t xml:space="preserve">187 </w:t>
            </w:r>
          </w:p>
        </w:tc>
        <w:tc>
          <w:tcPr>
            <w:tcW w:w="1804" w:type="dxa"/>
          </w:tcPr>
          <w:p w14:paraId="6F27045E" w14:textId="6DDE02E4" w:rsidR="001B171A" w:rsidRDefault="00D503E5" w:rsidP="00277E95">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D503E5">
              <w:rPr>
                <w:rFonts w:ascii="Arial" w:hAnsi="Arial" w:cs="Arial"/>
                <w:sz w:val="22"/>
                <w:szCs w:val="22"/>
              </w:rPr>
              <w:t>Declining</w:t>
            </w:r>
          </w:p>
        </w:tc>
      </w:tr>
      <w:tr w:rsidR="001B171A" w14:paraId="54212EA4" w14:textId="77777777" w:rsidTr="00AB7F7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03" w:type="dxa"/>
          </w:tcPr>
          <w:p w14:paraId="046782F0" w14:textId="6EE99B1F" w:rsidR="001B171A" w:rsidRDefault="00F84787" w:rsidP="00277E95">
            <w:pPr>
              <w:spacing w:line="360" w:lineRule="auto"/>
              <w:rPr>
                <w:rFonts w:ascii="Arial" w:hAnsi="Arial" w:cs="Arial"/>
                <w:sz w:val="22"/>
                <w:szCs w:val="22"/>
              </w:rPr>
            </w:pPr>
            <w:r w:rsidRPr="00F84787">
              <w:rPr>
                <w:rFonts w:ascii="Arial" w:hAnsi="Arial" w:cs="Arial"/>
                <w:sz w:val="22"/>
                <w:szCs w:val="22"/>
              </w:rPr>
              <w:t xml:space="preserve">Operating Margin </w:t>
            </w:r>
          </w:p>
        </w:tc>
        <w:tc>
          <w:tcPr>
            <w:tcW w:w="1803" w:type="dxa"/>
          </w:tcPr>
          <w:p w14:paraId="1216E44B" w14:textId="0B93BDFB" w:rsidR="001B171A" w:rsidRDefault="00F84787" w:rsidP="00277E95">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Pr>
                <w:rFonts w:ascii="Arial" w:hAnsi="Arial" w:cs="Arial"/>
                <w:sz w:val="22"/>
                <w:szCs w:val="22"/>
              </w:rPr>
              <w:t xml:space="preserve">- </w:t>
            </w:r>
            <w:r w:rsidRPr="00F84787">
              <w:rPr>
                <w:rFonts w:ascii="Arial" w:hAnsi="Arial" w:cs="Arial"/>
                <w:sz w:val="22"/>
                <w:szCs w:val="22"/>
              </w:rPr>
              <w:t xml:space="preserve">19% </w:t>
            </w:r>
          </w:p>
        </w:tc>
        <w:tc>
          <w:tcPr>
            <w:tcW w:w="1803" w:type="dxa"/>
          </w:tcPr>
          <w:p w14:paraId="1340C014" w14:textId="3AA9856A" w:rsidR="001B171A" w:rsidRDefault="00F84787" w:rsidP="00277E95">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Pr>
                <w:rFonts w:ascii="Arial" w:hAnsi="Arial" w:cs="Arial"/>
                <w:sz w:val="22"/>
                <w:szCs w:val="22"/>
              </w:rPr>
              <w:t xml:space="preserve">- </w:t>
            </w:r>
            <w:r w:rsidRPr="00F84787">
              <w:rPr>
                <w:rFonts w:ascii="Arial" w:hAnsi="Arial" w:cs="Arial"/>
                <w:sz w:val="22"/>
                <w:szCs w:val="22"/>
              </w:rPr>
              <w:t xml:space="preserve">13% </w:t>
            </w:r>
          </w:p>
        </w:tc>
        <w:tc>
          <w:tcPr>
            <w:tcW w:w="1803" w:type="dxa"/>
          </w:tcPr>
          <w:p w14:paraId="361586E6" w14:textId="29C680D3" w:rsidR="001B171A" w:rsidRDefault="00F84787" w:rsidP="00277E95">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F84787">
              <w:rPr>
                <w:rFonts w:ascii="Arial" w:hAnsi="Arial" w:cs="Arial"/>
                <w:sz w:val="22"/>
                <w:szCs w:val="22"/>
              </w:rPr>
              <w:t xml:space="preserve">8.3% </w:t>
            </w:r>
          </w:p>
        </w:tc>
        <w:tc>
          <w:tcPr>
            <w:tcW w:w="1804" w:type="dxa"/>
          </w:tcPr>
          <w:p w14:paraId="72E4F1E7" w14:textId="3BA3F5E1" w:rsidR="001B171A" w:rsidRDefault="00F84787" w:rsidP="00277E95">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F84787">
              <w:rPr>
                <w:rFonts w:ascii="Arial" w:hAnsi="Arial" w:cs="Arial"/>
                <w:sz w:val="22"/>
                <w:szCs w:val="22"/>
              </w:rPr>
              <w:t>Declinin</w:t>
            </w:r>
            <w:r>
              <w:rPr>
                <w:rFonts w:ascii="Arial" w:hAnsi="Arial" w:cs="Arial"/>
                <w:sz w:val="22"/>
                <w:szCs w:val="22"/>
              </w:rPr>
              <w:t>g</w:t>
            </w:r>
          </w:p>
        </w:tc>
      </w:tr>
      <w:tr w:rsidR="001B171A" w14:paraId="1AD03B59" w14:textId="77777777" w:rsidTr="00AB7F73">
        <w:tc>
          <w:tcPr>
            <w:cnfStyle w:val="001000000000" w:firstRow="0" w:lastRow="0" w:firstColumn="1" w:lastColumn="0" w:oddVBand="0" w:evenVBand="0" w:oddHBand="0" w:evenHBand="0" w:firstRowFirstColumn="0" w:firstRowLastColumn="0" w:lastRowFirstColumn="0" w:lastRowLastColumn="0"/>
            <w:tcW w:w="1803" w:type="dxa"/>
          </w:tcPr>
          <w:p w14:paraId="18073002" w14:textId="6C7D0D56" w:rsidR="001B171A" w:rsidRDefault="00F427D9" w:rsidP="00277E95">
            <w:pPr>
              <w:spacing w:line="360" w:lineRule="auto"/>
              <w:rPr>
                <w:rFonts w:ascii="Arial" w:hAnsi="Arial" w:cs="Arial"/>
                <w:sz w:val="22"/>
                <w:szCs w:val="22"/>
              </w:rPr>
            </w:pPr>
            <w:r w:rsidRPr="00F427D9">
              <w:rPr>
                <w:rFonts w:ascii="Arial" w:hAnsi="Arial" w:cs="Arial"/>
                <w:sz w:val="22"/>
                <w:szCs w:val="22"/>
              </w:rPr>
              <w:t xml:space="preserve">Revenue per Vehicle </w:t>
            </w:r>
          </w:p>
        </w:tc>
        <w:tc>
          <w:tcPr>
            <w:tcW w:w="1803" w:type="dxa"/>
          </w:tcPr>
          <w:p w14:paraId="66C97BD0" w14:textId="2B10C80C" w:rsidR="001B171A" w:rsidRDefault="00F427D9" w:rsidP="00277E95">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F427D9">
              <w:rPr>
                <w:rFonts w:ascii="Arial" w:hAnsi="Arial" w:cs="Arial"/>
                <w:sz w:val="22"/>
                <w:szCs w:val="22"/>
              </w:rPr>
              <w:t xml:space="preserve">Baseline </w:t>
            </w:r>
          </w:p>
        </w:tc>
        <w:tc>
          <w:tcPr>
            <w:tcW w:w="1803" w:type="dxa"/>
          </w:tcPr>
          <w:p w14:paraId="5A9FD884" w14:textId="0E165BFD" w:rsidR="001B171A" w:rsidRDefault="00F427D9" w:rsidP="00277E95">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F427D9">
              <w:rPr>
                <w:rFonts w:ascii="Arial" w:hAnsi="Arial" w:cs="Arial"/>
                <w:sz w:val="22"/>
                <w:szCs w:val="22"/>
              </w:rPr>
              <w:t xml:space="preserve">+10% </w:t>
            </w:r>
          </w:p>
        </w:tc>
        <w:tc>
          <w:tcPr>
            <w:tcW w:w="1803" w:type="dxa"/>
          </w:tcPr>
          <w:p w14:paraId="414226C1" w14:textId="395F181A" w:rsidR="001B171A" w:rsidRDefault="00F427D9" w:rsidP="00277E95">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F427D9">
              <w:rPr>
                <w:rFonts w:ascii="Arial" w:hAnsi="Arial" w:cs="Arial"/>
                <w:sz w:val="22"/>
                <w:szCs w:val="22"/>
              </w:rPr>
              <w:t xml:space="preserve">Further increase </w:t>
            </w:r>
          </w:p>
        </w:tc>
        <w:tc>
          <w:tcPr>
            <w:tcW w:w="1804" w:type="dxa"/>
          </w:tcPr>
          <w:p w14:paraId="21D59C0C" w14:textId="102C678D" w:rsidR="001B171A" w:rsidRDefault="00AB7F73" w:rsidP="00277E95">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AB7F73">
              <w:rPr>
                <w:rFonts w:ascii="Arial" w:hAnsi="Arial" w:cs="Arial"/>
                <w:sz w:val="22"/>
                <w:szCs w:val="22"/>
              </w:rPr>
              <w:t>Improving</w:t>
            </w:r>
          </w:p>
        </w:tc>
      </w:tr>
      <w:tr w:rsidR="001B171A" w14:paraId="41BA901E" w14:textId="77777777" w:rsidTr="00AB7F7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03" w:type="dxa"/>
          </w:tcPr>
          <w:p w14:paraId="418187A5" w14:textId="0DC85240" w:rsidR="001B171A" w:rsidRDefault="00AB7F73" w:rsidP="00277E95">
            <w:pPr>
              <w:spacing w:line="360" w:lineRule="auto"/>
              <w:rPr>
                <w:rFonts w:ascii="Arial" w:hAnsi="Arial" w:cs="Arial"/>
                <w:sz w:val="22"/>
                <w:szCs w:val="22"/>
              </w:rPr>
            </w:pPr>
            <w:r w:rsidRPr="00AB7F73">
              <w:rPr>
                <w:rFonts w:ascii="Arial" w:hAnsi="Arial" w:cs="Arial"/>
                <w:sz w:val="22"/>
                <w:szCs w:val="22"/>
              </w:rPr>
              <w:t xml:space="preserve">Customer Deliveries </w:t>
            </w:r>
          </w:p>
        </w:tc>
        <w:tc>
          <w:tcPr>
            <w:tcW w:w="1803" w:type="dxa"/>
          </w:tcPr>
          <w:p w14:paraId="213D9544" w14:textId="76B4A60B" w:rsidR="001B171A" w:rsidRDefault="00AB7F73" w:rsidP="00277E95">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Pr>
                <w:rFonts w:ascii="Arial" w:hAnsi="Arial" w:cs="Arial"/>
                <w:sz w:val="22"/>
                <w:szCs w:val="22"/>
              </w:rPr>
              <w:t xml:space="preserve">- </w:t>
            </w:r>
            <w:r w:rsidRPr="00AB7F73">
              <w:rPr>
                <w:rFonts w:ascii="Arial" w:hAnsi="Arial" w:cs="Arial"/>
                <w:sz w:val="22"/>
                <w:szCs w:val="22"/>
              </w:rPr>
              <w:t xml:space="preserve">10,650 </w:t>
            </w:r>
          </w:p>
        </w:tc>
        <w:tc>
          <w:tcPr>
            <w:tcW w:w="1803" w:type="dxa"/>
          </w:tcPr>
          <w:p w14:paraId="529420C0" w14:textId="4F385795" w:rsidR="001B171A" w:rsidRPr="00AB7F73" w:rsidRDefault="00AB7F73" w:rsidP="00AB7F73">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Pr>
                <w:rFonts w:ascii="Arial" w:hAnsi="Arial" w:cs="Arial"/>
                <w:sz w:val="22"/>
                <w:szCs w:val="22"/>
              </w:rPr>
              <w:t xml:space="preserve">- </w:t>
            </w:r>
            <w:r w:rsidRPr="00AB7F73">
              <w:rPr>
                <w:rFonts w:ascii="Arial" w:hAnsi="Arial" w:cs="Arial"/>
                <w:sz w:val="22"/>
                <w:szCs w:val="22"/>
              </w:rPr>
              <w:t xml:space="preserve">10,650 </w:t>
            </w:r>
          </w:p>
        </w:tc>
        <w:tc>
          <w:tcPr>
            <w:tcW w:w="1803" w:type="dxa"/>
          </w:tcPr>
          <w:p w14:paraId="17B957CB" w14:textId="4376D88B" w:rsidR="001B171A" w:rsidRDefault="00AB7F73" w:rsidP="00277E95">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AB7F73">
              <w:rPr>
                <w:rFonts w:ascii="Arial" w:hAnsi="Arial" w:cs="Arial"/>
                <w:sz w:val="22"/>
                <w:szCs w:val="22"/>
              </w:rPr>
              <w:t xml:space="preserve">10,131 </w:t>
            </w:r>
          </w:p>
        </w:tc>
        <w:tc>
          <w:tcPr>
            <w:tcW w:w="1804" w:type="dxa"/>
          </w:tcPr>
          <w:p w14:paraId="3C69CBC1" w14:textId="415E2F07" w:rsidR="001B171A" w:rsidRDefault="00AB7F73" w:rsidP="00277E95">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AB7F73">
              <w:rPr>
                <w:rFonts w:ascii="Arial" w:hAnsi="Arial" w:cs="Arial"/>
                <w:sz w:val="22"/>
                <w:szCs w:val="22"/>
              </w:rPr>
              <w:t>Declining</w:t>
            </w:r>
          </w:p>
        </w:tc>
      </w:tr>
    </w:tbl>
    <w:p w14:paraId="30732FDC" w14:textId="2EFB9FFF" w:rsidR="00277E95" w:rsidRPr="00877995" w:rsidRDefault="00FC3DAE" w:rsidP="00277E95">
      <w:pPr>
        <w:spacing w:line="360" w:lineRule="auto"/>
        <w:rPr>
          <w:rFonts w:ascii="Arial" w:hAnsi="Arial" w:cs="Arial"/>
          <w:color w:val="000000" w:themeColor="text1"/>
          <w:sz w:val="22"/>
          <w:szCs w:val="22"/>
        </w:rPr>
      </w:pPr>
      <w:r w:rsidRPr="00877995">
        <w:rPr>
          <w:rFonts w:ascii="Arial" w:hAnsi="Arial" w:cs="Arial"/>
          <w:color w:val="000000" w:themeColor="text1"/>
          <w:sz w:val="22"/>
          <w:szCs w:val="22"/>
        </w:rPr>
        <w:t>“</w:t>
      </w:r>
      <w:r w:rsidR="00BB39B2" w:rsidRPr="00877995">
        <w:rPr>
          <w:rFonts w:ascii="Arial" w:hAnsi="Arial" w:cs="Arial"/>
          <w:color w:val="000000" w:themeColor="text1"/>
          <w:sz w:val="22"/>
          <w:szCs w:val="22"/>
        </w:rPr>
        <w:t xml:space="preserve">This table highlights Bentley’s </w:t>
      </w:r>
      <w:r w:rsidR="00B37FDB" w:rsidRPr="00877995">
        <w:rPr>
          <w:rFonts w:ascii="Arial" w:hAnsi="Arial" w:cs="Arial"/>
          <w:color w:val="000000" w:themeColor="text1"/>
          <w:sz w:val="22"/>
          <w:szCs w:val="22"/>
        </w:rPr>
        <w:t xml:space="preserve">Performance Index regarding profits and </w:t>
      </w:r>
      <w:r w:rsidRPr="00877995">
        <w:rPr>
          <w:rFonts w:ascii="Arial" w:hAnsi="Arial" w:cs="Arial"/>
          <w:color w:val="000000" w:themeColor="text1"/>
          <w:sz w:val="22"/>
          <w:szCs w:val="22"/>
        </w:rPr>
        <w:t>losses</w:t>
      </w:r>
      <w:r w:rsidR="00B37FDB" w:rsidRPr="00877995">
        <w:rPr>
          <w:rFonts w:ascii="Arial" w:hAnsi="Arial" w:cs="Arial"/>
          <w:color w:val="000000" w:themeColor="text1"/>
          <w:sz w:val="22"/>
          <w:szCs w:val="22"/>
        </w:rPr>
        <w:t xml:space="preserve"> according to</w:t>
      </w:r>
      <w:r w:rsidRPr="00877995">
        <w:rPr>
          <w:rFonts w:ascii="Arial" w:hAnsi="Arial" w:cs="Arial"/>
          <w:color w:val="000000" w:themeColor="text1"/>
          <w:sz w:val="22"/>
          <w:szCs w:val="22"/>
        </w:rPr>
        <w:t>” (Bentley Motors, 2026)</w:t>
      </w:r>
      <w:r w:rsidR="00C07A12" w:rsidRPr="00877995">
        <w:rPr>
          <w:rFonts w:ascii="Arial" w:hAnsi="Arial" w:cs="Arial"/>
          <w:color w:val="000000" w:themeColor="text1"/>
          <w:sz w:val="22"/>
          <w:szCs w:val="22"/>
        </w:rPr>
        <w:t>.</w:t>
      </w:r>
    </w:p>
    <w:p w14:paraId="1342DBD3" w14:textId="0F3EB7B3" w:rsidR="00F32F20" w:rsidRDefault="00F32F20" w:rsidP="0090223E">
      <w:pPr>
        <w:spacing w:line="360" w:lineRule="auto"/>
        <w:rPr>
          <w:rFonts w:ascii="Arial" w:hAnsi="Arial" w:cs="Arial"/>
          <w:sz w:val="22"/>
          <w:szCs w:val="22"/>
        </w:rPr>
      </w:pPr>
      <w:r w:rsidRPr="00877995">
        <w:rPr>
          <w:rFonts w:ascii="Arial" w:hAnsi="Arial" w:cs="Arial"/>
          <w:color w:val="000000" w:themeColor="text1"/>
          <w:sz w:val="22"/>
          <w:szCs w:val="22"/>
        </w:rPr>
        <w:t xml:space="preserve">The revenue of £2.25 billion, representing a decline of just 1% year-on-year, demonstrates the effectiveness of the 'value over volume' strategy. Despite a 5% decline in customer deliveries to 10,131 units, disciplined pricing, a richer derivative mix, and continued growth in Mulliner bespoke demand offset the volume decline. </w:t>
      </w:r>
      <w:r w:rsidR="00C07A12" w:rsidRPr="00877995">
        <w:rPr>
          <w:rFonts w:ascii="Arial" w:hAnsi="Arial" w:cs="Arial"/>
          <w:color w:val="000000" w:themeColor="text1"/>
          <w:sz w:val="22"/>
          <w:szCs w:val="22"/>
        </w:rPr>
        <w:t>“</w:t>
      </w:r>
      <w:r w:rsidR="00C07A12" w:rsidRPr="00877995">
        <w:rPr>
          <w:rFonts w:ascii="Arial" w:hAnsi="Arial" w:cs="Arial"/>
          <w:color w:val="000000" w:themeColor="text1"/>
          <w:sz w:val="22"/>
          <w:szCs w:val="22"/>
        </w:rPr>
        <w:t>Even though total car deliveries dropped to 10,131 units, Bentley countered the decline by leaning into high-end customi</w:t>
      </w:r>
      <w:r w:rsidR="00C07A12" w:rsidRPr="00877995">
        <w:rPr>
          <w:rFonts w:ascii="Arial" w:hAnsi="Arial" w:cs="Arial"/>
          <w:color w:val="000000" w:themeColor="text1"/>
          <w:sz w:val="22"/>
          <w:szCs w:val="22"/>
        </w:rPr>
        <w:t>s</w:t>
      </w:r>
      <w:r w:rsidR="00C07A12" w:rsidRPr="00877995">
        <w:rPr>
          <w:rFonts w:ascii="Arial" w:hAnsi="Arial" w:cs="Arial"/>
          <w:color w:val="000000" w:themeColor="text1"/>
          <w:sz w:val="22"/>
          <w:szCs w:val="22"/>
        </w:rPr>
        <w:t>ation and stricter pricing models, sustaining a stable £2.25 billion revenue that directly funds their upcoming 2026 battery-powered vehicle platforms</w:t>
      </w:r>
      <w:r w:rsidR="00C07A12" w:rsidRPr="00877995">
        <w:rPr>
          <w:rFonts w:ascii="Arial" w:hAnsi="Arial" w:cs="Arial"/>
          <w:color w:val="000000" w:themeColor="text1"/>
          <w:sz w:val="22"/>
          <w:szCs w:val="22"/>
        </w:rPr>
        <w:t>”</w:t>
      </w:r>
      <w:r w:rsidR="00C07A12" w:rsidRPr="00877995">
        <w:rPr>
          <w:rFonts w:ascii="Arial" w:hAnsi="Arial" w:cs="Arial"/>
          <w:color w:val="000000" w:themeColor="text1"/>
          <w:sz w:val="22"/>
          <w:szCs w:val="22"/>
        </w:rPr>
        <w:t xml:space="preserve"> (Bentley Motors, 2026).</w:t>
      </w:r>
      <w:r w:rsidR="00C07A12" w:rsidRPr="00877995">
        <w:rPr>
          <w:rFonts w:ascii="Arial" w:hAnsi="Arial" w:cs="Arial"/>
          <w:color w:val="000000" w:themeColor="text1"/>
          <w:sz w:val="22"/>
          <w:szCs w:val="22"/>
        </w:rPr>
        <w:t xml:space="preserve"> </w:t>
      </w:r>
      <w:r w:rsidRPr="00877995">
        <w:rPr>
          <w:rFonts w:ascii="Arial" w:hAnsi="Arial" w:cs="Arial"/>
          <w:color w:val="000000" w:themeColor="text1"/>
          <w:sz w:val="22"/>
          <w:szCs w:val="22"/>
        </w:rPr>
        <w:t>The Bentayga remains Bentley's best-selling model, with the Bentayga Speed entering key markets at the end of 2025. Product development investment priorities include the development of electric vehicle platforms, battery systems, and electric drivetrains, as well as the ongoing refinement of plug-in hybrid technology. The first fully electric Bentley, a Luxury Urban SUV, is on track for reveal in 2026, with market deliveries expected in 2027</w:t>
      </w:r>
      <w:r w:rsidRPr="00F32F20">
        <w:rPr>
          <w:rFonts w:ascii="Arial" w:hAnsi="Arial" w:cs="Arial"/>
          <w:sz w:val="22"/>
          <w:szCs w:val="22"/>
        </w:rPr>
        <w:t>.</w:t>
      </w:r>
    </w:p>
    <w:p w14:paraId="4EB63FC7" w14:textId="06F7DF42" w:rsidR="00F32F20" w:rsidRDefault="00F32F20" w:rsidP="0090223E">
      <w:pPr>
        <w:spacing w:line="360" w:lineRule="auto"/>
        <w:rPr>
          <w:rFonts w:ascii="Arial" w:hAnsi="Arial" w:cs="Arial"/>
          <w:sz w:val="22"/>
          <w:szCs w:val="22"/>
        </w:rPr>
      </w:pPr>
      <w:r w:rsidRPr="00F32F20">
        <w:rPr>
          <w:rFonts w:ascii="Arial" w:hAnsi="Arial" w:cs="Arial"/>
          <w:sz w:val="22"/>
          <w:szCs w:val="22"/>
        </w:rPr>
        <w:lastRenderedPageBreak/>
        <w:t xml:space="preserve">Dream Factory investment encompasses the redevelopment of the </w:t>
      </w:r>
      <w:proofErr w:type="spellStart"/>
      <w:r w:rsidRPr="00F32F20">
        <w:rPr>
          <w:rFonts w:ascii="Arial" w:hAnsi="Arial" w:cs="Arial"/>
          <w:sz w:val="22"/>
          <w:szCs w:val="22"/>
        </w:rPr>
        <w:t>Pyms</w:t>
      </w:r>
      <w:proofErr w:type="spellEnd"/>
      <w:r w:rsidRPr="00F32F20">
        <w:rPr>
          <w:rFonts w:ascii="Arial" w:hAnsi="Arial" w:cs="Arial"/>
          <w:sz w:val="22"/>
          <w:szCs w:val="22"/>
        </w:rPr>
        <w:t xml:space="preserve"> Lane facility, including a new design centre opened in July 2025, a new Paint Shop offering close to 100 individual colour options due to open in 2026, and the BEV assembly line nearing completion. The organisation is self-funding these upgrades, reflecting its commitment to transformation without reliance on external financing. This approach demonstrates confidence in the business case for transformation but also creates pressure on cash flow and short-term profitability.</w:t>
      </w:r>
    </w:p>
    <w:p w14:paraId="2D9D13E5" w14:textId="31E1F9F1" w:rsidR="00F32F20" w:rsidRPr="0090223E" w:rsidRDefault="000F4097" w:rsidP="0090223E">
      <w:pPr>
        <w:spacing w:line="360" w:lineRule="auto"/>
        <w:rPr>
          <w:rFonts w:ascii="Arial" w:hAnsi="Arial" w:cs="Arial"/>
          <w:sz w:val="22"/>
          <w:szCs w:val="22"/>
        </w:rPr>
      </w:pPr>
      <w:r w:rsidRPr="000F4097">
        <w:rPr>
          <w:rFonts w:ascii="Arial" w:hAnsi="Arial" w:cs="Arial"/>
          <w:sz w:val="22"/>
          <w:szCs w:val="22"/>
        </w:rPr>
        <w:t>The financial plan must also address the costs of workforce transformation, including training, development programmes, and potential severance costs associated with restructuring. The announcement of up to 275 job cuts in 2026 reflects the difficult decisions required to align the workforce with future requirements. The financial impact of these decisions, including consultation costs and potential redundancy payments, must be managed whilst maintaining employee engagement and morale.</w:t>
      </w:r>
    </w:p>
    <w:p w14:paraId="1FF2483E" w14:textId="77777777" w:rsidR="00E81BD9" w:rsidRDefault="00E81BD9" w:rsidP="00E81BD9">
      <w:pPr>
        <w:spacing w:line="360" w:lineRule="auto"/>
        <w:rPr>
          <w:rFonts w:ascii="Arial" w:hAnsi="Arial" w:cs="Arial"/>
          <w:sz w:val="22"/>
          <w:szCs w:val="22"/>
        </w:rPr>
      </w:pPr>
    </w:p>
    <w:p w14:paraId="631214CF" w14:textId="77777777" w:rsidR="00E81BD9" w:rsidRDefault="00E81BD9" w:rsidP="00E81BD9">
      <w:pPr>
        <w:spacing w:line="360" w:lineRule="auto"/>
        <w:rPr>
          <w:rFonts w:ascii="Arial" w:hAnsi="Arial" w:cs="Arial"/>
          <w:sz w:val="22"/>
          <w:szCs w:val="22"/>
        </w:rPr>
      </w:pPr>
    </w:p>
    <w:p w14:paraId="0ADA4AA3" w14:textId="77777777" w:rsidR="00E81BD9" w:rsidRDefault="00E81BD9" w:rsidP="00E81BD9">
      <w:pPr>
        <w:spacing w:line="360" w:lineRule="auto"/>
        <w:rPr>
          <w:rFonts w:ascii="Arial" w:hAnsi="Arial" w:cs="Arial"/>
          <w:sz w:val="22"/>
          <w:szCs w:val="22"/>
        </w:rPr>
      </w:pPr>
    </w:p>
    <w:p w14:paraId="5DF71725" w14:textId="77777777" w:rsidR="00E81BD9" w:rsidRDefault="00E81BD9" w:rsidP="00E81BD9">
      <w:pPr>
        <w:spacing w:line="360" w:lineRule="auto"/>
        <w:rPr>
          <w:rFonts w:ascii="Arial" w:hAnsi="Arial" w:cs="Arial"/>
          <w:sz w:val="22"/>
          <w:szCs w:val="22"/>
        </w:rPr>
      </w:pPr>
    </w:p>
    <w:p w14:paraId="0969C8B1" w14:textId="77777777" w:rsidR="00E81BD9" w:rsidRDefault="00E81BD9" w:rsidP="00E81BD9">
      <w:pPr>
        <w:spacing w:line="360" w:lineRule="auto"/>
        <w:rPr>
          <w:rFonts w:ascii="Arial" w:hAnsi="Arial" w:cs="Arial"/>
          <w:sz w:val="22"/>
          <w:szCs w:val="22"/>
        </w:rPr>
      </w:pPr>
    </w:p>
    <w:p w14:paraId="00205AC3" w14:textId="77777777" w:rsidR="00E81BD9" w:rsidRDefault="00E81BD9" w:rsidP="00E81BD9">
      <w:pPr>
        <w:spacing w:line="360" w:lineRule="auto"/>
        <w:rPr>
          <w:rFonts w:ascii="Arial" w:hAnsi="Arial" w:cs="Arial"/>
          <w:sz w:val="22"/>
          <w:szCs w:val="22"/>
        </w:rPr>
      </w:pPr>
    </w:p>
    <w:p w14:paraId="533D2638" w14:textId="77777777" w:rsidR="00E81BD9" w:rsidRDefault="00E81BD9" w:rsidP="00E81BD9">
      <w:pPr>
        <w:spacing w:line="360" w:lineRule="auto"/>
        <w:rPr>
          <w:rFonts w:ascii="Arial" w:hAnsi="Arial" w:cs="Arial"/>
          <w:sz w:val="22"/>
          <w:szCs w:val="22"/>
        </w:rPr>
      </w:pPr>
    </w:p>
    <w:p w14:paraId="768590E9" w14:textId="77777777" w:rsidR="00E81BD9" w:rsidRDefault="00E81BD9" w:rsidP="00E81BD9">
      <w:pPr>
        <w:spacing w:line="360" w:lineRule="auto"/>
        <w:rPr>
          <w:rFonts w:ascii="Arial" w:hAnsi="Arial" w:cs="Arial"/>
          <w:sz w:val="22"/>
          <w:szCs w:val="22"/>
        </w:rPr>
      </w:pPr>
    </w:p>
    <w:p w14:paraId="0A01F227" w14:textId="77777777" w:rsidR="00E81BD9" w:rsidRDefault="00E81BD9" w:rsidP="00E81BD9">
      <w:pPr>
        <w:spacing w:line="360" w:lineRule="auto"/>
        <w:rPr>
          <w:rFonts w:ascii="Arial" w:hAnsi="Arial" w:cs="Arial"/>
          <w:sz w:val="22"/>
          <w:szCs w:val="22"/>
        </w:rPr>
      </w:pPr>
    </w:p>
    <w:p w14:paraId="0A89EE8F" w14:textId="77777777" w:rsidR="00E81BD9" w:rsidRPr="00E81BD9" w:rsidRDefault="00E81BD9" w:rsidP="00E81BD9">
      <w:pPr>
        <w:spacing w:line="360" w:lineRule="auto"/>
        <w:rPr>
          <w:rFonts w:ascii="Arial" w:hAnsi="Arial" w:cs="Arial"/>
          <w:sz w:val="22"/>
          <w:szCs w:val="22"/>
        </w:rPr>
      </w:pPr>
    </w:p>
    <w:p w14:paraId="01B3C3A8" w14:textId="77777777" w:rsidR="00AC6080" w:rsidRDefault="00AC6080"/>
    <w:p w14:paraId="20BF4D98" w14:textId="77777777" w:rsidR="00AC6080" w:rsidRDefault="00AC6080"/>
    <w:p w14:paraId="22021084" w14:textId="77777777" w:rsidR="00AC6080" w:rsidRDefault="00AC6080"/>
    <w:p w14:paraId="7596FEB8" w14:textId="77777777" w:rsidR="00AC6080" w:rsidRDefault="00AC6080"/>
    <w:p w14:paraId="4CD9DCBB" w14:textId="77777777" w:rsidR="00AC6080" w:rsidRDefault="00AC6080"/>
    <w:p w14:paraId="5CD959A0" w14:textId="77777777" w:rsidR="00AC6080" w:rsidRDefault="00AC6080"/>
    <w:p w14:paraId="363A1B22" w14:textId="77777777" w:rsidR="00AC6080" w:rsidRDefault="00AC6080"/>
    <w:p w14:paraId="36530629" w14:textId="2667F9E3" w:rsidR="00AC6080" w:rsidRPr="00877995" w:rsidRDefault="002F29DA" w:rsidP="002F29DA">
      <w:pPr>
        <w:pStyle w:val="Heading2"/>
        <w:rPr>
          <w:rFonts w:ascii="Arial" w:hAnsi="Arial" w:cs="Arial"/>
          <w:color w:val="000000" w:themeColor="text1"/>
        </w:rPr>
      </w:pPr>
      <w:r w:rsidRPr="00877995">
        <w:rPr>
          <w:rFonts w:ascii="Arial" w:hAnsi="Arial" w:cs="Arial"/>
          <w:color w:val="000000" w:themeColor="text1"/>
        </w:rPr>
        <w:lastRenderedPageBreak/>
        <w:t>Figure 5: Table 5: Bentley Transformation Investment Priorities:</w:t>
      </w:r>
    </w:p>
    <w:tbl>
      <w:tblPr>
        <w:tblStyle w:val="GridTable4-Accent4"/>
        <w:tblW w:w="0" w:type="auto"/>
        <w:tblLook w:val="04A0" w:firstRow="1" w:lastRow="0" w:firstColumn="1" w:lastColumn="0" w:noHBand="0" w:noVBand="1"/>
      </w:tblPr>
      <w:tblGrid>
        <w:gridCol w:w="3005"/>
        <w:gridCol w:w="3005"/>
        <w:gridCol w:w="3006"/>
      </w:tblGrid>
      <w:tr w:rsidR="00B96C99" w14:paraId="5BE1FB9F" w14:textId="77777777" w:rsidTr="00DE64AA">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08FDEFCB" w14:textId="48641480" w:rsidR="00B96C99" w:rsidRDefault="008F4FA9" w:rsidP="002F29DA">
            <w:pPr>
              <w:spacing w:line="360" w:lineRule="auto"/>
              <w:rPr>
                <w:rFonts w:ascii="Arial" w:hAnsi="Arial" w:cs="Arial"/>
                <w:sz w:val="22"/>
                <w:szCs w:val="22"/>
              </w:rPr>
            </w:pPr>
            <w:r w:rsidRPr="008F4FA9">
              <w:rPr>
                <w:rFonts w:ascii="Arial" w:hAnsi="Arial" w:cs="Arial"/>
                <w:sz w:val="22"/>
                <w:szCs w:val="22"/>
              </w:rPr>
              <w:t xml:space="preserve">Investment Area </w:t>
            </w:r>
          </w:p>
        </w:tc>
        <w:tc>
          <w:tcPr>
            <w:tcW w:w="3005" w:type="dxa"/>
          </w:tcPr>
          <w:p w14:paraId="10E504BB" w14:textId="6986A007" w:rsidR="00B96C99" w:rsidRDefault="008F4FA9" w:rsidP="002F29DA">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sz w:val="22"/>
                <w:szCs w:val="22"/>
              </w:rPr>
            </w:pPr>
            <w:r w:rsidRPr="008F4FA9">
              <w:rPr>
                <w:rFonts w:ascii="Arial" w:hAnsi="Arial" w:cs="Arial"/>
                <w:sz w:val="22"/>
                <w:szCs w:val="22"/>
              </w:rPr>
              <w:t xml:space="preserve">Description </w:t>
            </w:r>
          </w:p>
        </w:tc>
        <w:tc>
          <w:tcPr>
            <w:tcW w:w="3006" w:type="dxa"/>
          </w:tcPr>
          <w:p w14:paraId="3CF34670" w14:textId="6CB623AD" w:rsidR="00B96C99" w:rsidRDefault="008F4FA9" w:rsidP="002F29DA">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sz w:val="22"/>
                <w:szCs w:val="22"/>
              </w:rPr>
            </w:pPr>
            <w:r w:rsidRPr="008F4FA9">
              <w:rPr>
                <w:rFonts w:ascii="Arial" w:hAnsi="Arial" w:cs="Arial"/>
                <w:sz w:val="22"/>
                <w:szCs w:val="22"/>
              </w:rPr>
              <w:t>Expected Completion</w:t>
            </w:r>
          </w:p>
        </w:tc>
      </w:tr>
      <w:tr w:rsidR="00B96C99" w14:paraId="5B9F65F6" w14:textId="77777777" w:rsidTr="00DE64A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077EE0CD" w14:textId="3DC66C3D" w:rsidR="00B96C99" w:rsidRDefault="00524D8D" w:rsidP="002F29DA">
            <w:pPr>
              <w:spacing w:line="360" w:lineRule="auto"/>
              <w:rPr>
                <w:rFonts w:ascii="Arial" w:hAnsi="Arial" w:cs="Arial"/>
                <w:sz w:val="22"/>
                <w:szCs w:val="22"/>
              </w:rPr>
            </w:pPr>
            <w:r w:rsidRPr="00524D8D">
              <w:rPr>
                <w:rFonts w:ascii="Arial" w:hAnsi="Arial" w:cs="Arial"/>
                <w:sz w:val="22"/>
                <w:szCs w:val="22"/>
              </w:rPr>
              <w:t xml:space="preserve">BEV Assembly Line </w:t>
            </w:r>
          </w:p>
        </w:tc>
        <w:tc>
          <w:tcPr>
            <w:tcW w:w="3005" w:type="dxa"/>
          </w:tcPr>
          <w:p w14:paraId="2982CA60" w14:textId="22BB12B7" w:rsidR="00B96C99" w:rsidRDefault="00524D8D" w:rsidP="002F29DA">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524D8D">
              <w:rPr>
                <w:rFonts w:ascii="Arial" w:hAnsi="Arial" w:cs="Arial"/>
                <w:sz w:val="22"/>
                <w:szCs w:val="22"/>
              </w:rPr>
              <w:t xml:space="preserve">Conversion of A1 building for electric vehicle production </w:t>
            </w:r>
          </w:p>
        </w:tc>
        <w:tc>
          <w:tcPr>
            <w:tcW w:w="3006" w:type="dxa"/>
          </w:tcPr>
          <w:p w14:paraId="199A9DAB" w14:textId="7DC9B066" w:rsidR="00B96C99" w:rsidRDefault="00524D8D" w:rsidP="002F29DA">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524D8D">
              <w:rPr>
                <w:rFonts w:ascii="Arial" w:hAnsi="Arial" w:cs="Arial"/>
                <w:sz w:val="22"/>
                <w:szCs w:val="22"/>
              </w:rPr>
              <w:t>Nearing completion (2026)</w:t>
            </w:r>
          </w:p>
        </w:tc>
      </w:tr>
      <w:tr w:rsidR="00B96C99" w14:paraId="7FD99FBB" w14:textId="77777777" w:rsidTr="00DE64AA">
        <w:tc>
          <w:tcPr>
            <w:cnfStyle w:val="001000000000" w:firstRow="0" w:lastRow="0" w:firstColumn="1" w:lastColumn="0" w:oddVBand="0" w:evenVBand="0" w:oddHBand="0" w:evenHBand="0" w:firstRowFirstColumn="0" w:firstRowLastColumn="0" w:lastRowFirstColumn="0" w:lastRowLastColumn="0"/>
            <w:tcW w:w="3005" w:type="dxa"/>
          </w:tcPr>
          <w:p w14:paraId="0D177B17" w14:textId="2FE85D03" w:rsidR="00B96C99" w:rsidRDefault="00B144C4" w:rsidP="002F29DA">
            <w:pPr>
              <w:spacing w:line="360" w:lineRule="auto"/>
              <w:rPr>
                <w:rFonts w:ascii="Arial" w:hAnsi="Arial" w:cs="Arial"/>
                <w:sz w:val="22"/>
                <w:szCs w:val="22"/>
              </w:rPr>
            </w:pPr>
            <w:r w:rsidRPr="00B144C4">
              <w:rPr>
                <w:rFonts w:ascii="Arial" w:hAnsi="Arial" w:cs="Arial"/>
                <w:sz w:val="22"/>
                <w:szCs w:val="22"/>
              </w:rPr>
              <w:t xml:space="preserve">Design Centre </w:t>
            </w:r>
          </w:p>
        </w:tc>
        <w:tc>
          <w:tcPr>
            <w:tcW w:w="3005" w:type="dxa"/>
          </w:tcPr>
          <w:p w14:paraId="58D9EA56" w14:textId="15780D7F" w:rsidR="00B96C99" w:rsidRDefault="00B144C4" w:rsidP="002F29DA">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B144C4">
              <w:rPr>
                <w:rFonts w:ascii="Arial" w:hAnsi="Arial" w:cs="Arial"/>
                <w:sz w:val="22"/>
                <w:szCs w:val="22"/>
              </w:rPr>
              <w:t xml:space="preserve">State-of-the-art design facility </w:t>
            </w:r>
          </w:p>
        </w:tc>
        <w:tc>
          <w:tcPr>
            <w:tcW w:w="3006" w:type="dxa"/>
          </w:tcPr>
          <w:p w14:paraId="3AFFBBEF" w14:textId="39AA7D28" w:rsidR="00B96C99" w:rsidRDefault="00B144C4" w:rsidP="002F29DA">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B144C4">
              <w:rPr>
                <w:rFonts w:ascii="Arial" w:hAnsi="Arial" w:cs="Arial"/>
                <w:sz w:val="22"/>
                <w:szCs w:val="22"/>
              </w:rPr>
              <w:t>Completed July 2025</w:t>
            </w:r>
          </w:p>
        </w:tc>
      </w:tr>
      <w:tr w:rsidR="00B96C99" w14:paraId="0F38B745" w14:textId="77777777" w:rsidTr="00DE64A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5AD1B5F4" w14:textId="2378A04B" w:rsidR="00B96C99" w:rsidRDefault="001C3AF3" w:rsidP="002F29DA">
            <w:pPr>
              <w:spacing w:line="360" w:lineRule="auto"/>
              <w:rPr>
                <w:rFonts w:ascii="Arial" w:hAnsi="Arial" w:cs="Arial"/>
                <w:sz w:val="22"/>
                <w:szCs w:val="22"/>
              </w:rPr>
            </w:pPr>
            <w:r w:rsidRPr="001C3AF3">
              <w:rPr>
                <w:rFonts w:ascii="Arial" w:hAnsi="Arial" w:cs="Arial"/>
                <w:sz w:val="22"/>
                <w:szCs w:val="22"/>
              </w:rPr>
              <w:t xml:space="preserve">Paint Shop </w:t>
            </w:r>
          </w:p>
        </w:tc>
        <w:tc>
          <w:tcPr>
            <w:tcW w:w="3005" w:type="dxa"/>
          </w:tcPr>
          <w:p w14:paraId="3A3E3692" w14:textId="52082979" w:rsidR="00B96C99" w:rsidRDefault="001C3AF3" w:rsidP="002F29DA">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1C3AF3">
              <w:rPr>
                <w:rFonts w:ascii="Arial" w:hAnsi="Arial" w:cs="Arial"/>
                <w:sz w:val="22"/>
                <w:szCs w:val="22"/>
              </w:rPr>
              <w:t xml:space="preserve">New facility offering close to 100 colour options </w:t>
            </w:r>
          </w:p>
        </w:tc>
        <w:tc>
          <w:tcPr>
            <w:tcW w:w="3006" w:type="dxa"/>
          </w:tcPr>
          <w:p w14:paraId="7FC04C36" w14:textId="1E2BD855" w:rsidR="00B96C99" w:rsidRDefault="001C3AF3" w:rsidP="002F29DA">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1C3AF3">
              <w:rPr>
                <w:rFonts w:ascii="Arial" w:hAnsi="Arial" w:cs="Arial"/>
                <w:sz w:val="22"/>
                <w:szCs w:val="22"/>
              </w:rPr>
              <w:t>2026</w:t>
            </w:r>
          </w:p>
        </w:tc>
      </w:tr>
      <w:tr w:rsidR="00B96C99" w14:paraId="256B9E52" w14:textId="77777777" w:rsidTr="00DE64AA">
        <w:tc>
          <w:tcPr>
            <w:cnfStyle w:val="001000000000" w:firstRow="0" w:lastRow="0" w:firstColumn="1" w:lastColumn="0" w:oddVBand="0" w:evenVBand="0" w:oddHBand="0" w:evenHBand="0" w:firstRowFirstColumn="0" w:firstRowLastColumn="0" w:lastRowFirstColumn="0" w:lastRowLastColumn="0"/>
            <w:tcW w:w="3005" w:type="dxa"/>
          </w:tcPr>
          <w:p w14:paraId="0DDB8B17" w14:textId="164D2BB6" w:rsidR="00B96C99" w:rsidRDefault="00561C34" w:rsidP="002F29DA">
            <w:pPr>
              <w:spacing w:line="360" w:lineRule="auto"/>
              <w:rPr>
                <w:rFonts w:ascii="Arial" w:hAnsi="Arial" w:cs="Arial"/>
                <w:sz w:val="22"/>
                <w:szCs w:val="22"/>
              </w:rPr>
            </w:pPr>
            <w:r w:rsidRPr="00561C34">
              <w:rPr>
                <w:rFonts w:ascii="Arial" w:hAnsi="Arial" w:cs="Arial"/>
                <w:sz w:val="22"/>
                <w:szCs w:val="22"/>
              </w:rPr>
              <w:t xml:space="preserve">Digital Manufacturing </w:t>
            </w:r>
          </w:p>
        </w:tc>
        <w:tc>
          <w:tcPr>
            <w:tcW w:w="3005" w:type="dxa"/>
          </w:tcPr>
          <w:p w14:paraId="3A73AD99" w14:textId="1B1AE452" w:rsidR="00B96C99" w:rsidRDefault="00561C34" w:rsidP="002F29DA">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561C34">
              <w:rPr>
                <w:rFonts w:ascii="Arial" w:hAnsi="Arial" w:cs="Arial"/>
                <w:sz w:val="22"/>
                <w:szCs w:val="22"/>
              </w:rPr>
              <w:t xml:space="preserve">AI, data capabilities, back-office integration </w:t>
            </w:r>
          </w:p>
        </w:tc>
        <w:tc>
          <w:tcPr>
            <w:tcW w:w="3006" w:type="dxa"/>
          </w:tcPr>
          <w:p w14:paraId="02D7A1EC" w14:textId="71B5EA37" w:rsidR="00B96C99" w:rsidRDefault="00561C34" w:rsidP="002F29DA">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561C34">
              <w:rPr>
                <w:rFonts w:ascii="Arial" w:hAnsi="Arial" w:cs="Arial"/>
                <w:sz w:val="22"/>
                <w:szCs w:val="22"/>
              </w:rPr>
              <w:t>Ongoing</w:t>
            </w:r>
          </w:p>
        </w:tc>
      </w:tr>
      <w:tr w:rsidR="00B96C99" w14:paraId="34A0FF8D" w14:textId="77777777" w:rsidTr="00DE64A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2CA5837D" w14:textId="65C27F61" w:rsidR="00B96C99" w:rsidRDefault="00DE64AA" w:rsidP="002F29DA">
            <w:pPr>
              <w:spacing w:line="360" w:lineRule="auto"/>
              <w:rPr>
                <w:rFonts w:ascii="Arial" w:hAnsi="Arial" w:cs="Arial"/>
                <w:sz w:val="22"/>
                <w:szCs w:val="22"/>
              </w:rPr>
            </w:pPr>
            <w:r w:rsidRPr="00DE64AA">
              <w:rPr>
                <w:rFonts w:ascii="Arial" w:hAnsi="Arial" w:cs="Arial"/>
                <w:sz w:val="22"/>
                <w:szCs w:val="22"/>
              </w:rPr>
              <w:t xml:space="preserve">Product Development </w:t>
            </w:r>
          </w:p>
        </w:tc>
        <w:tc>
          <w:tcPr>
            <w:tcW w:w="3005" w:type="dxa"/>
          </w:tcPr>
          <w:p w14:paraId="64B218C4" w14:textId="70FBA81A" w:rsidR="00B96C99" w:rsidRDefault="00DE64AA" w:rsidP="002F29DA">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DE64AA">
              <w:rPr>
                <w:rFonts w:ascii="Arial" w:hAnsi="Arial" w:cs="Arial"/>
                <w:sz w:val="22"/>
                <w:szCs w:val="22"/>
              </w:rPr>
              <w:t xml:space="preserve">First BEV reveal, annual PHEV/BEV launches </w:t>
            </w:r>
          </w:p>
        </w:tc>
        <w:tc>
          <w:tcPr>
            <w:tcW w:w="3006" w:type="dxa"/>
          </w:tcPr>
          <w:p w14:paraId="1F6D068D" w14:textId="32F613A3" w:rsidR="00B96C99" w:rsidRDefault="00DE64AA" w:rsidP="002F29DA">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DE64AA">
              <w:rPr>
                <w:rFonts w:ascii="Arial" w:hAnsi="Arial" w:cs="Arial"/>
                <w:sz w:val="22"/>
                <w:szCs w:val="22"/>
              </w:rPr>
              <w:t>BEV 2026, ongoing annually</w:t>
            </w:r>
          </w:p>
        </w:tc>
      </w:tr>
    </w:tbl>
    <w:p w14:paraId="1D68D89A" w14:textId="2D45BA9F" w:rsidR="002F29DA" w:rsidRPr="00877995" w:rsidRDefault="00500A28" w:rsidP="002F29DA">
      <w:pPr>
        <w:spacing w:line="360" w:lineRule="auto"/>
        <w:rPr>
          <w:rFonts w:ascii="Arial" w:hAnsi="Arial" w:cs="Arial"/>
          <w:color w:val="000000" w:themeColor="text1"/>
          <w:sz w:val="22"/>
          <w:szCs w:val="22"/>
        </w:rPr>
      </w:pPr>
      <w:r w:rsidRPr="00877995">
        <w:rPr>
          <w:rFonts w:ascii="Arial" w:hAnsi="Arial" w:cs="Arial"/>
          <w:color w:val="000000" w:themeColor="text1"/>
          <w:sz w:val="22"/>
          <w:szCs w:val="22"/>
        </w:rPr>
        <w:t>“</w:t>
      </w:r>
      <w:r w:rsidR="00BF078B" w:rsidRPr="00877995">
        <w:rPr>
          <w:rFonts w:ascii="Arial" w:hAnsi="Arial" w:cs="Arial"/>
          <w:color w:val="000000" w:themeColor="text1"/>
          <w:sz w:val="22"/>
          <w:szCs w:val="22"/>
        </w:rPr>
        <w:t xml:space="preserve">This table </w:t>
      </w:r>
      <w:r w:rsidR="00F51869" w:rsidRPr="00877995">
        <w:rPr>
          <w:rFonts w:ascii="Arial" w:hAnsi="Arial" w:cs="Arial"/>
          <w:color w:val="000000" w:themeColor="text1"/>
          <w:sz w:val="22"/>
          <w:szCs w:val="22"/>
        </w:rPr>
        <w:t>highlights Bentley's</w:t>
      </w:r>
      <w:r w:rsidR="00BF078B" w:rsidRPr="00877995">
        <w:rPr>
          <w:rFonts w:ascii="Arial" w:hAnsi="Arial" w:cs="Arial"/>
          <w:color w:val="000000" w:themeColor="text1"/>
          <w:sz w:val="22"/>
          <w:szCs w:val="22"/>
        </w:rPr>
        <w:t xml:space="preserve"> </w:t>
      </w:r>
      <w:r w:rsidR="00D33ECE" w:rsidRPr="00877995">
        <w:rPr>
          <w:rFonts w:ascii="Arial" w:hAnsi="Arial" w:cs="Arial"/>
          <w:color w:val="000000" w:themeColor="text1"/>
          <w:sz w:val="22"/>
          <w:szCs w:val="22"/>
        </w:rPr>
        <w:t xml:space="preserve">transformational investment priorities to </w:t>
      </w:r>
      <w:r w:rsidRPr="00877995">
        <w:rPr>
          <w:rFonts w:ascii="Arial" w:hAnsi="Arial" w:cs="Arial"/>
          <w:color w:val="000000" w:themeColor="text1"/>
          <w:sz w:val="22"/>
          <w:szCs w:val="22"/>
        </w:rPr>
        <w:t xml:space="preserve">improve the company according to” </w:t>
      </w:r>
      <w:r w:rsidRPr="00877995">
        <w:rPr>
          <w:rFonts w:ascii="Arial" w:hAnsi="Arial" w:cs="Arial"/>
          <w:color w:val="000000" w:themeColor="text1"/>
          <w:sz w:val="22"/>
          <w:szCs w:val="22"/>
        </w:rPr>
        <w:t>(Bentley Motors, 2026).</w:t>
      </w:r>
    </w:p>
    <w:p w14:paraId="2B6767C0" w14:textId="3D5FE064" w:rsidR="00AC6080" w:rsidRPr="00877995" w:rsidRDefault="00F823A6" w:rsidP="00F823A6">
      <w:pPr>
        <w:spacing w:line="360" w:lineRule="auto"/>
        <w:rPr>
          <w:rFonts w:ascii="Arial" w:hAnsi="Arial" w:cs="Arial"/>
          <w:color w:val="000000" w:themeColor="text1"/>
          <w:sz w:val="22"/>
          <w:szCs w:val="22"/>
        </w:rPr>
      </w:pPr>
      <w:r w:rsidRPr="00877995">
        <w:rPr>
          <w:rFonts w:ascii="Arial" w:hAnsi="Arial" w:cs="Arial"/>
          <w:color w:val="000000" w:themeColor="text1"/>
          <w:sz w:val="22"/>
          <w:szCs w:val="22"/>
        </w:rPr>
        <w:t>Risk management is critical given the uncertainties associated with market conditions, technology development, and regulatory changes. US tariffs cost Bentley approximately £36 million in 2025, and the company has acknowledged that such costs may be passed on to consumers. The financial plan must include contingencies for potential disruptions, including trade tensions, economic downturns, and supply chain issues. The 'value over volume' strategy provides some resilience, with pricing power and customer loyalty helping to mitigate volume declines.</w:t>
      </w:r>
    </w:p>
    <w:p w14:paraId="6F46A20A" w14:textId="77777777" w:rsidR="00F823A6" w:rsidRDefault="00F823A6" w:rsidP="00F823A6">
      <w:pPr>
        <w:spacing w:line="360" w:lineRule="auto"/>
        <w:rPr>
          <w:rFonts w:ascii="Arial" w:hAnsi="Arial" w:cs="Arial"/>
          <w:sz w:val="22"/>
          <w:szCs w:val="22"/>
        </w:rPr>
      </w:pPr>
    </w:p>
    <w:p w14:paraId="27599928" w14:textId="77777777" w:rsidR="00F823A6" w:rsidRDefault="00F823A6" w:rsidP="00F823A6">
      <w:pPr>
        <w:spacing w:line="360" w:lineRule="auto"/>
        <w:rPr>
          <w:rFonts w:ascii="Arial" w:hAnsi="Arial" w:cs="Arial"/>
          <w:sz w:val="22"/>
          <w:szCs w:val="22"/>
        </w:rPr>
      </w:pPr>
    </w:p>
    <w:p w14:paraId="45FD22FC" w14:textId="77777777" w:rsidR="00877995" w:rsidRDefault="00877995" w:rsidP="00F823A6">
      <w:pPr>
        <w:spacing w:line="360" w:lineRule="auto"/>
        <w:rPr>
          <w:rFonts w:ascii="Arial" w:hAnsi="Arial" w:cs="Arial"/>
          <w:sz w:val="22"/>
          <w:szCs w:val="22"/>
        </w:rPr>
      </w:pPr>
    </w:p>
    <w:p w14:paraId="361ED1A6" w14:textId="77777777" w:rsidR="00877995" w:rsidRDefault="00877995" w:rsidP="00F823A6">
      <w:pPr>
        <w:spacing w:line="360" w:lineRule="auto"/>
        <w:rPr>
          <w:rFonts w:ascii="Arial" w:hAnsi="Arial" w:cs="Arial"/>
          <w:sz w:val="22"/>
          <w:szCs w:val="22"/>
        </w:rPr>
      </w:pPr>
    </w:p>
    <w:p w14:paraId="3FB99E6A" w14:textId="77777777" w:rsidR="00877995" w:rsidRDefault="00877995" w:rsidP="00F823A6">
      <w:pPr>
        <w:spacing w:line="360" w:lineRule="auto"/>
        <w:rPr>
          <w:rFonts w:ascii="Arial" w:hAnsi="Arial" w:cs="Arial"/>
          <w:sz w:val="22"/>
          <w:szCs w:val="22"/>
        </w:rPr>
      </w:pPr>
    </w:p>
    <w:p w14:paraId="2C70E688" w14:textId="77777777" w:rsidR="00877995" w:rsidRDefault="00877995" w:rsidP="00F823A6">
      <w:pPr>
        <w:spacing w:line="360" w:lineRule="auto"/>
        <w:rPr>
          <w:rFonts w:ascii="Arial" w:hAnsi="Arial" w:cs="Arial"/>
          <w:sz w:val="22"/>
          <w:szCs w:val="22"/>
        </w:rPr>
      </w:pPr>
    </w:p>
    <w:p w14:paraId="3BEA783E" w14:textId="77777777" w:rsidR="00877995" w:rsidRDefault="00877995" w:rsidP="00F823A6">
      <w:pPr>
        <w:spacing w:line="360" w:lineRule="auto"/>
        <w:rPr>
          <w:rFonts w:ascii="Arial" w:hAnsi="Arial" w:cs="Arial"/>
          <w:sz w:val="22"/>
          <w:szCs w:val="22"/>
        </w:rPr>
      </w:pPr>
    </w:p>
    <w:p w14:paraId="684B0EAD" w14:textId="77777777" w:rsidR="00877995" w:rsidRDefault="00877995" w:rsidP="00F823A6">
      <w:pPr>
        <w:spacing w:line="360" w:lineRule="auto"/>
        <w:rPr>
          <w:rFonts w:ascii="Arial" w:hAnsi="Arial" w:cs="Arial"/>
          <w:sz w:val="22"/>
          <w:szCs w:val="22"/>
        </w:rPr>
      </w:pPr>
    </w:p>
    <w:p w14:paraId="1581D06C" w14:textId="77777777" w:rsidR="00877995" w:rsidRDefault="00877995" w:rsidP="00F823A6">
      <w:pPr>
        <w:spacing w:line="360" w:lineRule="auto"/>
        <w:rPr>
          <w:rFonts w:ascii="Arial" w:hAnsi="Arial" w:cs="Arial"/>
          <w:sz w:val="22"/>
          <w:szCs w:val="22"/>
        </w:rPr>
      </w:pPr>
    </w:p>
    <w:p w14:paraId="4642B644" w14:textId="2AD5EFE1" w:rsidR="00F823A6" w:rsidRPr="00877995" w:rsidRDefault="00F823A6" w:rsidP="00F823A6">
      <w:pPr>
        <w:pStyle w:val="Heading2"/>
        <w:rPr>
          <w:rFonts w:ascii="Arial" w:hAnsi="Arial" w:cs="Arial"/>
          <w:color w:val="000000" w:themeColor="text1"/>
        </w:rPr>
      </w:pPr>
      <w:r w:rsidRPr="00877995">
        <w:rPr>
          <w:rFonts w:ascii="Arial" w:hAnsi="Arial" w:cs="Arial"/>
          <w:color w:val="000000" w:themeColor="text1"/>
        </w:rPr>
        <w:lastRenderedPageBreak/>
        <w:t>Section4.3: Communication Plan:</w:t>
      </w:r>
    </w:p>
    <w:p w14:paraId="6B2E137E" w14:textId="6FDAAD7B" w:rsidR="00AC6080" w:rsidRDefault="00061F82" w:rsidP="00F823A6">
      <w:pPr>
        <w:spacing w:line="360" w:lineRule="auto"/>
        <w:rPr>
          <w:rFonts w:ascii="Arial" w:hAnsi="Arial" w:cs="Arial"/>
          <w:sz w:val="22"/>
          <w:szCs w:val="22"/>
        </w:rPr>
      </w:pPr>
      <w:r w:rsidRPr="00061F82">
        <w:rPr>
          <w:rFonts w:ascii="Arial" w:hAnsi="Arial" w:cs="Arial"/>
          <w:sz w:val="22"/>
          <w:szCs w:val="22"/>
        </w:rPr>
        <w:t>Effective communication is essential for successful change management, building understanding, commitment, and momentum for the transformation. Bentley's communication plan must address diverse stakeholder groups with different information needs, communication preferences, and concerns.</w:t>
      </w:r>
    </w:p>
    <w:p w14:paraId="3109ABC1" w14:textId="216B598A" w:rsidR="00061F82" w:rsidRPr="00877995" w:rsidRDefault="00061F82" w:rsidP="00687A14">
      <w:pPr>
        <w:pStyle w:val="Heading2"/>
        <w:rPr>
          <w:rFonts w:ascii="Arial" w:hAnsi="Arial" w:cs="Arial"/>
          <w:color w:val="000000" w:themeColor="text1"/>
        </w:rPr>
      </w:pPr>
      <w:r w:rsidRPr="00877995">
        <w:rPr>
          <w:rFonts w:ascii="Arial" w:hAnsi="Arial" w:cs="Arial"/>
          <w:color w:val="000000" w:themeColor="text1"/>
        </w:rPr>
        <w:t>Figure 6: Table 6: Bentley Stakeholder Communication Matrix:</w:t>
      </w:r>
    </w:p>
    <w:tbl>
      <w:tblPr>
        <w:tblStyle w:val="GridTable4-Accent4"/>
        <w:tblW w:w="11199" w:type="dxa"/>
        <w:tblInd w:w="-856" w:type="dxa"/>
        <w:tblLook w:val="04A0" w:firstRow="1" w:lastRow="0" w:firstColumn="1" w:lastColumn="0" w:noHBand="0" w:noVBand="1"/>
      </w:tblPr>
      <w:tblGrid>
        <w:gridCol w:w="1610"/>
        <w:gridCol w:w="3352"/>
        <w:gridCol w:w="2238"/>
        <w:gridCol w:w="3999"/>
      </w:tblGrid>
      <w:tr w:rsidR="004271DC" w14:paraId="10E54BD9" w14:textId="77777777" w:rsidTr="00EF3641">
        <w:trPr>
          <w:cnfStyle w:val="100000000000" w:firstRow="1" w:lastRow="0" w:firstColumn="0" w:lastColumn="0" w:oddVBand="0" w:evenVBand="0" w:oddHBand="0" w:evenHBand="0" w:firstRowFirstColumn="0" w:firstRowLastColumn="0" w:lastRowFirstColumn="0" w:lastRowLastColumn="0"/>
          <w:trHeight w:val="718"/>
        </w:trPr>
        <w:tc>
          <w:tcPr>
            <w:cnfStyle w:val="001000000000" w:firstRow="0" w:lastRow="0" w:firstColumn="1" w:lastColumn="0" w:oddVBand="0" w:evenVBand="0" w:oddHBand="0" w:evenHBand="0" w:firstRowFirstColumn="0" w:firstRowLastColumn="0" w:lastRowFirstColumn="0" w:lastRowLastColumn="0"/>
            <w:tcW w:w="1610" w:type="dxa"/>
          </w:tcPr>
          <w:p w14:paraId="08714516" w14:textId="040C59E5" w:rsidR="004271DC" w:rsidRDefault="00E36BA6" w:rsidP="004271DC">
            <w:pPr>
              <w:spacing w:line="360" w:lineRule="auto"/>
              <w:rPr>
                <w:rFonts w:ascii="Arial" w:hAnsi="Arial" w:cs="Arial"/>
                <w:sz w:val="22"/>
                <w:szCs w:val="22"/>
              </w:rPr>
            </w:pPr>
            <w:r w:rsidRPr="00E36BA6">
              <w:rPr>
                <w:rFonts w:ascii="Arial" w:hAnsi="Arial" w:cs="Arial"/>
                <w:sz w:val="22"/>
                <w:szCs w:val="22"/>
              </w:rPr>
              <w:t xml:space="preserve">Stakeholder Group </w:t>
            </w:r>
          </w:p>
        </w:tc>
        <w:tc>
          <w:tcPr>
            <w:tcW w:w="3352" w:type="dxa"/>
          </w:tcPr>
          <w:p w14:paraId="7C742179" w14:textId="1447B46E" w:rsidR="004271DC" w:rsidRDefault="00E71672" w:rsidP="004271DC">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sz w:val="22"/>
                <w:szCs w:val="22"/>
              </w:rPr>
            </w:pPr>
            <w:r w:rsidRPr="00E71672">
              <w:rPr>
                <w:rFonts w:ascii="Arial" w:hAnsi="Arial" w:cs="Arial"/>
                <w:sz w:val="22"/>
                <w:szCs w:val="22"/>
              </w:rPr>
              <w:t xml:space="preserve">Key Concerns </w:t>
            </w:r>
          </w:p>
        </w:tc>
        <w:tc>
          <w:tcPr>
            <w:tcW w:w="2238" w:type="dxa"/>
          </w:tcPr>
          <w:p w14:paraId="0E351FE9" w14:textId="1DE18C79" w:rsidR="004271DC" w:rsidRDefault="00E71672" w:rsidP="004271DC">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sz w:val="22"/>
                <w:szCs w:val="22"/>
              </w:rPr>
            </w:pPr>
            <w:r w:rsidRPr="00E71672">
              <w:rPr>
                <w:rFonts w:ascii="Arial" w:hAnsi="Arial" w:cs="Arial"/>
                <w:sz w:val="22"/>
                <w:szCs w:val="22"/>
              </w:rPr>
              <w:t>Communication Channel</w:t>
            </w:r>
          </w:p>
        </w:tc>
        <w:tc>
          <w:tcPr>
            <w:tcW w:w="3999" w:type="dxa"/>
          </w:tcPr>
          <w:p w14:paraId="2715F85A" w14:textId="2A2EF3E8" w:rsidR="004271DC" w:rsidRDefault="00331E3E" w:rsidP="004271DC">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sz w:val="22"/>
                <w:szCs w:val="22"/>
              </w:rPr>
            </w:pPr>
            <w:r w:rsidRPr="00331E3E">
              <w:rPr>
                <w:rFonts w:ascii="Arial" w:hAnsi="Arial" w:cs="Arial"/>
                <w:sz w:val="22"/>
                <w:szCs w:val="22"/>
              </w:rPr>
              <w:t>Key Messages</w:t>
            </w:r>
          </w:p>
        </w:tc>
      </w:tr>
      <w:tr w:rsidR="004271DC" w14:paraId="781AE427" w14:textId="77777777" w:rsidTr="00EF3641">
        <w:trPr>
          <w:cnfStyle w:val="000000100000" w:firstRow="0" w:lastRow="0" w:firstColumn="0" w:lastColumn="0" w:oddVBand="0" w:evenVBand="0" w:oddHBand="1" w:evenHBand="0" w:firstRowFirstColumn="0" w:firstRowLastColumn="0" w:lastRowFirstColumn="0" w:lastRowLastColumn="0"/>
          <w:trHeight w:val="1082"/>
        </w:trPr>
        <w:tc>
          <w:tcPr>
            <w:cnfStyle w:val="001000000000" w:firstRow="0" w:lastRow="0" w:firstColumn="1" w:lastColumn="0" w:oddVBand="0" w:evenVBand="0" w:oddHBand="0" w:evenHBand="0" w:firstRowFirstColumn="0" w:firstRowLastColumn="0" w:lastRowFirstColumn="0" w:lastRowLastColumn="0"/>
            <w:tcW w:w="1610" w:type="dxa"/>
          </w:tcPr>
          <w:p w14:paraId="479B6B52" w14:textId="3CE51883" w:rsidR="004271DC" w:rsidRDefault="00EC26CE" w:rsidP="004271DC">
            <w:pPr>
              <w:spacing w:line="360" w:lineRule="auto"/>
              <w:rPr>
                <w:rFonts w:ascii="Arial" w:hAnsi="Arial" w:cs="Arial"/>
                <w:sz w:val="22"/>
                <w:szCs w:val="22"/>
              </w:rPr>
            </w:pPr>
            <w:r w:rsidRPr="00EC26CE">
              <w:rPr>
                <w:rFonts w:ascii="Arial" w:hAnsi="Arial" w:cs="Arial"/>
                <w:sz w:val="22"/>
                <w:szCs w:val="22"/>
              </w:rPr>
              <w:t xml:space="preserve">Employees </w:t>
            </w:r>
          </w:p>
        </w:tc>
        <w:tc>
          <w:tcPr>
            <w:tcW w:w="3352" w:type="dxa"/>
          </w:tcPr>
          <w:p w14:paraId="3070F811" w14:textId="2B18A62E" w:rsidR="004271DC" w:rsidRDefault="0084392A" w:rsidP="004271DC">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84392A">
              <w:rPr>
                <w:rFonts w:ascii="Arial" w:hAnsi="Arial" w:cs="Arial"/>
                <w:sz w:val="22"/>
                <w:szCs w:val="22"/>
              </w:rPr>
              <w:t xml:space="preserve">Job security, skill development, culture change </w:t>
            </w:r>
          </w:p>
        </w:tc>
        <w:tc>
          <w:tcPr>
            <w:tcW w:w="2238" w:type="dxa"/>
          </w:tcPr>
          <w:p w14:paraId="78E95E64" w14:textId="7D4406A1" w:rsidR="004271DC" w:rsidRDefault="0084392A" w:rsidP="004271DC">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84392A">
              <w:rPr>
                <w:rFonts w:ascii="Arial" w:hAnsi="Arial" w:cs="Arial"/>
                <w:sz w:val="22"/>
                <w:szCs w:val="22"/>
              </w:rPr>
              <w:t xml:space="preserve">Town halls, internal newsletters, digital platforms </w:t>
            </w:r>
          </w:p>
        </w:tc>
        <w:tc>
          <w:tcPr>
            <w:tcW w:w="3999" w:type="dxa"/>
          </w:tcPr>
          <w:p w14:paraId="2BD727B4" w14:textId="35BF4E18" w:rsidR="004271DC" w:rsidRDefault="0084392A" w:rsidP="004271DC">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84392A">
              <w:rPr>
                <w:rFonts w:ascii="Arial" w:hAnsi="Arial" w:cs="Arial"/>
                <w:sz w:val="22"/>
                <w:szCs w:val="22"/>
              </w:rPr>
              <w:t>Transformation vision, skill development opportunities, consultation process</w:t>
            </w:r>
          </w:p>
        </w:tc>
      </w:tr>
      <w:tr w:rsidR="004271DC" w14:paraId="43C21255" w14:textId="77777777" w:rsidTr="00EF3641">
        <w:trPr>
          <w:trHeight w:val="1071"/>
        </w:trPr>
        <w:tc>
          <w:tcPr>
            <w:cnfStyle w:val="001000000000" w:firstRow="0" w:lastRow="0" w:firstColumn="1" w:lastColumn="0" w:oddVBand="0" w:evenVBand="0" w:oddHBand="0" w:evenHBand="0" w:firstRowFirstColumn="0" w:firstRowLastColumn="0" w:lastRowFirstColumn="0" w:lastRowLastColumn="0"/>
            <w:tcW w:w="1610" w:type="dxa"/>
          </w:tcPr>
          <w:p w14:paraId="3AAF9C1D" w14:textId="067A95C0" w:rsidR="004271DC" w:rsidRDefault="008A7F53" w:rsidP="004271DC">
            <w:pPr>
              <w:spacing w:line="360" w:lineRule="auto"/>
              <w:rPr>
                <w:rFonts w:ascii="Arial" w:hAnsi="Arial" w:cs="Arial"/>
                <w:sz w:val="22"/>
                <w:szCs w:val="22"/>
              </w:rPr>
            </w:pPr>
            <w:r w:rsidRPr="008A7F53">
              <w:rPr>
                <w:rFonts w:ascii="Arial" w:hAnsi="Arial" w:cs="Arial"/>
                <w:sz w:val="22"/>
                <w:szCs w:val="22"/>
              </w:rPr>
              <w:t xml:space="preserve">Customers </w:t>
            </w:r>
          </w:p>
        </w:tc>
        <w:tc>
          <w:tcPr>
            <w:tcW w:w="3352" w:type="dxa"/>
          </w:tcPr>
          <w:p w14:paraId="7E04C665" w14:textId="2BE7940F" w:rsidR="004271DC" w:rsidRDefault="008A7F53" w:rsidP="004271DC">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8A7F53">
              <w:rPr>
                <w:rFonts w:ascii="Arial" w:hAnsi="Arial" w:cs="Arial"/>
                <w:sz w:val="22"/>
                <w:szCs w:val="22"/>
              </w:rPr>
              <w:t xml:space="preserve">Brand identity, product evolution, sustainability </w:t>
            </w:r>
          </w:p>
        </w:tc>
        <w:tc>
          <w:tcPr>
            <w:tcW w:w="2238" w:type="dxa"/>
          </w:tcPr>
          <w:p w14:paraId="183C03EF" w14:textId="583C87ED" w:rsidR="004271DC" w:rsidRDefault="008A7F53" w:rsidP="004271DC">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8A7F53">
              <w:rPr>
                <w:rFonts w:ascii="Arial" w:hAnsi="Arial" w:cs="Arial"/>
                <w:sz w:val="22"/>
                <w:szCs w:val="22"/>
              </w:rPr>
              <w:t xml:space="preserve">Press releases, customer events, digital marketing </w:t>
            </w:r>
          </w:p>
        </w:tc>
        <w:tc>
          <w:tcPr>
            <w:tcW w:w="3999" w:type="dxa"/>
          </w:tcPr>
          <w:p w14:paraId="516FA963" w14:textId="2537626B" w:rsidR="004271DC" w:rsidRDefault="008A7F53" w:rsidP="004271DC">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8A7F53">
              <w:rPr>
                <w:rFonts w:ascii="Arial" w:hAnsi="Arial" w:cs="Arial"/>
                <w:sz w:val="22"/>
                <w:szCs w:val="22"/>
              </w:rPr>
              <w:t>Product roadmap, sustainability commitment, heritage preservation</w:t>
            </w:r>
          </w:p>
        </w:tc>
      </w:tr>
      <w:tr w:rsidR="004271DC" w14:paraId="3C25DFCE" w14:textId="77777777" w:rsidTr="00EF3641">
        <w:trPr>
          <w:cnfStyle w:val="000000100000" w:firstRow="0" w:lastRow="0" w:firstColumn="0" w:lastColumn="0" w:oddVBand="0" w:evenVBand="0" w:oddHBand="1" w:evenHBand="0" w:firstRowFirstColumn="0" w:firstRowLastColumn="0" w:lastRowFirstColumn="0" w:lastRowLastColumn="0"/>
          <w:trHeight w:val="729"/>
        </w:trPr>
        <w:tc>
          <w:tcPr>
            <w:cnfStyle w:val="001000000000" w:firstRow="0" w:lastRow="0" w:firstColumn="1" w:lastColumn="0" w:oddVBand="0" w:evenVBand="0" w:oddHBand="0" w:evenHBand="0" w:firstRowFirstColumn="0" w:firstRowLastColumn="0" w:lastRowFirstColumn="0" w:lastRowLastColumn="0"/>
            <w:tcW w:w="1610" w:type="dxa"/>
          </w:tcPr>
          <w:p w14:paraId="074618C8" w14:textId="753F944B" w:rsidR="004271DC" w:rsidRDefault="00E60F71" w:rsidP="004271DC">
            <w:pPr>
              <w:spacing w:line="360" w:lineRule="auto"/>
              <w:rPr>
                <w:rFonts w:ascii="Arial" w:hAnsi="Arial" w:cs="Arial"/>
                <w:sz w:val="22"/>
                <w:szCs w:val="22"/>
              </w:rPr>
            </w:pPr>
            <w:r>
              <w:rPr>
                <w:rFonts w:ascii="Arial" w:hAnsi="Arial" w:cs="Arial"/>
                <w:sz w:val="22"/>
                <w:szCs w:val="22"/>
              </w:rPr>
              <w:t xml:space="preserve">Investors </w:t>
            </w:r>
          </w:p>
        </w:tc>
        <w:tc>
          <w:tcPr>
            <w:tcW w:w="3352" w:type="dxa"/>
          </w:tcPr>
          <w:p w14:paraId="2731523A" w14:textId="7A538D49" w:rsidR="004271DC" w:rsidRDefault="00E60F71" w:rsidP="004271DC">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E60F71">
              <w:rPr>
                <w:rFonts w:ascii="Arial" w:hAnsi="Arial" w:cs="Arial"/>
                <w:sz w:val="22"/>
                <w:szCs w:val="22"/>
              </w:rPr>
              <w:t xml:space="preserve">Financial performance, strategy execution </w:t>
            </w:r>
          </w:p>
        </w:tc>
        <w:tc>
          <w:tcPr>
            <w:tcW w:w="2238" w:type="dxa"/>
          </w:tcPr>
          <w:p w14:paraId="2A2C3CEF" w14:textId="785BFC34" w:rsidR="004271DC" w:rsidRDefault="0067598A" w:rsidP="004271DC">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67598A">
              <w:rPr>
                <w:rFonts w:ascii="Arial" w:hAnsi="Arial" w:cs="Arial"/>
                <w:sz w:val="22"/>
                <w:szCs w:val="22"/>
              </w:rPr>
              <w:t xml:space="preserve">Financial reports, investor briefings </w:t>
            </w:r>
          </w:p>
        </w:tc>
        <w:tc>
          <w:tcPr>
            <w:tcW w:w="3999" w:type="dxa"/>
          </w:tcPr>
          <w:p w14:paraId="7E2A69B2" w14:textId="7BE75D89" w:rsidR="004271DC" w:rsidRDefault="0067598A" w:rsidP="004271DC">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67598A">
              <w:rPr>
                <w:rFonts w:ascii="Arial" w:hAnsi="Arial" w:cs="Arial"/>
                <w:sz w:val="22"/>
                <w:szCs w:val="22"/>
              </w:rPr>
              <w:t>Value creation, strategy progress, financial resilience</w:t>
            </w:r>
          </w:p>
        </w:tc>
      </w:tr>
      <w:tr w:rsidR="004271DC" w14:paraId="764FBB7E" w14:textId="77777777" w:rsidTr="00EF3641">
        <w:trPr>
          <w:trHeight w:val="1436"/>
        </w:trPr>
        <w:tc>
          <w:tcPr>
            <w:cnfStyle w:val="001000000000" w:firstRow="0" w:lastRow="0" w:firstColumn="1" w:lastColumn="0" w:oddVBand="0" w:evenVBand="0" w:oddHBand="0" w:evenHBand="0" w:firstRowFirstColumn="0" w:firstRowLastColumn="0" w:lastRowFirstColumn="0" w:lastRowLastColumn="0"/>
            <w:tcW w:w="1610" w:type="dxa"/>
          </w:tcPr>
          <w:p w14:paraId="1407AB58" w14:textId="162B5198" w:rsidR="004271DC" w:rsidRDefault="000B7FE0" w:rsidP="004271DC">
            <w:pPr>
              <w:spacing w:line="360" w:lineRule="auto"/>
              <w:rPr>
                <w:rFonts w:ascii="Arial" w:hAnsi="Arial" w:cs="Arial"/>
                <w:sz w:val="22"/>
                <w:szCs w:val="22"/>
              </w:rPr>
            </w:pPr>
            <w:r w:rsidRPr="000B7FE0">
              <w:rPr>
                <w:rFonts w:ascii="Arial" w:hAnsi="Arial" w:cs="Arial"/>
                <w:sz w:val="22"/>
                <w:szCs w:val="22"/>
              </w:rPr>
              <w:t xml:space="preserve">Communities </w:t>
            </w:r>
          </w:p>
        </w:tc>
        <w:tc>
          <w:tcPr>
            <w:tcW w:w="3352" w:type="dxa"/>
          </w:tcPr>
          <w:p w14:paraId="054509B7" w14:textId="7C35BC05" w:rsidR="004271DC" w:rsidRDefault="008C256E" w:rsidP="004271DC">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8C256E">
              <w:rPr>
                <w:rFonts w:ascii="Arial" w:hAnsi="Arial" w:cs="Arial"/>
                <w:sz w:val="22"/>
                <w:szCs w:val="22"/>
              </w:rPr>
              <w:t xml:space="preserve">Economic contribution, environmental impact </w:t>
            </w:r>
          </w:p>
        </w:tc>
        <w:tc>
          <w:tcPr>
            <w:tcW w:w="2238" w:type="dxa"/>
          </w:tcPr>
          <w:p w14:paraId="4492748B" w14:textId="318A5D56" w:rsidR="004271DC" w:rsidRDefault="006E2160" w:rsidP="004271DC">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6E2160">
              <w:rPr>
                <w:rFonts w:ascii="Arial" w:hAnsi="Arial" w:cs="Arial"/>
                <w:sz w:val="22"/>
                <w:szCs w:val="22"/>
              </w:rPr>
              <w:t xml:space="preserve">Community engagement, sustainability reports </w:t>
            </w:r>
          </w:p>
        </w:tc>
        <w:tc>
          <w:tcPr>
            <w:tcW w:w="3999" w:type="dxa"/>
          </w:tcPr>
          <w:p w14:paraId="418DC1C7" w14:textId="242B72FA" w:rsidR="004271DC" w:rsidRDefault="006E2160" w:rsidP="004271DC">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6E2160">
              <w:rPr>
                <w:rFonts w:ascii="Arial" w:hAnsi="Arial" w:cs="Arial"/>
                <w:sz w:val="22"/>
                <w:szCs w:val="22"/>
              </w:rPr>
              <w:t>Local investment, job creation, carbon reduction</w:t>
            </w:r>
          </w:p>
        </w:tc>
      </w:tr>
      <w:tr w:rsidR="004271DC" w14:paraId="499FDA45" w14:textId="77777777" w:rsidTr="00EF3641">
        <w:trPr>
          <w:cnfStyle w:val="000000100000" w:firstRow="0" w:lastRow="0" w:firstColumn="0" w:lastColumn="0" w:oddVBand="0" w:evenVBand="0" w:oddHBand="1" w:evenHBand="0" w:firstRowFirstColumn="0" w:firstRowLastColumn="0" w:lastRowFirstColumn="0" w:lastRowLastColumn="0"/>
          <w:trHeight w:val="1082"/>
        </w:trPr>
        <w:tc>
          <w:tcPr>
            <w:cnfStyle w:val="001000000000" w:firstRow="0" w:lastRow="0" w:firstColumn="1" w:lastColumn="0" w:oddVBand="0" w:evenVBand="0" w:oddHBand="0" w:evenHBand="0" w:firstRowFirstColumn="0" w:firstRowLastColumn="0" w:lastRowFirstColumn="0" w:lastRowLastColumn="0"/>
            <w:tcW w:w="1610" w:type="dxa"/>
          </w:tcPr>
          <w:p w14:paraId="6BD8C68F" w14:textId="30D36AE2" w:rsidR="004271DC" w:rsidRDefault="006E2160" w:rsidP="004271DC">
            <w:pPr>
              <w:spacing w:line="360" w:lineRule="auto"/>
              <w:rPr>
                <w:rFonts w:ascii="Arial" w:hAnsi="Arial" w:cs="Arial"/>
                <w:sz w:val="22"/>
                <w:szCs w:val="22"/>
              </w:rPr>
            </w:pPr>
            <w:r w:rsidRPr="006E2160">
              <w:rPr>
                <w:rFonts w:ascii="Arial" w:hAnsi="Arial" w:cs="Arial"/>
                <w:sz w:val="22"/>
                <w:szCs w:val="22"/>
              </w:rPr>
              <w:t xml:space="preserve">Suppliers </w:t>
            </w:r>
          </w:p>
        </w:tc>
        <w:tc>
          <w:tcPr>
            <w:tcW w:w="3352" w:type="dxa"/>
          </w:tcPr>
          <w:p w14:paraId="76464A77" w14:textId="36A94531" w:rsidR="004271DC" w:rsidRDefault="006E2160" w:rsidP="004271DC">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6E2160">
              <w:rPr>
                <w:rFonts w:ascii="Arial" w:hAnsi="Arial" w:cs="Arial"/>
                <w:sz w:val="22"/>
                <w:szCs w:val="22"/>
              </w:rPr>
              <w:t xml:space="preserve">Relationship continuity, contract security </w:t>
            </w:r>
          </w:p>
        </w:tc>
        <w:tc>
          <w:tcPr>
            <w:tcW w:w="2238" w:type="dxa"/>
          </w:tcPr>
          <w:p w14:paraId="01A3B471" w14:textId="7622D0EB" w:rsidR="004271DC" w:rsidRDefault="006E2160" w:rsidP="004271DC">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6E2160">
              <w:rPr>
                <w:rFonts w:ascii="Arial" w:hAnsi="Arial" w:cs="Arial"/>
                <w:sz w:val="22"/>
                <w:szCs w:val="22"/>
              </w:rPr>
              <w:t xml:space="preserve">Supplier briefings, partnership programmes </w:t>
            </w:r>
          </w:p>
        </w:tc>
        <w:tc>
          <w:tcPr>
            <w:tcW w:w="3999" w:type="dxa"/>
          </w:tcPr>
          <w:p w14:paraId="004DF440" w14:textId="30B5B405" w:rsidR="004271DC" w:rsidRDefault="006E2160" w:rsidP="004271DC">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6E2160">
              <w:rPr>
                <w:rFonts w:ascii="Arial" w:hAnsi="Arial" w:cs="Arial"/>
                <w:sz w:val="22"/>
                <w:szCs w:val="22"/>
              </w:rPr>
              <w:t>Long-term commitment, collaboration, shared sustainability goals</w:t>
            </w:r>
          </w:p>
        </w:tc>
      </w:tr>
      <w:tr w:rsidR="004271DC" w14:paraId="05023A72" w14:textId="77777777" w:rsidTr="00EF3641">
        <w:trPr>
          <w:trHeight w:val="1071"/>
        </w:trPr>
        <w:tc>
          <w:tcPr>
            <w:cnfStyle w:val="001000000000" w:firstRow="0" w:lastRow="0" w:firstColumn="1" w:lastColumn="0" w:oddVBand="0" w:evenVBand="0" w:oddHBand="0" w:evenHBand="0" w:firstRowFirstColumn="0" w:firstRowLastColumn="0" w:lastRowFirstColumn="0" w:lastRowLastColumn="0"/>
            <w:tcW w:w="1610" w:type="dxa"/>
          </w:tcPr>
          <w:p w14:paraId="1485760D" w14:textId="7D3D520C" w:rsidR="004271DC" w:rsidRDefault="0069557B" w:rsidP="004271DC">
            <w:pPr>
              <w:spacing w:line="360" w:lineRule="auto"/>
              <w:rPr>
                <w:rFonts w:ascii="Arial" w:hAnsi="Arial" w:cs="Arial"/>
                <w:sz w:val="22"/>
                <w:szCs w:val="22"/>
              </w:rPr>
            </w:pPr>
            <w:r w:rsidRPr="0069557B">
              <w:rPr>
                <w:rFonts w:ascii="Arial" w:hAnsi="Arial" w:cs="Arial"/>
                <w:sz w:val="22"/>
                <w:szCs w:val="22"/>
              </w:rPr>
              <w:t xml:space="preserve">Regulators </w:t>
            </w:r>
          </w:p>
        </w:tc>
        <w:tc>
          <w:tcPr>
            <w:tcW w:w="3352" w:type="dxa"/>
          </w:tcPr>
          <w:p w14:paraId="5F0E8ACA" w14:textId="0C9204B1" w:rsidR="004271DC" w:rsidRDefault="0069557B" w:rsidP="004271DC">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69557B">
              <w:rPr>
                <w:rFonts w:ascii="Arial" w:hAnsi="Arial" w:cs="Arial"/>
                <w:sz w:val="22"/>
                <w:szCs w:val="22"/>
              </w:rPr>
              <w:t xml:space="preserve">Compliance, policy engagement </w:t>
            </w:r>
          </w:p>
        </w:tc>
        <w:tc>
          <w:tcPr>
            <w:tcW w:w="2238" w:type="dxa"/>
          </w:tcPr>
          <w:p w14:paraId="4BEF5ED1" w14:textId="69845406" w:rsidR="004271DC" w:rsidRDefault="0069557B" w:rsidP="004271DC">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69557B">
              <w:rPr>
                <w:rFonts w:ascii="Arial" w:hAnsi="Arial" w:cs="Arial"/>
                <w:sz w:val="22"/>
                <w:szCs w:val="22"/>
              </w:rPr>
              <w:t xml:space="preserve">Regulatory submissions, policy dialogue </w:t>
            </w:r>
          </w:p>
        </w:tc>
        <w:tc>
          <w:tcPr>
            <w:tcW w:w="3999" w:type="dxa"/>
          </w:tcPr>
          <w:p w14:paraId="3915664C" w14:textId="14985F72" w:rsidR="004271DC" w:rsidRDefault="00EF3641" w:rsidP="004271DC">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EF3641">
              <w:rPr>
                <w:rFonts w:ascii="Arial" w:hAnsi="Arial" w:cs="Arial"/>
                <w:sz w:val="22"/>
                <w:szCs w:val="22"/>
              </w:rPr>
              <w:t>Compliance commitment, policy advocacy, sustainability leadership</w:t>
            </w:r>
          </w:p>
        </w:tc>
      </w:tr>
    </w:tbl>
    <w:p w14:paraId="39AD4272" w14:textId="77777777" w:rsidR="00877995" w:rsidRDefault="00877995" w:rsidP="005E225C">
      <w:pPr>
        <w:spacing w:line="360" w:lineRule="auto"/>
        <w:rPr>
          <w:rFonts w:ascii="Arial" w:hAnsi="Arial" w:cs="Arial"/>
          <w:color w:val="000000" w:themeColor="text1"/>
          <w:sz w:val="22"/>
          <w:szCs w:val="22"/>
        </w:rPr>
      </w:pPr>
    </w:p>
    <w:p w14:paraId="178BBF43" w14:textId="08E0F896" w:rsidR="005E225C" w:rsidRPr="00877995" w:rsidRDefault="005E225C" w:rsidP="005E225C">
      <w:pPr>
        <w:spacing w:line="360" w:lineRule="auto"/>
        <w:rPr>
          <w:rFonts w:ascii="Arial" w:hAnsi="Arial" w:cs="Arial"/>
          <w:color w:val="000000" w:themeColor="text1"/>
          <w:sz w:val="22"/>
          <w:szCs w:val="22"/>
        </w:rPr>
      </w:pPr>
      <w:r w:rsidRPr="00877995">
        <w:rPr>
          <w:rFonts w:ascii="Arial" w:hAnsi="Arial" w:cs="Arial"/>
          <w:color w:val="000000" w:themeColor="text1"/>
          <w:sz w:val="22"/>
          <w:szCs w:val="22"/>
        </w:rPr>
        <w:t>Internal communication must reach all employees, providing a clear understanding of the change rationale, vision, and impact on their roles and responsibilities. The communication of the change vision must be authentic and compelling, acknowledging challenges whilst maintaining confidence in the organisation's future. Leaders must model desired behaviours and communicate consistently across different contexts, avoiding mixed messages that can undermine credibility.</w:t>
      </w:r>
      <w:r w:rsidR="008C433C" w:rsidRPr="00877995">
        <w:rPr>
          <w:rFonts w:ascii="Arial" w:hAnsi="Arial" w:cs="Arial"/>
          <w:color w:val="000000" w:themeColor="text1"/>
          <w:sz w:val="22"/>
          <w:szCs w:val="22"/>
        </w:rPr>
        <w:t xml:space="preserve"> </w:t>
      </w:r>
      <w:r w:rsidR="00914C86" w:rsidRPr="00877995">
        <w:rPr>
          <w:rFonts w:ascii="Arial" w:hAnsi="Arial" w:cs="Arial"/>
          <w:color w:val="000000" w:themeColor="text1"/>
          <w:sz w:val="22"/>
          <w:szCs w:val="22"/>
        </w:rPr>
        <w:t>“</w:t>
      </w:r>
      <w:r w:rsidR="008C433C" w:rsidRPr="00877995">
        <w:rPr>
          <w:rFonts w:ascii="Arial" w:hAnsi="Arial" w:cs="Arial"/>
          <w:color w:val="000000" w:themeColor="text1"/>
          <w:sz w:val="22"/>
          <w:szCs w:val="22"/>
        </w:rPr>
        <w:t xml:space="preserve">Keeping communication to a high standard </w:t>
      </w:r>
      <w:r w:rsidR="00C77EB5" w:rsidRPr="00877995">
        <w:rPr>
          <w:rFonts w:ascii="Arial" w:hAnsi="Arial" w:cs="Arial"/>
          <w:color w:val="000000" w:themeColor="text1"/>
          <w:sz w:val="22"/>
          <w:szCs w:val="22"/>
        </w:rPr>
        <w:t xml:space="preserve">with the stakeholders </w:t>
      </w:r>
      <w:r w:rsidR="008C433C" w:rsidRPr="00877995">
        <w:rPr>
          <w:rFonts w:ascii="Arial" w:hAnsi="Arial" w:cs="Arial"/>
          <w:color w:val="000000" w:themeColor="text1"/>
          <w:sz w:val="22"/>
          <w:szCs w:val="22"/>
        </w:rPr>
        <w:t xml:space="preserve">will help </w:t>
      </w:r>
      <w:r w:rsidR="00C77EB5" w:rsidRPr="00877995">
        <w:rPr>
          <w:rFonts w:ascii="Arial" w:hAnsi="Arial" w:cs="Arial"/>
          <w:color w:val="000000" w:themeColor="text1"/>
          <w:sz w:val="22"/>
          <w:szCs w:val="22"/>
        </w:rPr>
        <w:t>maintain the company’s sustainability</w:t>
      </w:r>
      <w:r w:rsidR="00914C86" w:rsidRPr="00877995">
        <w:rPr>
          <w:rFonts w:ascii="Arial" w:hAnsi="Arial" w:cs="Arial"/>
          <w:color w:val="000000" w:themeColor="text1"/>
          <w:sz w:val="22"/>
          <w:szCs w:val="22"/>
        </w:rPr>
        <w:t xml:space="preserve"> according to” (</w:t>
      </w:r>
      <w:proofErr w:type="spellStart"/>
      <w:r w:rsidR="00FF1C11" w:rsidRPr="00877995">
        <w:rPr>
          <w:rFonts w:ascii="Arial" w:hAnsi="Arial" w:cs="Arial"/>
          <w:color w:val="000000" w:themeColor="text1"/>
          <w:sz w:val="22"/>
          <w:szCs w:val="22"/>
        </w:rPr>
        <w:t>Kamyshnykova</w:t>
      </w:r>
      <w:proofErr w:type="spellEnd"/>
      <w:r w:rsidR="00FF1C11" w:rsidRPr="00877995">
        <w:rPr>
          <w:rFonts w:ascii="Arial" w:hAnsi="Arial" w:cs="Arial"/>
          <w:color w:val="000000" w:themeColor="text1"/>
          <w:sz w:val="22"/>
          <w:szCs w:val="22"/>
        </w:rPr>
        <w:t>, 2019)</w:t>
      </w:r>
      <w:r w:rsidR="00FF1C11" w:rsidRPr="00877995">
        <w:rPr>
          <w:rFonts w:ascii="Arial" w:hAnsi="Arial" w:cs="Arial"/>
          <w:color w:val="000000" w:themeColor="text1"/>
          <w:sz w:val="22"/>
          <w:szCs w:val="22"/>
        </w:rPr>
        <w:t>.</w:t>
      </w:r>
    </w:p>
    <w:p w14:paraId="0BDAF2CF" w14:textId="77777777" w:rsidR="007A3FE9" w:rsidRDefault="007A3FE9" w:rsidP="005E225C">
      <w:pPr>
        <w:spacing w:line="360" w:lineRule="auto"/>
        <w:rPr>
          <w:rFonts w:ascii="Arial" w:hAnsi="Arial" w:cs="Arial"/>
          <w:sz w:val="22"/>
          <w:szCs w:val="22"/>
        </w:rPr>
      </w:pPr>
    </w:p>
    <w:p w14:paraId="5F01B08E" w14:textId="5202FD0C" w:rsidR="00FB665F" w:rsidRDefault="00FB665F" w:rsidP="007B3CFA">
      <w:pPr>
        <w:spacing w:line="360" w:lineRule="auto"/>
        <w:rPr>
          <w:rFonts w:ascii="Arial" w:hAnsi="Arial" w:cs="Arial"/>
          <w:sz w:val="22"/>
          <w:szCs w:val="22"/>
        </w:rPr>
      </w:pPr>
      <w:r w:rsidRPr="00FB665F">
        <w:rPr>
          <w:rFonts w:ascii="Arial" w:hAnsi="Arial" w:cs="Arial"/>
          <w:sz w:val="22"/>
          <w:szCs w:val="22"/>
        </w:rPr>
        <w:lastRenderedPageBreak/>
        <w:t>External communication is equally important, maintaining investor confidence, customer loyalty, and stakeholder support. Bentley's sustainability reporting demonstrates commitment to transparency, with the fourth annual Sustainability Report published on World Earth Day 2026 providing comprehensive information on ESG performance. The organisation's engagement with stakeholders in developing its materiality assessment reflects a commitment to inclusive communication and responsiveness to stakeholder concerns. The communication plan must address the tension between the visionary Beyond100+ strategy and the pragmatic extension of the electrification timeline from 2030 to 2035. This communication must explain the rationale for the adjustment whilst maintaining credibility and commitment to the overall vision</w:t>
      </w:r>
    </w:p>
    <w:p w14:paraId="58A323BB" w14:textId="77777777" w:rsidR="00877995" w:rsidRDefault="00877995" w:rsidP="007B3CFA">
      <w:pPr>
        <w:spacing w:line="360" w:lineRule="auto"/>
        <w:rPr>
          <w:rFonts w:ascii="Arial" w:hAnsi="Arial" w:cs="Arial"/>
          <w:sz w:val="22"/>
          <w:szCs w:val="22"/>
        </w:rPr>
      </w:pPr>
    </w:p>
    <w:p w14:paraId="3169ABD3" w14:textId="77777777" w:rsidR="00877995" w:rsidRDefault="00877995" w:rsidP="007B3CFA">
      <w:pPr>
        <w:spacing w:line="360" w:lineRule="auto"/>
        <w:rPr>
          <w:rFonts w:ascii="Arial" w:hAnsi="Arial" w:cs="Arial"/>
          <w:sz w:val="22"/>
          <w:szCs w:val="22"/>
        </w:rPr>
      </w:pPr>
    </w:p>
    <w:p w14:paraId="77A11634" w14:textId="77777777" w:rsidR="00877995" w:rsidRDefault="00877995" w:rsidP="007B3CFA">
      <w:pPr>
        <w:spacing w:line="360" w:lineRule="auto"/>
        <w:rPr>
          <w:rFonts w:ascii="Arial" w:hAnsi="Arial" w:cs="Arial"/>
          <w:sz w:val="22"/>
          <w:szCs w:val="22"/>
        </w:rPr>
      </w:pPr>
    </w:p>
    <w:p w14:paraId="4936D4F8" w14:textId="77777777" w:rsidR="00877995" w:rsidRDefault="00877995" w:rsidP="007B3CFA">
      <w:pPr>
        <w:spacing w:line="360" w:lineRule="auto"/>
        <w:rPr>
          <w:rFonts w:ascii="Arial" w:hAnsi="Arial" w:cs="Arial"/>
          <w:sz w:val="22"/>
          <w:szCs w:val="22"/>
        </w:rPr>
      </w:pPr>
    </w:p>
    <w:p w14:paraId="0D3B5808" w14:textId="77777777" w:rsidR="00877995" w:rsidRDefault="00877995" w:rsidP="007B3CFA">
      <w:pPr>
        <w:spacing w:line="360" w:lineRule="auto"/>
        <w:rPr>
          <w:rFonts w:ascii="Arial" w:hAnsi="Arial" w:cs="Arial"/>
          <w:sz w:val="22"/>
          <w:szCs w:val="22"/>
        </w:rPr>
      </w:pPr>
    </w:p>
    <w:p w14:paraId="5BC21CED" w14:textId="77777777" w:rsidR="00877995" w:rsidRDefault="00877995" w:rsidP="007B3CFA">
      <w:pPr>
        <w:spacing w:line="360" w:lineRule="auto"/>
        <w:rPr>
          <w:rFonts w:ascii="Arial" w:hAnsi="Arial" w:cs="Arial"/>
          <w:sz w:val="22"/>
          <w:szCs w:val="22"/>
        </w:rPr>
      </w:pPr>
    </w:p>
    <w:p w14:paraId="69E933BC" w14:textId="77777777" w:rsidR="00877995" w:rsidRDefault="00877995" w:rsidP="007B3CFA">
      <w:pPr>
        <w:spacing w:line="360" w:lineRule="auto"/>
        <w:rPr>
          <w:rFonts w:ascii="Arial" w:hAnsi="Arial" w:cs="Arial"/>
          <w:sz w:val="22"/>
          <w:szCs w:val="22"/>
        </w:rPr>
      </w:pPr>
    </w:p>
    <w:p w14:paraId="7146B63E" w14:textId="77777777" w:rsidR="00877995" w:rsidRDefault="00877995" w:rsidP="007B3CFA">
      <w:pPr>
        <w:spacing w:line="360" w:lineRule="auto"/>
        <w:rPr>
          <w:rFonts w:ascii="Arial" w:hAnsi="Arial" w:cs="Arial"/>
          <w:sz w:val="22"/>
          <w:szCs w:val="22"/>
        </w:rPr>
      </w:pPr>
    </w:p>
    <w:p w14:paraId="30A4B35F" w14:textId="77777777" w:rsidR="00877995" w:rsidRDefault="00877995" w:rsidP="007B3CFA">
      <w:pPr>
        <w:spacing w:line="360" w:lineRule="auto"/>
        <w:rPr>
          <w:rFonts w:ascii="Arial" w:hAnsi="Arial" w:cs="Arial"/>
          <w:sz w:val="22"/>
          <w:szCs w:val="22"/>
        </w:rPr>
      </w:pPr>
    </w:p>
    <w:p w14:paraId="4B3D6A73" w14:textId="77777777" w:rsidR="00877995" w:rsidRDefault="00877995" w:rsidP="007B3CFA">
      <w:pPr>
        <w:spacing w:line="360" w:lineRule="auto"/>
        <w:rPr>
          <w:rFonts w:ascii="Arial" w:hAnsi="Arial" w:cs="Arial"/>
          <w:sz w:val="22"/>
          <w:szCs w:val="22"/>
        </w:rPr>
      </w:pPr>
    </w:p>
    <w:p w14:paraId="6F145E43" w14:textId="77777777" w:rsidR="00877995" w:rsidRDefault="00877995" w:rsidP="007B3CFA">
      <w:pPr>
        <w:spacing w:line="360" w:lineRule="auto"/>
        <w:rPr>
          <w:rFonts w:ascii="Arial" w:hAnsi="Arial" w:cs="Arial"/>
          <w:sz w:val="22"/>
          <w:szCs w:val="22"/>
        </w:rPr>
      </w:pPr>
    </w:p>
    <w:p w14:paraId="3FC1FD48" w14:textId="77777777" w:rsidR="00877995" w:rsidRDefault="00877995" w:rsidP="007B3CFA">
      <w:pPr>
        <w:spacing w:line="360" w:lineRule="auto"/>
        <w:rPr>
          <w:rFonts w:ascii="Arial" w:hAnsi="Arial" w:cs="Arial"/>
          <w:sz w:val="22"/>
          <w:szCs w:val="22"/>
        </w:rPr>
      </w:pPr>
    </w:p>
    <w:p w14:paraId="7E7E6B08" w14:textId="77777777" w:rsidR="00877995" w:rsidRDefault="00877995" w:rsidP="007B3CFA">
      <w:pPr>
        <w:spacing w:line="360" w:lineRule="auto"/>
        <w:rPr>
          <w:rFonts w:ascii="Arial" w:hAnsi="Arial" w:cs="Arial"/>
          <w:sz w:val="22"/>
          <w:szCs w:val="22"/>
        </w:rPr>
      </w:pPr>
    </w:p>
    <w:p w14:paraId="0399EA1E" w14:textId="77777777" w:rsidR="00877995" w:rsidRDefault="00877995" w:rsidP="007B3CFA">
      <w:pPr>
        <w:spacing w:line="360" w:lineRule="auto"/>
        <w:rPr>
          <w:rFonts w:ascii="Arial" w:hAnsi="Arial" w:cs="Arial"/>
          <w:sz w:val="22"/>
          <w:szCs w:val="22"/>
        </w:rPr>
      </w:pPr>
    </w:p>
    <w:p w14:paraId="070293D7" w14:textId="77777777" w:rsidR="00877995" w:rsidRDefault="00877995" w:rsidP="007B3CFA">
      <w:pPr>
        <w:spacing w:line="360" w:lineRule="auto"/>
        <w:rPr>
          <w:rFonts w:ascii="Arial" w:hAnsi="Arial" w:cs="Arial"/>
          <w:sz w:val="22"/>
          <w:szCs w:val="22"/>
        </w:rPr>
      </w:pPr>
    </w:p>
    <w:p w14:paraId="37E626B1" w14:textId="77777777" w:rsidR="00877995" w:rsidRDefault="00877995" w:rsidP="007B3CFA">
      <w:pPr>
        <w:spacing w:line="360" w:lineRule="auto"/>
        <w:rPr>
          <w:rFonts w:ascii="Arial" w:hAnsi="Arial" w:cs="Arial"/>
          <w:sz w:val="22"/>
          <w:szCs w:val="22"/>
        </w:rPr>
      </w:pPr>
    </w:p>
    <w:p w14:paraId="7864CC9E" w14:textId="77777777" w:rsidR="00877995" w:rsidRDefault="00877995" w:rsidP="007B3CFA">
      <w:pPr>
        <w:spacing w:line="360" w:lineRule="auto"/>
        <w:rPr>
          <w:rFonts w:ascii="Arial" w:hAnsi="Arial" w:cs="Arial"/>
          <w:sz w:val="22"/>
          <w:szCs w:val="22"/>
        </w:rPr>
      </w:pPr>
    </w:p>
    <w:p w14:paraId="21385B9D" w14:textId="77777777" w:rsidR="00FB665F" w:rsidRDefault="00FB665F"/>
    <w:p w14:paraId="0D9DEAF9" w14:textId="6A1970F8" w:rsidR="00FB665F" w:rsidRPr="00877995" w:rsidRDefault="00A270DF" w:rsidP="00A270DF">
      <w:pPr>
        <w:pStyle w:val="Heading2"/>
        <w:rPr>
          <w:rFonts w:ascii="Arial" w:hAnsi="Arial" w:cs="Arial"/>
          <w:color w:val="000000" w:themeColor="text1"/>
        </w:rPr>
      </w:pPr>
      <w:r w:rsidRPr="00877995">
        <w:rPr>
          <w:rFonts w:ascii="Arial" w:hAnsi="Arial" w:cs="Arial"/>
          <w:color w:val="000000" w:themeColor="text1"/>
        </w:rPr>
        <w:lastRenderedPageBreak/>
        <w:t>Section 4.4: Evaluation and Monitoring Plan:</w:t>
      </w:r>
    </w:p>
    <w:p w14:paraId="51953FE7" w14:textId="26C573FE" w:rsidR="00A270DF" w:rsidRDefault="00152679" w:rsidP="00A270DF">
      <w:pPr>
        <w:spacing w:line="360" w:lineRule="auto"/>
        <w:rPr>
          <w:rFonts w:ascii="Arial" w:hAnsi="Arial" w:cs="Arial"/>
          <w:sz w:val="22"/>
          <w:szCs w:val="22"/>
        </w:rPr>
      </w:pPr>
      <w:r w:rsidRPr="00152679">
        <w:rPr>
          <w:rFonts w:ascii="Arial" w:hAnsi="Arial" w:cs="Arial"/>
          <w:sz w:val="22"/>
          <w:szCs w:val="22"/>
        </w:rPr>
        <w:t>The success of the strategic change plan must be measured and evaluated through comprehensive monitoring and assessment that provides accountability, enables learning, and supports decision-making.</w:t>
      </w:r>
    </w:p>
    <w:p w14:paraId="4E1ACB10" w14:textId="3C22592B" w:rsidR="00152679" w:rsidRPr="00877995" w:rsidRDefault="0045687E" w:rsidP="0045687E">
      <w:pPr>
        <w:pStyle w:val="Heading2"/>
        <w:rPr>
          <w:rFonts w:ascii="Arial" w:hAnsi="Arial" w:cs="Arial"/>
          <w:color w:val="000000" w:themeColor="text1"/>
        </w:rPr>
      </w:pPr>
      <w:r w:rsidRPr="00877995">
        <w:rPr>
          <w:rFonts w:ascii="Arial" w:hAnsi="Arial" w:cs="Arial"/>
          <w:color w:val="000000" w:themeColor="text1"/>
        </w:rPr>
        <w:t>Figure: Table 7: Bentley Transformation Key Performance Indicators:</w:t>
      </w:r>
    </w:p>
    <w:tbl>
      <w:tblPr>
        <w:tblStyle w:val="GridTable4-Accent4"/>
        <w:tblW w:w="0" w:type="auto"/>
        <w:tblLook w:val="04A0" w:firstRow="1" w:lastRow="0" w:firstColumn="1" w:lastColumn="0" w:noHBand="0" w:noVBand="1"/>
      </w:tblPr>
      <w:tblGrid>
        <w:gridCol w:w="2254"/>
        <w:gridCol w:w="2254"/>
        <w:gridCol w:w="2254"/>
        <w:gridCol w:w="2254"/>
      </w:tblGrid>
      <w:tr w:rsidR="00952981" w14:paraId="2AD4AAD7" w14:textId="77777777" w:rsidTr="002E4008">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4" w:type="dxa"/>
          </w:tcPr>
          <w:p w14:paraId="3F985D6D" w14:textId="16D77A3A" w:rsidR="00952981" w:rsidRDefault="00B2391D" w:rsidP="005D2EB1">
            <w:pPr>
              <w:spacing w:line="360" w:lineRule="auto"/>
              <w:rPr>
                <w:rFonts w:ascii="Arial" w:hAnsi="Arial" w:cs="Arial"/>
                <w:sz w:val="22"/>
                <w:szCs w:val="22"/>
              </w:rPr>
            </w:pPr>
            <w:r w:rsidRPr="00B2391D">
              <w:rPr>
                <w:rFonts w:ascii="Arial" w:hAnsi="Arial" w:cs="Arial"/>
                <w:sz w:val="22"/>
                <w:szCs w:val="22"/>
              </w:rPr>
              <w:t xml:space="preserve">KPI Category </w:t>
            </w:r>
          </w:p>
        </w:tc>
        <w:tc>
          <w:tcPr>
            <w:tcW w:w="2254" w:type="dxa"/>
          </w:tcPr>
          <w:p w14:paraId="5344F464" w14:textId="62BB4D45" w:rsidR="00952981" w:rsidRDefault="00B2391D" w:rsidP="005D2EB1">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sz w:val="22"/>
                <w:szCs w:val="22"/>
              </w:rPr>
            </w:pPr>
            <w:r w:rsidRPr="00B2391D">
              <w:rPr>
                <w:rFonts w:ascii="Arial" w:hAnsi="Arial" w:cs="Arial"/>
                <w:sz w:val="22"/>
                <w:szCs w:val="22"/>
              </w:rPr>
              <w:t xml:space="preserve">Metric </w:t>
            </w:r>
          </w:p>
        </w:tc>
        <w:tc>
          <w:tcPr>
            <w:tcW w:w="2254" w:type="dxa"/>
          </w:tcPr>
          <w:p w14:paraId="17607959" w14:textId="731CC2D8" w:rsidR="00952981" w:rsidRDefault="00B2391D" w:rsidP="005D2EB1">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sz w:val="22"/>
                <w:szCs w:val="22"/>
              </w:rPr>
            </w:pPr>
            <w:r w:rsidRPr="00B2391D">
              <w:rPr>
                <w:rFonts w:ascii="Arial" w:hAnsi="Arial" w:cs="Arial"/>
                <w:sz w:val="22"/>
                <w:szCs w:val="22"/>
              </w:rPr>
              <w:t xml:space="preserve">Target </w:t>
            </w:r>
          </w:p>
        </w:tc>
        <w:tc>
          <w:tcPr>
            <w:tcW w:w="2254" w:type="dxa"/>
          </w:tcPr>
          <w:p w14:paraId="6B1BF6B7" w14:textId="316BD17B" w:rsidR="00952981" w:rsidRDefault="00B2391D" w:rsidP="005D2EB1">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sz w:val="22"/>
                <w:szCs w:val="22"/>
              </w:rPr>
            </w:pPr>
            <w:r w:rsidRPr="00B2391D">
              <w:rPr>
                <w:rFonts w:ascii="Arial" w:hAnsi="Arial" w:cs="Arial"/>
                <w:sz w:val="22"/>
                <w:szCs w:val="22"/>
              </w:rPr>
              <w:t>Current Performance</w:t>
            </w:r>
          </w:p>
        </w:tc>
      </w:tr>
      <w:tr w:rsidR="00952981" w14:paraId="56A2B884" w14:textId="77777777" w:rsidTr="002E400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4" w:type="dxa"/>
          </w:tcPr>
          <w:p w14:paraId="3BAAC45C" w14:textId="3E92A2B3" w:rsidR="00952981" w:rsidRDefault="00463EC2" w:rsidP="005D2EB1">
            <w:pPr>
              <w:spacing w:line="360" w:lineRule="auto"/>
              <w:rPr>
                <w:rFonts w:ascii="Arial" w:hAnsi="Arial" w:cs="Arial"/>
                <w:sz w:val="22"/>
                <w:szCs w:val="22"/>
              </w:rPr>
            </w:pPr>
            <w:r w:rsidRPr="00463EC2">
              <w:rPr>
                <w:rFonts w:ascii="Arial" w:hAnsi="Arial" w:cs="Arial"/>
                <w:sz w:val="22"/>
                <w:szCs w:val="22"/>
              </w:rPr>
              <w:t xml:space="preserve">Financial </w:t>
            </w:r>
          </w:p>
        </w:tc>
        <w:tc>
          <w:tcPr>
            <w:tcW w:w="2254" w:type="dxa"/>
          </w:tcPr>
          <w:p w14:paraId="213BD77D" w14:textId="3E9CC4A9" w:rsidR="00952981" w:rsidRDefault="00463EC2" w:rsidP="005D2EB1">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463EC2">
              <w:rPr>
                <w:rFonts w:ascii="Arial" w:hAnsi="Arial" w:cs="Arial"/>
                <w:sz w:val="22"/>
                <w:szCs w:val="22"/>
              </w:rPr>
              <w:t xml:space="preserve">Revenue per Vehicle </w:t>
            </w:r>
          </w:p>
        </w:tc>
        <w:tc>
          <w:tcPr>
            <w:tcW w:w="2254" w:type="dxa"/>
          </w:tcPr>
          <w:p w14:paraId="0FC696A1" w14:textId="05369590" w:rsidR="00952981" w:rsidRDefault="00463EC2" w:rsidP="005D2EB1">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463EC2">
              <w:rPr>
                <w:rFonts w:ascii="Arial" w:hAnsi="Arial" w:cs="Arial"/>
                <w:sz w:val="22"/>
                <w:szCs w:val="22"/>
              </w:rPr>
              <w:t xml:space="preserve">+5% annual increase </w:t>
            </w:r>
          </w:p>
        </w:tc>
        <w:tc>
          <w:tcPr>
            <w:tcW w:w="2254" w:type="dxa"/>
          </w:tcPr>
          <w:p w14:paraId="508D4527" w14:textId="1A147621" w:rsidR="00952981" w:rsidRDefault="00463EC2" w:rsidP="005D2EB1">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463EC2">
              <w:rPr>
                <w:rFonts w:ascii="Arial" w:hAnsi="Arial" w:cs="Arial"/>
                <w:sz w:val="22"/>
                <w:szCs w:val="22"/>
              </w:rPr>
              <w:t>Improving (2025)</w:t>
            </w:r>
          </w:p>
        </w:tc>
      </w:tr>
      <w:tr w:rsidR="00952981" w14:paraId="0EAF5EF5" w14:textId="77777777" w:rsidTr="002E4008">
        <w:tc>
          <w:tcPr>
            <w:cnfStyle w:val="001000000000" w:firstRow="0" w:lastRow="0" w:firstColumn="1" w:lastColumn="0" w:oddVBand="0" w:evenVBand="0" w:oddHBand="0" w:evenHBand="0" w:firstRowFirstColumn="0" w:firstRowLastColumn="0" w:lastRowFirstColumn="0" w:lastRowLastColumn="0"/>
            <w:tcW w:w="2254" w:type="dxa"/>
          </w:tcPr>
          <w:p w14:paraId="3B8D8781" w14:textId="287C7C7E" w:rsidR="00952981" w:rsidRDefault="00B251B2" w:rsidP="005D2EB1">
            <w:pPr>
              <w:spacing w:line="360" w:lineRule="auto"/>
              <w:rPr>
                <w:rFonts w:ascii="Arial" w:hAnsi="Arial" w:cs="Arial"/>
                <w:sz w:val="22"/>
                <w:szCs w:val="22"/>
              </w:rPr>
            </w:pPr>
            <w:r w:rsidRPr="00B251B2">
              <w:rPr>
                <w:rFonts w:ascii="Arial" w:hAnsi="Arial" w:cs="Arial"/>
                <w:sz w:val="22"/>
                <w:szCs w:val="22"/>
              </w:rPr>
              <w:t xml:space="preserve">Financial </w:t>
            </w:r>
          </w:p>
        </w:tc>
        <w:tc>
          <w:tcPr>
            <w:tcW w:w="2254" w:type="dxa"/>
          </w:tcPr>
          <w:p w14:paraId="3F943AC0" w14:textId="6B64165C" w:rsidR="00952981" w:rsidRDefault="00B251B2" w:rsidP="005D2EB1">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B251B2">
              <w:rPr>
                <w:rFonts w:ascii="Arial" w:hAnsi="Arial" w:cs="Arial"/>
                <w:sz w:val="22"/>
                <w:szCs w:val="22"/>
              </w:rPr>
              <w:t xml:space="preserve">Operating Margin </w:t>
            </w:r>
          </w:p>
        </w:tc>
        <w:tc>
          <w:tcPr>
            <w:tcW w:w="2254" w:type="dxa"/>
          </w:tcPr>
          <w:p w14:paraId="349EBE41" w14:textId="6A903192" w:rsidR="00952981" w:rsidRDefault="00B251B2" w:rsidP="005D2EB1">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B251B2">
              <w:rPr>
                <w:rFonts w:ascii="Arial" w:hAnsi="Arial" w:cs="Arial"/>
                <w:sz w:val="22"/>
                <w:szCs w:val="22"/>
              </w:rPr>
              <w:t xml:space="preserve">15% by 2027 </w:t>
            </w:r>
          </w:p>
        </w:tc>
        <w:tc>
          <w:tcPr>
            <w:tcW w:w="2254" w:type="dxa"/>
          </w:tcPr>
          <w:p w14:paraId="48F589AC" w14:textId="6BC4F6D2" w:rsidR="00952981" w:rsidRDefault="00B251B2" w:rsidP="005D2EB1">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B251B2">
              <w:rPr>
                <w:rFonts w:ascii="Arial" w:hAnsi="Arial" w:cs="Arial"/>
                <w:sz w:val="22"/>
                <w:szCs w:val="22"/>
              </w:rPr>
              <w:t>8.3% (2025)</w:t>
            </w:r>
          </w:p>
        </w:tc>
      </w:tr>
      <w:tr w:rsidR="00952981" w14:paraId="2B9E5FBF" w14:textId="77777777" w:rsidTr="002E400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4" w:type="dxa"/>
          </w:tcPr>
          <w:p w14:paraId="78DA9DD0" w14:textId="4FFA3C6E" w:rsidR="00952981" w:rsidRDefault="00E302C3" w:rsidP="005D2EB1">
            <w:pPr>
              <w:spacing w:line="360" w:lineRule="auto"/>
              <w:rPr>
                <w:rFonts w:ascii="Arial" w:hAnsi="Arial" w:cs="Arial"/>
                <w:sz w:val="22"/>
                <w:szCs w:val="22"/>
              </w:rPr>
            </w:pPr>
            <w:r w:rsidRPr="00E302C3">
              <w:rPr>
                <w:rFonts w:ascii="Arial" w:hAnsi="Arial" w:cs="Arial"/>
                <w:sz w:val="22"/>
                <w:szCs w:val="22"/>
              </w:rPr>
              <w:t xml:space="preserve">Product </w:t>
            </w:r>
          </w:p>
        </w:tc>
        <w:tc>
          <w:tcPr>
            <w:tcW w:w="2254" w:type="dxa"/>
          </w:tcPr>
          <w:p w14:paraId="75E53955" w14:textId="544E2355" w:rsidR="00952981" w:rsidRDefault="00E302C3" w:rsidP="005D2EB1">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E302C3">
              <w:rPr>
                <w:rFonts w:ascii="Arial" w:hAnsi="Arial" w:cs="Arial"/>
                <w:sz w:val="22"/>
                <w:szCs w:val="22"/>
              </w:rPr>
              <w:t xml:space="preserve">Electrification Milestones </w:t>
            </w:r>
          </w:p>
        </w:tc>
        <w:tc>
          <w:tcPr>
            <w:tcW w:w="2254" w:type="dxa"/>
          </w:tcPr>
          <w:p w14:paraId="75D56CFC" w14:textId="3868369E" w:rsidR="00952981" w:rsidRDefault="00E302C3" w:rsidP="005D2EB1">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E302C3">
              <w:rPr>
                <w:rFonts w:ascii="Arial" w:hAnsi="Arial" w:cs="Arial"/>
                <w:sz w:val="22"/>
                <w:szCs w:val="22"/>
              </w:rPr>
              <w:t xml:space="preserve">First BEV 2026 </w:t>
            </w:r>
          </w:p>
        </w:tc>
        <w:tc>
          <w:tcPr>
            <w:tcW w:w="2254" w:type="dxa"/>
          </w:tcPr>
          <w:p w14:paraId="17C2EA2C" w14:textId="11042F48" w:rsidR="00952981" w:rsidRDefault="00E302C3" w:rsidP="005D2EB1">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E302C3">
              <w:rPr>
                <w:rFonts w:ascii="Arial" w:hAnsi="Arial" w:cs="Arial"/>
                <w:sz w:val="22"/>
                <w:szCs w:val="22"/>
              </w:rPr>
              <w:t>On track</w:t>
            </w:r>
          </w:p>
        </w:tc>
      </w:tr>
      <w:tr w:rsidR="00952981" w14:paraId="0BBE8250" w14:textId="77777777" w:rsidTr="002E4008">
        <w:tc>
          <w:tcPr>
            <w:cnfStyle w:val="001000000000" w:firstRow="0" w:lastRow="0" w:firstColumn="1" w:lastColumn="0" w:oddVBand="0" w:evenVBand="0" w:oddHBand="0" w:evenHBand="0" w:firstRowFirstColumn="0" w:firstRowLastColumn="0" w:lastRowFirstColumn="0" w:lastRowLastColumn="0"/>
            <w:tcW w:w="2254" w:type="dxa"/>
          </w:tcPr>
          <w:p w14:paraId="75CBD9FB" w14:textId="4573E760" w:rsidR="00952981" w:rsidRDefault="001551DE" w:rsidP="005D2EB1">
            <w:pPr>
              <w:spacing w:line="360" w:lineRule="auto"/>
              <w:rPr>
                <w:rFonts w:ascii="Arial" w:hAnsi="Arial" w:cs="Arial"/>
                <w:sz w:val="22"/>
                <w:szCs w:val="22"/>
              </w:rPr>
            </w:pPr>
            <w:r w:rsidRPr="001551DE">
              <w:rPr>
                <w:rFonts w:ascii="Arial" w:hAnsi="Arial" w:cs="Arial"/>
                <w:sz w:val="22"/>
                <w:szCs w:val="22"/>
              </w:rPr>
              <w:t xml:space="preserve">Product </w:t>
            </w:r>
          </w:p>
        </w:tc>
        <w:tc>
          <w:tcPr>
            <w:tcW w:w="2254" w:type="dxa"/>
          </w:tcPr>
          <w:p w14:paraId="287669D9" w14:textId="2A0012D3" w:rsidR="00952981" w:rsidRDefault="001551DE" w:rsidP="005D2EB1">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1551DE">
              <w:rPr>
                <w:rFonts w:ascii="Arial" w:hAnsi="Arial" w:cs="Arial"/>
                <w:sz w:val="22"/>
                <w:szCs w:val="22"/>
              </w:rPr>
              <w:t xml:space="preserve">Annual Product Launches </w:t>
            </w:r>
          </w:p>
        </w:tc>
        <w:tc>
          <w:tcPr>
            <w:tcW w:w="2254" w:type="dxa"/>
          </w:tcPr>
          <w:p w14:paraId="61C76074" w14:textId="56041DBB" w:rsidR="00952981" w:rsidRDefault="001551DE" w:rsidP="005D2EB1">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1551DE">
              <w:rPr>
                <w:rFonts w:ascii="Arial" w:hAnsi="Arial" w:cs="Arial"/>
                <w:sz w:val="22"/>
                <w:szCs w:val="22"/>
              </w:rPr>
              <w:t xml:space="preserve">At least 1 per year </w:t>
            </w:r>
          </w:p>
        </w:tc>
        <w:tc>
          <w:tcPr>
            <w:tcW w:w="2254" w:type="dxa"/>
          </w:tcPr>
          <w:p w14:paraId="38CC2BF1" w14:textId="4EDC93EE" w:rsidR="00952981" w:rsidRDefault="001551DE" w:rsidP="005D2EB1">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1551DE">
              <w:rPr>
                <w:rFonts w:ascii="Arial" w:hAnsi="Arial" w:cs="Arial"/>
                <w:sz w:val="22"/>
                <w:szCs w:val="22"/>
              </w:rPr>
              <w:t>Confirmed</w:t>
            </w:r>
          </w:p>
        </w:tc>
      </w:tr>
      <w:tr w:rsidR="00952981" w14:paraId="042894A9" w14:textId="77777777" w:rsidTr="002E400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4" w:type="dxa"/>
          </w:tcPr>
          <w:p w14:paraId="2699EEA9" w14:textId="730B61C4" w:rsidR="00952981" w:rsidRDefault="00293218" w:rsidP="005D2EB1">
            <w:pPr>
              <w:spacing w:line="360" w:lineRule="auto"/>
              <w:rPr>
                <w:rFonts w:ascii="Arial" w:hAnsi="Arial" w:cs="Arial"/>
                <w:sz w:val="22"/>
                <w:szCs w:val="22"/>
              </w:rPr>
            </w:pPr>
            <w:r w:rsidRPr="00293218">
              <w:rPr>
                <w:rFonts w:ascii="Arial" w:hAnsi="Arial" w:cs="Arial"/>
                <w:sz w:val="22"/>
                <w:szCs w:val="22"/>
              </w:rPr>
              <w:t xml:space="preserve">Sustainability </w:t>
            </w:r>
          </w:p>
        </w:tc>
        <w:tc>
          <w:tcPr>
            <w:tcW w:w="2254" w:type="dxa"/>
          </w:tcPr>
          <w:p w14:paraId="7A659AB0" w14:textId="1BEF3BBD" w:rsidR="00952981" w:rsidRDefault="00293218" w:rsidP="005D2EB1">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293218">
              <w:rPr>
                <w:rFonts w:ascii="Arial" w:hAnsi="Arial" w:cs="Arial"/>
                <w:sz w:val="22"/>
                <w:szCs w:val="22"/>
              </w:rPr>
              <w:t xml:space="preserve">Carbon Neutrality </w:t>
            </w:r>
          </w:p>
        </w:tc>
        <w:tc>
          <w:tcPr>
            <w:tcW w:w="2254" w:type="dxa"/>
          </w:tcPr>
          <w:p w14:paraId="26EC5537" w14:textId="58BDE231" w:rsidR="00952981" w:rsidRDefault="00293218" w:rsidP="005D2EB1">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293218">
              <w:rPr>
                <w:rFonts w:ascii="Arial" w:hAnsi="Arial" w:cs="Arial"/>
                <w:sz w:val="22"/>
                <w:szCs w:val="22"/>
              </w:rPr>
              <w:t xml:space="preserve">PAS 2060 certified </w:t>
            </w:r>
          </w:p>
        </w:tc>
        <w:tc>
          <w:tcPr>
            <w:tcW w:w="2254" w:type="dxa"/>
          </w:tcPr>
          <w:p w14:paraId="538DDB72" w14:textId="079B5F80" w:rsidR="00952981" w:rsidRDefault="00293218" w:rsidP="005D2EB1">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293218">
              <w:rPr>
                <w:rFonts w:ascii="Arial" w:hAnsi="Arial" w:cs="Arial"/>
                <w:sz w:val="22"/>
                <w:szCs w:val="22"/>
              </w:rPr>
              <w:t>Achieved (Crewe site)</w:t>
            </w:r>
          </w:p>
        </w:tc>
      </w:tr>
      <w:tr w:rsidR="00952981" w14:paraId="542EB835" w14:textId="77777777" w:rsidTr="002E4008">
        <w:tc>
          <w:tcPr>
            <w:cnfStyle w:val="001000000000" w:firstRow="0" w:lastRow="0" w:firstColumn="1" w:lastColumn="0" w:oddVBand="0" w:evenVBand="0" w:oddHBand="0" w:evenHBand="0" w:firstRowFirstColumn="0" w:firstRowLastColumn="0" w:lastRowFirstColumn="0" w:lastRowLastColumn="0"/>
            <w:tcW w:w="2254" w:type="dxa"/>
          </w:tcPr>
          <w:p w14:paraId="23DBCE9E" w14:textId="041B6537" w:rsidR="00952981" w:rsidRDefault="008C294A" w:rsidP="005D2EB1">
            <w:pPr>
              <w:spacing w:line="360" w:lineRule="auto"/>
              <w:rPr>
                <w:rFonts w:ascii="Arial" w:hAnsi="Arial" w:cs="Arial"/>
                <w:sz w:val="22"/>
                <w:szCs w:val="22"/>
              </w:rPr>
            </w:pPr>
            <w:r w:rsidRPr="008C294A">
              <w:rPr>
                <w:rFonts w:ascii="Arial" w:hAnsi="Arial" w:cs="Arial"/>
                <w:sz w:val="22"/>
                <w:szCs w:val="22"/>
              </w:rPr>
              <w:t xml:space="preserve">Sustainability </w:t>
            </w:r>
          </w:p>
        </w:tc>
        <w:tc>
          <w:tcPr>
            <w:tcW w:w="2254" w:type="dxa"/>
          </w:tcPr>
          <w:p w14:paraId="42925838" w14:textId="2E7F50BD" w:rsidR="00952981" w:rsidRDefault="00C91579" w:rsidP="005D2EB1">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C91579">
              <w:rPr>
                <w:rFonts w:ascii="Arial" w:hAnsi="Arial" w:cs="Arial"/>
                <w:sz w:val="22"/>
                <w:szCs w:val="22"/>
              </w:rPr>
              <w:t>Fleet CO</w:t>
            </w:r>
            <w:r w:rsidRPr="00C91579">
              <w:rPr>
                <w:rFonts w:ascii="Cambria Math" w:hAnsi="Cambria Math" w:cs="Cambria Math"/>
                <w:sz w:val="22"/>
                <w:szCs w:val="22"/>
              </w:rPr>
              <w:t>₂</w:t>
            </w:r>
            <w:r w:rsidRPr="00C91579">
              <w:rPr>
                <w:rFonts w:ascii="Arial" w:hAnsi="Arial" w:cs="Arial"/>
                <w:sz w:val="22"/>
                <w:szCs w:val="22"/>
              </w:rPr>
              <w:t xml:space="preserve"> Emissions </w:t>
            </w:r>
          </w:p>
        </w:tc>
        <w:tc>
          <w:tcPr>
            <w:tcW w:w="2254" w:type="dxa"/>
          </w:tcPr>
          <w:p w14:paraId="034F2780" w14:textId="3E14CC51" w:rsidR="00952981" w:rsidRDefault="00C91579" w:rsidP="005D2EB1">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C91579">
              <w:rPr>
                <w:rFonts w:ascii="Arial" w:hAnsi="Arial" w:cs="Arial"/>
                <w:sz w:val="22"/>
                <w:szCs w:val="22"/>
              </w:rPr>
              <w:t xml:space="preserve">Lowest in history </w:t>
            </w:r>
          </w:p>
        </w:tc>
        <w:tc>
          <w:tcPr>
            <w:tcW w:w="2254" w:type="dxa"/>
          </w:tcPr>
          <w:p w14:paraId="0EAB1419" w14:textId="3EEF16A5" w:rsidR="00952981" w:rsidRDefault="00C91579" w:rsidP="005D2EB1">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C91579">
              <w:rPr>
                <w:rFonts w:ascii="Arial" w:hAnsi="Arial" w:cs="Arial"/>
                <w:sz w:val="22"/>
                <w:szCs w:val="22"/>
              </w:rPr>
              <w:t>Achieved (2025)</w:t>
            </w:r>
          </w:p>
        </w:tc>
      </w:tr>
      <w:tr w:rsidR="00952981" w14:paraId="2A8A019E" w14:textId="77777777" w:rsidTr="002E400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4" w:type="dxa"/>
          </w:tcPr>
          <w:p w14:paraId="1F5DB1C8" w14:textId="301C022A" w:rsidR="00952981" w:rsidRDefault="00861317" w:rsidP="005D2EB1">
            <w:pPr>
              <w:spacing w:line="360" w:lineRule="auto"/>
              <w:rPr>
                <w:rFonts w:ascii="Arial" w:hAnsi="Arial" w:cs="Arial"/>
                <w:sz w:val="22"/>
                <w:szCs w:val="22"/>
              </w:rPr>
            </w:pPr>
            <w:r w:rsidRPr="00861317">
              <w:rPr>
                <w:rFonts w:ascii="Arial" w:hAnsi="Arial" w:cs="Arial"/>
                <w:sz w:val="22"/>
                <w:szCs w:val="22"/>
              </w:rPr>
              <w:t xml:space="preserve">Employee </w:t>
            </w:r>
          </w:p>
        </w:tc>
        <w:tc>
          <w:tcPr>
            <w:tcW w:w="2254" w:type="dxa"/>
          </w:tcPr>
          <w:p w14:paraId="687A080A" w14:textId="4D0B5AFC" w:rsidR="00952981" w:rsidRDefault="00861317" w:rsidP="005D2EB1">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861317">
              <w:rPr>
                <w:rFonts w:ascii="Arial" w:hAnsi="Arial" w:cs="Arial"/>
                <w:sz w:val="22"/>
                <w:szCs w:val="22"/>
              </w:rPr>
              <w:t xml:space="preserve">Job Cuts </w:t>
            </w:r>
          </w:p>
        </w:tc>
        <w:tc>
          <w:tcPr>
            <w:tcW w:w="2254" w:type="dxa"/>
          </w:tcPr>
          <w:p w14:paraId="2C93654A" w14:textId="6592CDBB" w:rsidR="00952981" w:rsidRDefault="00861317" w:rsidP="005D2EB1">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861317">
              <w:rPr>
                <w:rFonts w:ascii="Arial" w:hAnsi="Arial" w:cs="Arial"/>
                <w:sz w:val="22"/>
                <w:szCs w:val="22"/>
              </w:rPr>
              <w:t xml:space="preserve">275 roles </w:t>
            </w:r>
          </w:p>
        </w:tc>
        <w:tc>
          <w:tcPr>
            <w:tcW w:w="2254" w:type="dxa"/>
          </w:tcPr>
          <w:p w14:paraId="2DA192D0" w14:textId="4BEB69EE" w:rsidR="00952981" w:rsidRDefault="00861317" w:rsidP="005D2EB1">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861317">
              <w:rPr>
                <w:rFonts w:ascii="Arial" w:hAnsi="Arial" w:cs="Arial"/>
                <w:sz w:val="22"/>
                <w:szCs w:val="22"/>
              </w:rPr>
              <w:t>Announced March 2026</w:t>
            </w:r>
          </w:p>
        </w:tc>
      </w:tr>
      <w:tr w:rsidR="00952981" w14:paraId="37FDC493" w14:textId="77777777" w:rsidTr="002E4008">
        <w:tc>
          <w:tcPr>
            <w:cnfStyle w:val="001000000000" w:firstRow="0" w:lastRow="0" w:firstColumn="1" w:lastColumn="0" w:oddVBand="0" w:evenVBand="0" w:oddHBand="0" w:evenHBand="0" w:firstRowFirstColumn="0" w:firstRowLastColumn="0" w:lastRowFirstColumn="0" w:lastRowLastColumn="0"/>
            <w:tcW w:w="2254" w:type="dxa"/>
          </w:tcPr>
          <w:p w14:paraId="0B6CCBE4" w14:textId="5DB421A6" w:rsidR="00952981" w:rsidRDefault="00CD4B2F" w:rsidP="005D2EB1">
            <w:pPr>
              <w:spacing w:line="360" w:lineRule="auto"/>
              <w:rPr>
                <w:rFonts w:ascii="Arial" w:hAnsi="Arial" w:cs="Arial"/>
                <w:sz w:val="22"/>
                <w:szCs w:val="22"/>
              </w:rPr>
            </w:pPr>
            <w:r w:rsidRPr="00CD4B2F">
              <w:rPr>
                <w:rFonts w:ascii="Arial" w:hAnsi="Arial" w:cs="Arial"/>
                <w:sz w:val="22"/>
                <w:szCs w:val="22"/>
              </w:rPr>
              <w:t xml:space="preserve">Customer </w:t>
            </w:r>
          </w:p>
        </w:tc>
        <w:tc>
          <w:tcPr>
            <w:tcW w:w="2254" w:type="dxa"/>
          </w:tcPr>
          <w:p w14:paraId="67D693DC" w14:textId="7016F0EE" w:rsidR="00952981" w:rsidRDefault="00CD4B2F" w:rsidP="005D2EB1">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CD4B2F">
              <w:rPr>
                <w:rFonts w:ascii="Arial" w:hAnsi="Arial" w:cs="Arial"/>
                <w:sz w:val="22"/>
                <w:szCs w:val="22"/>
              </w:rPr>
              <w:t xml:space="preserve">Mulliner Demand </w:t>
            </w:r>
          </w:p>
        </w:tc>
        <w:tc>
          <w:tcPr>
            <w:tcW w:w="2254" w:type="dxa"/>
          </w:tcPr>
          <w:p w14:paraId="2DF35B4E" w14:textId="1A84EEAD" w:rsidR="00952981" w:rsidRDefault="00CD4B2F" w:rsidP="005D2EB1">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CD4B2F">
              <w:rPr>
                <w:rFonts w:ascii="Arial" w:hAnsi="Arial" w:cs="Arial"/>
                <w:sz w:val="22"/>
                <w:szCs w:val="22"/>
              </w:rPr>
              <w:t xml:space="preserve">Year-on-year increase </w:t>
            </w:r>
          </w:p>
        </w:tc>
        <w:tc>
          <w:tcPr>
            <w:tcW w:w="2254" w:type="dxa"/>
          </w:tcPr>
          <w:p w14:paraId="6C0286E4" w14:textId="78C5236F" w:rsidR="00952981" w:rsidRDefault="00CD4B2F" w:rsidP="005D2EB1">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CD4B2F">
              <w:rPr>
                <w:rFonts w:ascii="Arial" w:hAnsi="Arial" w:cs="Arial"/>
                <w:sz w:val="22"/>
                <w:szCs w:val="22"/>
              </w:rPr>
              <w:t>Growing</w:t>
            </w:r>
          </w:p>
        </w:tc>
      </w:tr>
      <w:tr w:rsidR="00952981" w14:paraId="026416B2" w14:textId="77777777" w:rsidTr="002E400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4" w:type="dxa"/>
          </w:tcPr>
          <w:p w14:paraId="1D6B1D09" w14:textId="3137A30F" w:rsidR="00952981" w:rsidRDefault="002E4008" w:rsidP="005D2EB1">
            <w:pPr>
              <w:spacing w:line="360" w:lineRule="auto"/>
              <w:rPr>
                <w:rFonts w:ascii="Arial" w:hAnsi="Arial" w:cs="Arial"/>
                <w:sz w:val="22"/>
                <w:szCs w:val="22"/>
              </w:rPr>
            </w:pPr>
            <w:r w:rsidRPr="002E4008">
              <w:rPr>
                <w:rFonts w:ascii="Arial" w:hAnsi="Arial" w:cs="Arial"/>
                <w:sz w:val="22"/>
                <w:szCs w:val="22"/>
              </w:rPr>
              <w:t xml:space="preserve">Market </w:t>
            </w:r>
          </w:p>
        </w:tc>
        <w:tc>
          <w:tcPr>
            <w:tcW w:w="2254" w:type="dxa"/>
          </w:tcPr>
          <w:p w14:paraId="3145AFBF" w14:textId="2AEF41B1" w:rsidR="00952981" w:rsidRDefault="002E4008" w:rsidP="005D2EB1">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2E4008">
              <w:rPr>
                <w:rFonts w:ascii="Arial" w:hAnsi="Arial" w:cs="Arial"/>
                <w:sz w:val="22"/>
                <w:szCs w:val="22"/>
              </w:rPr>
              <w:t xml:space="preserve">Global Market Share </w:t>
            </w:r>
          </w:p>
        </w:tc>
        <w:tc>
          <w:tcPr>
            <w:tcW w:w="2254" w:type="dxa"/>
          </w:tcPr>
          <w:p w14:paraId="5974052E" w14:textId="4D305452" w:rsidR="00952981" w:rsidRDefault="002E4008" w:rsidP="005D2EB1">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2E4008">
              <w:rPr>
                <w:rFonts w:ascii="Arial" w:hAnsi="Arial" w:cs="Arial"/>
                <w:sz w:val="22"/>
                <w:szCs w:val="22"/>
              </w:rPr>
              <w:t xml:space="preserve">Maintain position </w:t>
            </w:r>
          </w:p>
        </w:tc>
        <w:tc>
          <w:tcPr>
            <w:tcW w:w="2254" w:type="dxa"/>
          </w:tcPr>
          <w:p w14:paraId="52F7AAE6" w14:textId="521F9C77" w:rsidR="00952981" w:rsidRDefault="002E4008" w:rsidP="005D2EB1">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2E4008">
              <w:rPr>
                <w:rFonts w:ascii="Arial" w:hAnsi="Arial" w:cs="Arial"/>
                <w:sz w:val="22"/>
                <w:szCs w:val="22"/>
              </w:rPr>
              <w:t>Declining in China</w:t>
            </w:r>
          </w:p>
        </w:tc>
      </w:tr>
    </w:tbl>
    <w:p w14:paraId="529054C7" w14:textId="198FA6DE" w:rsidR="0045687E" w:rsidRPr="001A1B89" w:rsidRDefault="00FF110F" w:rsidP="005D2EB1">
      <w:pPr>
        <w:spacing w:line="360" w:lineRule="auto"/>
        <w:rPr>
          <w:rFonts w:ascii="Arial" w:hAnsi="Arial" w:cs="Arial"/>
          <w:color w:val="000000" w:themeColor="text1"/>
          <w:sz w:val="22"/>
          <w:szCs w:val="22"/>
        </w:rPr>
      </w:pPr>
      <w:r w:rsidRPr="001A1B89">
        <w:rPr>
          <w:rFonts w:ascii="Arial" w:hAnsi="Arial" w:cs="Arial"/>
          <w:color w:val="000000" w:themeColor="text1"/>
          <w:sz w:val="22"/>
          <w:szCs w:val="22"/>
        </w:rPr>
        <w:t>“</w:t>
      </w:r>
      <w:r w:rsidR="003555EA" w:rsidRPr="001A1B89">
        <w:rPr>
          <w:rFonts w:ascii="Arial" w:hAnsi="Arial" w:cs="Arial"/>
          <w:color w:val="000000" w:themeColor="text1"/>
          <w:sz w:val="22"/>
          <w:szCs w:val="22"/>
        </w:rPr>
        <w:t xml:space="preserve">This crucial table indicates </w:t>
      </w:r>
      <w:r w:rsidR="005E62BE" w:rsidRPr="001A1B89">
        <w:rPr>
          <w:rFonts w:ascii="Arial" w:hAnsi="Arial" w:cs="Arial"/>
          <w:color w:val="000000" w:themeColor="text1"/>
          <w:sz w:val="22"/>
          <w:szCs w:val="22"/>
        </w:rPr>
        <w:t>Bentley's</w:t>
      </w:r>
      <w:r w:rsidR="003555EA" w:rsidRPr="001A1B89">
        <w:rPr>
          <w:rFonts w:ascii="Arial" w:hAnsi="Arial" w:cs="Arial"/>
          <w:color w:val="000000" w:themeColor="text1"/>
          <w:sz w:val="22"/>
          <w:szCs w:val="22"/>
        </w:rPr>
        <w:t xml:space="preserve"> </w:t>
      </w:r>
      <w:r w:rsidR="005E62BE" w:rsidRPr="001A1B89">
        <w:rPr>
          <w:rFonts w:ascii="Arial" w:hAnsi="Arial" w:cs="Arial"/>
          <w:color w:val="000000" w:themeColor="text1"/>
          <w:sz w:val="22"/>
          <w:szCs w:val="22"/>
        </w:rPr>
        <w:t xml:space="preserve">key performance figures and data </w:t>
      </w:r>
      <w:r w:rsidR="00CB5A92" w:rsidRPr="001A1B89">
        <w:rPr>
          <w:rFonts w:ascii="Arial" w:hAnsi="Arial" w:cs="Arial"/>
          <w:color w:val="000000" w:themeColor="text1"/>
          <w:sz w:val="22"/>
          <w:szCs w:val="22"/>
        </w:rPr>
        <w:t>according to</w:t>
      </w:r>
      <w:r w:rsidR="003B51F7" w:rsidRPr="001A1B89">
        <w:rPr>
          <w:rFonts w:ascii="Arial" w:hAnsi="Arial" w:cs="Arial"/>
          <w:color w:val="000000" w:themeColor="text1"/>
          <w:sz w:val="22"/>
          <w:szCs w:val="22"/>
        </w:rPr>
        <w:t xml:space="preserve">” </w:t>
      </w:r>
      <w:r w:rsidR="00CB5A92" w:rsidRPr="001A1B89">
        <w:rPr>
          <w:rFonts w:ascii="Arial" w:hAnsi="Arial" w:cs="Arial"/>
          <w:color w:val="000000" w:themeColor="text1"/>
          <w:sz w:val="22"/>
          <w:szCs w:val="22"/>
        </w:rPr>
        <w:t>(Bentley Motors,2026).</w:t>
      </w:r>
    </w:p>
    <w:p w14:paraId="0A114C5E" w14:textId="5B55867B" w:rsidR="00AC6080" w:rsidRPr="001A1B89" w:rsidRDefault="00A320C8" w:rsidP="00A320C8">
      <w:pPr>
        <w:spacing w:line="360" w:lineRule="auto"/>
        <w:rPr>
          <w:color w:val="000000" w:themeColor="text1"/>
        </w:rPr>
      </w:pPr>
      <w:r w:rsidRPr="001A1B89">
        <w:rPr>
          <w:rFonts w:ascii="Arial" w:hAnsi="Arial" w:cs="Arial"/>
          <w:color w:val="000000" w:themeColor="text1"/>
          <w:sz w:val="22"/>
          <w:szCs w:val="22"/>
        </w:rPr>
        <w:t>The evaluation plan must also address the cultural dimensions of transformation, including employee engagement, change readiness, and cultural adaptation. Regular employee surveys, focus groups, and cultural assessments provide insight into the human aspects of change, enabling targeted interventions to address resistance and build commitment</w:t>
      </w:r>
      <w:r w:rsidRPr="001A1B89">
        <w:rPr>
          <w:color w:val="000000" w:themeColor="text1"/>
        </w:rPr>
        <w:t>.</w:t>
      </w:r>
    </w:p>
    <w:p w14:paraId="6FA29C25" w14:textId="41286C3A" w:rsidR="00A320C8" w:rsidRPr="001A1B89" w:rsidRDefault="00675669" w:rsidP="00675669">
      <w:pPr>
        <w:spacing w:line="360" w:lineRule="auto"/>
        <w:rPr>
          <w:rFonts w:ascii="Arial" w:hAnsi="Arial" w:cs="Arial"/>
          <w:color w:val="000000" w:themeColor="text1"/>
          <w:sz w:val="22"/>
          <w:szCs w:val="22"/>
        </w:rPr>
      </w:pPr>
      <w:r w:rsidRPr="001A1B89">
        <w:rPr>
          <w:rFonts w:ascii="Arial" w:hAnsi="Arial" w:cs="Arial"/>
          <w:color w:val="000000" w:themeColor="text1"/>
          <w:sz w:val="22"/>
          <w:szCs w:val="22"/>
        </w:rPr>
        <w:t>Learning from experience is a critical element of the evaluation plan, with processes for capturing and sharing lessons from the transformation journey. The Dream Factory initiative exemplifies this approach, with lessons from the design and planning phases informing ongoing improvement. This commitment to learning and adaptation is essential for navigating the uncertainties of transformation.</w:t>
      </w:r>
    </w:p>
    <w:p w14:paraId="62676C9B" w14:textId="755B20C8" w:rsidR="00535FAA" w:rsidRPr="00AC1B78" w:rsidRDefault="00535FAA" w:rsidP="00535FAA">
      <w:pPr>
        <w:pStyle w:val="Heading2"/>
        <w:rPr>
          <w:rFonts w:ascii="Arial" w:hAnsi="Arial" w:cs="Arial"/>
          <w:color w:val="000000" w:themeColor="text1"/>
        </w:rPr>
      </w:pPr>
      <w:r w:rsidRPr="00AC1B78">
        <w:rPr>
          <w:rFonts w:ascii="Arial" w:hAnsi="Arial" w:cs="Arial"/>
          <w:color w:val="000000" w:themeColor="text1"/>
        </w:rPr>
        <w:lastRenderedPageBreak/>
        <w:t>Section 4.5: Implementation Timeline:</w:t>
      </w:r>
    </w:p>
    <w:p w14:paraId="0B264F23" w14:textId="006893E8" w:rsidR="006423A6" w:rsidRDefault="00535FAA" w:rsidP="00675669">
      <w:pPr>
        <w:spacing w:line="360" w:lineRule="auto"/>
        <w:rPr>
          <w:rFonts w:ascii="Arial" w:hAnsi="Arial" w:cs="Arial"/>
          <w:sz w:val="22"/>
          <w:szCs w:val="22"/>
        </w:rPr>
      </w:pPr>
      <w:r w:rsidRPr="00535FAA">
        <w:rPr>
          <w:rFonts w:ascii="Arial" w:hAnsi="Arial" w:cs="Arial"/>
          <w:sz w:val="22"/>
          <w:szCs w:val="22"/>
        </w:rPr>
        <w:t>Successful transformation requires clear sequencing and timing of activities. The following timeline provides a structured approach to implementing the change management plan.</w:t>
      </w:r>
    </w:p>
    <w:p w14:paraId="5A2EBE1A" w14:textId="1460B49E" w:rsidR="00152EF3" w:rsidRPr="00AC1B78" w:rsidRDefault="00152EF3" w:rsidP="00152EF3">
      <w:pPr>
        <w:pStyle w:val="Heading2"/>
        <w:rPr>
          <w:rFonts w:ascii="Arial" w:hAnsi="Arial" w:cs="Arial"/>
          <w:color w:val="000000" w:themeColor="text1"/>
        </w:rPr>
      </w:pPr>
      <w:r w:rsidRPr="00AC1B78">
        <w:rPr>
          <w:rFonts w:ascii="Arial" w:hAnsi="Arial" w:cs="Arial"/>
          <w:color w:val="000000" w:themeColor="text1"/>
        </w:rPr>
        <w:t>Figure 8: Table 8: Bentley Transformation Implementation Timeline:</w:t>
      </w:r>
    </w:p>
    <w:tbl>
      <w:tblPr>
        <w:tblStyle w:val="GridTable4-Accent4"/>
        <w:tblW w:w="10201" w:type="dxa"/>
        <w:tblLook w:val="04A0" w:firstRow="1" w:lastRow="0" w:firstColumn="1" w:lastColumn="0" w:noHBand="0" w:noVBand="1"/>
      </w:tblPr>
      <w:tblGrid>
        <w:gridCol w:w="2254"/>
        <w:gridCol w:w="1569"/>
        <w:gridCol w:w="2939"/>
        <w:gridCol w:w="3439"/>
      </w:tblGrid>
      <w:tr w:rsidR="008878AB" w14:paraId="2778C2D7" w14:textId="77777777" w:rsidTr="004F0A03">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4" w:type="dxa"/>
          </w:tcPr>
          <w:p w14:paraId="30FF20D7" w14:textId="7AC084B0" w:rsidR="008878AB" w:rsidRDefault="00CB4246" w:rsidP="008878AB">
            <w:pPr>
              <w:spacing w:line="360" w:lineRule="auto"/>
              <w:rPr>
                <w:rFonts w:ascii="Arial" w:hAnsi="Arial" w:cs="Arial"/>
                <w:sz w:val="22"/>
                <w:szCs w:val="22"/>
              </w:rPr>
            </w:pPr>
            <w:r w:rsidRPr="00CB4246">
              <w:rPr>
                <w:rFonts w:ascii="Arial" w:hAnsi="Arial" w:cs="Arial"/>
                <w:sz w:val="22"/>
                <w:szCs w:val="22"/>
              </w:rPr>
              <w:t xml:space="preserve">Phase </w:t>
            </w:r>
          </w:p>
        </w:tc>
        <w:tc>
          <w:tcPr>
            <w:tcW w:w="1569" w:type="dxa"/>
          </w:tcPr>
          <w:p w14:paraId="469B9F4A" w14:textId="08E3C6FB" w:rsidR="008878AB" w:rsidRDefault="00CB4246" w:rsidP="008878AB">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sz w:val="22"/>
                <w:szCs w:val="22"/>
              </w:rPr>
            </w:pPr>
            <w:r w:rsidRPr="00CB4246">
              <w:rPr>
                <w:rFonts w:ascii="Arial" w:hAnsi="Arial" w:cs="Arial"/>
                <w:sz w:val="22"/>
                <w:szCs w:val="22"/>
              </w:rPr>
              <w:t xml:space="preserve">Period </w:t>
            </w:r>
          </w:p>
        </w:tc>
        <w:tc>
          <w:tcPr>
            <w:tcW w:w="2939" w:type="dxa"/>
          </w:tcPr>
          <w:p w14:paraId="5B3AA2C9" w14:textId="271DFBFB" w:rsidR="008878AB" w:rsidRDefault="00CB4246" w:rsidP="008878AB">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sz w:val="22"/>
                <w:szCs w:val="22"/>
              </w:rPr>
            </w:pPr>
            <w:r w:rsidRPr="00CB4246">
              <w:rPr>
                <w:rFonts w:ascii="Arial" w:hAnsi="Arial" w:cs="Arial"/>
                <w:sz w:val="22"/>
                <w:szCs w:val="22"/>
              </w:rPr>
              <w:t xml:space="preserve">Key Activities </w:t>
            </w:r>
          </w:p>
        </w:tc>
        <w:tc>
          <w:tcPr>
            <w:tcW w:w="3439" w:type="dxa"/>
          </w:tcPr>
          <w:p w14:paraId="7383EF1B" w14:textId="44588342" w:rsidR="008878AB" w:rsidRDefault="00CB4246" w:rsidP="008878AB">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sz w:val="22"/>
                <w:szCs w:val="22"/>
              </w:rPr>
            </w:pPr>
            <w:r w:rsidRPr="00CB4246">
              <w:rPr>
                <w:rFonts w:ascii="Arial" w:hAnsi="Arial" w:cs="Arial"/>
                <w:sz w:val="22"/>
                <w:szCs w:val="22"/>
              </w:rPr>
              <w:t>Milestones</w:t>
            </w:r>
          </w:p>
        </w:tc>
      </w:tr>
      <w:tr w:rsidR="008878AB" w14:paraId="33813155" w14:textId="77777777" w:rsidTr="004F0A0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4" w:type="dxa"/>
          </w:tcPr>
          <w:p w14:paraId="5ED77876" w14:textId="1206ED69" w:rsidR="008878AB" w:rsidRDefault="00B44809" w:rsidP="008878AB">
            <w:pPr>
              <w:spacing w:line="360" w:lineRule="auto"/>
              <w:rPr>
                <w:rFonts w:ascii="Arial" w:hAnsi="Arial" w:cs="Arial"/>
                <w:sz w:val="22"/>
                <w:szCs w:val="22"/>
              </w:rPr>
            </w:pPr>
            <w:r w:rsidRPr="00B44809">
              <w:rPr>
                <w:rFonts w:ascii="Arial" w:hAnsi="Arial" w:cs="Arial"/>
                <w:sz w:val="22"/>
                <w:szCs w:val="22"/>
              </w:rPr>
              <w:t xml:space="preserve">Phase 1: Foundation </w:t>
            </w:r>
          </w:p>
        </w:tc>
        <w:tc>
          <w:tcPr>
            <w:tcW w:w="1569" w:type="dxa"/>
          </w:tcPr>
          <w:p w14:paraId="0B353637" w14:textId="58B10263" w:rsidR="008878AB" w:rsidRDefault="00B44809" w:rsidP="008878AB">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B44809">
              <w:rPr>
                <w:rFonts w:ascii="Arial" w:hAnsi="Arial" w:cs="Arial"/>
                <w:sz w:val="22"/>
                <w:szCs w:val="22"/>
              </w:rPr>
              <w:t xml:space="preserve">Q3-Q4 2026 </w:t>
            </w:r>
          </w:p>
        </w:tc>
        <w:tc>
          <w:tcPr>
            <w:tcW w:w="2939" w:type="dxa"/>
          </w:tcPr>
          <w:p w14:paraId="136D8C50" w14:textId="61F0E5C6" w:rsidR="008878AB" w:rsidRDefault="00B44809" w:rsidP="008878AB">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B44809">
              <w:rPr>
                <w:rFonts w:ascii="Arial" w:hAnsi="Arial" w:cs="Arial"/>
                <w:sz w:val="22"/>
                <w:szCs w:val="22"/>
              </w:rPr>
              <w:t xml:space="preserve">BEV reveal, consultation process, stakeholder engagement </w:t>
            </w:r>
          </w:p>
        </w:tc>
        <w:tc>
          <w:tcPr>
            <w:tcW w:w="3439" w:type="dxa"/>
          </w:tcPr>
          <w:p w14:paraId="6CAC929B" w14:textId="71ABC9B9" w:rsidR="008878AB" w:rsidRDefault="00A02E5B" w:rsidP="008878AB">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A02E5B">
              <w:rPr>
                <w:rFonts w:ascii="Arial" w:hAnsi="Arial" w:cs="Arial"/>
                <w:sz w:val="22"/>
                <w:szCs w:val="22"/>
              </w:rPr>
              <w:t>BEV reveal completed, job cut consultation concluded</w:t>
            </w:r>
          </w:p>
        </w:tc>
      </w:tr>
      <w:tr w:rsidR="008878AB" w14:paraId="4B4D5962" w14:textId="77777777" w:rsidTr="004F0A03">
        <w:tc>
          <w:tcPr>
            <w:cnfStyle w:val="001000000000" w:firstRow="0" w:lastRow="0" w:firstColumn="1" w:lastColumn="0" w:oddVBand="0" w:evenVBand="0" w:oddHBand="0" w:evenHBand="0" w:firstRowFirstColumn="0" w:firstRowLastColumn="0" w:lastRowFirstColumn="0" w:lastRowLastColumn="0"/>
            <w:tcW w:w="2254" w:type="dxa"/>
          </w:tcPr>
          <w:p w14:paraId="7E4E4871" w14:textId="271F1CC4" w:rsidR="008878AB" w:rsidRDefault="00A02E5B" w:rsidP="008878AB">
            <w:pPr>
              <w:spacing w:line="360" w:lineRule="auto"/>
              <w:rPr>
                <w:rFonts w:ascii="Arial" w:hAnsi="Arial" w:cs="Arial"/>
                <w:sz w:val="22"/>
                <w:szCs w:val="22"/>
              </w:rPr>
            </w:pPr>
            <w:r w:rsidRPr="00A02E5B">
              <w:rPr>
                <w:rFonts w:ascii="Arial" w:hAnsi="Arial" w:cs="Arial"/>
                <w:sz w:val="22"/>
                <w:szCs w:val="22"/>
              </w:rPr>
              <w:t xml:space="preserve">Phase 2: Transition </w:t>
            </w:r>
          </w:p>
        </w:tc>
        <w:tc>
          <w:tcPr>
            <w:tcW w:w="1569" w:type="dxa"/>
          </w:tcPr>
          <w:p w14:paraId="1C3E0A98" w14:textId="6EA448CF" w:rsidR="008878AB" w:rsidRDefault="00A02E5B" w:rsidP="008878AB">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A02E5B">
              <w:rPr>
                <w:rFonts w:ascii="Arial" w:hAnsi="Arial" w:cs="Arial"/>
                <w:sz w:val="22"/>
                <w:szCs w:val="22"/>
              </w:rPr>
              <w:t xml:space="preserve">Q1-Q4 2027 </w:t>
            </w:r>
          </w:p>
        </w:tc>
        <w:tc>
          <w:tcPr>
            <w:tcW w:w="2939" w:type="dxa"/>
          </w:tcPr>
          <w:p w14:paraId="1329204B" w14:textId="39DB72C2" w:rsidR="008878AB" w:rsidRDefault="00A02E5B" w:rsidP="008878AB">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A02E5B">
              <w:rPr>
                <w:rFonts w:ascii="Arial" w:hAnsi="Arial" w:cs="Arial"/>
                <w:sz w:val="22"/>
                <w:szCs w:val="22"/>
              </w:rPr>
              <w:t xml:space="preserve">First BEV deliveries, Paint Shop opening, skills development </w:t>
            </w:r>
          </w:p>
        </w:tc>
        <w:tc>
          <w:tcPr>
            <w:tcW w:w="3439" w:type="dxa"/>
          </w:tcPr>
          <w:p w14:paraId="2BC8A421" w14:textId="32CE4D07" w:rsidR="008878AB" w:rsidRDefault="00A02E5B" w:rsidP="008878AB">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A02E5B">
              <w:rPr>
                <w:rFonts w:ascii="Arial" w:hAnsi="Arial" w:cs="Arial"/>
                <w:sz w:val="22"/>
                <w:szCs w:val="22"/>
              </w:rPr>
              <w:t>First customer deliveries, new Paint Shop operational</w:t>
            </w:r>
          </w:p>
        </w:tc>
      </w:tr>
      <w:tr w:rsidR="008878AB" w14:paraId="78614C34" w14:textId="77777777" w:rsidTr="004F0A0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4" w:type="dxa"/>
          </w:tcPr>
          <w:p w14:paraId="716AE4CF" w14:textId="4C0A5F98" w:rsidR="008878AB" w:rsidRDefault="007F0DB0" w:rsidP="008878AB">
            <w:pPr>
              <w:spacing w:line="360" w:lineRule="auto"/>
              <w:rPr>
                <w:rFonts w:ascii="Arial" w:hAnsi="Arial" w:cs="Arial"/>
                <w:sz w:val="22"/>
                <w:szCs w:val="22"/>
              </w:rPr>
            </w:pPr>
            <w:r w:rsidRPr="007F0DB0">
              <w:rPr>
                <w:rFonts w:ascii="Arial" w:hAnsi="Arial" w:cs="Arial"/>
                <w:sz w:val="22"/>
                <w:szCs w:val="22"/>
              </w:rPr>
              <w:t xml:space="preserve">Phase 3: Acceleration </w:t>
            </w:r>
          </w:p>
        </w:tc>
        <w:tc>
          <w:tcPr>
            <w:tcW w:w="1569" w:type="dxa"/>
          </w:tcPr>
          <w:p w14:paraId="2CD8BBBB" w14:textId="47F89C71" w:rsidR="008878AB" w:rsidRDefault="007F0DB0" w:rsidP="008878AB">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7F0DB0">
              <w:rPr>
                <w:rFonts w:ascii="Arial" w:hAnsi="Arial" w:cs="Arial"/>
                <w:sz w:val="22"/>
                <w:szCs w:val="22"/>
              </w:rPr>
              <w:t xml:space="preserve">2028-2030 </w:t>
            </w:r>
          </w:p>
        </w:tc>
        <w:tc>
          <w:tcPr>
            <w:tcW w:w="2939" w:type="dxa"/>
          </w:tcPr>
          <w:p w14:paraId="11A6C962" w14:textId="760A7EE6" w:rsidR="008878AB" w:rsidRDefault="007F0DB0" w:rsidP="008878AB">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7F0DB0">
              <w:rPr>
                <w:rFonts w:ascii="Arial" w:hAnsi="Arial" w:cs="Arial"/>
                <w:sz w:val="22"/>
                <w:szCs w:val="22"/>
              </w:rPr>
              <w:t xml:space="preserve">Annual product launches, digital transformation, sustainability milestones </w:t>
            </w:r>
          </w:p>
        </w:tc>
        <w:tc>
          <w:tcPr>
            <w:tcW w:w="3439" w:type="dxa"/>
          </w:tcPr>
          <w:p w14:paraId="46885CEA" w14:textId="0BB337C4" w:rsidR="008878AB" w:rsidRDefault="007F0DB0" w:rsidP="008878AB">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7F0DB0">
              <w:rPr>
                <w:rFonts w:ascii="Arial" w:hAnsi="Arial" w:cs="Arial"/>
                <w:sz w:val="22"/>
                <w:szCs w:val="22"/>
              </w:rPr>
              <w:t>Fleet CO</w:t>
            </w:r>
            <w:r w:rsidRPr="007F0DB0">
              <w:rPr>
                <w:rFonts w:ascii="Cambria Math" w:hAnsi="Cambria Math" w:cs="Cambria Math"/>
                <w:sz w:val="22"/>
                <w:szCs w:val="22"/>
              </w:rPr>
              <w:t>₂</w:t>
            </w:r>
            <w:r w:rsidRPr="007F0DB0">
              <w:rPr>
                <w:rFonts w:ascii="Arial" w:hAnsi="Arial" w:cs="Arial"/>
                <w:sz w:val="22"/>
                <w:szCs w:val="22"/>
              </w:rPr>
              <w:t xml:space="preserve"> reductions, digital capabilities embedded</w:t>
            </w:r>
          </w:p>
        </w:tc>
      </w:tr>
      <w:tr w:rsidR="008878AB" w14:paraId="43059B2F" w14:textId="77777777" w:rsidTr="004F0A03">
        <w:tc>
          <w:tcPr>
            <w:cnfStyle w:val="001000000000" w:firstRow="0" w:lastRow="0" w:firstColumn="1" w:lastColumn="0" w:oddVBand="0" w:evenVBand="0" w:oddHBand="0" w:evenHBand="0" w:firstRowFirstColumn="0" w:firstRowLastColumn="0" w:lastRowFirstColumn="0" w:lastRowLastColumn="0"/>
            <w:tcW w:w="2254" w:type="dxa"/>
          </w:tcPr>
          <w:p w14:paraId="47B566DE" w14:textId="3CD43C3D" w:rsidR="008878AB" w:rsidRDefault="00067B19" w:rsidP="008878AB">
            <w:pPr>
              <w:spacing w:line="360" w:lineRule="auto"/>
              <w:rPr>
                <w:rFonts w:ascii="Arial" w:hAnsi="Arial" w:cs="Arial"/>
                <w:sz w:val="22"/>
                <w:szCs w:val="22"/>
              </w:rPr>
            </w:pPr>
            <w:r w:rsidRPr="00067B19">
              <w:rPr>
                <w:rFonts w:ascii="Arial" w:hAnsi="Arial" w:cs="Arial"/>
                <w:sz w:val="22"/>
                <w:szCs w:val="22"/>
              </w:rPr>
              <w:t xml:space="preserve">Phase 4: Maturity </w:t>
            </w:r>
          </w:p>
        </w:tc>
        <w:tc>
          <w:tcPr>
            <w:tcW w:w="1569" w:type="dxa"/>
          </w:tcPr>
          <w:p w14:paraId="153835C8" w14:textId="09C5375A" w:rsidR="008878AB" w:rsidRDefault="00067B19" w:rsidP="008878AB">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067B19">
              <w:rPr>
                <w:rFonts w:ascii="Arial" w:hAnsi="Arial" w:cs="Arial"/>
                <w:sz w:val="22"/>
                <w:szCs w:val="22"/>
              </w:rPr>
              <w:t xml:space="preserve">2031-2035 </w:t>
            </w:r>
          </w:p>
        </w:tc>
        <w:tc>
          <w:tcPr>
            <w:tcW w:w="2939" w:type="dxa"/>
          </w:tcPr>
          <w:p w14:paraId="2873F90C" w14:textId="77556A67" w:rsidR="008878AB" w:rsidRDefault="00DE65AE" w:rsidP="008878AB">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DE65AE">
              <w:rPr>
                <w:rFonts w:ascii="Arial" w:hAnsi="Arial" w:cs="Arial"/>
                <w:sz w:val="22"/>
                <w:szCs w:val="22"/>
              </w:rPr>
              <w:t xml:space="preserve">Full electrification, cultural embedding, market leadership </w:t>
            </w:r>
          </w:p>
        </w:tc>
        <w:tc>
          <w:tcPr>
            <w:tcW w:w="3439" w:type="dxa"/>
          </w:tcPr>
          <w:p w14:paraId="04260E77" w14:textId="22DFE901" w:rsidR="008878AB" w:rsidRDefault="00DE65AE" w:rsidP="008878AB">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DE65AE">
              <w:rPr>
                <w:rFonts w:ascii="Arial" w:hAnsi="Arial" w:cs="Arial"/>
                <w:sz w:val="22"/>
                <w:szCs w:val="22"/>
              </w:rPr>
              <w:t>Full BEV portfolio, sustainability leadership recognised</w:t>
            </w:r>
          </w:p>
        </w:tc>
      </w:tr>
      <w:tr w:rsidR="008878AB" w14:paraId="135C85F9" w14:textId="77777777" w:rsidTr="004F0A0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4" w:type="dxa"/>
          </w:tcPr>
          <w:p w14:paraId="491F3D81" w14:textId="4CFF34B1" w:rsidR="008878AB" w:rsidRDefault="00465F7C" w:rsidP="008878AB">
            <w:pPr>
              <w:spacing w:line="360" w:lineRule="auto"/>
              <w:rPr>
                <w:rFonts w:ascii="Arial" w:hAnsi="Arial" w:cs="Arial"/>
                <w:sz w:val="22"/>
                <w:szCs w:val="22"/>
              </w:rPr>
            </w:pPr>
            <w:r w:rsidRPr="00465F7C">
              <w:rPr>
                <w:rFonts w:ascii="Arial" w:hAnsi="Arial" w:cs="Arial"/>
                <w:sz w:val="22"/>
                <w:szCs w:val="22"/>
              </w:rPr>
              <w:t xml:space="preserve">Phase 5: Future </w:t>
            </w:r>
          </w:p>
        </w:tc>
        <w:tc>
          <w:tcPr>
            <w:tcW w:w="1569" w:type="dxa"/>
          </w:tcPr>
          <w:p w14:paraId="4E875920" w14:textId="0869F7D5" w:rsidR="008878AB" w:rsidRDefault="00465F7C" w:rsidP="008878AB">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465F7C">
              <w:rPr>
                <w:rFonts w:ascii="Arial" w:hAnsi="Arial" w:cs="Arial"/>
                <w:sz w:val="22"/>
                <w:szCs w:val="22"/>
              </w:rPr>
              <w:t xml:space="preserve">2035+ </w:t>
            </w:r>
          </w:p>
        </w:tc>
        <w:tc>
          <w:tcPr>
            <w:tcW w:w="2939" w:type="dxa"/>
          </w:tcPr>
          <w:p w14:paraId="3973039B" w14:textId="71FA9490" w:rsidR="008878AB" w:rsidRDefault="00465F7C" w:rsidP="008878AB">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465F7C">
              <w:rPr>
                <w:rFonts w:ascii="Arial" w:hAnsi="Arial" w:cs="Arial"/>
                <w:sz w:val="22"/>
                <w:szCs w:val="22"/>
              </w:rPr>
              <w:t xml:space="preserve">Continuous improvement, new mobility services, innovation </w:t>
            </w:r>
          </w:p>
        </w:tc>
        <w:tc>
          <w:tcPr>
            <w:tcW w:w="3439" w:type="dxa"/>
          </w:tcPr>
          <w:p w14:paraId="0C5E2921" w14:textId="3522488E" w:rsidR="008878AB" w:rsidRDefault="004F0A03" w:rsidP="008878AB">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4F0A03">
              <w:rPr>
                <w:rFonts w:ascii="Arial" w:hAnsi="Arial" w:cs="Arial"/>
                <w:sz w:val="22"/>
                <w:szCs w:val="22"/>
              </w:rPr>
              <w:t>Full electrification achieved, new business models explored</w:t>
            </w:r>
          </w:p>
        </w:tc>
      </w:tr>
    </w:tbl>
    <w:p w14:paraId="0FB88891" w14:textId="594034B5" w:rsidR="00152EF3" w:rsidRPr="00AC1B78" w:rsidRDefault="00C25402" w:rsidP="008878AB">
      <w:pPr>
        <w:spacing w:line="360" w:lineRule="auto"/>
        <w:rPr>
          <w:rFonts w:ascii="Arial" w:hAnsi="Arial" w:cs="Arial"/>
          <w:color w:val="000000" w:themeColor="text1"/>
          <w:sz w:val="22"/>
          <w:szCs w:val="22"/>
        </w:rPr>
      </w:pPr>
      <w:r w:rsidRPr="00AC1B78">
        <w:rPr>
          <w:rFonts w:ascii="Arial" w:hAnsi="Arial" w:cs="Arial"/>
          <w:color w:val="000000" w:themeColor="text1"/>
          <w:sz w:val="22"/>
          <w:szCs w:val="22"/>
        </w:rPr>
        <w:t xml:space="preserve">“Bentley’s Beyond100 strategy estimated timeline table </w:t>
      </w:r>
      <w:r w:rsidR="003B51F7" w:rsidRPr="00AC1B78">
        <w:rPr>
          <w:rFonts w:ascii="Arial" w:hAnsi="Arial" w:cs="Arial"/>
          <w:color w:val="000000" w:themeColor="text1"/>
          <w:sz w:val="22"/>
          <w:szCs w:val="22"/>
        </w:rPr>
        <w:t xml:space="preserve">indicator according to” </w:t>
      </w:r>
      <w:r w:rsidR="003B51F7" w:rsidRPr="00AC1B78">
        <w:rPr>
          <w:rFonts w:ascii="Arial" w:hAnsi="Arial" w:cs="Arial"/>
          <w:color w:val="000000" w:themeColor="text1"/>
          <w:sz w:val="22"/>
          <w:szCs w:val="22"/>
        </w:rPr>
        <w:t>(Bentley Motors,2026).</w:t>
      </w:r>
      <w:r w:rsidR="003B51F7" w:rsidRPr="00AC1B78">
        <w:rPr>
          <w:rFonts w:ascii="Arial" w:hAnsi="Arial" w:cs="Arial"/>
          <w:color w:val="000000" w:themeColor="text1"/>
          <w:sz w:val="22"/>
          <w:szCs w:val="22"/>
        </w:rPr>
        <w:t xml:space="preserve">  </w:t>
      </w:r>
    </w:p>
    <w:p w14:paraId="4A2AC573" w14:textId="76E06C1A" w:rsidR="00D73500" w:rsidRPr="00AC1B78" w:rsidRDefault="00C83860" w:rsidP="008878AB">
      <w:pPr>
        <w:spacing w:line="360" w:lineRule="auto"/>
        <w:rPr>
          <w:rFonts w:ascii="Arial" w:hAnsi="Arial" w:cs="Arial"/>
          <w:color w:val="000000" w:themeColor="text1"/>
          <w:sz w:val="22"/>
          <w:szCs w:val="22"/>
        </w:rPr>
      </w:pPr>
      <w:r w:rsidRPr="00AC1B78">
        <w:rPr>
          <w:rFonts w:ascii="Arial" w:hAnsi="Arial" w:cs="Arial"/>
          <w:color w:val="000000" w:themeColor="text1"/>
          <w:sz w:val="22"/>
          <w:szCs w:val="22"/>
        </w:rPr>
        <w:t>The timeline acknowledges that transformation is not a one-time event but an ongoing journey. The first BEV reveal in 2026 represents a critical milestone that must be achieved to demonstrate commitment and progress. The subsequent phases build upon this foundation, with annual product launches sustaining momentum and delivering tangible results.</w:t>
      </w:r>
    </w:p>
    <w:p w14:paraId="3D9D6DC2" w14:textId="77777777" w:rsidR="00C83860" w:rsidRPr="00AC1B78" w:rsidRDefault="00C83860" w:rsidP="008878AB">
      <w:pPr>
        <w:spacing w:line="360" w:lineRule="auto"/>
        <w:rPr>
          <w:rFonts w:ascii="Arial" w:hAnsi="Arial" w:cs="Arial"/>
          <w:color w:val="000000" w:themeColor="text1"/>
          <w:sz w:val="22"/>
          <w:szCs w:val="22"/>
        </w:rPr>
      </w:pPr>
    </w:p>
    <w:p w14:paraId="1E9D6F8A" w14:textId="77777777" w:rsidR="00C83860" w:rsidRPr="00AC1B78" w:rsidRDefault="00C83860" w:rsidP="008878AB">
      <w:pPr>
        <w:spacing w:line="360" w:lineRule="auto"/>
        <w:rPr>
          <w:rFonts w:ascii="Arial" w:hAnsi="Arial" w:cs="Arial"/>
          <w:color w:val="000000" w:themeColor="text1"/>
          <w:sz w:val="22"/>
          <w:szCs w:val="22"/>
        </w:rPr>
      </w:pPr>
    </w:p>
    <w:p w14:paraId="390A417F" w14:textId="77777777" w:rsidR="00C83860" w:rsidRDefault="00C83860" w:rsidP="008878AB">
      <w:pPr>
        <w:spacing w:line="360" w:lineRule="auto"/>
        <w:rPr>
          <w:rFonts w:ascii="Arial" w:hAnsi="Arial" w:cs="Arial"/>
          <w:color w:val="000000" w:themeColor="text1"/>
          <w:sz w:val="22"/>
          <w:szCs w:val="22"/>
        </w:rPr>
      </w:pPr>
    </w:p>
    <w:p w14:paraId="60B68B2A" w14:textId="77777777" w:rsidR="00AC1B78" w:rsidRDefault="00AC1B78" w:rsidP="008878AB">
      <w:pPr>
        <w:spacing w:line="360" w:lineRule="auto"/>
        <w:rPr>
          <w:rFonts w:ascii="Arial" w:hAnsi="Arial" w:cs="Arial"/>
          <w:sz w:val="22"/>
          <w:szCs w:val="22"/>
        </w:rPr>
      </w:pPr>
    </w:p>
    <w:p w14:paraId="361906BF" w14:textId="27F73D78" w:rsidR="00C83860" w:rsidRPr="00AC1B78" w:rsidRDefault="00C83860" w:rsidP="00C83860">
      <w:pPr>
        <w:pStyle w:val="Heading2"/>
        <w:rPr>
          <w:rFonts w:ascii="Arial" w:hAnsi="Arial" w:cs="Arial"/>
          <w:color w:val="000000" w:themeColor="text1"/>
        </w:rPr>
      </w:pPr>
      <w:r w:rsidRPr="00AC1B78">
        <w:rPr>
          <w:rFonts w:ascii="Arial" w:hAnsi="Arial" w:cs="Arial"/>
          <w:color w:val="000000" w:themeColor="text1"/>
        </w:rPr>
        <w:lastRenderedPageBreak/>
        <w:t>Section 4.6: Risk Assessment and Mitigation:</w:t>
      </w:r>
    </w:p>
    <w:p w14:paraId="1935B8B4" w14:textId="77777777" w:rsidR="003444C0" w:rsidRPr="00AC1B78" w:rsidRDefault="0034205E" w:rsidP="00C83860">
      <w:pPr>
        <w:spacing w:line="360" w:lineRule="auto"/>
        <w:rPr>
          <w:rFonts w:ascii="Arial" w:hAnsi="Arial" w:cs="Arial"/>
          <w:color w:val="000000" w:themeColor="text1"/>
          <w:sz w:val="22"/>
          <w:szCs w:val="22"/>
        </w:rPr>
      </w:pPr>
      <w:r w:rsidRPr="00AC1B78">
        <w:rPr>
          <w:rFonts w:ascii="Arial" w:hAnsi="Arial" w:cs="Arial"/>
          <w:color w:val="000000" w:themeColor="text1"/>
          <w:sz w:val="22"/>
          <w:szCs w:val="22"/>
        </w:rPr>
        <w:t xml:space="preserve">The transformation journey involves significant risks that must be identified, assessed, and mitigated. </w:t>
      </w:r>
    </w:p>
    <w:p w14:paraId="5DE1D07B" w14:textId="04D3E455" w:rsidR="00C83860" w:rsidRPr="00AC1B78" w:rsidRDefault="003444C0" w:rsidP="003A65EE">
      <w:pPr>
        <w:pStyle w:val="Heading2"/>
        <w:rPr>
          <w:rFonts w:ascii="Arial" w:hAnsi="Arial" w:cs="Arial"/>
          <w:color w:val="000000" w:themeColor="text1"/>
        </w:rPr>
      </w:pPr>
      <w:r w:rsidRPr="00AC1B78">
        <w:rPr>
          <w:rFonts w:ascii="Arial" w:hAnsi="Arial" w:cs="Arial"/>
          <w:color w:val="000000" w:themeColor="text1"/>
        </w:rPr>
        <w:t xml:space="preserve">Figure </w:t>
      </w:r>
      <w:r w:rsidR="003A65EE" w:rsidRPr="00AC1B78">
        <w:rPr>
          <w:rFonts w:ascii="Arial" w:hAnsi="Arial" w:cs="Arial"/>
          <w:color w:val="000000" w:themeColor="text1"/>
        </w:rPr>
        <w:t>9: Table</w:t>
      </w:r>
      <w:r w:rsidR="0034205E" w:rsidRPr="00AC1B78">
        <w:rPr>
          <w:rFonts w:ascii="Arial" w:hAnsi="Arial" w:cs="Arial"/>
          <w:color w:val="000000" w:themeColor="text1"/>
        </w:rPr>
        <w:t xml:space="preserve"> 9: Risk Assessment and Mitigation Strategies</w:t>
      </w:r>
      <w:r w:rsidRPr="00AC1B78">
        <w:rPr>
          <w:rFonts w:ascii="Arial" w:hAnsi="Arial" w:cs="Arial"/>
          <w:color w:val="000000" w:themeColor="text1"/>
        </w:rPr>
        <w:t>:</w:t>
      </w:r>
    </w:p>
    <w:tbl>
      <w:tblPr>
        <w:tblStyle w:val="GridTable4-Accent6"/>
        <w:tblW w:w="10060" w:type="dxa"/>
        <w:tblLook w:val="04A0" w:firstRow="1" w:lastRow="0" w:firstColumn="1" w:lastColumn="0" w:noHBand="0" w:noVBand="1"/>
      </w:tblPr>
      <w:tblGrid>
        <w:gridCol w:w="2254"/>
        <w:gridCol w:w="1569"/>
        <w:gridCol w:w="1275"/>
        <w:gridCol w:w="4962"/>
      </w:tblGrid>
      <w:tr w:rsidR="006A6D44" w14:paraId="6DFF28E0" w14:textId="77777777" w:rsidTr="000B04FE">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4" w:type="dxa"/>
          </w:tcPr>
          <w:p w14:paraId="4EDAF12F" w14:textId="226B2E18" w:rsidR="006A6D44" w:rsidRDefault="00E20539" w:rsidP="006A6D44">
            <w:pPr>
              <w:spacing w:line="360" w:lineRule="auto"/>
              <w:rPr>
                <w:rFonts w:ascii="Arial" w:hAnsi="Arial" w:cs="Arial"/>
                <w:sz w:val="22"/>
                <w:szCs w:val="22"/>
              </w:rPr>
            </w:pPr>
            <w:r w:rsidRPr="00E20539">
              <w:rPr>
                <w:rFonts w:ascii="Arial" w:hAnsi="Arial" w:cs="Arial"/>
                <w:sz w:val="22"/>
                <w:szCs w:val="22"/>
              </w:rPr>
              <w:t xml:space="preserve">Risk </w:t>
            </w:r>
          </w:p>
        </w:tc>
        <w:tc>
          <w:tcPr>
            <w:tcW w:w="1569" w:type="dxa"/>
          </w:tcPr>
          <w:p w14:paraId="40638505" w14:textId="1C40001C" w:rsidR="006A6D44" w:rsidRDefault="00E20539" w:rsidP="003A65EE">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sz w:val="22"/>
                <w:szCs w:val="22"/>
              </w:rPr>
            </w:pPr>
            <w:r w:rsidRPr="00E20539">
              <w:rPr>
                <w:rFonts w:ascii="Arial" w:hAnsi="Arial" w:cs="Arial"/>
                <w:sz w:val="22"/>
                <w:szCs w:val="22"/>
              </w:rPr>
              <w:t xml:space="preserve">Probability </w:t>
            </w:r>
          </w:p>
        </w:tc>
        <w:tc>
          <w:tcPr>
            <w:tcW w:w="1275" w:type="dxa"/>
          </w:tcPr>
          <w:p w14:paraId="44F2EEB4" w14:textId="38859A90" w:rsidR="006A6D44" w:rsidRDefault="00E20539" w:rsidP="003A65EE">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sz w:val="22"/>
                <w:szCs w:val="22"/>
              </w:rPr>
            </w:pPr>
            <w:r w:rsidRPr="00E20539">
              <w:rPr>
                <w:rFonts w:ascii="Arial" w:hAnsi="Arial" w:cs="Arial"/>
                <w:sz w:val="22"/>
                <w:szCs w:val="22"/>
              </w:rPr>
              <w:t xml:space="preserve">Impact </w:t>
            </w:r>
          </w:p>
        </w:tc>
        <w:tc>
          <w:tcPr>
            <w:tcW w:w="4962" w:type="dxa"/>
          </w:tcPr>
          <w:p w14:paraId="36BC39B8" w14:textId="7887574F" w:rsidR="006A6D44" w:rsidRDefault="00E20539" w:rsidP="003A65EE">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sz w:val="22"/>
                <w:szCs w:val="22"/>
              </w:rPr>
            </w:pPr>
            <w:r w:rsidRPr="00E20539">
              <w:rPr>
                <w:rFonts w:ascii="Arial" w:hAnsi="Arial" w:cs="Arial"/>
                <w:sz w:val="22"/>
                <w:szCs w:val="22"/>
              </w:rPr>
              <w:t>Mitigation Strategy</w:t>
            </w:r>
          </w:p>
        </w:tc>
      </w:tr>
      <w:tr w:rsidR="006A6D44" w14:paraId="7E77A933" w14:textId="77777777" w:rsidTr="000B04F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4" w:type="dxa"/>
          </w:tcPr>
          <w:p w14:paraId="70CFFBD4" w14:textId="2EC70FC5" w:rsidR="006A6D44" w:rsidRDefault="00765C6E" w:rsidP="003A65EE">
            <w:pPr>
              <w:spacing w:line="360" w:lineRule="auto"/>
              <w:rPr>
                <w:rFonts w:ascii="Arial" w:hAnsi="Arial" w:cs="Arial"/>
                <w:sz w:val="22"/>
                <w:szCs w:val="22"/>
              </w:rPr>
            </w:pPr>
            <w:r w:rsidRPr="00765C6E">
              <w:rPr>
                <w:rFonts w:ascii="Arial" w:hAnsi="Arial" w:cs="Arial"/>
                <w:sz w:val="22"/>
                <w:szCs w:val="22"/>
              </w:rPr>
              <w:t xml:space="preserve">Customer resistance to full electrification </w:t>
            </w:r>
          </w:p>
        </w:tc>
        <w:tc>
          <w:tcPr>
            <w:tcW w:w="1569" w:type="dxa"/>
          </w:tcPr>
          <w:p w14:paraId="75FCE7ED" w14:textId="392168D2" w:rsidR="006A6D44" w:rsidRDefault="00765C6E" w:rsidP="003A65EE">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765C6E">
              <w:rPr>
                <w:rFonts w:ascii="Arial" w:hAnsi="Arial" w:cs="Arial"/>
                <w:sz w:val="22"/>
                <w:szCs w:val="22"/>
              </w:rPr>
              <w:t xml:space="preserve">High </w:t>
            </w:r>
          </w:p>
        </w:tc>
        <w:tc>
          <w:tcPr>
            <w:tcW w:w="1275" w:type="dxa"/>
          </w:tcPr>
          <w:p w14:paraId="025A6F4E" w14:textId="296D327D" w:rsidR="006A6D44" w:rsidRDefault="00765C6E" w:rsidP="003A65EE">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765C6E">
              <w:rPr>
                <w:rFonts w:ascii="Arial" w:hAnsi="Arial" w:cs="Arial"/>
                <w:sz w:val="22"/>
                <w:szCs w:val="22"/>
              </w:rPr>
              <w:t xml:space="preserve">High </w:t>
            </w:r>
          </w:p>
        </w:tc>
        <w:tc>
          <w:tcPr>
            <w:tcW w:w="4962" w:type="dxa"/>
          </w:tcPr>
          <w:p w14:paraId="626CAEB8" w14:textId="3C800C90" w:rsidR="006A6D44" w:rsidRDefault="00765C6E" w:rsidP="003A65EE">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765C6E">
              <w:rPr>
                <w:rFonts w:ascii="Arial" w:hAnsi="Arial" w:cs="Arial"/>
                <w:sz w:val="22"/>
                <w:szCs w:val="22"/>
              </w:rPr>
              <w:t xml:space="preserve">Maintain PHEV options as </w:t>
            </w:r>
            <w:r w:rsidR="00692AFE">
              <w:rPr>
                <w:rFonts w:ascii="Arial" w:hAnsi="Arial" w:cs="Arial"/>
                <w:sz w:val="22"/>
                <w:szCs w:val="22"/>
              </w:rPr>
              <w:t xml:space="preserve">a </w:t>
            </w:r>
            <w:r w:rsidRPr="00765C6E">
              <w:rPr>
                <w:rFonts w:ascii="Arial" w:hAnsi="Arial" w:cs="Arial"/>
                <w:sz w:val="22"/>
                <w:szCs w:val="22"/>
              </w:rPr>
              <w:t>bridge, communicate benefits effectively, customer education programme</w:t>
            </w:r>
            <w:r w:rsidR="00692AFE">
              <w:rPr>
                <w:rFonts w:ascii="Arial" w:hAnsi="Arial" w:cs="Arial"/>
                <w:sz w:val="22"/>
                <w:szCs w:val="22"/>
              </w:rPr>
              <w:t>.</w:t>
            </w:r>
          </w:p>
        </w:tc>
      </w:tr>
      <w:tr w:rsidR="006A6D44" w14:paraId="5D2B183B" w14:textId="77777777" w:rsidTr="000B04FE">
        <w:tc>
          <w:tcPr>
            <w:cnfStyle w:val="001000000000" w:firstRow="0" w:lastRow="0" w:firstColumn="1" w:lastColumn="0" w:oddVBand="0" w:evenVBand="0" w:oddHBand="0" w:evenHBand="0" w:firstRowFirstColumn="0" w:firstRowLastColumn="0" w:lastRowFirstColumn="0" w:lastRowLastColumn="0"/>
            <w:tcW w:w="2254" w:type="dxa"/>
          </w:tcPr>
          <w:p w14:paraId="4FA310FF" w14:textId="56735424" w:rsidR="006A6D44" w:rsidRDefault="00DC3812" w:rsidP="003A65EE">
            <w:pPr>
              <w:spacing w:line="360" w:lineRule="auto"/>
              <w:rPr>
                <w:rFonts w:ascii="Arial" w:hAnsi="Arial" w:cs="Arial"/>
                <w:sz w:val="22"/>
                <w:szCs w:val="22"/>
              </w:rPr>
            </w:pPr>
            <w:r w:rsidRPr="00DC3812">
              <w:rPr>
                <w:rFonts w:ascii="Arial" w:hAnsi="Arial" w:cs="Arial"/>
                <w:sz w:val="22"/>
                <w:szCs w:val="22"/>
              </w:rPr>
              <w:t xml:space="preserve">US tariff escalation </w:t>
            </w:r>
          </w:p>
        </w:tc>
        <w:tc>
          <w:tcPr>
            <w:tcW w:w="1569" w:type="dxa"/>
          </w:tcPr>
          <w:p w14:paraId="3DCFF010" w14:textId="04658D8A" w:rsidR="006A6D44" w:rsidRDefault="00DC3812" w:rsidP="003A65EE">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DC3812">
              <w:rPr>
                <w:rFonts w:ascii="Arial" w:hAnsi="Arial" w:cs="Arial"/>
                <w:sz w:val="22"/>
                <w:szCs w:val="22"/>
              </w:rPr>
              <w:t xml:space="preserve">Medium </w:t>
            </w:r>
          </w:p>
        </w:tc>
        <w:tc>
          <w:tcPr>
            <w:tcW w:w="1275" w:type="dxa"/>
          </w:tcPr>
          <w:p w14:paraId="6D395F17" w14:textId="71BB52C2" w:rsidR="006A6D44" w:rsidRDefault="00DC3812" w:rsidP="003A65EE">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DC3812">
              <w:rPr>
                <w:rFonts w:ascii="Arial" w:hAnsi="Arial" w:cs="Arial"/>
                <w:sz w:val="22"/>
                <w:szCs w:val="22"/>
              </w:rPr>
              <w:t xml:space="preserve">High </w:t>
            </w:r>
          </w:p>
        </w:tc>
        <w:tc>
          <w:tcPr>
            <w:tcW w:w="4962" w:type="dxa"/>
          </w:tcPr>
          <w:p w14:paraId="4D01E7EC" w14:textId="3A62D4AA" w:rsidR="006A6D44" w:rsidRDefault="00DC3812" w:rsidP="003A65EE">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DC3812">
              <w:rPr>
                <w:rFonts w:ascii="Arial" w:hAnsi="Arial" w:cs="Arial"/>
                <w:sz w:val="22"/>
                <w:szCs w:val="22"/>
              </w:rPr>
              <w:t>Localisation strategy, pricing flexibility, supply chain diversification</w:t>
            </w:r>
          </w:p>
        </w:tc>
      </w:tr>
      <w:tr w:rsidR="006A6D44" w14:paraId="1778DA15" w14:textId="77777777" w:rsidTr="000B04F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4" w:type="dxa"/>
          </w:tcPr>
          <w:p w14:paraId="594D84EC" w14:textId="427F4909" w:rsidR="006A6D44" w:rsidRDefault="00945089" w:rsidP="003A65EE">
            <w:pPr>
              <w:spacing w:line="360" w:lineRule="auto"/>
              <w:rPr>
                <w:rFonts w:ascii="Arial" w:hAnsi="Arial" w:cs="Arial"/>
                <w:sz w:val="22"/>
                <w:szCs w:val="22"/>
              </w:rPr>
            </w:pPr>
            <w:r w:rsidRPr="00945089">
              <w:rPr>
                <w:rFonts w:ascii="Arial" w:hAnsi="Arial" w:cs="Arial"/>
                <w:sz w:val="22"/>
                <w:szCs w:val="22"/>
              </w:rPr>
              <w:t xml:space="preserve">Chinese market contraction </w:t>
            </w:r>
          </w:p>
        </w:tc>
        <w:tc>
          <w:tcPr>
            <w:tcW w:w="1569" w:type="dxa"/>
          </w:tcPr>
          <w:p w14:paraId="0DF12462" w14:textId="4459C256" w:rsidR="006A6D44" w:rsidRDefault="00945089" w:rsidP="003A65EE">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945089">
              <w:rPr>
                <w:rFonts w:ascii="Arial" w:hAnsi="Arial" w:cs="Arial"/>
                <w:sz w:val="22"/>
                <w:szCs w:val="22"/>
              </w:rPr>
              <w:t xml:space="preserve">Medium </w:t>
            </w:r>
          </w:p>
        </w:tc>
        <w:tc>
          <w:tcPr>
            <w:tcW w:w="1275" w:type="dxa"/>
          </w:tcPr>
          <w:p w14:paraId="770D847D" w14:textId="0F470D81" w:rsidR="006A6D44" w:rsidRDefault="00945089" w:rsidP="003A65EE">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945089">
              <w:rPr>
                <w:rFonts w:ascii="Arial" w:hAnsi="Arial" w:cs="Arial"/>
                <w:sz w:val="22"/>
                <w:szCs w:val="22"/>
              </w:rPr>
              <w:t xml:space="preserve">High </w:t>
            </w:r>
          </w:p>
        </w:tc>
        <w:tc>
          <w:tcPr>
            <w:tcW w:w="4962" w:type="dxa"/>
          </w:tcPr>
          <w:p w14:paraId="5CA094C9" w14:textId="33DDD44C" w:rsidR="006A6D44" w:rsidRDefault="00945089" w:rsidP="003A65EE">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945089">
              <w:rPr>
                <w:rFonts w:ascii="Arial" w:hAnsi="Arial" w:cs="Arial"/>
                <w:sz w:val="22"/>
                <w:szCs w:val="22"/>
              </w:rPr>
              <w:t>Market diversification, local partnerships, flexible strategy</w:t>
            </w:r>
          </w:p>
        </w:tc>
      </w:tr>
      <w:tr w:rsidR="006A6D44" w14:paraId="48264A30" w14:textId="77777777" w:rsidTr="000B04FE">
        <w:tc>
          <w:tcPr>
            <w:cnfStyle w:val="001000000000" w:firstRow="0" w:lastRow="0" w:firstColumn="1" w:lastColumn="0" w:oddVBand="0" w:evenVBand="0" w:oddHBand="0" w:evenHBand="0" w:firstRowFirstColumn="0" w:firstRowLastColumn="0" w:lastRowFirstColumn="0" w:lastRowLastColumn="0"/>
            <w:tcW w:w="2254" w:type="dxa"/>
          </w:tcPr>
          <w:p w14:paraId="12532329" w14:textId="0DCA3C20" w:rsidR="006A6D44" w:rsidRDefault="00B11760" w:rsidP="003A65EE">
            <w:pPr>
              <w:spacing w:line="360" w:lineRule="auto"/>
              <w:rPr>
                <w:rFonts w:ascii="Arial" w:hAnsi="Arial" w:cs="Arial"/>
                <w:sz w:val="22"/>
                <w:szCs w:val="22"/>
              </w:rPr>
            </w:pPr>
            <w:r w:rsidRPr="00B11760">
              <w:rPr>
                <w:rFonts w:ascii="Arial" w:hAnsi="Arial" w:cs="Arial"/>
                <w:sz w:val="22"/>
                <w:szCs w:val="22"/>
              </w:rPr>
              <w:t xml:space="preserve">Technology disruption </w:t>
            </w:r>
          </w:p>
        </w:tc>
        <w:tc>
          <w:tcPr>
            <w:tcW w:w="1569" w:type="dxa"/>
          </w:tcPr>
          <w:p w14:paraId="1A7892F8" w14:textId="38BEBA44" w:rsidR="006A6D44" w:rsidRDefault="00B11760" w:rsidP="003A65EE">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B11760">
              <w:rPr>
                <w:rFonts w:ascii="Arial" w:hAnsi="Arial" w:cs="Arial"/>
                <w:sz w:val="22"/>
                <w:szCs w:val="22"/>
              </w:rPr>
              <w:t xml:space="preserve">Medium </w:t>
            </w:r>
          </w:p>
        </w:tc>
        <w:tc>
          <w:tcPr>
            <w:tcW w:w="1275" w:type="dxa"/>
          </w:tcPr>
          <w:p w14:paraId="1EAAFAFA" w14:textId="3F390EA9" w:rsidR="006A6D44" w:rsidRDefault="00B11760" w:rsidP="003A65EE">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B11760">
              <w:rPr>
                <w:rFonts w:ascii="Arial" w:hAnsi="Arial" w:cs="Arial"/>
                <w:sz w:val="22"/>
                <w:szCs w:val="22"/>
              </w:rPr>
              <w:t xml:space="preserve">Medium </w:t>
            </w:r>
          </w:p>
        </w:tc>
        <w:tc>
          <w:tcPr>
            <w:tcW w:w="4962" w:type="dxa"/>
          </w:tcPr>
          <w:p w14:paraId="206B1C38" w14:textId="0AF434B3" w:rsidR="006A6D44" w:rsidRDefault="00B11760" w:rsidP="003A65EE">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B11760">
              <w:rPr>
                <w:rFonts w:ascii="Arial" w:hAnsi="Arial" w:cs="Arial"/>
                <w:sz w:val="22"/>
                <w:szCs w:val="22"/>
              </w:rPr>
              <w:t>Flexible platform strategy, partnership with Capgemini, continuous innovation</w:t>
            </w:r>
          </w:p>
        </w:tc>
      </w:tr>
      <w:tr w:rsidR="006A6D44" w14:paraId="13D40166" w14:textId="77777777" w:rsidTr="000B04F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4" w:type="dxa"/>
          </w:tcPr>
          <w:p w14:paraId="7FF8F5F7" w14:textId="1C9344BA" w:rsidR="006A6D44" w:rsidRDefault="00BB68B9" w:rsidP="003A65EE">
            <w:pPr>
              <w:spacing w:line="360" w:lineRule="auto"/>
              <w:rPr>
                <w:rFonts w:ascii="Arial" w:hAnsi="Arial" w:cs="Arial"/>
                <w:sz w:val="22"/>
                <w:szCs w:val="22"/>
              </w:rPr>
            </w:pPr>
            <w:r w:rsidRPr="00BB68B9">
              <w:rPr>
                <w:rFonts w:ascii="Arial" w:hAnsi="Arial" w:cs="Arial"/>
                <w:sz w:val="22"/>
                <w:szCs w:val="22"/>
              </w:rPr>
              <w:t xml:space="preserve">Talent retention </w:t>
            </w:r>
          </w:p>
        </w:tc>
        <w:tc>
          <w:tcPr>
            <w:tcW w:w="1569" w:type="dxa"/>
          </w:tcPr>
          <w:p w14:paraId="0D00FF77" w14:textId="61F4C1B1" w:rsidR="006A6D44" w:rsidRDefault="00BB68B9" w:rsidP="003A65EE">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BB68B9">
              <w:rPr>
                <w:rFonts w:ascii="Arial" w:hAnsi="Arial" w:cs="Arial"/>
                <w:sz w:val="22"/>
                <w:szCs w:val="22"/>
              </w:rPr>
              <w:t xml:space="preserve">Medium </w:t>
            </w:r>
          </w:p>
        </w:tc>
        <w:tc>
          <w:tcPr>
            <w:tcW w:w="1275" w:type="dxa"/>
          </w:tcPr>
          <w:p w14:paraId="7A554015" w14:textId="705A43C3" w:rsidR="006A6D44" w:rsidRDefault="00BB68B9" w:rsidP="003A65EE">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BB68B9">
              <w:rPr>
                <w:rFonts w:ascii="Arial" w:hAnsi="Arial" w:cs="Arial"/>
                <w:sz w:val="22"/>
                <w:szCs w:val="22"/>
              </w:rPr>
              <w:t xml:space="preserve">Medium </w:t>
            </w:r>
          </w:p>
        </w:tc>
        <w:tc>
          <w:tcPr>
            <w:tcW w:w="4962" w:type="dxa"/>
          </w:tcPr>
          <w:p w14:paraId="33886D40" w14:textId="0BC54F5B" w:rsidR="006A6D44" w:rsidRDefault="00BB68B9" w:rsidP="003A65EE">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BB68B9">
              <w:rPr>
                <w:rFonts w:ascii="Arial" w:hAnsi="Arial" w:cs="Arial"/>
                <w:sz w:val="22"/>
                <w:szCs w:val="22"/>
              </w:rPr>
              <w:t>Upskilling programmes, competitive packages, culture investment</w:t>
            </w:r>
          </w:p>
        </w:tc>
      </w:tr>
      <w:tr w:rsidR="006A6D44" w14:paraId="545DDF26" w14:textId="77777777" w:rsidTr="000B04FE">
        <w:tc>
          <w:tcPr>
            <w:cnfStyle w:val="001000000000" w:firstRow="0" w:lastRow="0" w:firstColumn="1" w:lastColumn="0" w:oddVBand="0" w:evenVBand="0" w:oddHBand="0" w:evenHBand="0" w:firstRowFirstColumn="0" w:firstRowLastColumn="0" w:lastRowFirstColumn="0" w:lastRowLastColumn="0"/>
            <w:tcW w:w="2254" w:type="dxa"/>
          </w:tcPr>
          <w:p w14:paraId="47467507" w14:textId="7818D368" w:rsidR="006A6D44" w:rsidRDefault="00B74696" w:rsidP="003A65EE">
            <w:pPr>
              <w:spacing w:line="360" w:lineRule="auto"/>
              <w:rPr>
                <w:rFonts w:ascii="Arial" w:hAnsi="Arial" w:cs="Arial"/>
                <w:sz w:val="22"/>
                <w:szCs w:val="22"/>
              </w:rPr>
            </w:pPr>
            <w:r w:rsidRPr="00B74696">
              <w:rPr>
                <w:rFonts w:ascii="Arial" w:hAnsi="Arial" w:cs="Arial"/>
                <w:sz w:val="22"/>
                <w:szCs w:val="22"/>
              </w:rPr>
              <w:t xml:space="preserve">Financial constraints </w:t>
            </w:r>
          </w:p>
        </w:tc>
        <w:tc>
          <w:tcPr>
            <w:tcW w:w="1569" w:type="dxa"/>
          </w:tcPr>
          <w:p w14:paraId="7504789D" w14:textId="6385625B" w:rsidR="006A6D44" w:rsidRDefault="00B74696" w:rsidP="003A65EE">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B74696">
              <w:rPr>
                <w:rFonts w:ascii="Arial" w:hAnsi="Arial" w:cs="Arial"/>
                <w:sz w:val="22"/>
                <w:szCs w:val="22"/>
              </w:rPr>
              <w:t xml:space="preserve">Medium </w:t>
            </w:r>
          </w:p>
        </w:tc>
        <w:tc>
          <w:tcPr>
            <w:tcW w:w="1275" w:type="dxa"/>
          </w:tcPr>
          <w:p w14:paraId="47940E87" w14:textId="3E36F8A4" w:rsidR="006A6D44" w:rsidRDefault="00B74696" w:rsidP="003A65EE">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B74696">
              <w:rPr>
                <w:rFonts w:ascii="Arial" w:hAnsi="Arial" w:cs="Arial"/>
                <w:sz w:val="22"/>
                <w:szCs w:val="22"/>
              </w:rPr>
              <w:t xml:space="preserve">High </w:t>
            </w:r>
          </w:p>
        </w:tc>
        <w:tc>
          <w:tcPr>
            <w:tcW w:w="4962" w:type="dxa"/>
          </w:tcPr>
          <w:p w14:paraId="15FE35AD" w14:textId="600C28C9" w:rsidR="006A6D44" w:rsidRDefault="00B74696" w:rsidP="003A65EE">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B74696">
              <w:rPr>
                <w:rFonts w:ascii="Arial" w:hAnsi="Arial" w:cs="Arial"/>
                <w:sz w:val="22"/>
                <w:szCs w:val="22"/>
              </w:rPr>
              <w:t>Value over volume strategy, cost management, self-funding approach</w:t>
            </w:r>
          </w:p>
        </w:tc>
      </w:tr>
      <w:tr w:rsidR="006A6D44" w:rsidRPr="00420DEC" w14:paraId="6F92EE8E" w14:textId="77777777" w:rsidTr="000B04F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4" w:type="dxa"/>
          </w:tcPr>
          <w:p w14:paraId="3046A293" w14:textId="6F097A5A" w:rsidR="006A6D44" w:rsidRPr="00420DEC" w:rsidRDefault="00E46D09" w:rsidP="003A65EE">
            <w:pPr>
              <w:spacing w:line="360" w:lineRule="auto"/>
              <w:rPr>
                <w:rFonts w:ascii="Arial" w:hAnsi="Arial" w:cs="Arial"/>
                <w:color w:val="000000" w:themeColor="text1"/>
                <w:sz w:val="22"/>
                <w:szCs w:val="22"/>
              </w:rPr>
            </w:pPr>
            <w:r w:rsidRPr="00420DEC">
              <w:rPr>
                <w:rFonts w:ascii="Arial" w:hAnsi="Arial" w:cs="Arial"/>
                <w:color w:val="000000" w:themeColor="text1"/>
                <w:sz w:val="22"/>
                <w:szCs w:val="22"/>
              </w:rPr>
              <w:t xml:space="preserve">Regulatory uncertainty </w:t>
            </w:r>
          </w:p>
        </w:tc>
        <w:tc>
          <w:tcPr>
            <w:tcW w:w="1569" w:type="dxa"/>
          </w:tcPr>
          <w:p w14:paraId="20D7BF37" w14:textId="021EC2CC" w:rsidR="006A6D44" w:rsidRPr="00420DEC" w:rsidRDefault="00E46D09" w:rsidP="003A65EE">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2"/>
                <w:szCs w:val="22"/>
              </w:rPr>
            </w:pPr>
            <w:r w:rsidRPr="00420DEC">
              <w:rPr>
                <w:rFonts w:ascii="Arial" w:hAnsi="Arial" w:cs="Arial"/>
                <w:color w:val="000000" w:themeColor="text1"/>
                <w:sz w:val="22"/>
                <w:szCs w:val="22"/>
              </w:rPr>
              <w:t xml:space="preserve">Medium </w:t>
            </w:r>
          </w:p>
        </w:tc>
        <w:tc>
          <w:tcPr>
            <w:tcW w:w="1275" w:type="dxa"/>
          </w:tcPr>
          <w:p w14:paraId="0FCF6458" w14:textId="6357533C" w:rsidR="006A6D44" w:rsidRPr="00420DEC" w:rsidRDefault="00E46D09" w:rsidP="003A65EE">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2"/>
                <w:szCs w:val="22"/>
              </w:rPr>
            </w:pPr>
            <w:r w:rsidRPr="00420DEC">
              <w:rPr>
                <w:rFonts w:ascii="Arial" w:hAnsi="Arial" w:cs="Arial"/>
                <w:color w:val="000000" w:themeColor="text1"/>
                <w:sz w:val="22"/>
                <w:szCs w:val="22"/>
              </w:rPr>
              <w:t xml:space="preserve">Medium </w:t>
            </w:r>
          </w:p>
        </w:tc>
        <w:tc>
          <w:tcPr>
            <w:tcW w:w="4962" w:type="dxa"/>
          </w:tcPr>
          <w:p w14:paraId="224942C3" w14:textId="28210B73" w:rsidR="006A6D44" w:rsidRPr="00420DEC" w:rsidRDefault="00E46D09" w:rsidP="003A65EE">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2"/>
                <w:szCs w:val="22"/>
              </w:rPr>
            </w:pPr>
            <w:r w:rsidRPr="00420DEC">
              <w:rPr>
                <w:rFonts w:ascii="Arial" w:hAnsi="Arial" w:cs="Arial"/>
                <w:color w:val="000000" w:themeColor="text1"/>
                <w:sz w:val="22"/>
                <w:szCs w:val="22"/>
              </w:rPr>
              <w:t>Proactive engagement, scenario planning, flexible compliance approach</w:t>
            </w:r>
          </w:p>
        </w:tc>
      </w:tr>
    </w:tbl>
    <w:p w14:paraId="65D67FA8" w14:textId="7B5B0B99" w:rsidR="003A65EE" w:rsidRPr="005A2361" w:rsidRDefault="005A2361" w:rsidP="003A65EE">
      <w:pPr>
        <w:spacing w:line="360" w:lineRule="auto"/>
        <w:rPr>
          <w:rFonts w:ascii="Arial" w:hAnsi="Arial" w:cs="Arial"/>
          <w:color w:val="000000" w:themeColor="text1"/>
          <w:sz w:val="22"/>
          <w:szCs w:val="22"/>
        </w:rPr>
      </w:pPr>
      <w:r w:rsidRPr="005A2361">
        <w:rPr>
          <w:rFonts w:ascii="Arial" w:hAnsi="Arial" w:cs="Arial"/>
          <w:color w:val="000000" w:themeColor="text1"/>
          <w:sz w:val="22"/>
          <w:szCs w:val="22"/>
        </w:rPr>
        <w:t>“</w:t>
      </w:r>
      <w:r w:rsidR="00BD2C0F" w:rsidRPr="005A2361">
        <w:rPr>
          <w:rFonts w:ascii="Arial" w:hAnsi="Arial" w:cs="Arial"/>
          <w:color w:val="000000" w:themeColor="text1"/>
          <w:sz w:val="22"/>
          <w:szCs w:val="22"/>
        </w:rPr>
        <w:t xml:space="preserve">This is a crucial table </w:t>
      </w:r>
      <w:r w:rsidR="00BD3E02" w:rsidRPr="005A2361">
        <w:rPr>
          <w:rFonts w:ascii="Arial" w:hAnsi="Arial" w:cs="Arial"/>
          <w:color w:val="000000" w:themeColor="text1"/>
          <w:sz w:val="22"/>
          <w:szCs w:val="22"/>
        </w:rPr>
        <w:t>that highlights Bentley's</w:t>
      </w:r>
      <w:r w:rsidR="00BD2C0F" w:rsidRPr="005A2361">
        <w:rPr>
          <w:rFonts w:ascii="Arial" w:hAnsi="Arial" w:cs="Arial"/>
          <w:color w:val="000000" w:themeColor="text1"/>
          <w:sz w:val="22"/>
          <w:szCs w:val="22"/>
        </w:rPr>
        <w:t xml:space="preserve"> risk management</w:t>
      </w:r>
      <w:r w:rsidR="00BD3E02" w:rsidRPr="005A2361">
        <w:rPr>
          <w:rFonts w:ascii="Arial" w:hAnsi="Arial" w:cs="Arial"/>
          <w:color w:val="000000" w:themeColor="text1"/>
          <w:sz w:val="22"/>
          <w:szCs w:val="22"/>
        </w:rPr>
        <w:t xml:space="preserve"> approach according to” </w:t>
      </w:r>
      <w:r w:rsidR="00BD3E02" w:rsidRPr="005A2361">
        <w:rPr>
          <w:rFonts w:ascii="Arial" w:hAnsi="Arial" w:cs="Arial"/>
          <w:color w:val="000000" w:themeColor="text1"/>
          <w:sz w:val="22"/>
          <w:szCs w:val="22"/>
        </w:rPr>
        <w:t>(Bentley Motors,2026).</w:t>
      </w:r>
    </w:p>
    <w:p w14:paraId="4F779083" w14:textId="77777777" w:rsidR="00AC6080" w:rsidRDefault="00AC6080" w:rsidP="004C4D87">
      <w:pPr>
        <w:spacing w:line="360" w:lineRule="auto"/>
        <w:rPr>
          <w:rFonts w:ascii="Arial" w:hAnsi="Arial" w:cs="Arial"/>
          <w:sz w:val="22"/>
          <w:szCs w:val="22"/>
        </w:rPr>
      </w:pPr>
    </w:p>
    <w:p w14:paraId="018C04E1" w14:textId="77777777" w:rsidR="004C4D87" w:rsidRDefault="004C4D87" w:rsidP="004C4D87">
      <w:pPr>
        <w:spacing w:line="360" w:lineRule="auto"/>
        <w:rPr>
          <w:rFonts w:ascii="Arial" w:hAnsi="Arial" w:cs="Arial"/>
          <w:sz w:val="22"/>
          <w:szCs w:val="22"/>
        </w:rPr>
      </w:pPr>
    </w:p>
    <w:p w14:paraId="7077D57F" w14:textId="77777777" w:rsidR="004C4D87" w:rsidRDefault="004C4D87" w:rsidP="004C4D87">
      <w:pPr>
        <w:spacing w:line="360" w:lineRule="auto"/>
        <w:rPr>
          <w:rFonts w:ascii="Arial" w:hAnsi="Arial" w:cs="Arial"/>
          <w:sz w:val="22"/>
          <w:szCs w:val="22"/>
        </w:rPr>
      </w:pPr>
    </w:p>
    <w:p w14:paraId="5E6BC8CF" w14:textId="77777777" w:rsidR="00926B47" w:rsidRDefault="00926B47" w:rsidP="004C4D87">
      <w:pPr>
        <w:spacing w:line="360" w:lineRule="auto"/>
        <w:rPr>
          <w:rFonts w:ascii="Arial" w:hAnsi="Arial" w:cs="Arial"/>
          <w:sz w:val="22"/>
          <w:szCs w:val="22"/>
        </w:rPr>
      </w:pPr>
    </w:p>
    <w:p w14:paraId="6DD89457" w14:textId="77777777" w:rsidR="00926B47" w:rsidRDefault="00926B47" w:rsidP="004C4D87">
      <w:pPr>
        <w:spacing w:line="360" w:lineRule="auto"/>
        <w:rPr>
          <w:rFonts w:ascii="Arial" w:hAnsi="Arial" w:cs="Arial"/>
          <w:sz w:val="22"/>
          <w:szCs w:val="22"/>
        </w:rPr>
      </w:pPr>
    </w:p>
    <w:p w14:paraId="60197D99" w14:textId="77777777" w:rsidR="00926B47" w:rsidRDefault="00926B47" w:rsidP="004C4D87">
      <w:pPr>
        <w:spacing w:line="360" w:lineRule="auto"/>
        <w:rPr>
          <w:rFonts w:ascii="Arial" w:hAnsi="Arial" w:cs="Arial"/>
          <w:sz w:val="22"/>
          <w:szCs w:val="22"/>
        </w:rPr>
      </w:pPr>
    </w:p>
    <w:p w14:paraId="5292E722" w14:textId="77777777" w:rsidR="00926B47" w:rsidRDefault="00926B47" w:rsidP="004C4D87">
      <w:pPr>
        <w:spacing w:line="360" w:lineRule="auto"/>
        <w:rPr>
          <w:rFonts w:ascii="Arial" w:hAnsi="Arial" w:cs="Arial"/>
          <w:sz w:val="22"/>
          <w:szCs w:val="22"/>
        </w:rPr>
      </w:pPr>
    </w:p>
    <w:p w14:paraId="2269732A" w14:textId="77777777" w:rsidR="00926B47" w:rsidRDefault="00926B47" w:rsidP="004C4D87">
      <w:pPr>
        <w:spacing w:line="360" w:lineRule="auto"/>
        <w:rPr>
          <w:rFonts w:ascii="Arial" w:hAnsi="Arial" w:cs="Arial"/>
          <w:sz w:val="22"/>
          <w:szCs w:val="22"/>
        </w:rPr>
      </w:pPr>
    </w:p>
    <w:p w14:paraId="0EDA3A30" w14:textId="77777777" w:rsidR="00926B47" w:rsidRPr="00F8485D" w:rsidRDefault="00926B47" w:rsidP="00926B47">
      <w:pPr>
        <w:pStyle w:val="Heading1"/>
        <w:rPr>
          <w:rFonts w:ascii="Arial" w:hAnsi="Arial" w:cs="Arial"/>
          <w:color w:val="000000" w:themeColor="text1"/>
          <w:sz w:val="36"/>
          <w:szCs w:val="36"/>
        </w:rPr>
      </w:pPr>
      <w:r w:rsidRPr="00F8485D">
        <w:rPr>
          <w:rFonts w:ascii="Arial" w:hAnsi="Arial" w:cs="Arial"/>
          <w:color w:val="000000" w:themeColor="text1"/>
          <w:sz w:val="36"/>
          <w:szCs w:val="36"/>
        </w:rPr>
        <w:lastRenderedPageBreak/>
        <w:t xml:space="preserve">Section 5: Conclusion and Recommendations: </w:t>
      </w:r>
    </w:p>
    <w:p w14:paraId="111F2547" w14:textId="7AD9C151" w:rsidR="00926B47" w:rsidRDefault="00926B47" w:rsidP="004C4D87">
      <w:pPr>
        <w:spacing w:line="360" w:lineRule="auto"/>
        <w:rPr>
          <w:rFonts w:ascii="Arial" w:hAnsi="Arial" w:cs="Arial"/>
          <w:sz w:val="22"/>
          <w:szCs w:val="22"/>
        </w:rPr>
      </w:pPr>
      <w:r w:rsidRPr="00926B47">
        <w:rPr>
          <w:rFonts w:ascii="Arial" w:hAnsi="Arial" w:cs="Arial"/>
          <w:sz w:val="22"/>
          <w:szCs w:val="22"/>
        </w:rPr>
        <w:t>Bentley Motors stands at a critical juncture where strategic choices made today will determine the organisation's future trajectory, competitive position, and long-term sustainability. The pressures of digital disruption, legislative change, shifting consumer preferences, and global economic volatility demand fundamental strategic transformation, requiring the organisation to fundamentally rethink its product portfolio, business model, and organisational capabilities. However, this transformation must be managed carefully to preserve the distinctive brand heritage, craftsmanship, and customer relationships that have historically defined Bentley's competitive advantage.</w:t>
      </w:r>
    </w:p>
    <w:p w14:paraId="67BF7D79" w14:textId="40CE7D1B" w:rsidR="00926B47" w:rsidRDefault="005078B5" w:rsidP="004C4D87">
      <w:pPr>
        <w:spacing w:line="360" w:lineRule="auto"/>
        <w:rPr>
          <w:rFonts w:ascii="Arial" w:hAnsi="Arial" w:cs="Arial"/>
          <w:sz w:val="22"/>
          <w:szCs w:val="22"/>
        </w:rPr>
      </w:pPr>
      <w:r w:rsidRPr="005078B5">
        <w:rPr>
          <w:rFonts w:ascii="Arial" w:hAnsi="Arial" w:cs="Arial"/>
          <w:sz w:val="22"/>
          <w:szCs w:val="22"/>
        </w:rPr>
        <w:t>The analysis presented in this report has demonstrated that Bentley faces significant challenges in achieving the required transformation, including financial pressures, market volatility, the tension between heritage and electrification, and the need for cultural transformation. The organisation has made progress in articulating a vision for transformation through the Beyond100+ strategy and initiating tangible actions</w:t>
      </w:r>
      <w:r w:rsidR="00692AFE">
        <w:rPr>
          <w:rFonts w:ascii="Arial" w:hAnsi="Arial" w:cs="Arial"/>
          <w:sz w:val="22"/>
          <w:szCs w:val="22"/>
        </w:rPr>
        <w:t>,</w:t>
      </w:r>
      <w:r w:rsidRPr="005078B5">
        <w:rPr>
          <w:rFonts w:ascii="Arial" w:hAnsi="Arial" w:cs="Arial"/>
          <w:sz w:val="22"/>
          <w:szCs w:val="22"/>
        </w:rPr>
        <w:t xml:space="preserve"> including Dream Factory investment and product development. However, significant work remains to fully implement and embed the required changes across the organisation.</w:t>
      </w:r>
    </w:p>
    <w:p w14:paraId="5957A6BD" w14:textId="77777777" w:rsidR="005078B5" w:rsidRDefault="005078B5" w:rsidP="004C4D87">
      <w:pPr>
        <w:spacing w:line="360" w:lineRule="auto"/>
        <w:rPr>
          <w:rFonts w:ascii="Arial" w:hAnsi="Arial" w:cs="Arial"/>
          <w:sz w:val="22"/>
          <w:szCs w:val="22"/>
        </w:rPr>
      </w:pPr>
    </w:p>
    <w:p w14:paraId="0CE8F1EB" w14:textId="77777777" w:rsidR="005078B5" w:rsidRDefault="005078B5" w:rsidP="004C4D87">
      <w:pPr>
        <w:spacing w:line="360" w:lineRule="auto"/>
        <w:rPr>
          <w:rFonts w:ascii="Arial" w:hAnsi="Arial" w:cs="Arial"/>
          <w:sz w:val="22"/>
          <w:szCs w:val="22"/>
        </w:rPr>
      </w:pPr>
    </w:p>
    <w:p w14:paraId="0F8025D4" w14:textId="77777777" w:rsidR="005A2361" w:rsidRDefault="005A2361" w:rsidP="004C4D87">
      <w:pPr>
        <w:spacing w:line="360" w:lineRule="auto"/>
        <w:rPr>
          <w:rFonts w:ascii="Arial" w:hAnsi="Arial" w:cs="Arial"/>
          <w:sz w:val="22"/>
          <w:szCs w:val="22"/>
        </w:rPr>
      </w:pPr>
    </w:p>
    <w:p w14:paraId="7780C75F" w14:textId="77777777" w:rsidR="005A2361" w:rsidRDefault="005A2361" w:rsidP="004C4D87">
      <w:pPr>
        <w:spacing w:line="360" w:lineRule="auto"/>
        <w:rPr>
          <w:rFonts w:ascii="Arial" w:hAnsi="Arial" w:cs="Arial"/>
          <w:sz w:val="22"/>
          <w:szCs w:val="22"/>
        </w:rPr>
      </w:pPr>
    </w:p>
    <w:p w14:paraId="5DE295E6" w14:textId="77777777" w:rsidR="005A2361" w:rsidRDefault="005A2361" w:rsidP="004C4D87">
      <w:pPr>
        <w:spacing w:line="360" w:lineRule="auto"/>
        <w:rPr>
          <w:rFonts w:ascii="Arial" w:hAnsi="Arial" w:cs="Arial"/>
          <w:sz w:val="22"/>
          <w:szCs w:val="22"/>
        </w:rPr>
      </w:pPr>
    </w:p>
    <w:p w14:paraId="2F3C9032" w14:textId="77777777" w:rsidR="005A2361" w:rsidRDefault="005A2361" w:rsidP="004C4D87">
      <w:pPr>
        <w:spacing w:line="360" w:lineRule="auto"/>
        <w:rPr>
          <w:rFonts w:ascii="Arial" w:hAnsi="Arial" w:cs="Arial"/>
          <w:sz w:val="22"/>
          <w:szCs w:val="22"/>
        </w:rPr>
      </w:pPr>
    </w:p>
    <w:p w14:paraId="314A37F6" w14:textId="77777777" w:rsidR="005A2361" w:rsidRDefault="005A2361" w:rsidP="004C4D87">
      <w:pPr>
        <w:spacing w:line="360" w:lineRule="auto"/>
        <w:rPr>
          <w:rFonts w:ascii="Arial" w:hAnsi="Arial" w:cs="Arial"/>
          <w:sz w:val="22"/>
          <w:szCs w:val="22"/>
        </w:rPr>
      </w:pPr>
    </w:p>
    <w:p w14:paraId="6362561B" w14:textId="77777777" w:rsidR="005A2361" w:rsidRDefault="005A2361" w:rsidP="004C4D87">
      <w:pPr>
        <w:spacing w:line="360" w:lineRule="auto"/>
        <w:rPr>
          <w:rFonts w:ascii="Arial" w:hAnsi="Arial" w:cs="Arial"/>
          <w:sz w:val="22"/>
          <w:szCs w:val="22"/>
        </w:rPr>
      </w:pPr>
    </w:p>
    <w:p w14:paraId="4183E03D" w14:textId="77777777" w:rsidR="005A2361" w:rsidRDefault="005A2361" w:rsidP="004C4D87">
      <w:pPr>
        <w:spacing w:line="360" w:lineRule="auto"/>
        <w:rPr>
          <w:rFonts w:ascii="Arial" w:hAnsi="Arial" w:cs="Arial"/>
          <w:sz w:val="22"/>
          <w:szCs w:val="22"/>
        </w:rPr>
      </w:pPr>
    </w:p>
    <w:p w14:paraId="23864DB7" w14:textId="77777777" w:rsidR="005A2361" w:rsidRDefault="005A2361" w:rsidP="004C4D87">
      <w:pPr>
        <w:spacing w:line="360" w:lineRule="auto"/>
        <w:rPr>
          <w:rFonts w:ascii="Arial" w:hAnsi="Arial" w:cs="Arial"/>
          <w:sz w:val="22"/>
          <w:szCs w:val="22"/>
        </w:rPr>
      </w:pPr>
    </w:p>
    <w:p w14:paraId="6FCC1115" w14:textId="77777777" w:rsidR="005A2361" w:rsidRDefault="005A2361" w:rsidP="004C4D87">
      <w:pPr>
        <w:spacing w:line="360" w:lineRule="auto"/>
        <w:rPr>
          <w:rFonts w:ascii="Arial" w:hAnsi="Arial" w:cs="Arial"/>
          <w:sz w:val="22"/>
          <w:szCs w:val="22"/>
        </w:rPr>
      </w:pPr>
    </w:p>
    <w:p w14:paraId="71352AD1" w14:textId="77777777" w:rsidR="005A2361" w:rsidRDefault="005A2361" w:rsidP="004C4D87">
      <w:pPr>
        <w:spacing w:line="360" w:lineRule="auto"/>
        <w:rPr>
          <w:rFonts w:ascii="Arial" w:hAnsi="Arial" w:cs="Arial"/>
          <w:sz w:val="22"/>
          <w:szCs w:val="22"/>
        </w:rPr>
      </w:pPr>
    </w:p>
    <w:p w14:paraId="7784678D" w14:textId="23E3BB85" w:rsidR="00BF15AE" w:rsidRPr="00512B93" w:rsidRDefault="00BF15AE" w:rsidP="0079003B">
      <w:pPr>
        <w:spacing w:line="360" w:lineRule="auto"/>
        <w:rPr>
          <w:rFonts w:ascii="Arial" w:hAnsi="Arial" w:cs="Arial"/>
          <w:sz w:val="20"/>
          <w:szCs w:val="20"/>
        </w:rPr>
      </w:pPr>
    </w:p>
    <w:p w14:paraId="272575BF" w14:textId="779C1153" w:rsidR="00BF15AE" w:rsidRPr="00F8485D" w:rsidRDefault="00BF15AE" w:rsidP="00F8485D">
      <w:pPr>
        <w:pStyle w:val="Heading1"/>
        <w:rPr>
          <w:rFonts w:ascii="Arial" w:hAnsi="Arial" w:cs="Arial"/>
          <w:color w:val="000000" w:themeColor="text1"/>
          <w:sz w:val="36"/>
          <w:szCs w:val="36"/>
        </w:rPr>
      </w:pPr>
      <w:r w:rsidRPr="00F8485D">
        <w:rPr>
          <w:rFonts w:ascii="Arial" w:hAnsi="Arial" w:cs="Arial"/>
          <w:color w:val="000000" w:themeColor="text1"/>
          <w:sz w:val="36"/>
          <w:szCs w:val="36"/>
        </w:rPr>
        <w:lastRenderedPageBreak/>
        <w:t>APPENDIX</w:t>
      </w:r>
      <w:r w:rsidR="00F8485D" w:rsidRPr="00F8485D">
        <w:rPr>
          <w:rFonts w:ascii="Arial" w:hAnsi="Arial" w:cs="Arial"/>
          <w:color w:val="000000" w:themeColor="text1"/>
          <w:sz w:val="36"/>
          <w:szCs w:val="36"/>
        </w:rPr>
        <w:t>:</w:t>
      </w:r>
    </w:p>
    <w:p w14:paraId="2A68E4CB" w14:textId="77777777" w:rsidR="00BF15AE" w:rsidRPr="00F8485D" w:rsidRDefault="00BF15AE" w:rsidP="00BF15AE">
      <w:pPr>
        <w:pStyle w:val="Heading2"/>
        <w:rPr>
          <w:rFonts w:ascii="Arial" w:hAnsi="Arial" w:cs="Arial"/>
          <w:color w:val="000000" w:themeColor="text1"/>
        </w:rPr>
      </w:pPr>
      <w:r w:rsidRPr="00F8485D">
        <w:rPr>
          <w:rFonts w:ascii="Arial" w:hAnsi="Arial" w:cs="Arial"/>
          <w:color w:val="000000" w:themeColor="text1"/>
        </w:rPr>
        <w:t>Figure 10: Table 10: TOWS Analysis Summary:</w:t>
      </w:r>
    </w:p>
    <w:tbl>
      <w:tblPr>
        <w:tblStyle w:val="GridTable4-Accent5"/>
        <w:tblW w:w="0" w:type="auto"/>
        <w:tblLook w:val="04A0" w:firstRow="1" w:lastRow="0" w:firstColumn="1" w:lastColumn="0" w:noHBand="0" w:noVBand="1"/>
      </w:tblPr>
      <w:tblGrid>
        <w:gridCol w:w="3005"/>
        <w:gridCol w:w="3005"/>
        <w:gridCol w:w="3006"/>
      </w:tblGrid>
      <w:tr w:rsidR="00BF15AE" w14:paraId="24592F96" w14:textId="77777777" w:rsidTr="009D7074">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151E1B16" w14:textId="77777777" w:rsidR="00BF15AE" w:rsidRDefault="00BF15AE" w:rsidP="009D7074">
            <w:pPr>
              <w:spacing w:line="360" w:lineRule="auto"/>
              <w:rPr>
                <w:rFonts w:ascii="Arial" w:hAnsi="Arial" w:cs="Arial"/>
                <w:sz w:val="22"/>
                <w:szCs w:val="22"/>
              </w:rPr>
            </w:pPr>
            <w:r>
              <w:rPr>
                <w:rFonts w:ascii="Arial" w:hAnsi="Arial" w:cs="Arial"/>
                <w:sz w:val="22"/>
                <w:szCs w:val="22"/>
              </w:rPr>
              <w:t xml:space="preserve">TOWS Table: </w:t>
            </w:r>
          </w:p>
        </w:tc>
        <w:tc>
          <w:tcPr>
            <w:tcW w:w="3005" w:type="dxa"/>
          </w:tcPr>
          <w:p w14:paraId="3F01DE94" w14:textId="77777777" w:rsidR="00BF15AE" w:rsidRDefault="00BF15AE" w:rsidP="009D7074">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sz w:val="22"/>
                <w:szCs w:val="22"/>
              </w:rPr>
            </w:pPr>
            <w:r>
              <w:rPr>
                <w:rFonts w:ascii="Arial" w:hAnsi="Arial" w:cs="Arial"/>
                <w:sz w:val="22"/>
                <w:szCs w:val="22"/>
              </w:rPr>
              <w:t xml:space="preserve">Strengths </w:t>
            </w:r>
          </w:p>
        </w:tc>
        <w:tc>
          <w:tcPr>
            <w:tcW w:w="3006" w:type="dxa"/>
          </w:tcPr>
          <w:p w14:paraId="45C4A776" w14:textId="77777777" w:rsidR="00BF15AE" w:rsidRDefault="00BF15AE" w:rsidP="009D7074">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sz w:val="22"/>
                <w:szCs w:val="22"/>
              </w:rPr>
            </w:pPr>
            <w:r>
              <w:rPr>
                <w:rFonts w:ascii="Arial" w:hAnsi="Arial" w:cs="Arial"/>
                <w:sz w:val="22"/>
                <w:szCs w:val="22"/>
              </w:rPr>
              <w:t xml:space="preserve">Weaknesses </w:t>
            </w:r>
          </w:p>
        </w:tc>
      </w:tr>
      <w:tr w:rsidR="00BF15AE" w14:paraId="0D87132D" w14:textId="77777777" w:rsidTr="009D707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0C835F8B" w14:textId="77777777" w:rsidR="00BF15AE" w:rsidRDefault="00BF15AE" w:rsidP="009D7074">
            <w:pPr>
              <w:spacing w:line="360" w:lineRule="auto"/>
              <w:rPr>
                <w:rFonts w:ascii="Arial" w:hAnsi="Arial" w:cs="Arial"/>
                <w:sz w:val="22"/>
                <w:szCs w:val="22"/>
              </w:rPr>
            </w:pPr>
            <w:r>
              <w:rPr>
                <w:rFonts w:ascii="Arial" w:hAnsi="Arial" w:cs="Arial"/>
                <w:sz w:val="22"/>
                <w:szCs w:val="22"/>
              </w:rPr>
              <w:t xml:space="preserve">Internal Factors </w:t>
            </w:r>
          </w:p>
        </w:tc>
        <w:tc>
          <w:tcPr>
            <w:tcW w:w="3005" w:type="dxa"/>
          </w:tcPr>
          <w:p w14:paraId="26F50701" w14:textId="77777777" w:rsidR="00BF15AE" w:rsidRDefault="00BF15AE" w:rsidP="009D7074">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Pr>
                <w:rFonts w:ascii="Arial" w:hAnsi="Arial" w:cs="Arial"/>
                <w:sz w:val="22"/>
                <w:szCs w:val="22"/>
              </w:rPr>
              <w:t xml:space="preserve">Strong brand heritage and luxury positioning, value over volume strategy and pricing power, bespoke personalisation capability, commitment to craftsmanship and quality, UK top employer recognition, carbon-neutral operations </w:t>
            </w:r>
          </w:p>
        </w:tc>
        <w:tc>
          <w:tcPr>
            <w:tcW w:w="3006" w:type="dxa"/>
          </w:tcPr>
          <w:p w14:paraId="211A6AFC" w14:textId="77777777" w:rsidR="00BF15AE" w:rsidRDefault="00BF15AE" w:rsidP="009D7074">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4C28C1">
              <w:rPr>
                <w:rFonts w:ascii="Arial" w:hAnsi="Arial" w:cs="Arial"/>
                <w:sz w:val="22"/>
                <w:szCs w:val="22"/>
              </w:rPr>
              <w:t>Dependence on key markets (US and China)</w:t>
            </w:r>
            <w:r>
              <w:rPr>
                <w:rFonts w:ascii="Arial" w:hAnsi="Arial" w:cs="Arial"/>
                <w:sz w:val="22"/>
                <w:szCs w:val="22"/>
              </w:rPr>
              <w:t>, declining</w:t>
            </w:r>
            <w:r w:rsidRPr="004C28C1">
              <w:rPr>
                <w:rFonts w:ascii="Arial" w:hAnsi="Arial" w:cs="Arial"/>
                <w:sz w:val="22"/>
                <w:szCs w:val="22"/>
              </w:rPr>
              <w:t xml:space="preserve"> financial performance</w:t>
            </w:r>
            <w:r>
              <w:rPr>
                <w:rFonts w:ascii="Arial" w:hAnsi="Arial" w:cs="Arial"/>
                <w:sz w:val="22"/>
                <w:szCs w:val="22"/>
              </w:rPr>
              <w:t>, tension</w:t>
            </w:r>
            <w:r w:rsidRPr="004C28C1">
              <w:rPr>
                <w:rFonts w:ascii="Arial" w:hAnsi="Arial" w:cs="Arial"/>
                <w:sz w:val="22"/>
                <w:szCs w:val="22"/>
              </w:rPr>
              <w:t xml:space="preserve"> between heritage and electrification</w:t>
            </w:r>
            <w:r>
              <w:rPr>
                <w:rFonts w:ascii="Arial" w:hAnsi="Arial" w:cs="Arial"/>
                <w:sz w:val="22"/>
                <w:szCs w:val="22"/>
              </w:rPr>
              <w:t>, need</w:t>
            </w:r>
            <w:r w:rsidRPr="004C28C1">
              <w:rPr>
                <w:rFonts w:ascii="Arial" w:hAnsi="Arial" w:cs="Arial"/>
                <w:sz w:val="22"/>
                <w:szCs w:val="22"/>
              </w:rPr>
              <w:t xml:space="preserve"> for workforce skills transformation</w:t>
            </w:r>
            <w:r>
              <w:rPr>
                <w:rFonts w:ascii="Arial" w:hAnsi="Arial" w:cs="Arial"/>
                <w:sz w:val="22"/>
                <w:szCs w:val="22"/>
              </w:rPr>
              <w:t>.</w:t>
            </w:r>
            <w:r w:rsidRPr="004C28C1">
              <w:rPr>
                <w:rFonts w:ascii="Arial" w:hAnsi="Arial" w:cs="Arial"/>
                <w:sz w:val="22"/>
                <w:szCs w:val="22"/>
              </w:rPr>
              <w:t xml:space="preserve"> Potential job cuts affecting morale</w:t>
            </w:r>
            <w:r>
              <w:rPr>
                <w:rFonts w:ascii="Arial" w:hAnsi="Arial" w:cs="Arial"/>
                <w:sz w:val="22"/>
                <w:szCs w:val="22"/>
              </w:rPr>
              <w:t>.</w:t>
            </w:r>
            <w:r w:rsidRPr="004C28C1">
              <w:rPr>
                <w:rFonts w:ascii="Arial" w:hAnsi="Arial" w:cs="Arial"/>
                <w:sz w:val="22"/>
                <w:szCs w:val="22"/>
              </w:rPr>
              <w:t xml:space="preserve"> 87-year-old facility transformation challenge</w:t>
            </w:r>
            <w:r>
              <w:rPr>
                <w:rFonts w:ascii="Arial" w:hAnsi="Arial" w:cs="Arial"/>
                <w:sz w:val="22"/>
                <w:szCs w:val="22"/>
              </w:rPr>
              <w:t>.</w:t>
            </w:r>
          </w:p>
        </w:tc>
      </w:tr>
    </w:tbl>
    <w:p w14:paraId="11F75FB8" w14:textId="77777777" w:rsidR="00BF15AE" w:rsidRPr="00DB423A" w:rsidRDefault="00BF15AE" w:rsidP="00BF15AE">
      <w:pPr>
        <w:spacing w:line="360" w:lineRule="auto"/>
        <w:rPr>
          <w:rFonts w:ascii="Arial" w:hAnsi="Arial" w:cs="Arial"/>
          <w:sz w:val="22"/>
          <w:szCs w:val="22"/>
        </w:rPr>
      </w:pPr>
    </w:p>
    <w:tbl>
      <w:tblPr>
        <w:tblStyle w:val="GridTable4-Accent4"/>
        <w:tblW w:w="0" w:type="auto"/>
        <w:tblLook w:val="04A0" w:firstRow="1" w:lastRow="0" w:firstColumn="1" w:lastColumn="0" w:noHBand="0" w:noVBand="1"/>
      </w:tblPr>
      <w:tblGrid>
        <w:gridCol w:w="3005"/>
        <w:gridCol w:w="3005"/>
        <w:gridCol w:w="3006"/>
      </w:tblGrid>
      <w:tr w:rsidR="00BF15AE" w14:paraId="7DAE1DE7" w14:textId="77777777" w:rsidTr="009D7074">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5A1FDC6D" w14:textId="77777777" w:rsidR="00BF15AE" w:rsidRDefault="00BF15AE" w:rsidP="009D7074">
            <w:pPr>
              <w:spacing w:line="360" w:lineRule="auto"/>
              <w:rPr>
                <w:rFonts w:ascii="Arial" w:hAnsi="Arial" w:cs="Arial"/>
                <w:sz w:val="22"/>
                <w:szCs w:val="22"/>
              </w:rPr>
            </w:pPr>
          </w:p>
        </w:tc>
        <w:tc>
          <w:tcPr>
            <w:tcW w:w="3005" w:type="dxa"/>
          </w:tcPr>
          <w:p w14:paraId="13581F7C" w14:textId="77777777" w:rsidR="00BF15AE" w:rsidRDefault="00BF15AE" w:rsidP="009D7074">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sz w:val="22"/>
                <w:szCs w:val="22"/>
              </w:rPr>
            </w:pPr>
            <w:r>
              <w:rPr>
                <w:rFonts w:ascii="Arial" w:hAnsi="Arial" w:cs="Arial"/>
                <w:sz w:val="22"/>
                <w:szCs w:val="22"/>
              </w:rPr>
              <w:t xml:space="preserve">Opportunities </w:t>
            </w:r>
          </w:p>
        </w:tc>
        <w:tc>
          <w:tcPr>
            <w:tcW w:w="3006" w:type="dxa"/>
          </w:tcPr>
          <w:p w14:paraId="36BCA260" w14:textId="77777777" w:rsidR="00BF15AE" w:rsidRDefault="00BF15AE" w:rsidP="009D7074">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sz w:val="22"/>
                <w:szCs w:val="22"/>
              </w:rPr>
            </w:pPr>
            <w:r>
              <w:rPr>
                <w:rFonts w:ascii="Arial" w:hAnsi="Arial" w:cs="Arial"/>
                <w:sz w:val="22"/>
                <w:szCs w:val="22"/>
              </w:rPr>
              <w:t xml:space="preserve">Threats </w:t>
            </w:r>
          </w:p>
        </w:tc>
      </w:tr>
      <w:tr w:rsidR="00BF15AE" w14:paraId="79D6124D" w14:textId="77777777" w:rsidTr="009D707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1BBE2FBD" w14:textId="77777777" w:rsidR="00BF15AE" w:rsidRDefault="00BF15AE" w:rsidP="009D7074">
            <w:pPr>
              <w:spacing w:line="360" w:lineRule="auto"/>
              <w:rPr>
                <w:rFonts w:ascii="Arial" w:hAnsi="Arial" w:cs="Arial"/>
                <w:sz w:val="22"/>
                <w:szCs w:val="22"/>
              </w:rPr>
            </w:pPr>
            <w:r>
              <w:rPr>
                <w:rFonts w:ascii="Arial" w:hAnsi="Arial" w:cs="Arial"/>
                <w:sz w:val="22"/>
                <w:szCs w:val="22"/>
              </w:rPr>
              <w:t xml:space="preserve">External Factors </w:t>
            </w:r>
          </w:p>
        </w:tc>
        <w:tc>
          <w:tcPr>
            <w:tcW w:w="3005" w:type="dxa"/>
          </w:tcPr>
          <w:p w14:paraId="6A3A3335" w14:textId="77777777" w:rsidR="00BF15AE" w:rsidRDefault="00BF15AE" w:rsidP="009D7074">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6C28E0">
              <w:rPr>
                <w:rFonts w:ascii="Arial" w:hAnsi="Arial" w:cs="Arial"/>
                <w:sz w:val="22"/>
                <w:szCs w:val="22"/>
              </w:rPr>
              <w:t>External Factors</w:t>
            </w:r>
            <w:r>
              <w:rPr>
                <w:rFonts w:ascii="Arial" w:hAnsi="Arial" w:cs="Arial"/>
                <w:sz w:val="22"/>
                <w:szCs w:val="22"/>
              </w:rPr>
              <w:t>:</w:t>
            </w:r>
            <w:r w:rsidRPr="006C28E0">
              <w:rPr>
                <w:rFonts w:ascii="Arial" w:hAnsi="Arial" w:cs="Arial"/>
                <w:sz w:val="22"/>
                <w:szCs w:val="22"/>
              </w:rPr>
              <w:t xml:space="preserve"> Growing demand for sustainable luxury</w:t>
            </w:r>
            <w:r>
              <w:rPr>
                <w:rFonts w:ascii="Arial" w:hAnsi="Arial" w:cs="Arial"/>
                <w:sz w:val="22"/>
                <w:szCs w:val="22"/>
              </w:rPr>
              <w:t>,</w:t>
            </w:r>
            <w:r w:rsidRPr="006C28E0">
              <w:rPr>
                <w:rFonts w:ascii="Arial" w:hAnsi="Arial" w:cs="Arial"/>
                <w:sz w:val="22"/>
                <w:szCs w:val="22"/>
              </w:rPr>
              <w:t xml:space="preserve"> Electric vehicle market expansion</w:t>
            </w:r>
            <w:r>
              <w:rPr>
                <w:rFonts w:ascii="Arial" w:hAnsi="Arial" w:cs="Arial"/>
                <w:sz w:val="22"/>
                <w:szCs w:val="22"/>
              </w:rPr>
              <w:t>,</w:t>
            </w:r>
            <w:r w:rsidRPr="006C28E0">
              <w:rPr>
                <w:rFonts w:ascii="Arial" w:hAnsi="Arial" w:cs="Arial"/>
                <w:sz w:val="22"/>
                <w:szCs w:val="22"/>
              </w:rPr>
              <w:t xml:space="preserve"> Digital manufacturing technologies</w:t>
            </w:r>
            <w:r>
              <w:rPr>
                <w:rFonts w:ascii="Arial" w:hAnsi="Arial" w:cs="Arial"/>
                <w:sz w:val="22"/>
                <w:szCs w:val="22"/>
              </w:rPr>
              <w:t>, increasing</w:t>
            </w:r>
            <w:r w:rsidRPr="006C28E0">
              <w:rPr>
                <w:rFonts w:ascii="Arial" w:hAnsi="Arial" w:cs="Arial"/>
                <w:sz w:val="22"/>
                <w:szCs w:val="22"/>
              </w:rPr>
              <w:t xml:space="preserve"> appetite for bespoke features</w:t>
            </w:r>
            <w:r>
              <w:rPr>
                <w:rFonts w:ascii="Arial" w:hAnsi="Arial" w:cs="Arial"/>
                <w:sz w:val="22"/>
                <w:szCs w:val="22"/>
              </w:rPr>
              <w:t>, environmental</w:t>
            </w:r>
            <w:r w:rsidRPr="006C28E0">
              <w:rPr>
                <w:rFonts w:ascii="Arial" w:hAnsi="Arial" w:cs="Arial"/>
                <w:sz w:val="22"/>
                <w:szCs w:val="22"/>
              </w:rPr>
              <w:t xml:space="preserve"> sustainability leadership</w:t>
            </w:r>
            <w:r>
              <w:rPr>
                <w:rFonts w:ascii="Arial" w:hAnsi="Arial" w:cs="Arial"/>
                <w:sz w:val="22"/>
                <w:szCs w:val="22"/>
              </w:rPr>
              <w:t>, first</w:t>
            </w:r>
            <w:r w:rsidRPr="006C28E0">
              <w:rPr>
                <w:rFonts w:ascii="Arial" w:hAnsi="Arial" w:cs="Arial"/>
                <w:sz w:val="22"/>
                <w:szCs w:val="22"/>
              </w:rPr>
              <w:t xml:space="preserve"> BEV reveal in 2026</w:t>
            </w:r>
          </w:p>
        </w:tc>
        <w:tc>
          <w:tcPr>
            <w:tcW w:w="3006" w:type="dxa"/>
          </w:tcPr>
          <w:p w14:paraId="55CB7861" w14:textId="77777777" w:rsidR="00BF15AE" w:rsidRDefault="00BF15AE" w:rsidP="009D7074">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6C28E0">
              <w:rPr>
                <w:rFonts w:ascii="Arial" w:hAnsi="Arial" w:cs="Arial"/>
                <w:sz w:val="22"/>
                <w:szCs w:val="22"/>
              </w:rPr>
              <w:t>US tariffs costing approximately £36 million annually</w:t>
            </w:r>
            <w:r>
              <w:rPr>
                <w:rFonts w:ascii="Arial" w:hAnsi="Arial" w:cs="Arial"/>
                <w:sz w:val="22"/>
                <w:szCs w:val="22"/>
              </w:rPr>
              <w:t>; significant</w:t>
            </w:r>
            <w:r w:rsidRPr="006C28E0">
              <w:rPr>
                <w:rFonts w:ascii="Arial" w:hAnsi="Arial" w:cs="Arial"/>
                <w:sz w:val="22"/>
                <w:szCs w:val="22"/>
              </w:rPr>
              <w:t xml:space="preserve"> contraction in Chinese luxury market</w:t>
            </w:r>
            <w:r>
              <w:rPr>
                <w:rFonts w:ascii="Arial" w:hAnsi="Arial" w:cs="Arial"/>
                <w:sz w:val="22"/>
                <w:szCs w:val="22"/>
              </w:rPr>
              <w:t>; regulatory</w:t>
            </w:r>
            <w:r w:rsidRPr="006C28E0">
              <w:rPr>
                <w:rFonts w:ascii="Arial" w:hAnsi="Arial" w:cs="Arial"/>
                <w:sz w:val="22"/>
                <w:szCs w:val="22"/>
              </w:rPr>
              <w:t xml:space="preserve"> uncertainty</w:t>
            </w:r>
            <w:r>
              <w:rPr>
                <w:rFonts w:ascii="Arial" w:hAnsi="Arial" w:cs="Arial"/>
                <w:sz w:val="22"/>
                <w:szCs w:val="22"/>
              </w:rPr>
              <w:t>; supply</w:t>
            </w:r>
            <w:r w:rsidRPr="006C28E0">
              <w:rPr>
                <w:rFonts w:ascii="Arial" w:hAnsi="Arial" w:cs="Arial"/>
                <w:sz w:val="22"/>
                <w:szCs w:val="22"/>
              </w:rPr>
              <w:t xml:space="preserve"> chain disruption</w:t>
            </w:r>
            <w:r>
              <w:rPr>
                <w:rFonts w:ascii="Arial" w:hAnsi="Arial" w:cs="Arial"/>
                <w:sz w:val="22"/>
                <w:szCs w:val="22"/>
              </w:rPr>
              <w:t>; competitor</w:t>
            </w:r>
            <w:r w:rsidRPr="006C28E0">
              <w:rPr>
                <w:rFonts w:ascii="Arial" w:hAnsi="Arial" w:cs="Arial"/>
                <w:sz w:val="22"/>
                <w:szCs w:val="22"/>
              </w:rPr>
              <w:t xml:space="preserve"> investment in electric luxury</w:t>
            </w:r>
            <w:r>
              <w:rPr>
                <w:rFonts w:ascii="Arial" w:hAnsi="Arial" w:cs="Arial"/>
                <w:sz w:val="22"/>
                <w:szCs w:val="22"/>
              </w:rPr>
              <w:t>; customer</w:t>
            </w:r>
            <w:r w:rsidRPr="006C28E0">
              <w:rPr>
                <w:rFonts w:ascii="Arial" w:hAnsi="Arial" w:cs="Arial"/>
                <w:sz w:val="22"/>
                <w:szCs w:val="22"/>
              </w:rPr>
              <w:t xml:space="preserve"> resistance to full electrification</w:t>
            </w:r>
          </w:p>
        </w:tc>
      </w:tr>
    </w:tbl>
    <w:p w14:paraId="34451B85" w14:textId="653BDC22" w:rsidR="00BF15AE" w:rsidRDefault="00BF15AE" w:rsidP="00BF15AE">
      <w:pPr>
        <w:spacing w:line="360" w:lineRule="auto"/>
        <w:rPr>
          <w:rFonts w:ascii="Arial" w:hAnsi="Arial" w:cs="Arial"/>
          <w:sz w:val="22"/>
          <w:szCs w:val="22"/>
        </w:rPr>
      </w:pPr>
      <w:r w:rsidRPr="0079003B">
        <w:rPr>
          <w:rFonts w:ascii="Arial" w:hAnsi="Arial" w:cs="Arial"/>
          <w:sz w:val="22"/>
          <w:szCs w:val="22"/>
        </w:rPr>
        <w:t xml:space="preserve">TOWS Strategic Options: S-O Strategies (Using Strengths to Seize Opportunities): Bentley can leverage its luxury heritage and 'value over volume' strategy to position its first BEV as a premium, exclusive offering that commands significant pricing power, differentiating from mass-market electric vehicles. The Mulliner bespoke capabilities can create unique, highly personalised electric vehicles that appeal to ultra-wealthy customers seeking exclusivity in the electric luxury space. The company's UK Top Employer recognition and </w:t>
      </w:r>
      <w:r>
        <w:rPr>
          <w:rFonts w:ascii="Arial" w:hAnsi="Arial" w:cs="Arial"/>
          <w:sz w:val="22"/>
          <w:szCs w:val="22"/>
        </w:rPr>
        <w:t>carbon-neutral</w:t>
      </w:r>
      <w:r w:rsidRPr="0079003B">
        <w:rPr>
          <w:rFonts w:ascii="Arial" w:hAnsi="Arial" w:cs="Arial"/>
          <w:sz w:val="22"/>
          <w:szCs w:val="22"/>
        </w:rPr>
        <w:t xml:space="preserve"> operations can attract sustainability-conscious talent and enhance brand reputation among environmentally aware luxury consumers.</w:t>
      </w:r>
    </w:p>
    <w:p w14:paraId="5A3D7D15" w14:textId="77777777" w:rsidR="00BF15AE" w:rsidRDefault="00BF15AE" w:rsidP="00BF15AE">
      <w:pPr>
        <w:spacing w:line="360" w:lineRule="auto"/>
        <w:rPr>
          <w:rFonts w:ascii="Arial" w:hAnsi="Arial" w:cs="Arial"/>
          <w:sz w:val="22"/>
          <w:szCs w:val="22"/>
        </w:rPr>
      </w:pPr>
      <w:r w:rsidRPr="007773CF">
        <w:rPr>
          <w:rFonts w:ascii="Arial" w:hAnsi="Arial" w:cs="Arial"/>
          <w:sz w:val="22"/>
          <w:szCs w:val="22"/>
        </w:rPr>
        <w:lastRenderedPageBreak/>
        <w:t xml:space="preserve">S-T Strategies (Using Strengths to Counter Threats): Bentley can deploy its pricing power and Mulliner personalisation to offset US tariff costs by increasing revenue per vehicle, potentially passing some costs to customers whilst maintaining profitability. The organisation's strong heritage and craftsmanship can differentiate </w:t>
      </w:r>
      <w:r>
        <w:rPr>
          <w:rFonts w:ascii="Arial" w:hAnsi="Arial" w:cs="Arial"/>
          <w:sz w:val="22"/>
          <w:szCs w:val="22"/>
        </w:rPr>
        <w:t xml:space="preserve">it </w:t>
      </w:r>
      <w:r w:rsidRPr="007773CF">
        <w:rPr>
          <w:rFonts w:ascii="Arial" w:hAnsi="Arial" w:cs="Arial"/>
          <w:sz w:val="22"/>
          <w:szCs w:val="22"/>
        </w:rPr>
        <w:t xml:space="preserve">from competitors in the electric luxury space, creating </w:t>
      </w:r>
      <w:r>
        <w:rPr>
          <w:rFonts w:ascii="Arial" w:hAnsi="Arial" w:cs="Arial"/>
          <w:sz w:val="22"/>
          <w:szCs w:val="22"/>
        </w:rPr>
        <w:t xml:space="preserve">an </w:t>
      </w:r>
      <w:r w:rsidRPr="007773CF">
        <w:rPr>
          <w:rFonts w:ascii="Arial" w:hAnsi="Arial" w:cs="Arial"/>
          <w:sz w:val="22"/>
          <w:szCs w:val="22"/>
        </w:rPr>
        <w:t xml:space="preserve">emotional connection that mitigates customer resistance to electrification. </w:t>
      </w:r>
      <w:r w:rsidRPr="008E0F83">
        <w:rPr>
          <w:rFonts w:ascii="Arial" w:hAnsi="Arial" w:cs="Arial"/>
          <w:sz w:val="22"/>
          <w:szCs w:val="22"/>
        </w:rPr>
        <w:t>The relationship with Volkswagen Group can help navigate regulatory uncertainty and secure supply chain resilience.</w:t>
      </w:r>
    </w:p>
    <w:p w14:paraId="03F46F37" w14:textId="77777777" w:rsidR="00BF15AE" w:rsidRDefault="00BF15AE" w:rsidP="00BF15AE">
      <w:pPr>
        <w:spacing w:line="360" w:lineRule="auto"/>
        <w:rPr>
          <w:rFonts w:ascii="Arial" w:hAnsi="Arial" w:cs="Arial"/>
          <w:sz w:val="22"/>
          <w:szCs w:val="22"/>
        </w:rPr>
      </w:pPr>
      <w:r w:rsidRPr="00B43583">
        <w:rPr>
          <w:rFonts w:ascii="Arial" w:hAnsi="Arial" w:cs="Arial"/>
          <w:sz w:val="22"/>
          <w:szCs w:val="22"/>
        </w:rPr>
        <w:t>W-O Strategies (Overcoming Weaknesses by Exploiting Opportunities): Bentley can address declining financial performance by capitalising on growing demand for sustainable luxury through premium pricing of electric vehicles. The workforce skills gap can be transformed by investing in training programmes aligned with digital manufacturing technologies, converting a weakness into a strength. The increasing appetite for bespoke features can overcome market dependence by creating region-specific personalisation options for Chinese and US markets.</w:t>
      </w:r>
    </w:p>
    <w:p w14:paraId="70E2116B" w14:textId="233B7713" w:rsidR="00BF15AE" w:rsidRDefault="00BF15AE" w:rsidP="00BF15AE">
      <w:pPr>
        <w:spacing w:line="360" w:lineRule="auto"/>
        <w:rPr>
          <w:rFonts w:ascii="Arial" w:hAnsi="Arial" w:cs="Arial"/>
          <w:sz w:val="22"/>
          <w:szCs w:val="22"/>
        </w:rPr>
      </w:pPr>
      <w:r w:rsidRPr="0045222C">
        <w:rPr>
          <w:rFonts w:ascii="Arial" w:hAnsi="Arial" w:cs="Arial"/>
          <w:sz w:val="22"/>
          <w:szCs w:val="22"/>
        </w:rPr>
        <w:t>W-T Strategies (Minimising Weaknesses and Avoiding Threats): Bentley can diversify its market presence to reduce dependence on tariff-affected US and China markets, developing alternative regions for growth. Cultural transformation can be accelerated to address the tension between heritage and electrification before customer resistance to EVs becomes more pronounced. Cost management and efficiency measures can maintain profitability despite regulatory uncertainty and competitor investmen</w:t>
      </w:r>
      <w:r>
        <w:rPr>
          <w:rFonts w:ascii="Arial" w:hAnsi="Arial" w:cs="Arial"/>
          <w:sz w:val="22"/>
          <w:szCs w:val="22"/>
        </w:rPr>
        <w:t>t.</w:t>
      </w:r>
    </w:p>
    <w:p w14:paraId="1ACC469E" w14:textId="77777777" w:rsidR="00F8485D" w:rsidRDefault="00F8485D" w:rsidP="00BF15AE">
      <w:pPr>
        <w:spacing w:line="360" w:lineRule="auto"/>
        <w:rPr>
          <w:rFonts w:ascii="Arial" w:hAnsi="Arial" w:cs="Arial"/>
          <w:sz w:val="22"/>
          <w:szCs w:val="22"/>
        </w:rPr>
      </w:pPr>
    </w:p>
    <w:p w14:paraId="71AAB990" w14:textId="77777777" w:rsidR="00F8485D" w:rsidRDefault="00F8485D" w:rsidP="00BF15AE">
      <w:pPr>
        <w:spacing w:line="360" w:lineRule="auto"/>
        <w:rPr>
          <w:rFonts w:ascii="Arial" w:hAnsi="Arial" w:cs="Arial"/>
          <w:sz w:val="22"/>
          <w:szCs w:val="22"/>
        </w:rPr>
      </w:pPr>
    </w:p>
    <w:p w14:paraId="65F0053D" w14:textId="77777777" w:rsidR="00F8485D" w:rsidRDefault="00F8485D" w:rsidP="00BF15AE">
      <w:pPr>
        <w:spacing w:line="360" w:lineRule="auto"/>
        <w:rPr>
          <w:rFonts w:ascii="Arial" w:hAnsi="Arial" w:cs="Arial"/>
          <w:sz w:val="22"/>
          <w:szCs w:val="22"/>
        </w:rPr>
      </w:pPr>
    </w:p>
    <w:p w14:paraId="2EEE58A5" w14:textId="77777777" w:rsidR="00F8485D" w:rsidRDefault="00F8485D" w:rsidP="00BF15AE">
      <w:pPr>
        <w:spacing w:line="360" w:lineRule="auto"/>
        <w:rPr>
          <w:rFonts w:ascii="Arial" w:hAnsi="Arial" w:cs="Arial"/>
          <w:sz w:val="22"/>
          <w:szCs w:val="22"/>
        </w:rPr>
      </w:pPr>
    </w:p>
    <w:p w14:paraId="03BB6976" w14:textId="77777777" w:rsidR="00F8485D" w:rsidRDefault="00F8485D" w:rsidP="00BF15AE">
      <w:pPr>
        <w:spacing w:line="360" w:lineRule="auto"/>
        <w:rPr>
          <w:rFonts w:ascii="Arial" w:hAnsi="Arial" w:cs="Arial"/>
          <w:sz w:val="22"/>
          <w:szCs w:val="22"/>
        </w:rPr>
      </w:pPr>
    </w:p>
    <w:p w14:paraId="19E6E64E" w14:textId="77777777" w:rsidR="00F8485D" w:rsidRDefault="00F8485D" w:rsidP="00BF15AE">
      <w:pPr>
        <w:spacing w:line="360" w:lineRule="auto"/>
        <w:rPr>
          <w:rFonts w:ascii="Arial" w:hAnsi="Arial" w:cs="Arial"/>
          <w:sz w:val="22"/>
          <w:szCs w:val="22"/>
        </w:rPr>
      </w:pPr>
    </w:p>
    <w:p w14:paraId="7DFCFA40" w14:textId="77777777" w:rsidR="00F8485D" w:rsidRDefault="00F8485D" w:rsidP="00BF15AE">
      <w:pPr>
        <w:spacing w:line="360" w:lineRule="auto"/>
        <w:rPr>
          <w:rFonts w:ascii="Arial" w:hAnsi="Arial" w:cs="Arial"/>
          <w:sz w:val="22"/>
          <w:szCs w:val="22"/>
        </w:rPr>
      </w:pPr>
    </w:p>
    <w:p w14:paraId="03B5AFE5" w14:textId="77777777" w:rsidR="00F8485D" w:rsidRDefault="00F8485D" w:rsidP="00BF15AE">
      <w:pPr>
        <w:spacing w:line="360" w:lineRule="auto"/>
        <w:rPr>
          <w:rFonts w:ascii="Arial" w:hAnsi="Arial" w:cs="Arial"/>
          <w:sz w:val="22"/>
          <w:szCs w:val="22"/>
        </w:rPr>
      </w:pPr>
    </w:p>
    <w:p w14:paraId="103F68BB" w14:textId="77777777" w:rsidR="00F8485D" w:rsidRDefault="00F8485D" w:rsidP="00BF15AE">
      <w:pPr>
        <w:spacing w:line="360" w:lineRule="auto"/>
        <w:rPr>
          <w:rFonts w:ascii="Arial" w:hAnsi="Arial" w:cs="Arial"/>
          <w:sz w:val="22"/>
          <w:szCs w:val="22"/>
        </w:rPr>
      </w:pPr>
    </w:p>
    <w:p w14:paraId="2F0DDDE3" w14:textId="77777777" w:rsidR="00F8485D" w:rsidRDefault="00F8485D" w:rsidP="00BF15AE">
      <w:pPr>
        <w:spacing w:line="360" w:lineRule="auto"/>
        <w:rPr>
          <w:rFonts w:ascii="Arial" w:hAnsi="Arial" w:cs="Arial"/>
          <w:sz w:val="22"/>
          <w:szCs w:val="22"/>
        </w:rPr>
      </w:pPr>
    </w:p>
    <w:p w14:paraId="7CCEDEAA" w14:textId="77777777" w:rsidR="00F8485D" w:rsidRDefault="00F8485D" w:rsidP="00BF15AE">
      <w:pPr>
        <w:spacing w:line="360" w:lineRule="auto"/>
        <w:rPr>
          <w:rFonts w:ascii="Arial" w:hAnsi="Arial" w:cs="Arial"/>
          <w:sz w:val="22"/>
          <w:szCs w:val="22"/>
        </w:rPr>
      </w:pPr>
    </w:p>
    <w:p w14:paraId="2BC31DA6" w14:textId="6C8546E8" w:rsidR="00BF15AE" w:rsidRDefault="00BF15AE" w:rsidP="00BF15AE">
      <w:pPr>
        <w:spacing w:line="360" w:lineRule="auto"/>
        <w:rPr>
          <w:rFonts w:ascii="Arial" w:hAnsi="Arial" w:cs="Arial"/>
          <w:sz w:val="22"/>
          <w:szCs w:val="22"/>
        </w:rPr>
      </w:pPr>
      <w:r w:rsidRPr="0045268F">
        <w:rPr>
          <w:rFonts w:ascii="Arial" w:hAnsi="Arial" w:cs="Arial"/>
          <w:sz w:val="22"/>
          <w:szCs w:val="22"/>
        </w:rPr>
        <w:lastRenderedPageBreak/>
        <w:t xml:space="preserve">The recommendations arising from this analysis emphasise the need for continued transformation with a pragmatic, adaptive approach. The organisation must maintain momentum on transformation by accelerating Dream Factory implementation and electrification progress, building on achievements whilst learning from challenges. The first BEV reveal in 2026 represents a critical milestone that must be achieved to demonstrate commitment and progress, requiring sustained leadership attention, resource allocation, and communication. Bentley should adopt a pragmatic electrification timeline, </w:t>
      </w:r>
      <w:proofErr w:type="gramStart"/>
      <w:r w:rsidRPr="0045268F">
        <w:rPr>
          <w:rFonts w:ascii="Arial" w:hAnsi="Arial" w:cs="Arial"/>
          <w:sz w:val="22"/>
          <w:szCs w:val="22"/>
        </w:rPr>
        <w:t>maintaining</w:t>
      </w:r>
      <w:proofErr w:type="gramEnd"/>
      <w:r w:rsidRPr="0045268F">
        <w:rPr>
          <w:rFonts w:ascii="Arial" w:hAnsi="Arial" w:cs="Arial"/>
          <w:sz w:val="22"/>
          <w:szCs w:val="22"/>
        </w:rPr>
        <w:t xml:space="preserve"> the 2035 full electrification target whilst responding flexibly to market conditions and customer preferences. The extension from 2030 to 2035 reflects appropriate pragmatism, and further adjustments may be necessary based on customer demand for PHEV models. The organisation must communicate these adjustments transparently to maintain stakeholder trust.</w:t>
      </w:r>
    </w:p>
    <w:p w14:paraId="775532CE" w14:textId="77777777" w:rsidR="00BF15AE" w:rsidRDefault="00BF15AE" w:rsidP="00BF15AE">
      <w:pPr>
        <w:spacing w:line="360" w:lineRule="auto"/>
        <w:rPr>
          <w:rFonts w:ascii="Arial" w:hAnsi="Arial" w:cs="Arial"/>
          <w:sz w:val="22"/>
          <w:szCs w:val="22"/>
        </w:rPr>
      </w:pPr>
      <w:r w:rsidRPr="00626A84">
        <w:rPr>
          <w:rFonts w:ascii="Arial" w:hAnsi="Arial" w:cs="Arial"/>
          <w:sz w:val="22"/>
          <w:szCs w:val="22"/>
        </w:rPr>
        <w:t>Investment in workforce transformation must continue, building the skills and mindsets required for electric vehicle manufacture and digital business models. The cultural dimensions of change require as much attention as the technical and operational dimensions, including addressing the concerns of employees affected by job cuts and ensuring those remaining are equipped for the future. Stakeholder communication must be strengthened, providing transparent and consistent messaging about the transformation journey, its progress, and its implications. The tension between vision and reality must be managed through authentic communication, building on the strong foundation of sustainability reporting whilst providing more frequent, accessible updates.</w:t>
      </w:r>
    </w:p>
    <w:p w14:paraId="1A8B104F" w14:textId="77777777" w:rsidR="00BF15AE" w:rsidRDefault="00BF15AE" w:rsidP="00BF15AE">
      <w:pPr>
        <w:spacing w:line="360" w:lineRule="auto"/>
        <w:rPr>
          <w:rFonts w:ascii="Arial" w:hAnsi="Arial" w:cs="Arial"/>
          <w:sz w:val="22"/>
          <w:szCs w:val="22"/>
        </w:rPr>
      </w:pPr>
    </w:p>
    <w:p w14:paraId="63FD69C2" w14:textId="77777777" w:rsidR="00BF15AE" w:rsidRDefault="00BF15AE" w:rsidP="00BF15AE">
      <w:pPr>
        <w:spacing w:line="360" w:lineRule="auto"/>
        <w:rPr>
          <w:rFonts w:ascii="Arial" w:hAnsi="Arial" w:cs="Arial"/>
          <w:sz w:val="22"/>
          <w:szCs w:val="22"/>
        </w:rPr>
      </w:pPr>
    </w:p>
    <w:p w14:paraId="0BCF2720" w14:textId="77777777" w:rsidR="00BF15AE" w:rsidRDefault="00BF15AE" w:rsidP="00BF15AE">
      <w:pPr>
        <w:spacing w:line="360" w:lineRule="auto"/>
        <w:rPr>
          <w:rFonts w:ascii="Arial" w:hAnsi="Arial" w:cs="Arial"/>
          <w:sz w:val="22"/>
          <w:szCs w:val="22"/>
        </w:rPr>
      </w:pPr>
    </w:p>
    <w:p w14:paraId="603BB752" w14:textId="77777777" w:rsidR="00512B93" w:rsidRDefault="00512B93" w:rsidP="00BF15AE">
      <w:pPr>
        <w:spacing w:line="360" w:lineRule="auto"/>
        <w:rPr>
          <w:rFonts w:ascii="Arial" w:hAnsi="Arial" w:cs="Arial"/>
          <w:sz w:val="22"/>
          <w:szCs w:val="22"/>
        </w:rPr>
      </w:pPr>
    </w:p>
    <w:p w14:paraId="5FC37223" w14:textId="77777777" w:rsidR="00512B93" w:rsidRDefault="00512B93" w:rsidP="00BF15AE">
      <w:pPr>
        <w:spacing w:line="360" w:lineRule="auto"/>
        <w:rPr>
          <w:rFonts w:ascii="Arial" w:hAnsi="Arial" w:cs="Arial"/>
          <w:sz w:val="22"/>
          <w:szCs w:val="22"/>
        </w:rPr>
      </w:pPr>
    </w:p>
    <w:p w14:paraId="2C39385C" w14:textId="77777777" w:rsidR="00512B93" w:rsidRDefault="00512B93" w:rsidP="00BF15AE">
      <w:pPr>
        <w:spacing w:line="360" w:lineRule="auto"/>
        <w:rPr>
          <w:rFonts w:ascii="Arial" w:hAnsi="Arial" w:cs="Arial"/>
          <w:sz w:val="22"/>
          <w:szCs w:val="22"/>
        </w:rPr>
      </w:pPr>
    </w:p>
    <w:p w14:paraId="252FE28D" w14:textId="77777777" w:rsidR="00512B93" w:rsidRDefault="00512B93" w:rsidP="00BF15AE">
      <w:pPr>
        <w:spacing w:line="360" w:lineRule="auto"/>
        <w:rPr>
          <w:rFonts w:ascii="Arial" w:hAnsi="Arial" w:cs="Arial"/>
          <w:sz w:val="22"/>
          <w:szCs w:val="22"/>
        </w:rPr>
      </w:pPr>
    </w:p>
    <w:p w14:paraId="29757702" w14:textId="77777777" w:rsidR="00512B93" w:rsidRDefault="00512B93" w:rsidP="00BF15AE">
      <w:pPr>
        <w:spacing w:line="360" w:lineRule="auto"/>
        <w:rPr>
          <w:rFonts w:ascii="Arial" w:hAnsi="Arial" w:cs="Arial"/>
          <w:sz w:val="22"/>
          <w:szCs w:val="22"/>
        </w:rPr>
      </w:pPr>
    </w:p>
    <w:p w14:paraId="6DD7350F" w14:textId="77777777" w:rsidR="00512B93" w:rsidRDefault="00512B93" w:rsidP="00BF15AE">
      <w:pPr>
        <w:spacing w:line="360" w:lineRule="auto"/>
        <w:rPr>
          <w:rFonts w:ascii="Arial" w:hAnsi="Arial" w:cs="Arial"/>
          <w:sz w:val="22"/>
          <w:szCs w:val="22"/>
        </w:rPr>
      </w:pPr>
    </w:p>
    <w:p w14:paraId="5A1886F9" w14:textId="77777777" w:rsidR="00512B93" w:rsidRDefault="00512B93" w:rsidP="00BF15AE">
      <w:pPr>
        <w:spacing w:line="360" w:lineRule="auto"/>
        <w:rPr>
          <w:rFonts w:ascii="Arial" w:hAnsi="Arial" w:cs="Arial"/>
          <w:sz w:val="22"/>
          <w:szCs w:val="22"/>
        </w:rPr>
      </w:pPr>
    </w:p>
    <w:p w14:paraId="2B6DBB42" w14:textId="77777777" w:rsidR="00512B93" w:rsidRDefault="00512B93" w:rsidP="00BF15AE">
      <w:pPr>
        <w:spacing w:line="360" w:lineRule="auto"/>
        <w:rPr>
          <w:rFonts w:ascii="Arial" w:hAnsi="Arial" w:cs="Arial"/>
          <w:sz w:val="22"/>
          <w:szCs w:val="22"/>
        </w:rPr>
      </w:pPr>
    </w:p>
    <w:p w14:paraId="6E16B8EE" w14:textId="77777777" w:rsidR="00512B93" w:rsidRPr="00F8485D" w:rsidRDefault="00512B93" w:rsidP="00512B93">
      <w:pPr>
        <w:pStyle w:val="Heading1"/>
        <w:rPr>
          <w:rFonts w:ascii="Arial" w:hAnsi="Arial" w:cs="Arial"/>
          <w:color w:val="000000" w:themeColor="text1"/>
          <w:sz w:val="36"/>
          <w:szCs w:val="36"/>
        </w:rPr>
      </w:pPr>
      <w:r w:rsidRPr="00F8485D">
        <w:rPr>
          <w:rFonts w:ascii="Arial" w:hAnsi="Arial" w:cs="Arial"/>
          <w:color w:val="000000" w:themeColor="text1"/>
          <w:sz w:val="36"/>
          <w:szCs w:val="36"/>
        </w:rPr>
        <w:lastRenderedPageBreak/>
        <w:t>Section 6: Reference List:</w:t>
      </w:r>
    </w:p>
    <w:p w14:paraId="78C16F8E" w14:textId="77777777" w:rsidR="00512B93" w:rsidRDefault="00512B93" w:rsidP="00512B93">
      <w:pPr>
        <w:spacing w:line="360" w:lineRule="auto"/>
        <w:rPr>
          <w:rFonts w:ascii="Arial" w:hAnsi="Arial" w:cs="Arial"/>
          <w:color w:val="222222"/>
          <w:sz w:val="20"/>
          <w:szCs w:val="20"/>
          <w:shd w:val="clear" w:color="auto" w:fill="FFFFFF"/>
        </w:rPr>
      </w:pPr>
      <w:r>
        <w:rPr>
          <w:rFonts w:ascii="Arial" w:hAnsi="Arial" w:cs="Arial"/>
          <w:color w:val="222222"/>
          <w:sz w:val="20"/>
          <w:szCs w:val="20"/>
          <w:shd w:val="clear" w:color="auto" w:fill="FFFFFF"/>
        </w:rPr>
        <w:t>Aldemir, E., (2010). Models and Tools of Change Management: Kotter’s 8 Steps Change Model.</w:t>
      </w:r>
    </w:p>
    <w:p w14:paraId="2FE18669" w14:textId="77777777" w:rsidR="00512B93" w:rsidRDefault="00512B93" w:rsidP="00512B93">
      <w:pPr>
        <w:spacing w:line="360" w:lineRule="auto"/>
        <w:rPr>
          <w:rFonts w:ascii="Arial" w:hAnsi="Arial" w:cs="Arial"/>
          <w:sz w:val="20"/>
          <w:szCs w:val="20"/>
        </w:rPr>
      </w:pPr>
      <w:r w:rsidRPr="00DA0B14">
        <w:rPr>
          <w:rFonts w:ascii="Arial" w:hAnsi="Arial" w:cs="Arial"/>
          <w:sz w:val="20"/>
          <w:szCs w:val="20"/>
        </w:rPr>
        <w:t>Automotive World</w:t>
      </w:r>
      <w:r>
        <w:rPr>
          <w:rFonts w:ascii="Arial" w:hAnsi="Arial" w:cs="Arial"/>
          <w:sz w:val="20"/>
          <w:szCs w:val="20"/>
        </w:rPr>
        <w:t>.,</w:t>
      </w:r>
      <w:r w:rsidRPr="00DA0B14">
        <w:rPr>
          <w:rFonts w:ascii="Arial" w:hAnsi="Arial" w:cs="Arial"/>
          <w:sz w:val="20"/>
          <w:szCs w:val="20"/>
        </w:rPr>
        <w:t xml:space="preserve"> (2026)</w:t>
      </w:r>
      <w:r>
        <w:rPr>
          <w:rFonts w:ascii="Arial" w:hAnsi="Arial" w:cs="Arial"/>
          <w:sz w:val="20"/>
          <w:szCs w:val="20"/>
        </w:rPr>
        <w:t>.</w:t>
      </w:r>
      <w:r w:rsidRPr="00DA0B14">
        <w:rPr>
          <w:rFonts w:ascii="Arial" w:hAnsi="Arial" w:cs="Arial"/>
          <w:sz w:val="20"/>
          <w:szCs w:val="20"/>
        </w:rPr>
        <w:t xml:space="preserve"> </w:t>
      </w:r>
      <w:r w:rsidRPr="00DA0B14">
        <w:rPr>
          <w:rFonts w:ascii="Arial" w:hAnsi="Arial" w:cs="Arial"/>
          <w:i/>
          <w:iCs/>
          <w:sz w:val="20"/>
          <w:szCs w:val="20"/>
        </w:rPr>
        <w:t>Bentley latest luxury OEM to trim staff despite 2025 profit</w:t>
      </w:r>
      <w:r w:rsidRPr="00DA0B14">
        <w:rPr>
          <w:rFonts w:ascii="Arial" w:hAnsi="Arial" w:cs="Arial"/>
          <w:sz w:val="20"/>
          <w:szCs w:val="20"/>
        </w:rPr>
        <w:t>. [online] Automotive World. Available at: https://www.automotiveworld.com/news/bentley-latest-luxury-oem-to-trim-staff-despite-2025-profit/ [Accessed 1</w:t>
      </w:r>
      <w:r>
        <w:rPr>
          <w:rFonts w:ascii="Arial" w:hAnsi="Arial" w:cs="Arial"/>
          <w:sz w:val="20"/>
          <w:szCs w:val="20"/>
        </w:rPr>
        <w:t>7</w:t>
      </w:r>
      <w:r w:rsidRPr="00DA0B14">
        <w:rPr>
          <w:rFonts w:ascii="Arial" w:hAnsi="Arial" w:cs="Arial"/>
          <w:sz w:val="20"/>
          <w:szCs w:val="20"/>
        </w:rPr>
        <w:t xml:space="preserve"> Ju</w:t>
      </w:r>
      <w:r>
        <w:rPr>
          <w:rFonts w:ascii="Arial" w:hAnsi="Arial" w:cs="Arial"/>
          <w:sz w:val="20"/>
          <w:szCs w:val="20"/>
        </w:rPr>
        <w:t>ne</w:t>
      </w:r>
      <w:r w:rsidRPr="00DA0B14">
        <w:rPr>
          <w:rFonts w:ascii="Arial" w:hAnsi="Arial" w:cs="Arial"/>
          <w:sz w:val="20"/>
          <w:szCs w:val="20"/>
        </w:rPr>
        <w:t xml:space="preserve"> 2026].</w:t>
      </w:r>
    </w:p>
    <w:p w14:paraId="41269516" w14:textId="10AEFAA3" w:rsidR="00512B93" w:rsidRPr="002C1E7E" w:rsidRDefault="00512B93" w:rsidP="00512B93">
      <w:pPr>
        <w:spacing w:line="360" w:lineRule="auto"/>
        <w:rPr>
          <w:rFonts w:ascii="Arial" w:hAnsi="Arial" w:cs="Arial"/>
          <w:sz w:val="20"/>
          <w:szCs w:val="20"/>
        </w:rPr>
      </w:pPr>
      <w:r w:rsidRPr="00FA4C73">
        <w:rPr>
          <w:rFonts w:ascii="Arial" w:hAnsi="Arial" w:cs="Arial"/>
          <w:sz w:val="20"/>
          <w:szCs w:val="20"/>
        </w:rPr>
        <w:t>Bentley Motors</w:t>
      </w:r>
      <w:r>
        <w:rPr>
          <w:rFonts w:ascii="Arial" w:hAnsi="Arial" w:cs="Arial"/>
          <w:sz w:val="20"/>
          <w:szCs w:val="20"/>
        </w:rPr>
        <w:t>.,</w:t>
      </w:r>
      <w:r w:rsidRPr="00FA4C73">
        <w:rPr>
          <w:rFonts w:ascii="Arial" w:hAnsi="Arial" w:cs="Arial"/>
          <w:sz w:val="20"/>
          <w:szCs w:val="20"/>
        </w:rPr>
        <w:t xml:space="preserve"> (2026)</w:t>
      </w:r>
      <w:r>
        <w:rPr>
          <w:rFonts w:ascii="Arial" w:hAnsi="Arial" w:cs="Arial"/>
          <w:sz w:val="20"/>
          <w:szCs w:val="20"/>
        </w:rPr>
        <w:t>.</w:t>
      </w:r>
      <w:r w:rsidRPr="00FA4C73">
        <w:rPr>
          <w:rFonts w:ascii="Arial" w:hAnsi="Arial" w:cs="Arial"/>
          <w:sz w:val="20"/>
          <w:szCs w:val="20"/>
        </w:rPr>
        <w:t xml:space="preserve"> </w:t>
      </w:r>
      <w:r w:rsidRPr="00FA4C73">
        <w:rPr>
          <w:rFonts w:ascii="Arial" w:hAnsi="Arial" w:cs="Arial"/>
          <w:i/>
          <w:iCs/>
          <w:sz w:val="20"/>
          <w:szCs w:val="20"/>
        </w:rPr>
        <w:t>Bentley Motors UK | The Art of Handcrafted Luxury and...</w:t>
      </w:r>
      <w:r w:rsidRPr="00FA4C73">
        <w:rPr>
          <w:rFonts w:ascii="Arial" w:hAnsi="Arial" w:cs="Arial"/>
          <w:sz w:val="20"/>
          <w:szCs w:val="20"/>
        </w:rPr>
        <w:t xml:space="preserve">. Available at: </w:t>
      </w:r>
      <w:r w:rsidRPr="002C1E7E">
        <w:rPr>
          <w:rFonts w:ascii="Arial" w:hAnsi="Arial" w:cs="Arial"/>
          <w:sz w:val="20"/>
          <w:szCs w:val="20"/>
        </w:rPr>
        <w:t xml:space="preserve">https://www.bentleymotors.com/ (Accessed: 13 July 2026). </w:t>
      </w:r>
    </w:p>
    <w:p w14:paraId="00324470" w14:textId="77777777" w:rsidR="00512B93" w:rsidRPr="002C1E7E" w:rsidRDefault="00512B93" w:rsidP="00512B93">
      <w:pPr>
        <w:spacing w:line="360" w:lineRule="auto"/>
        <w:rPr>
          <w:rFonts w:ascii="Arial" w:hAnsi="Arial" w:cs="Arial"/>
          <w:sz w:val="20"/>
          <w:szCs w:val="20"/>
        </w:rPr>
      </w:pPr>
      <w:r w:rsidRPr="002C1E7E">
        <w:rPr>
          <w:rFonts w:ascii="Arial" w:hAnsi="Arial" w:cs="Arial"/>
          <w:sz w:val="20"/>
          <w:szCs w:val="20"/>
        </w:rPr>
        <w:t>Bentley Motors</w:t>
      </w:r>
      <w:r>
        <w:rPr>
          <w:rFonts w:ascii="Arial" w:hAnsi="Arial" w:cs="Arial"/>
          <w:sz w:val="20"/>
          <w:szCs w:val="20"/>
        </w:rPr>
        <w:t>.</w:t>
      </w:r>
      <w:r w:rsidRPr="002C1E7E">
        <w:rPr>
          <w:rFonts w:ascii="Arial" w:hAnsi="Arial" w:cs="Arial"/>
          <w:sz w:val="20"/>
          <w:szCs w:val="20"/>
        </w:rPr>
        <w:t xml:space="preserve">, </w:t>
      </w:r>
      <w:r>
        <w:rPr>
          <w:rFonts w:ascii="Arial" w:hAnsi="Arial" w:cs="Arial"/>
          <w:sz w:val="20"/>
          <w:szCs w:val="20"/>
        </w:rPr>
        <w:t>(</w:t>
      </w:r>
      <w:r w:rsidRPr="002C1E7E">
        <w:rPr>
          <w:rFonts w:ascii="Arial" w:hAnsi="Arial" w:cs="Arial"/>
          <w:sz w:val="20"/>
          <w:szCs w:val="20"/>
        </w:rPr>
        <w:t>2026</w:t>
      </w:r>
      <w:r>
        <w:rPr>
          <w:rFonts w:ascii="Arial" w:hAnsi="Arial" w:cs="Arial"/>
          <w:sz w:val="20"/>
          <w:szCs w:val="20"/>
        </w:rPr>
        <w:t>)</w:t>
      </w:r>
      <w:r w:rsidRPr="002C1E7E">
        <w:rPr>
          <w:rFonts w:ascii="Arial" w:hAnsi="Arial" w:cs="Arial"/>
          <w:sz w:val="20"/>
          <w:szCs w:val="20"/>
        </w:rPr>
        <w:t xml:space="preserve">. </w:t>
      </w:r>
      <w:r w:rsidRPr="002C1E7E">
        <w:rPr>
          <w:rFonts w:ascii="Arial" w:hAnsi="Arial" w:cs="Arial"/>
          <w:i/>
          <w:iCs/>
          <w:sz w:val="20"/>
          <w:szCs w:val="20"/>
        </w:rPr>
        <w:t>Beyond100</w:t>
      </w:r>
      <w:r w:rsidRPr="002C1E7E">
        <w:rPr>
          <w:rFonts w:ascii="Arial" w:hAnsi="Arial" w:cs="Arial"/>
          <w:sz w:val="20"/>
          <w:szCs w:val="20"/>
        </w:rPr>
        <w:t xml:space="preserve">. [online] Bentley Motors. Available at: </w:t>
      </w:r>
      <w:hyperlink r:id="rId12" w:tgtFrame="_blank" w:history="1">
        <w:r w:rsidRPr="002C1E7E">
          <w:rPr>
            <w:rStyle w:val="Hyperlink"/>
            <w:rFonts w:ascii="Arial" w:hAnsi="Arial" w:cs="Arial"/>
            <w:sz w:val="20"/>
            <w:szCs w:val="20"/>
          </w:rPr>
          <w:t>https://www.bentleymotors.com/en/about-bentley/beyond-100.html</w:t>
        </w:r>
      </w:hyperlink>
      <w:r w:rsidRPr="002C1E7E">
        <w:rPr>
          <w:rFonts w:ascii="Arial" w:hAnsi="Arial" w:cs="Arial"/>
          <w:sz w:val="20"/>
          <w:szCs w:val="20"/>
        </w:rPr>
        <w:t xml:space="preserve"> [Accessed 1</w:t>
      </w:r>
      <w:r>
        <w:rPr>
          <w:rFonts w:ascii="Arial" w:hAnsi="Arial" w:cs="Arial"/>
          <w:sz w:val="20"/>
          <w:szCs w:val="20"/>
        </w:rPr>
        <w:t>5</w:t>
      </w:r>
      <w:r w:rsidRPr="002C1E7E">
        <w:rPr>
          <w:rFonts w:ascii="Arial" w:hAnsi="Arial" w:cs="Arial"/>
          <w:sz w:val="20"/>
          <w:szCs w:val="20"/>
        </w:rPr>
        <w:t xml:space="preserve"> Ju</w:t>
      </w:r>
      <w:r>
        <w:rPr>
          <w:rFonts w:ascii="Arial" w:hAnsi="Arial" w:cs="Arial"/>
          <w:sz w:val="20"/>
          <w:szCs w:val="20"/>
        </w:rPr>
        <w:t>ne</w:t>
      </w:r>
      <w:r w:rsidRPr="002C1E7E">
        <w:rPr>
          <w:rFonts w:ascii="Arial" w:hAnsi="Arial" w:cs="Arial"/>
          <w:sz w:val="20"/>
          <w:szCs w:val="20"/>
        </w:rPr>
        <w:t xml:space="preserve"> 2026]. </w:t>
      </w:r>
    </w:p>
    <w:p w14:paraId="23782F31" w14:textId="77777777" w:rsidR="00512B93" w:rsidRDefault="00512B93" w:rsidP="00512B93">
      <w:pPr>
        <w:spacing w:line="360" w:lineRule="auto"/>
        <w:rPr>
          <w:rFonts w:ascii="Arial" w:hAnsi="Arial" w:cs="Arial"/>
          <w:color w:val="222222"/>
          <w:sz w:val="20"/>
          <w:szCs w:val="20"/>
          <w:shd w:val="clear" w:color="auto" w:fill="FFFFFF"/>
        </w:rPr>
      </w:pPr>
      <w:proofErr w:type="spellStart"/>
      <w:r>
        <w:rPr>
          <w:rFonts w:ascii="Arial" w:hAnsi="Arial" w:cs="Arial"/>
          <w:color w:val="222222"/>
          <w:sz w:val="20"/>
          <w:szCs w:val="20"/>
          <w:shd w:val="clear" w:color="auto" w:fill="FFFFFF"/>
        </w:rPr>
        <w:t>Bruijl</w:t>
      </w:r>
      <w:proofErr w:type="spellEnd"/>
      <w:r>
        <w:rPr>
          <w:rFonts w:ascii="Arial" w:hAnsi="Arial" w:cs="Arial"/>
          <w:color w:val="222222"/>
          <w:sz w:val="20"/>
          <w:szCs w:val="20"/>
          <w:shd w:val="clear" w:color="auto" w:fill="FFFFFF"/>
        </w:rPr>
        <w:t>, D.G.H.T., (2025). Strategic Challenges and Opportunities in Mainstream Western Media: A PESTLE Analysis of Trust, Bias, and Organisational Behaviour. </w:t>
      </w:r>
      <w:r>
        <w:rPr>
          <w:rFonts w:ascii="Arial" w:hAnsi="Arial" w:cs="Arial"/>
          <w:i/>
          <w:iCs/>
          <w:color w:val="222222"/>
          <w:sz w:val="20"/>
          <w:szCs w:val="20"/>
          <w:shd w:val="clear" w:color="auto" w:fill="FFFFFF"/>
        </w:rPr>
        <w:t>Bias, and Organisational Behaviour (October 01, 2025)</w:t>
      </w:r>
      <w:r>
        <w:rPr>
          <w:rFonts w:ascii="Arial" w:hAnsi="Arial" w:cs="Arial"/>
          <w:color w:val="222222"/>
          <w:sz w:val="20"/>
          <w:szCs w:val="20"/>
          <w:shd w:val="clear" w:color="auto" w:fill="FFFFFF"/>
        </w:rPr>
        <w:t>.</w:t>
      </w:r>
    </w:p>
    <w:p w14:paraId="54B72E9D" w14:textId="77777777" w:rsidR="00512B93" w:rsidRPr="005B7E7C" w:rsidRDefault="00512B93" w:rsidP="00512B93">
      <w:pPr>
        <w:spacing w:line="360" w:lineRule="auto"/>
        <w:rPr>
          <w:rFonts w:ascii="Arial" w:hAnsi="Arial" w:cs="Arial"/>
          <w:color w:val="222222"/>
          <w:sz w:val="20"/>
          <w:szCs w:val="20"/>
          <w:shd w:val="clear" w:color="auto" w:fill="FFFFFF"/>
        </w:rPr>
      </w:pPr>
      <w:r w:rsidRPr="00504BA3">
        <w:rPr>
          <w:rFonts w:ascii="Arial" w:hAnsi="Arial" w:cs="Arial"/>
          <w:color w:val="222222"/>
          <w:sz w:val="20"/>
          <w:szCs w:val="20"/>
          <w:shd w:val="clear" w:color="auto" w:fill="FFFFFF"/>
        </w:rPr>
        <w:t xml:space="preserve">Burnes, B., </w:t>
      </w:r>
      <w:r>
        <w:rPr>
          <w:rFonts w:ascii="Arial" w:hAnsi="Arial" w:cs="Arial"/>
          <w:color w:val="222222"/>
          <w:sz w:val="20"/>
          <w:szCs w:val="20"/>
          <w:shd w:val="clear" w:color="auto" w:fill="FFFFFF"/>
        </w:rPr>
        <w:t>(</w:t>
      </w:r>
      <w:r w:rsidRPr="00504BA3">
        <w:rPr>
          <w:rFonts w:ascii="Arial" w:hAnsi="Arial" w:cs="Arial"/>
          <w:color w:val="222222"/>
          <w:sz w:val="20"/>
          <w:szCs w:val="20"/>
          <w:shd w:val="clear" w:color="auto" w:fill="FFFFFF"/>
        </w:rPr>
        <w:t>2020</w:t>
      </w:r>
      <w:r>
        <w:rPr>
          <w:rFonts w:ascii="Arial" w:hAnsi="Arial" w:cs="Arial"/>
          <w:color w:val="222222"/>
          <w:sz w:val="20"/>
          <w:szCs w:val="20"/>
          <w:shd w:val="clear" w:color="auto" w:fill="FFFFFF"/>
        </w:rPr>
        <w:t>)</w:t>
      </w:r>
      <w:r w:rsidRPr="00504BA3">
        <w:rPr>
          <w:rFonts w:ascii="Arial" w:hAnsi="Arial" w:cs="Arial"/>
          <w:color w:val="222222"/>
          <w:sz w:val="20"/>
          <w:szCs w:val="20"/>
          <w:shd w:val="clear" w:color="auto" w:fill="FFFFFF"/>
        </w:rPr>
        <w:t>. The origins of Lewin’s three-step model of change. </w:t>
      </w:r>
      <w:r w:rsidRPr="00504BA3">
        <w:rPr>
          <w:rFonts w:ascii="Arial" w:hAnsi="Arial" w:cs="Arial"/>
          <w:i/>
          <w:iCs/>
          <w:color w:val="222222"/>
          <w:sz w:val="20"/>
          <w:szCs w:val="20"/>
          <w:shd w:val="clear" w:color="auto" w:fill="FFFFFF"/>
        </w:rPr>
        <w:t xml:space="preserve">The Journal of Applied </w:t>
      </w:r>
      <w:proofErr w:type="spellStart"/>
      <w:r w:rsidRPr="00504BA3">
        <w:rPr>
          <w:rFonts w:ascii="Arial" w:hAnsi="Arial" w:cs="Arial"/>
          <w:i/>
          <w:iCs/>
          <w:color w:val="222222"/>
          <w:sz w:val="20"/>
          <w:szCs w:val="20"/>
          <w:shd w:val="clear" w:color="auto" w:fill="FFFFFF"/>
        </w:rPr>
        <w:t>Behavioral</w:t>
      </w:r>
      <w:proofErr w:type="spellEnd"/>
      <w:r w:rsidRPr="00504BA3">
        <w:rPr>
          <w:rFonts w:ascii="Arial" w:hAnsi="Arial" w:cs="Arial"/>
          <w:i/>
          <w:iCs/>
          <w:color w:val="222222"/>
          <w:sz w:val="20"/>
          <w:szCs w:val="20"/>
          <w:shd w:val="clear" w:color="auto" w:fill="FFFFFF"/>
        </w:rPr>
        <w:t xml:space="preserve"> Science</w:t>
      </w:r>
      <w:r w:rsidRPr="00504BA3">
        <w:rPr>
          <w:rFonts w:ascii="Arial" w:hAnsi="Arial" w:cs="Arial"/>
          <w:color w:val="222222"/>
          <w:sz w:val="20"/>
          <w:szCs w:val="20"/>
          <w:shd w:val="clear" w:color="auto" w:fill="FFFFFF"/>
        </w:rPr>
        <w:t>, </w:t>
      </w:r>
      <w:r w:rsidRPr="00504BA3">
        <w:rPr>
          <w:rFonts w:ascii="Arial" w:hAnsi="Arial" w:cs="Arial"/>
          <w:i/>
          <w:iCs/>
          <w:color w:val="222222"/>
          <w:sz w:val="20"/>
          <w:szCs w:val="20"/>
          <w:shd w:val="clear" w:color="auto" w:fill="FFFFFF"/>
        </w:rPr>
        <w:t>56</w:t>
      </w:r>
      <w:r w:rsidRPr="00504BA3">
        <w:rPr>
          <w:rFonts w:ascii="Arial" w:hAnsi="Arial" w:cs="Arial"/>
          <w:color w:val="222222"/>
          <w:sz w:val="20"/>
          <w:szCs w:val="20"/>
          <w:shd w:val="clear" w:color="auto" w:fill="FFFFFF"/>
        </w:rPr>
        <w:t>(1), pp.32-59.</w:t>
      </w:r>
    </w:p>
    <w:p w14:paraId="12840DA9" w14:textId="77777777" w:rsidR="00512B93" w:rsidRDefault="00512B93" w:rsidP="00512B93">
      <w:pPr>
        <w:spacing w:line="360" w:lineRule="auto"/>
        <w:rPr>
          <w:rFonts w:ascii="Arial" w:hAnsi="Arial" w:cs="Arial"/>
          <w:sz w:val="20"/>
          <w:szCs w:val="20"/>
        </w:rPr>
      </w:pPr>
      <w:r w:rsidRPr="004958CB">
        <w:rPr>
          <w:rFonts w:ascii="Arial" w:hAnsi="Arial" w:cs="Arial"/>
          <w:sz w:val="20"/>
          <w:szCs w:val="20"/>
        </w:rPr>
        <w:t xml:space="preserve">Cheng, L., Huang, P., Zhang, M., Yang, R. and Wang, Y., </w:t>
      </w:r>
      <w:r>
        <w:rPr>
          <w:rFonts w:ascii="Arial" w:hAnsi="Arial" w:cs="Arial"/>
          <w:sz w:val="20"/>
          <w:szCs w:val="20"/>
        </w:rPr>
        <w:t>(</w:t>
      </w:r>
      <w:r w:rsidRPr="004958CB">
        <w:rPr>
          <w:rFonts w:ascii="Arial" w:hAnsi="Arial" w:cs="Arial"/>
          <w:sz w:val="20"/>
          <w:szCs w:val="20"/>
        </w:rPr>
        <w:t>2025</w:t>
      </w:r>
      <w:r>
        <w:rPr>
          <w:rFonts w:ascii="Arial" w:hAnsi="Arial" w:cs="Arial"/>
          <w:sz w:val="20"/>
          <w:szCs w:val="20"/>
        </w:rPr>
        <w:t>)</w:t>
      </w:r>
      <w:r w:rsidRPr="004958CB">
        <w:rPr>
          <w:rFonts w:ascii="Arial" w:hAnsi="Arial" w:cs="Arial"/>
          <w:sz w:val="20"/>
          <w:szCs w:val="20"/>
        </w:rPr>
        <w:t xml:space="preserve">. </w:t>
      </w:r>
      <w:r>
        <w:rPr>
          <w:rFonts w:ascii="Arial" w:hAnsi="Arial" w:cs="Arial"/>
          <w:sz w:val="20"/>
          <w:szCs w:val="20"/>
        </w:rPr>
        <w:t>Optimising</w:t>
      </w:r>
      <w:r w:rsidRPr="004958CB">
        <w:rPr>
          <w:rFonts w:ascii="Arial" w:hAnsi="Arial" w:cs="Arial"/>
          <w:sz w:val="20"/>
          <w:szCs w:val="20"/>
        </w:rPr>
        <w:t xml:space="preserve"> electricity markets through game-theoretical methods: Strategic and policy implications for power purchasing and generation enterprises. </w:t>
      </w:r>
      <w:r w:rsidRPr="004958CB">
        <w:rPr>
          <w:rFonts w:ascii="Arial" w:hAnsi="Arial" w:cs="Arial"/>
          <w:i/>
          <w:iCs/>
          <w:sz w:val="20"/>
          <w:szCs w:val="20"/>
        </w:rPr>
        <w:t>Mathematics</w:t>
      </w:r>
      <w:r w:rsidRPr="004958CB">
        <w:rPr>
          <w:rFonts w:ascii="Arial" w:hAnsi="Arial" w:cs="Arial"/>
          <w:sz w:val="20"/>
          <w:szCs w:val="20"/>
        </w:rPr>
        <w:t>, </w:t>
      </w:r>
      <w:r w:rsidRPr="004958CB">
        <w:rPr>
          <w:rFonts w:ascii="Arial" w:hAnsi="Arial" w:cs="Arial"/>
          <w:i/>
          <w:iCs/>
          <w:sz w:val="20"/>
          <w:szCs w:val="20"/>
        </w:rPr>
        <w:t>13</w:t>
      </w:r>
      <w:r w:rsidRPr="004958CB">
        <w:rPr>
          <w:rFonts w:ascii="Arial" w:hAnsi="Arial" w:cs="Arial"/>
          <w:sz w:val="20"/>
          <w:szCs w:val="20"/>
        </w:rPr>
        <w:t>(3), p.373.</w:t>
      </w:r>
    </w:p>
    <w:p w14:paraId="6F0CD0F4" w14:textId="77777777" w:rsidR="00512B93" w:rsidRDefault="00512B93" w:rsidP="00512B93">
      <w:pPr>
        <w:spacing w:line="360" w:lineRule="auto"/>
        <w:rPr>
          <w:rFonts w:ascii="Arial" w:hAnsi="Arial" w:cs="Arial"/>
          <w:sz w:val="20"/>
          <w:szCs w:val="20"/>
        </w:rPr>
      </w:pPr>
      <w:proofErr w:type="spellStart"/>
      <w:r w:rsidRPr="008C2581">
        <w:rPr>
          <w:rFonts w:ascii="Arial" w:hAnsi="Arial" w:cs="Arial"/>
          <w:sz w:val="20"/>
          <w:szCs w:val="20"/>
        </w:rPr>
        <w:t>Ciupan</w:t>
      </w:r>
      <w:proofErr w:type="spellEnd"/>
      <w:r w:rsidRPr="008C2581">
        <w:rPr>
          <w:rFonts w:ascii="Arial" w:hAnsi="Arial" w:cs="Arial"/>
          <w:sz w:val="20"/>
          <w:szCs w:val="20"/>
        </w:rPr>
        <w:t>, R. and Lungu, F.</w:t>
      </w:r>
      <w:r>
        <w:rPr>
          <w:rFonts w:ascii="Arial" w:hAnsi="Arial" w:cs="Arial"/>
          <w:sz w:val="20"/>
          <w:szCs w:val="20"/>
        </w:rPr>
        <w:t>,</w:t>
      </w:r>
      <w:r w:rsidRPr="008C2581">
        <w:rPr>
          <w:rFonts w:ascii="Arial" w:hAnsi="Arial" w:cs="Arial"/>
          <w:sz w:val="20"/>
          <w:szCs w:val="20"/>
        </w:rPr>
        <w:t xml:space="preserve"> (2025)</w:t>
      </w:r>
      <w:r>
        <w:rPr>
          <w:rFonts w:ascii="Arial" w:hAnsi="Arial" w:cs="Arial"/>
          <w:sz w:val="20"/>
          <w:szCs w:val="20"/>
        </w:rPr>
        <w:t>.</w:t>
      </w:r>
      <w:r w:rsidRPr="008C2581">
        <w:rPr>
          <w:rFonts w:ascii="Arial" w:hAnsi="Arial" w:cs="Arial"/>
          <w:sz w:val="20"/>
          <w:szCs w:val="20"/>
        </w:rPr>
        <w:t xml:space="preserve"> 'Change management for products and processes in automotive industry', </w:t>
      </w:r>
      <w:r w:rsidRPr="008C2581">
        <w:rPr>
          <w:rFonts w:ascii="Arial" w:hAnsi="Arial" w:cs="Arial"/>
          <w:i/>
          <w:iCs/>
          <w:sz w:val="20"/>
          <w:szCs w:val="20"/>
        </w:rPr>
        <w:t>Review of Management and Economic Engineering</w:t>
      </w:r>
      <w:r w:rsidRPr="008C2581">
        <w:rPr>
          <w:rFonts w:ascii="Arial" w:hAnsi="Arial" w:cs="Arial"/>
          <w:sz w:val="20"/>
          <w:szCs w:val="20"/>
        </w:rPr>
        <w:t>, 24(1), pp. 58-64. Available at: https://www.researchgate.net/publication/390544430_CHANGE_MANAGEMENT_FOR_PRODUCTS_AND_PROCESSES_IN_AUTOMOTIVE_INDUSTRY (Accessed: 18 July 2026</w:t>
      </w:r>
    </w:p>
    <w:p w14:paraId="59B90232" w14:textId="77777777" w:rsidR="00512B93" w:rsidRDefault="00512B93" w:rsidP="00512B93">
      <w:pPr>
        <w:spacing w:line="360" w:lineRule="auto"/>
        <w:rPr>
          <w:rFonts w:ascii="Arial" w:hAnsi="Arial" w:cs="Arial"/>
          <w:sz w:val="20"/>
          <w:szCs w:val="20"/>
        </w:rPr>
      </w:pPr>
      <w:r w:rsidRPr="00781631">
        <w:rPr>
          <w:rFonts w:ascii="Arial" w:hAnsi="Arial" w:cs="Arial"/>
          <w:sz w:val="20"/>
          <w:szCs w:val="20"/>
        </w:rPr>
        <w:t>Companies History</w:t>
      </w:r>
      <w:r>
        <w:rPr>
          <w:rFonts w:ascii="Arial" w:hAnsi="Arial" w:cs="Arial"/>
          <w:sz w:val="20"/>
          <w:szCs w:val="20"/>
        </w:rPr>
        <w:t>.,</w:t>
      </w:r>
      <w:r w:rsidRPr="00781631">
        <w:rPr>
          <w:rFonts w:ascii="Arial" w:hAnsi="Arial" w:cs="Arial"/>
          <w:sz w:val="20"/>
          <w:szCs w:val="20"/>
        </w:rPr>
        <w:t xml:space="preserve"> (2025)</w:t>
      </w:r>
      <w:r>
        <w:rPr>
          <w:rFonts w:ascii="Arial" w:hAnsi="Arial" w:cs="Arial"/>
          <w:sz w:val="20"/>
          <w:szCs w:val="20"/>
        </w:rPr>
        <w:t>.</w:t>
      </w:r>
      <w:r w:rsidRPr="00781631">
        <w:rPr>
          <w:rFonts w:ascii="Arial" w:hAnsi="Arial" w:cs="Arial"/>
          <w:sz w:val="20"/>
          <w:szCs w:val="20"/>
        </w:rPr>
        <w:t xml:space="preserve"> 'Who Owns Bentley', Companies History, 3 November. Available at: https://www.companieshistory.com/who-owns-bentley/ (Accessed: 1</w:t>
      </w:r>
      <w:r>
        <w:rPr>
          <w:rFonts w:ascii="Arial" w:hAnsi="Arial" w:cs="Arial"/>
          <w:sz w:val="20"/>
          <w:szCs w:val="20"/>
        </w:rPr>
        <w:t>3</w:t>
      </w:r>
      <w:r w:rsidRPr="00781631">
        <w:rPr>
          <w:rFonts w:ascii="Arial" w:hAnsi="Arial" w:cs="Arial"/>
          <w:sz w:val="20"/>
          <w:szCs w:val="20"/>
        </w:rPr>
        <w:t xml:space="preserve"> Ju</w:t>
      </w:r>
      <w:r>
        <w:rPr>
          <w:rFonts w:ascii="Arial" w:hAnsi="Arial" w:cs="Arial"/>
          <w:sz w:val="20"/>
          <w:szCs w:val="20"/>
        </w:rPr>
        <w:t>ne</w:t>
      </w:r>
      <w:r w:rsidRPr="00781631">
        <w:rPr>
          <w:rFonts w:ascii="Arial" w:hAnsi="Arial" w:cs="Arial"/>
          <w:sz w:val="20"/>
          <w:szCs w:val="20"/>
        </w:rPr>
        <w:t xml:space="preserve"> 2026).</w:t>
      </w:r>
    </w:p>
    <w:p w14:paraId="29962530" w14:textId="77777777" w:rsidR="00512B93" w:rsidRDefault="00512B93" w:rsidP="00512B93">
      <w:pPr>
        <w:spacing w:line="360" w:lineRule="auto"/>
        <w:rPr>
          <w:rFonts w:ascii="Arial" w:hAnsi="Arial" w:cs="Arial"/>
          <w:sz w:val="20"/>
          <w:szCs w:val="20"/>
        </w:rPr>
      </w:pPr>
      <w:r w:rsidRPr="004E1237">
        <w:rPr>
          <w:rFonts w:ascii="Arial" w:hAnsi="Arial" w:cs="Arial"/>
          <w:sz w:val="20"/>
          <w:szCs w:val="20"/>
        </w:rPr>
        <w:t xml:space="preserve">Dodsworth, C., Bourne, E., Schlich, B.L. and </w:t>
      </w:r>
      <w:proofErr w:type="spellStart"/>
      <w:r w:rsidRPr="004E1237">
        <w:rPr>
          <w:rFonts w:ascii="Arial" w:hAnsi="Arial" w:cs="Arial"/>
          <w:sz w:val="20"/>
          <w:szCs w:val="20"/>
        </w:rPr>
        <w:t>Kooroshy</w:t>
      </w:r>
      <w:proofErr w:type="spellEnd"/>
      <w:r w:rsidRPr="004E1237">
        <w:rPr>
          <w:rFonts w:ascii="Arial" w:hAnsi="Arial" w:cs="Arial"/>
          <w:sz w:val="20"/>
          <w:szCs w:val="20"/>
        </w:rPr>
        <w:t xml:space="preserve">, J., </w:t>
      </w:r>
      <w:r>
        <w:rPr>
          <w:rFonts w:ascii="Arial" w:hAnsi="Arial" w:cs="Arial"/>
          <w:sz w:val="20"/>
          <w:szCs w:val="20"/>
        </w:rPr>
        <w:t>(</w:t>
      </w:r>
      <w:r w:rsidRPr="004E1237">
        <w:rPr>
          <w:rFonts w:ascii="Arial" w:hAnsi="Arial" w:cs="Arial"/>
          <w:sz w:val="20"/>
          <w:szCs w:val="20"/>
        </w:rPr>
        <w:t>2023</w:t>
      </w:r>
      <w:r>
        <w:rPr>
          <w:rFonts w:ascii="Arial" w:hAnsi="Arial" w:cs="Arial"/>
          <w:sz w:val="20"/>
          <w:szCs w:val="20"/>
        </w:rPr>
        <w:t>)</w:t>
      </w:r>
      <w:r w:rsidRPr="004E1237">
        <w:rPr>
          <w:rFonts w:ascii="Arial" w:hAnsi="Arial" w:cs="Arial"/>
          <w:sz w:val="20"/>
          <w:szCs w:val="20"/>
        </w:rPr>
        <w:t>. Financial, Double, or Dynamic? Theories of ESG Materiality and Practitioner Approaches. </w:t>
      </w:r>
      <w:r w:rsidRPr="004E1237">
        <w:rPr>
          <w:rFonts w:ascii="Arial" w:hAnsi="Arial" w:cs="Arial"/>
          <w:i/>
          <w:iCs/>
          <w:sz w:val="20"/>
          <w:szCs w:val="20"/>
        </w:rPr>
        <w:t>Journal of Impact &amp; ESG Investing</w:t>
      </w:r>
      <w:r w:rsidRPr="004E1237">
        <w:rPr>
          <w:rFonts w:ascii="Arial" w:hAnsi="Arial" w:cs="Arial"/>
          <w:sz w:val="20"/>
          <w:szCs w:val="20"/>
        </w:rPr>
        <w:t>, </w:t>
      </w:r>
      <w:r w:rsidRPr="004E1237">
        <w:rPr>
          <w:rFonts w:ascii="Arial" w:hAnsi="Arial" w:cs="Arial"/>
          <w:i/>
          <w:iCs/>
          <w:sz w:val="20"/>
          <w:szCs w:val="20"/>
        </w:rPr>
        <w:t>4</w:t>
      </w:r>
      <w:r w:rsidRPr="004E1237">
        <w:rPr>
          <w:rFonts w:ascii="Arial" w:hAnsi="Arial" w:cs="Arial"/>
          <w:sz w:val="20"/>
          <w:szCs w:val="20"/>
        </w:rPr>
        <w:t>(2).</w:t>
      </w:r>
    </w:p>
    <w:p w14:paraId="001D60EF" w14:textId="77777777" w:rsidR="00512B93" w:rsidRDefault="00512B93" w:rsidP="00512B93">
      <w:pPr>
        <w:spacing w:line="360" w:lineRule="auto"/>
        <w:rPr>
          <w:rFonts w:ascii="Arial" w:hAnsi="Arial" w:cs="Arial"/>
          <w:sz w:val="20"/>
          <w:szCs w:val="20"/>
        </w:rPr>
      </w:pPr>
      <w:r w:rsidRPr="006D5623">
        <w:rPr>
          <w:rFonts w:ascii="Arial" w:hAnsi="Arial" w:cs="Arial"/>
          <w:sz w:val="20"/>
          <w:szCs w:val="20"/>
        </w:rPr>
        <w:t>EY</w:t>
      </w:r>
      <w:r>
        <w:rPr>
          <w:rFonts w:ascii="Arial" w:hAnsi="Arial" w:cs="Arial"/>
          <w:sz w:val="20"/>
          <w:szCs w:val="20"/>
        </w:rPr>
        <w:t>.,</w:t>
      </w:r>
      <w:r w:rsidRPr="006D5623">
        <w:rPr>
          <w:rFonts w:ascii="Arial" w:hAnsi="Arial" w:cs="Arial"/>
          <w:sz w:val="20"/>
          <w:szCs w:val="20"/>
        </w:rPr>
        <w:t xml:space="preserve"> (2025). </w:t>
      </w:r>
      <w:r w:rsidRPr="006D5623">
        <w:rPr>
          <w:rFonts w:ascii="Arial" w:hAnsi="Arial" w:cs="Arial"/>
          <w:i/>
          <w:iCs/>
          <w:sz w:val="20"/>
          <w:szCs w:val="20"/>
        </w:rPr>
        <w:t>US President Trump announces 25% additional tariff on imported automobiles and automobile parts</w:t>
      </w:r>
      <w:r w:rsidRPr="006D5623">
        <w:rPr>
          <w:rFonts w:ascii="Arial" w:hAnsi="Arial" w:cs="Arial"/>
          <w:sz w:val="20"/>
          <w:szCs w:val="20"/>
        </w:rPr>
        <w:t xml:space="preserve">. [online] EY Technical Tax Alerts. Available at: </w:t>
      </w:r>
      <w:r>
        <w:rPr>
          <w:rFonts w:ascii="Arial" w:hAnsi="Arial" w:cs="Arial"/>
          <w:sz w:val="20"/>
          <w:szCs w:val="20"/>
        </w:rPr>
        <w:t>https://www.ey.com/en_gl/technical/tax-alerts/us-president-trump-announces-25-per cent-additional-tariff-on-imported-automobiles-and-automobile-parts</w:t>
      </w:r>
      <w:r w:rsidRPr="006D5623">
        <w:rPr>
          <w:rFonts w:ascii="Arial" w:hAnsi="Arial" w:cs="Arial"/>
          <w:sz w:val="20"/>
          <w:szCs w:val="20"/>
        </w:rPr>
        <w:t xml:space="preserve"> [Accessed 1</w:t>
      </w:r>
      <w:r>
        <w:rPr>
          <w:rFonts w:ascii="Arial" w:hAnsi="Arial" w:cs="Arial"/>
          <w:sz w:val="20"/>
          <w:szCs w:val="20"/>
        </w:rPr>
        <w:t>5</w:t>
      </w:r>
      <w:r w:rsidRPr="006D5623">
        <w:rPr>
          <w:rFonts w:ascii="Arial" w:hAnsi="Arial" w:cs="Arial"/>
          <w:sz w:val="20"/>
          <w:szCs w:val="20"/>
        </w:rPr>
        <w:t xml:space="preserve"> Ju</w:t>
      </w:r>
      <w:r>
        <w:rPr>
          <w:rFonts w:ascii="Arial" w:hAnsi="Arial" w:cs="Arial"/>
          <w:sz w:val="20"/>
          <w:szCs w:val="20"/>
        </w:rPr>
        <w:t>ne</w:t>
      </w:r>
      <w:r w:rsidRPr="006D5623">
        <w:rPr>
          <w:rFonts w:ascii="Arial" w:hAnsi="Arial" w:cs="Arial"/>
          <w:sz w:val="20"/>
          <w:szCs w:val="20"/>
        </w:rPr>
        <w:t xml:space="preserve"> 2026].</w:t>
      </w:r>
    </w:p>
    <w:p w14:paraId="021C50AC" w14:textId="77777777" w:rsidR="00512B93" w:rsidRDefault="00512B93" w:rsidP="00512B93">
      <w:pPr>
        <w:spacing w:line="360" w:lineRule="auto"/>
        <w:rPr>
          <w:rFonts w:ascii="Arial" w:hAnsi="Arial" w:cs="Arial"/>
          <w:sz w:val="20"/>
          <w:szCs w:val="20"/>
        </w:rPr>
      </w:pPr>
      <w:r w:rsidRPr="005646DE">
        <w:rPr>
          <w:rFonts w:ascii="Arial" w:hAnsi="Arial" w:cs="Arial"/>
          <w:sz w:val="20"/>
          <w:szCs w:val="20"/>
        </w:rPr>
        <w:t xml:space="preserve">Garst, J., Maas, K. and </w:t>
      </w:r>
      <w:proofErr w:type="spellStart"/>
      <w:r w:rsidRPr="005646DE">
        <w:rPr>
          <w:rFonts w:ascii="Arial" w:hAnsi="Arial" w:cs="Arial"/>
          <w:sz w:val="20"/>
          <w:szCs w:val="20"/>
        </w:rPr>
        <w:t>Suijs</w:t>
      </w:r>
      <w:proofErr w:type="spellEnd"/>
      <w:r w:rsidRPr="005646DE">
        <w:rPr>
          <w:rFonts w:ascii="Arial" w:hAnsi="Arial" w:cs="Arial"/>
          <w:sz w:val="20"/>
          <w:szCs w:val="20"/>
        </w:rPr>
        <w:t xml:space="preserve">, J., </w:t>
      </w:r>
      <w:r>
        <w:rPr>
          <w:rFonts w:ascii="Arial" w:hAnsi="Arial" w:cs="Arial"/>
          <w:sz w:val="20"/>
          <w:szCs w:val="20"/>
        </w:rPr>
        <w:t>(</w:t>
      </w:r>
      <w:r w:rsidRPr="005646DE">
        <w:rPr>
          <w:rFonts w:ascii="Arial" w:hAnsi="Arial" w:cs="Arial"/>
          <w:sz w:val="20"/>
          <w:szCs w:val="20"/>
        </w:rPr>
        <w:t>2022</w:t>
      </w:r>
      <w:r>
        <w:rPr>
          <w:rFonts w:ascii="Arial" w:hAnsi="Arial" w:cs="Arial"/>
          <w:sz w:val="20"/>
          <w:szCs w:val="20"/>
        </w:rPr>
        <w:t>)</w:t>
      </w:r>
      <w:r w:rsidRPr="005646DE">
        <w:rPr>
          <w:rFonts w:ascii="Arial" w:hAnsi="Arial" w:cs="Arial"/>
          <w:sz w:val="20"/>
          <w:szCs w:val="20"/>
        </w:rPr>
        <w:t>. Materiality assessment is an art, not a science: Selecting ESG topics for sustainability reports. </w:t>
      </w:r>
      <w:r w:rsidRPr="005646DE">
        <w:rPr>
          <w:rFonts w:ascii="Arial" w:hAnsi="Arial" w:cs="Arial"/>
          <w:i/>
          <w:iCs/>
          <w:sz w:val="20"/>
          <w:szCs w:val="20"/>
        </w:rPr>
        <w:t>California Management Review</w:t>
      </w:r>
      <w:r w:rsidRPr="005646DE">
        <w:rPr>
          <w:rFonts w:ascii="Arial" w:hAnsi="Arial" w:cs="Arial"/>
          <w:sz w:val="20"/>
          <w:szCs w:val="20"/>
        </w:rPr>
        <w:t>, </w:t>
      </w:r>
      <w:r w:rsidRPr="005646DE">
        <w:rPr>
          <w:rFonts w:ascii="Arial" w:hAnsi="Arial" w:cs="Arial"/>
          <w:i/>
          <w:iCs/>
          <w:sz w:val="20"/>
          <w:szCs w:val="20"/>
        </w:rPr>
        <w:t>65</w:t>
      </w:r>
      <w:r w:rsidRPr="005646DE">
        <w:rPr>
          <w:rFonts w:ascii="Arial" w:hAnsi="Arial" w:cs="Arial"/>
          <w:sz w:val="20"/>
          <w:szCs w:val="20"/>
        </w:rPr>
        <w:t>(1), pp.64-90.</w:t>
      </w:r>
    </w:p>
    <w:p w14:paraId="134F9188" w14:textId="77777777" w:rsidR="00512B93" w:rsidRDefault="00512B93" w:rsidP="00512B93">
      <w:pPr>
        <w:spacing w:line="360" w:lineRule="auto"/>
        <w:rPr>
          <w:rFonts w:ascii="Arial" w:hAnsi="Arial" w:cs="Arial"/>
          <w:sz w:val="20"/>
          <w:szCs w:val="20"/>
        </w:rPr>
      </w:pPr>
      <w:r w:rsidRPr="0049081D">
        <w:rPr>
          <w:rFonts w:ascii="Arial" w:hAnsi="Arial" w:cs="Arial"/>
          <w:sz w:val="20"/>
          <w:szCs w:val="20"/>
        </w:rPr>
        <w:t xml:space="preserve">Hussain, S.T., Lei, S., Akram, T., Haider, M.J., Hussain, S.H. and Ali, M., </w:t>
      </w:r>
      <w:r>
        <w:rPr>
          <w:rFonts w:ascii="Arial" w:hAnsi="Arial" w:cs="Arial"/>
          <w:sz w:val="20"/>
          <w:szCs w:val="20"/>
        </w:rPr>
        <w:t>(</w:t>
      </w:r>
      <w:r w:rsidRPr="0049081D">
        <w:rPr>
          <w:rFonts w:ascii="Arial" w:hAnsi="Arial" w:cs="Arial"/>
          <w:sz w:val="20"/>
          <w:szCs w:val="20"/>
        </w:rPr>
        <w:t>2018</w:t>
      </w:r>
      <w:r>
        <w:rPr>
          <w:rFonts w:ascii="Arial" w:hAnsi="Arial" w:cs="Arial"/>
          <w:sz w:val="20"/>
          <w:szCs w:val="20"/>
        </w:rPr>
        <w:t>)</w:t>
      </w:r>
      <w:r w:rsidRPr="0049081D">
        <w:rPr>
          <w:rFonts w:ascii="Arial" w:hAnsi="Arial" w:cs="Arial"/>
          <w:sz w:val="20"/>
          <w:szCs w:val="20"/>
        </w:rPr>
        <w:t xml:space="preserve">. Kurt Lewin's change model: A critical review of the role of leadership and employee involvement in </w:t>
      </w:r>
      <w:r>
        <w:rPr>
          <w:rFonts w:ascii="Arial" w:hAnsi="Arial" w:cs="Arial"/>
          <w:sz w:val="20"/>
          <w:szCs w:val="20"/>
        </w:rPr>
        <w:t>organisational</w:t>
      </w:r>
      <w:r w:rsidRPr="0049081D">
        <w:rPr>
          <w:rFonts w:ascii="Arial" w:hAnsi="Arial" w:cs="Arial"/>
          <w:sz w:val="20"/>
          <w:szCs w:val="20"/>
        </w:rPr>
        <w:t xml:space="preserve"> change. </w:t>
      </w:r>
      <w:r w:rsidRPr="0049081D">
        <w:rPr>
          <w:rFonts w:ascii="Arial" w:hAnsi="Arial" w:cs="Arial"/>
          <w:i/>
          <w:iCs/>
          <w:sz w:val="20"/>
          <w:szCs w:val="20"/>
        </w:rPr>
        <w:t xml:space="preserve">Journal of </w:t>
      </w:r>
      <w:r>
        <w:rPr>
          <w:rFonts w:ascii="Arial" w:hAnsi="Arial" w:cs="Arial"/>
          <w:i/>
          <w:iCs/>
          <w:sz w:val="20"/>
          <w:szCs w:val="20"/>
        </w:rPr>
        <w:t>Innovation</w:t>
      </w:r>
      <w:r w:rsidRPr="0049081D">
        <w:rPr>
          <w:rFonts w:ascii="Arial" w:hAnsi="Arial" w:cs="Arial"/>
          <w:i/>
          <w:iCs/>
          <w:sz w:val="20"/>
          <w:szCs w:val="20"/>
        </w:rPr>
        <w:t xml:space="preserve"> &amp; </w:t>
      </w:r>
      <w:r>
        <w:rPr>
          <w:rFonts w:ascii="Arial" w:hAnsi="Arial" w:cs="Arial"/>
          <w:i/>
          <w:iCs/>
          <w:sz w:val="20"/>
          <w:szCs w:val="20"/>
        </w:rPr>
        <w:t>Knowledge</w:t>
      </w:r>
      <w:r w:rsidRPr="0049081D">
        <w:rPr>
          <w:rFonts w:ascii="Arial" w:hAnsi="Arial" w:cs="Arial"/>
          <w:sz w:val="20"/>
          <w:szCs w:val="20"/>
        </w:rPr>
        <w:t>, </w:t>
      </w:r>
      <w:r w:rsidRPr="0049081D">
        <w:rPr>
          <w:rFonts w:ascii="Arial" w:hAnsi="Arial" w:cs="Arial"/>
          <w:i/>
          <w:iCs/>
          <w:sz w:val="20"/>
          <w:szCs w:val="20"/>
        </w:rPr>
        <w:t>3</w:t>
      </w:r>
      <w:r w:rsidRPr="0049081D">
        <w:rPr>
          <w:rFonts w:ascii="Arial" w:hAnsi="Arial" w:cs="Arial"/>
          <w:sz w:val="20"/>
          <w:szCs w:val="20"/>
        </w:rPr>
        <w:t>(3), pp.123-127.</w:t>
      </w:r>
    </w:p>
    <w:p w14:paraId="6E8ED559" w14:textId="77777777" w:rsidR="00512B93" w:rsidRDefault="00512B93" w:rsidP="00512B93">
      <w:pPr>
        <w:spacing w:line="360" w:lineRule="auto"/>
        <w:rPr>
          <w:rFonts w:ascii="Arial" w:hAnsi="Arial" w:cs="Arial"/>
          <w:sz w:val="20"/>
          <w:szCs w:val="20"/>
        </w:rPr>
      </w:pPr>
      <w:r w:rsidRPr="00ED13A8">
        <w:rPr>
          <w:rFonts w:ascii="Arial" w:hAnsi="Arial" w:cs="Arial"/>
          <w:sz w:val="20"/>
          <w:szCs w:val="20"/>
        </w:rPr>
        <w:lastRenderedPageBreak/>
        <w:t>Hussain, S.T., Lei, S., Akram, T., Haider, M.J., Hussain, S.H. and Ali, M.</w:t>
      </w:r>
      <w:r>
        <w:rPr>
          <w:rFonts w:ascii="Arial" w:hAnsi="Arial" w:cs="Arial"/>
          <w:sz w:val="20"/>
          <w:szCs w:val="20"/>
        </w:rPr>
        <w:t>,</w:t>
      </w:r>
      <w:r w:rsidRPr="00ED13A8">
        <w:rPr>
          <w:rFonts w:ascii="Arial" w:hAnsi="Arial" w:cs="Arial"/>
          <w:sz w:val="20"/>
          <w:szCs w:val="20"/>
        </w:rPr>
        <w:t xml:space="preserve"> (2018)</w:t>
      </w:r>
      <w:r>
        <w:rPr>
          <w:rFonts w:ascii="Arial" w:hAnsi="Arial" w:cs="Arial"/>
          <w:sz w:val="20"/>
          <w:szCs w:val="20"/>
        </w:rPr>
        <w:t>.</w:t>
      </w:r>
      <w:r w:rsidRPr="00ED13A8">
        <w:rPr>
          <w:rFonts w:ascii="Arial" w:hAnsi="Arial" w:cs="Arial"/>
          <w:sz w:val="20"/>
          <w:szCs w:val="20"/>
        </w:rPr>
        <w:t xml:space="preserve"> 'A critical review of change management strategies and models', Journal of Innovation &amp; Knowledge, 3(3), pp. 123-127. Available at: https://www.researchgate.net/publication/316742554_A_CRITICAL_REVIEW_OF_CHANGE_MANAGEMENT_STRATEGIES_AND_MODELS (Accessed: </w:t>
      </w:r>
      <w:r>
        <w:rPr>
          <w:rFonts w:ascii="Arial" w:hAnsi="Arial" w:cs="Arial"/>
          <w:sz w:val="20"/>
          <w:szCs w:val="20"/>
        </w:rPr>
        <w:t>22</w:t>
      </w:r>
      <w:r w:rsidRPr="00ED13A8">
        <w:rPr>
          <w:rFonts w:ascii="Arial" w:hAnsi="Arial" w:cs="Arial"/>
          <w:sz w:val="20"/>
          <w:szCs w:val="20"/>
        </w:rPr>
        <w:t xml:space="preserve"> Ju</w:t>
      </w:r>
      <w:r>
        <w:rPr>
          <w:rFonts w:ascii="Arial" w:hAnsi="Arial" w:cs="Arial"/>
          <w:sz w:val="20"/>
          <w:szCs w:val="20"/>
        </w:rPr>
        <w:t>ne</w:t>
      </w:r>
      <w:r w:rsidRPr="00ED13A8">
        <w:rPr>
          <w:rFonts w:ascii="Arial" w:hAnsi="Arial" w:cs="Arial"/>
          <w:sz w:val="20"/>
          <w:szCs w:val="20"/>
        </w:rPr>
        <w:t xml:space="preserve"> 2026).</w:t>
      </w:r>
    </w:p>
    <w:p w14:paraId="789BB82B" w14:textId="77777777" w:rsidR="00512B93" w:rsidRDefault="00512B93" w:rsidP="00512B93">
      <w:pPr>
        <w:spacing w:line="360" w:lineRule="auto"/>
        <w:rPr>
          <w:rFonts w:ascii="Arial" w:hAnsi="Arial" w:cs="Arial"/>
          <w:sz w:val="20"/>
          <w:szCs w:val="20"/>
        </w:rPr>
      </w:pPr>
      <w:r w:rsidRPr="009D30EE">
        <w:rPr>
          <w:rFonts w:ascii="Arial" w:hAnsi="Arial" w:cs="Arial"/>
          <w:sz w:val="20"/>
          <w:szCs w:val="20"/>
        </w:rPr>
        <w:t xml:space="preserve">Kaminski, J., </w:t>
      </w:r>
      <w:r>
        <w:rPr>
          <w:rFonts w:ascii="Arial" w:hAnsi="Arial" w:cs="Arial"/>
          <w:sz w:val="20"/>
          <w:szCs w:val="20"/>
        </w:rPr>
        <w:t>(</w:t>
      </w:r>
      <w:r w:rsidRPr="009D30EE">
        <w:rPr>
          <w:rFonts w:ascii="Arial" w:hAnsi="Arial" w:cs="Arial"/>
          <w:sz w:val="20"/>
          <w:szCs w:val="20"/>
        </w:rPr>
        <w:t>2011</w:t>
      </w:r>
      <w:r>
        <w:rPr>
          <w:rFonts w:ascii="Arial" w:hAnsi="Arial" w:cs="Arial"/>
          <w:sz w:val="20"/>
          <w:szCs w:val="20"/>
        </w:rPr>
        <w:t>)</w:t>
      </w:r>
      <w:r w:rsidRPr="009D30EE">
        <w:rPr>
          <w:rFonts w:ascii="Arial" w:hAnsi="Arial" w:cs="Arial"/>
          <w:sz w:val="20"/>
          <w:szCs w:val="20"/>
        </w:rPr>
        <w:t>. Theory applied to informatics–Lewin’s Change Theory. </w:t>
      </w:r>
      <w:r w:rsidRPr="009D30EE">
        <w:rPr>
          <w:rFonts w:ascii="Arial" w:hAnsi="Arial" w:cs="Arial"/>
          <w:i/>
          <w:iCs/>
          <w:sz w:val="20"/>
          <w:szCs w:val="20"/>
        </w:rPr>
        <w:t>Canadian Journal of Nursing Informatics</w:t>
      </w:r>
      <w:r w:rsidRPr="009D30EE">
        <w:rPr>
          <w:rFonts w:ascii="Arial" w:hAnsi="Arial" w:cs="Arial"/>
          <w:sz w:val="20"/>
          <w:szCs w:val="20"/>
        </w:rPr>
        <w:t>, </w:t>
      </w:r>
      <w:r w:rsidRPr="009D30EE">
        <w:rPr>
          <w:rFonts w:ascii="Arial" w:hAnsi="Arial" w:cs="Arial"/>
          <w:i/>
          <w:iCs/>
          <w:sz w:val="20"/>
          <w:szCs w:val="20"/>
        </w:rPr>
        <w:t>6</w:t>
      </w:r>
      <w:r w:rsidRPr="009D30EE">
        <w:rPr>
          <w:rFonts w:ascii="Arial" w:hAnsi="Arial" w:cs="Arial"/>
          <w:sz w:val="20"/>
          <w:szCs w:val="20"/>
        </w:rPr>
        <w:t>(1).</w:t>
      </w:r>
    </w:p>
    <w:p w14:paraId="08F54362" w14:textId="77777777" w:rsidR="00512B93" w:rsidRDefault="00512B93" w:rsidP="00512B93">
      <w:pPr>
        <w:spacing w:line="360" w:lineRule="auto"/>
        <w:rPr>
          <w:rFonts w:ascii="Arial" w:hAnsi="Arial" w:cs="Arial"/>
          <w:sz w:val="20"/>
          <w:szCs w:val="20"/>
        </w:rPr>
      </w:pPr>
      <w:proofErr w:type="spellStart"/>
      <w:r w:rsidRPr="00C101CF">
        <w:rPr>
          <w:rFonts w:ascii="Arial" w:hAnsi="Arial" w:cs="Arial"/>
          <w:sz w:val="20"/>
          <w:szCs w:val="20"/>
        </w:rPr>
        <w:t>Kamyshnykova</w:t>
      </w:r>
      <w:proofErr w:type="spellEnd"/>
      <w:r w:rsidRPr="00C101CF">
        <w:rPr>
          <w:rFonts w:ascii="Arial" w:hAnsi="Arial" w:cs="Arial"/>
          <w:sz w:val="20"/>
          <w:szCs w:val="20"/>
        </w:rPr>
        <w:t>, E.</w:t>
      </w:r>
      <w:r>
        <w:rPr>
          <w:rFonts w:ascii="Arial" w:hAnsi="Arial" w:cs="Arial"/>
          <w:sz w:val="20"/>
          <w:szCs w:val="20"/>
        </w:rPr>
        <w:t>,</w:t>
      </w:r>
      <w:r w:rsidRPr="00C101CF">
        <w:rPr>
          <w:rFonts w:ascii="Arial" w:hAnsi="Arial" w:cs="Arial"/>
          <w:sz w:val="20"/>
          <w:szCs w:val="20"/>
        </w:rPr>
        <w:t xml:space="preserve"> (2019)</w:t>
      </w:r>
      <w:r>
        <w:rPr>
          <w:rFonts w:ascii="Arial" w:hAnsi="Arial" w:cs="Arial"/>
          <w:sz w:val="20"/>
          <w:szCs w:val="20"/>
        </w:rPr>
        <w:t>.</w:t>
      </w:r>
      <w:r w:rsidRPr="00C101CF">
        <w:rPr>
          <w:rFonts w:ascii="Arial" w:hAnsi="Arial" w:cs="Arial"/>
          <w:sz w:val="20"/>
          <w:szCs w:val="20"/>
        </w:rPr>
        <w:t xml:space="preserve"> 'Methods of stakeholder prioritisation in the context of stakeholder management', </w:t>
      </w:r>
      <w:r w:rsidRPr="00C101CF">
        <w:rPr>
          <w:rFonts w:ascii="Arial" w:hAnsi="Arial" w:cs="Arial"/>
          <w:i/>
          <w:iCs/>
          <w:sz w:val="20"/>
          <w:szCs w:val="20"/>
        </w:rPr>
        <w:t>Business: Theory and Practice</w:t>
      </w:r>
      <w:r w:rsidRPr="00C101CF">
        <w:rPr>
          <w:rFonts w:ascii="Arial" w:hAnsi="Arial" w:cs="Arial"/>
          <w:sz w:val="20"/>
          <w:szCs w:val="20"/>
        </w:rPr>
        <w:t xml:space="preserve">, 20, pp. 248–258. Available at: https://www.researchgate.net/publication/333071313_Methods_of_stakeholder_prioritisation_in_the_context_of_stakeholder_management (Accessed: </w:t>
      </w:r>
      <w:r>
        <w:rPr>
          <w:rFonts w:ascii="Arial" w:hAnsi="Arial" w:cs="Arial"/>
          <w:sz w:val="20"/>
          <w:szCs w:val="20"/>
        </w:rPr>
        <w:t>23</w:t>
      </w:r>
      <w:r w:rsidRPr="00C101CF">
        <w:rPr>
          <w:rFonts w:ascii="Arial" w:hAnsi="Arial" w:cs="Arial"/>
          <w:sz w:val="20"/>
          <w:szCs w:val="20"/>
        </w:rPr>
        <w:t xml:space="preserve"> Ju</w:t>
      </w:r>
      <w:r>
        <w:rPr>
          <w:rFonts w:ascii="Arial" w:hAnsi="Arial" w:cs="Arial"/>
          <w:sz w:val="20"/>
          <w:szCs w:val="20"/>
        </w:rPr>
        <w:t>ne</w:t>
      </w:r>
      <w:r w:rsidRPr="00C101CF">
        <w:rPr>
          <w:rFonts w:ascii="Arial" w:hAnsi="Arial" w:cs="Arial"/>
          <w:sz w:val="20"/>
          <w:szCs w:val="20"/>
        </w:rPr>
        <w:t xml:space="preserve"> 2026).</w:t>
      </w:r>
    </w:p>
    <w:p w14:paraId="4426C085" w14:textId="77777777" w:rsidR="00512B93" w:rsidRDefault="00512B93" w:rsidP="00512B93">
      <w:pPr>
        <w:spacing w:line="360" w:lineRule="auto"/>
        <w:rPr>
          <w:rFonts w:ascii="Arial" w:hAnsi="Arial" w:cs="Arial"/>
          <w:sz w:val="20"/>
          <w:szCs w:val="20"/>
        </w:rPr>
      </w:pPr>
      <w:r w:rsidRPr="00DE4907">
        <w:rPr>
          <w:rFonts w:ascii="Arial" w:hAnsi="Arial" w:cs="Arial"/>
          <w:sz w:val="20"/>
          <w:szCs w:val="20"/>
        </w:rPr>
        <w:t xml:space="preserve">Laig, R.B.D. and </w:t>
      </w:r>
      <w:proofErr w:type="spellStart"/>
      <w:r w:rsidRPr="00DE4907">
        <w:rPr>
          <w:rFonts w:ascii="Arial" w:hAnsi="Arial" w:cs="Arial"/>
          <w:sz w:val="20"/>
          <w:szCs w:val="20"/>
        </w:rPr>
        <w:t>Abocejo</w:t>
      </w:r>
      <w:proofErr w:type="spellEnd"/>
      <w:r w:rsidRPr="00DE4907">
        <w:rPr>
          <w:rFonts w:ascii="Arial" w:hAnsi="Arial" w:cs="Arial"/>
          <w:sz w:val="20"/>
          <w:szCs w:val="20"/>
        </w:rPr>
        <w:t xml:space="preserve">, F.T., </w:t>
      </w:r>
      <w:r>
        <w:rPr>
          <w:rFonts w:ascii="Arial" w:hAnsi="Arial" w:cs="Arial"/>
          <w:sz w:val="20"/>
          <w:szCs w:val="20"/>
        </w:rPr>
        <w:t>(</w:t>
      </w:r>
      <w:r w:rsidRPr="00DE4907">
        <w:rPr>
          <w:rFonts w:ascii="Arial" w:hAnsi="Arial" w:cs="Arial"/>
          <w:sz w:val="20"/>
          <w:szCs w:val="20"/>
        </w:rPr>
        <w:t>2021</w:t>
      </w:r>
      <w:r>
        <w:rPr>
          <w:rFonts w:ascii="Arial" w:hAnsi="Arial" w:cs="Arial"/>
          <w:sz w:val="20"/>
          <w:szCs w:val="20"/>
        </w:rPr>
        <w:t>)</w:t>
      </w:r>
      <w:r w:rsidRPr="00DE4907">
        <w:rPr>
          <w:rFonts w:ascii="Arial" w:hAnsi="Arial" w:cs="Arial"/>
          <w:sz w:val="20"/>
          <w:szCs w:val="20"/>
        </w:rPr>
        <w:t>. Change management process in a mining company: Kotter’s 8-step change model. </w:t>
      </w:r>
      <w:r w:rsidRPr="00DE4907">
        <w:rPr>
          <w:rFonts w:ascii="Arial" w:hAnsi="Arial" w:cs="Arial"/>
          <w:i/>
          <w:iCs/>
          <w:sz w:val="20"/>
          <w:szCs w:val="20"/>
        </w:rPr>
        <w:t xml:space="preserve">Journal of Management, Economics, and Industrial </w:t>
      </w:r>
      <w:r>
        <w:rPr>
          <w:rFonts w:ascii="Arial" w:hAnsi="Arial" w:cs="Arial"/>
          <w:i/>
          <w:iCs/>
          <w:sz w:val="20"/>
          <w:szCs w:val="20"/>
        </w:rPr>
        <w:t>Organisation</w:t>
      </w:r>
      <w:r w:rsidRPr="00DE4907">
        <w:rPr>
          <w:rFonts w:ascii="Arial" w:hAnsi="Arial" w:cs="Arial"/>
          <w:sz w:val="20"/>
          <w:szCs w:val="20"/>
        </w:rPr>
        <w:t>, </w:t>
      </w:r>
      <w:r w:rsidRPr="00DE4907">
        <w:rPr>
          <w:rFonts w:ascii="Arial" w:hAnsi="Arial" w:cs="Arial"/>
          <w:i/>
          <w:iCs/>
          <w:sz w:val="20"/>
          <w:szCs w:val="20"/>
        </w:rPr>
        <w:t>5</w:t>
      </w:r>
      <w:r w:rsidRPr="00DE4907">
        <w:rPr>
          <w:rFonts w:ascii="Arial" w:hAnsi="Arial" w:cs="Arial"/>
          <w:sz w:val="20"/>
          <w:szCs w:val="20"/>
        </w:rPr>
        <w:t>(3), pp.31-50.</w:t>
      </w:r>
    </w:p>
    <w:p w14:paraId="1DB497D1" w14:textId="77777777" w:rsidR="00512B93" w:rsidRDefault="00512B93" w:rsidP="00512B93">
      <w:pPr>
        <w:spacing w:line="360" w:lineRule="auto"/>
        <w:rPr>
          <w:rFonts w:ascii="Arial" w:hAnsi="Arial" w:cs="Arial"/>
          <w:sz w:val="20"/>
          <w:szCs w:val="20"/>
        </w:rPr>
      </w:pPr>
      <w:r w:rsidRPr="00144557">
        <w:rPr>
          <w:rFonts w:ascii="Arial" w:hAnsi="Arial" w:cs="Arial"/>
          <w:sz w:val="20"/>
          <w:szCs w:val="20"/>
        </w:rPr>
        <w:t xml:space="preserve">Levasseur, R.E., </w:t>
      </w:r>
      <w:r>
        <w:rPr>
          <w:rFonts w:ascii="Arial" w:hAnsi="Arial" w:cs="Arial"/>
          <w:sz w:val="20"/>
          <w:szCs w:val="20"/>
        </w:rPr>
        <w:t>(</w:t>
      </w:r>
      <w:r w:rsidRPr="00144557">
        <w:rPr>
          <w:rFonts w:ascii="Arial" w:hAnsi="Arial" w:cs="Arial"/>
          <w:sz w:val="20"/>
          <w:szCs w:val="20"/>
        </w:rPr>
        <w:t>2001</w:t>
      </w:r>
      <w:r>
        <w:rPr>
          <w:rFonts w:ascii="Arial" w:hAnsi="Arial" w:cs="Arial"/>
          <w:sz w:val="20"/>
          <w:szCs w:val="20"/>
        </w:rPr>
        <w:t>)</w:t>
      </w:r>
      <w:r w:rsidRPr="00144557">
        <w:rPr>
          <w:rFonts w:ascii="Arial" w:hAnsi="Arial" w:cs="Arial"/>
          <w:sz w:val="20"/>
          <w:szCs w:val="20"/>
        </w:rPr>
        <w:t>. People skills: Change management tools</w:t>
      </w:r>
      <w:r>
        <w:rPr>
          <w:rFonts w:ascii="Arial" w:hAnsi="Arial" w:cs="Arial"/>
          <w:sz w:val="20"/>
          <w:szCs w:val="20"/>
        </w:rPr>
        <w:t xml:space="preserve">: </w:t>
      </w:r>
      <w:r w:rsidRPr="00144557">
        <w:rPr>
          <w:rFonts w:ascii="Arial" w:hAnsi="Arial" w:cs="Arial"/>
          <w:sz w:val="20"/>
          <w:szCs w:val="20"/>
        </w:rPr>
        <w:t>Lewin's change model. </w:t>
      </w:r>
      <w:r w:rsidRPr="00144557">
        <w:rPr>
          <w:rFonts w:ascii="Arial" w:hAnsi="Arial" w:cs="Arial"/>
          <w:i/>
          <w:iCs/>
          <w:sz w:val="20"/>
          <w:szCs w:val="20"/>
        </w:rPr>
        <w:t>Interfaces</w:t>
      </w:r>
      <w:r w:rsidRPr="00144557">
        <w:rPr>
          <w:rFonts w:ascii="Arial" w:hAnsi="Arial" w:cs="Arial"/>
          <w:sz w:val="20"/>
          <w:szCs w:val="20"/>
        </w:rPr>
        <w:t>, </w:t>
      </w:r>
      <w:r w:rsidRPr="00144557">
        <w:rPr>
          <w:rFonts w:ascii="Arial" w:hAnsi="Arial" w:cs="Arial"/>
          <w:i/>
          <w:iCs/>
          <w:sz w:val="20"/>
          <w:szCs w:val="20"/>
        </w:rPr>
        <w:t>31</w:t>
      </w:r>
      <w:r w:rsidRPr="00144557">
        <w:rPr>
          <w:rFonts w:ascii="Arial" w:hAnsi="Arial" w:cs="Arial"/>
          <w:sz w:val="20"/>
          <w:szCs w:val="20"/>
        </w:rPr>
        <w:t>(4), pp.71-73.</w:t>
      </w:r>
    </w:p>
    <w:p w14:paraId="3430FD2D" w14:textId="77777777" w:rsidR="00512B93" w:rsidRDefault="00512B93" w:rsidP="00512B93">
      <w:pPr>
        <w:spacing w:line="360" w:lineRule="auto"/>
        <w:rPr>
          <w:rFonts w:ascii="Arial" w:hAnsi="Arial" w:cs="Arial"/>
          <w:sz w:val="20"/>
          <w:szCs w:val="20"/>
        </w:rPr>
      </w:pPr>
      <w:r w:rsidRPr="007C2323">
        <w:rPr>
          <w:rFonts w:ascii="Arial" w:hAnsi="Arial" w:cs="Arial"/>
          <w:sz w:val="20"/>
          <w:szCs w:val="20"/>
        </w:rPr>
        <w:t xml:space="preserve">Mai, S., Lam, M.M., Wong, C.W. and Lam, C.Y., </w:t>
      </w:r>
      <w:r>
        <w:rPr>
          <w:rFonts w:ascii="Arial" w:hAnsi="Arial" w:cs="Arial"/>
          <w:sz w:val="20"/>
          <w:szCs w:val="20"/>
        </w:rPr>
        <w:t>(</w:t>
      </w:r>
      <w:r w:rsidRPr="007C2323">
        <w:rPr>
          <w:rFonts w:ascii="Arial" w:hAnsi="Arial" w:cs="Arial"/>
          <w:sz w:val="20"/>
          <w:szCs w:val="20"/>
        </w:rPr>
        <w:t>2026</w:t>
      </w:r>
      <w:r>
        <w:rPr>
          <w:rFonts w:ascii="Arial" w:hAnsi="Arial" w:cs="Arial"/>
          <w:sz w:val="20"/>
          <w:szCs w:val="20"/>
        </w:rPr>
        <w:t>)</w:t>
      </w:r>
      <w:r w:rsidRPr="007C2323">
        <w:rPr>
          <w:rFonts w:ascii="Arial" w:hAnsi="Arial" w:cs="Arial"/>
          <w:sz w:val="20"/>
          <w:szCs w:val="20"/>
        </w:rPr>
        <w:t>. Strategic ESG Priorities and Materiality Assessments: Evidence from Hong Kong Listed Fashion and Textile Firms. </w:t>
      </w:r>
      <w:r w:rsidRPr="007C2323">
        <w:rPr>
          <w:rFonts w:ascii="Arial" w:hAnsi="Arial" w:cs="Arial"/>
          <w:i/>
          <w:iCs/>
          <w:sz w:val="20"/>
          <w:szCs w:val="20"/>
        </w:rPr>
        <w:t>Business Strategy and the Environment</w:t>
      </w:r>
      <w:r w:rsidRPr="007C2323">
        <w:rPr>
          <w:rFonts w:ascii="Arial" w:hAnsi="Arial" w:cs="Arial"/>
          <w:sz w:val="20"/>
          <w:szCs w:val="20"/>
        </w:rPr>
        <w:t>.</w:t>
      </w:r>
    </w:p>
    <w:p w14:paraId="566D6F6D" w14:textId="0BE12756" w:rsidR="00512B93" w:rsidRDefault="00512B93" w:rsidP="00512B93">
      <w:pPr>
        <w:spacing w:line="360" w:lineRule="auto"/>
        <w:rPr>
          <w:rFonts w:ascii="Arial" w:hAnsi="Arial" w:cs="Arial"/>
          <w:sz w:val="20"/>
          <w:szCs w:val="20"/>
        </w:rPr>
      </w:pPr>
      <w:r w:rsidRPr="003D352C">
        <w:rPr>
          <w:rFonts w:ascii="Arial" w:hAnsi="Arial" w:cs="Arial"/>
          <w:sz w:val="20"/>
          <w:szCs w:val="20"/>
        </w:rPr>
        <w:t>Mann, J.</w:t>
      </w:r>
      <w:r>
        <w:rPr>
          <w:rFonts w:ascii="Arial" w:hAnsi="Arial" w:cs="Arial"/>
          <w:sz w:val="20"/>
          <w:szCs w:val="20"/>
        </w:rPr>
        <w:t>,</w:t>
      </w:r>
      <w:r w:rsidRPr="003D352C">
        <w:rPr>
          <w:rFonts w:ascii="Arial" w:hAnsi="Arial" w:cs="Arial"/>
          <w:sz w:val="20"/>
          <w:szCs w:val="20"/>
        </w:rPr>
        <w:t xml:space="preserve"> (2024)</w:t>
      </w:r>
      <w:r>
        <w:rPr>
          <w:rFonts w:ascii="Arial" w:hAnsi="Arial" w:cs="Arial"/>
          <w:sz w:val="20"/>
          <w:szCs w:val="20"/>
        </w:rPr>
        <w:t>.</w:t>
      </w:r>
      <w:r w:rsidRPr="003D352C">
        <w:rPr>
          <w:rFonts w:ascii="Arial" w:hAnsi="Arial" w:cs="Arial"/>
          <w:sz w:val="20"/>
          <w:szCs w:val="20"/>
        </w:rPr>
        <w:t xml:space="preserve"> 'Bentley announces extension of Beyond100+ strategic plan to 2035', Motor Trader, 8 November. Available at: https://www.motortrader.com/motor-trader-news/automotive-news/bentley-announces-extension-beyond100-strategic-plan-2035-08-11-2024 (Accessed: </w:t>
      </w:r>
      <w:r>
        <w:rPr>
          <w:rFonts w:ascii="Arial" w:hAnsi="Arial" w:cs="Arial"/>
          <w:sz w:val="20"/>
          <w:szCs w:val="20"/>
        </w:rPr>
        <w:t>13</w:t>
      </w:r>
      <w:r w:rsidRPr="003D352C">
        <w:rPr>
          <w:rFonts w:ascii="Arial" w:hAnsi="Arial" w:cs="Arial"/>
          <w:sz w:val="20"/>
          <w:szCs w:val="20"/>
        </w:rPr>
        <w:t xml:space="preserve"> Ju</w:t>
      </w:r>
      <w:r>
        <w:rPr>
          <w:rFonts w:ascii="Arial" w:hAnsi="Arial" w:cs="Arial"/>
          <w:sz w:val="20"/>
          <w:szCs w:val="20"/>
        </w:rPr>
        <w:t>ne</w:t>
      </w:r>
      <w:r w:rsidRPr="003D352C">
        <w:rPr>
          <w:rFonts w:ascii="Arial" w:hAnsi="Arial" w:cs="Arial"/>
          <w:sz w:val="20"/>
          <w:szCs w:val="20"/>
        </w:rPr>
        <w:t xml:space="preserve"> 2026). </w:t>
      </w:r>
    </w:p>
    <w:p w14:paraId="3F589EC3" w14:textId="3676EFFA" w:rsidR="00512B93" w:rsidRDefault="00512B93" w:rsidP="00512B93">
      <w:pPr>
        <w:spacing w:line="360" w:lineRule="auto"/>
        <w:rPr>
          <w:rFonts w:ascii="Arial" w:hAnsi="Arial" w:cs="Arial"/>
          <w:sz w:val="20"/>
          <w:szCs w:val="20"/>
        </w:rPr>
      </w:pPr>
      <w:r w:rsidRPr="00843F0E">
        <w:rPr>
          <w:rFonts w:ascii="Arial" w:hAnsi="Arial" w:cs="Arial"/>
          <w:sz w:val="20"/>
          <w:szCs w:val="20"/>
        </w:rPr>
        <w:t>Massey, R.</w:t>
      </w:r>
      <w:r>
        <w:rPr>
          <w:rFonts w:ascii="Arial" w:hAnsi="Arial" w:cs="Arial"/>
          <w:sz w:val="20"/>
          <w:szCs w:val="20"/>
        </w:rPr>
        <w:t>,</w:t>
      </w:r>
      <w:r w:rsidRPr="00843F0E">
        <w:rPr>
          <w:rFonts w:ascii="Arial" w:hAnsi="Arial" w:cs="Arial"/>
          <w:sz w:val="20"/>
          <w:szCs w:val="20"/>
        </w:rPr>
        <w:t xml:space="preserve"> (2026)</w:t>
      </w:r>
      <w:r>
        <w:rPr>
          <w:rFonts w:ascii="Arial" w:hAnsi="Arial" w:cs="Arial"/>
          <w:sz w:val="20"/>
          <w:szCs w:val="20"/>
        </w:rPr>
        <w:t>.</w:t>
      </w:r>
      <w:r w:rsidRPr="00843F0E">
        <w:rPr>
          <w:rFonts w:ascii="Arial" w:hAnsi="Arial" w:cs="Arial"/>
          <w:sz w:val="20"/>
          <w:szCs w:val="20"/>
        </w:rPr>
        <w:t xml:space="preserve"> 'Bentley to axe 275 jobs as profits tumble: Luxury carmaker faces a 'challenging' global market', MSN, 17 March. Available at: https://www.msn.com/en-in/autos/news/bentley-to-axe-275-jobs-as-profits-tumble-luxury-carmaker-faces-a-challenging-global-market/ar-AA1YP4pd (Accessed: 18 Ju</w:t>
      </w:r>
      <w:r>
        <w:rPr>
          <w:rFonts w:ascii="Arial" w:hAnsi="Arial" w:cs="Arial"/>
          <w:sz w:val="20"/>
          <w:szCs w:val="20"/>
        </w:rPr>
        <w:t>ne</w:t>
      </w:r>
      <w:r w:rsidRPr="00843F0E">
        <w:rPr>
          <w:rFonts w:ascii="Arial" w:hAnsi="Arial" w:cs="Arial"/>
          <w:sz w:val="20"/>
          <w:szCs w:val="20"/>
        </w:rPr>
        <w:t xml:space="preserve"> 2026).</w:t>
      </w:r>
    </w:p>
    <w:p w14:paraId="45CF6379" w14:textId="77777777" w:rsidR="00512B93" w:rsidRDefault="00512B93" w:rsidP="00512B93">
      <w:pPr>
        <w:spacing w:line="360" w:lineRule="auto"/>
        <w:rPr>
          <w:rFonts w:ascii="Arial" w:hAnsi="Arial" w:cs="Arial"/>
          <w:sz w:val="20"/>
          <w:szCs w:val="20"/>
        </w:rPr>
      </w:pPr>
      <w:r w:rsidRPr="00160777">
        <w:rPr>
          <w:rFonts w:ascii="Arial" w:hAnsi="Arial" w:cs="Arial"/>
          <w:sz w:val="20"/>
          <w:szCs w:val="20"/>
        </w:rPr>
        <w:t xml:space="preserve">Olech, I., Olech, A. and </w:t>
      </w:r>
      <w:proofErr w:type="spellStart"/>
      <w:r w:rsidRPr="00160777">
        <w:rPr>
          <w:rFonts w:ascii="Arial" w:hAnsi="Arial" w:cs="Arial"/>
          <w:sz w:val="20"/>
          <w:szCs w:val="20"/>
        </w:rPr>
        <w:t>Wychowanek</w:t>
      </w:r>
      <w:proofErr w:type="spellEnd"/>
      <w:r w:rsidRPr="00160777">
        <w:rPr>
          <w:rFonts w:ascii="Arial" w:hAnsi="Arial" w:cs="Arial"/>
          <w:sz w:val="20"/>
          <w:szCs w:val="20"/>
        </w:rPr>
        <w:t xml:space="preserve">, J., </w:t>
      </w:r>
      <w:r>
        <w:rPr>
          <w:rFonts w:ascii="Arial" w:hAnsi="Arial" w:cs="Arial"/>
          <w:sz w:val="20"/>
          <w:szCs w:val="20"/>
        </w:rPr>
        <w:t>(</w:t>
      </w:r>
      <w:r w:rsidRPr="00160777">
        <w:rPr>
          <w:rFonts w:ascii="Arial" w:hAnsi="Arial" w:cs="Arial"/>
          <w:sz w:val="20"/>
          <w:szCs w:val="20"/>
        </w:rPr>
        <w:t>2025</w:t>
      </w:r>
      <w:r>
        <w:rPr>
          <w:rFonts w:ascii="Arial" w:hAnsi="Arial" w:cs="Arial"/>
          <w:sz w:val="20"/>
          <w:szCs w:val="20"/>
        </w:rPr>
        <w:t>)</w:t>
      </w:r>
      <w:r w:rsidRPr="00160777">
        <w:rPr>
          <w:rFonts w:ascii="Arial" w:hAnsi="Arial" w:cs="Arial"/>
          <w:sz w:val="20"/>
          <w:szCs w:val="20"/>
        </w:rPr>
        <w:t>. Identification of Factors Important for the Development of Family Businesses Using PESTLE. </w:t>
      </w:r>
      <w:r w:rsidRPr="00160777">
        <w:rPr>
          <w:rFonts w:ascii="Arial" w:hAnsi="Arial" w:cs="Arial"/>
          <w:i/>
          <w:iCs/>
          <w:sz w:val="20"/>
          <w:szCs w:val="20"/>
        </w:rPr>
        <w:t>Research Papers of Wroclaw University of Economics and Business</w:t>
      </w:r>
      <w:r w:rsidRPr="00160777">
        <w:rPr>
          <w:rFonts w:ascii="Arial" w:hAnsi="Arial" w:cs="Arial"/>
          <w:sz w:val="20"/>
          <w:szCs w:val="20"/>
        </w:rPr>
        <w:t>, </w:t>
      </w:r>
      <w:r w:rsidRPr="00160777">
        <w:rPr>
          <w:rFonts w:ascii="Arial" w:hAnsi="Arial" w:cs="Arial"/>
          <w:i/>
          <w:iCs/>
          <w:sz w:val="20"/>
          <w:szCs w:val="20"/>
        </w:rPr>
        <w:t>69</w:t>
      </w:r>
      <w:r w:rsidRPr="00160777">
        <w:rPr>
          <w:rFonts w:ascii="Arial" w:hAnsi="Arial" w:cs="Arial"/>
          <w:sz w:val="20"/>
          <w:szCs w:val="20"/>
        </w:rPr>
        <w:t>(3).</w:t>
      </w:r>
    </w:p>
    <w:p w14:paraId="4028017B" w14:textId="528FD502" w:rsidR="00512B93" w:rsidRDefault="00512B93" w:rsidP="00512B93">
      <w:pPr>
        <w:spacing w:line="360" w:lineRule="auto"/>
        <w:rPr>
          <w:rFonts w:ascii="Arial" w:hAnsi="Arial" w:cs="Arial"/>
          <w:sz w:val="20"/>
          <w:szCs w:val="20"/>
        </w:rPr>
      </w:pPr>
      <w:proofErr w:type="spellStart"/>
      <w:r w:rsidRPr="00FF1617">
        <w:rPr>
          <w:rFonts w:ascii="Arial" w:hAnsi="Arial" w:cs="Arial"/>
          <w:sz w:val="20"/>
          <w:szCs w:val="20"/>
        </w:rPr>
        <w:t>Păvăloaia</w:t>
      </w:r>
      <w:proofErr w:type="spellEnd"/>
      <w:r w:rsidRPr="00FF1617">
        <w:rPr>
          <w:rFonts w:ascii="Arial" w:hAnsi="Arial" w:cs="Arial"/>
          <w:sz w:val="20"/>
          <w:szCs w:val="20"/>
        </w:rPr>
        <w:t>, V.D. and Necula, S.C</w:t>
      </w:r>
      <w:r>
        <w:rPr>
          <w:rFonts w:ascii="Arial" w:hAnsi="Arial" w:cs="Arial"/>
          <w:sz w:val="20"/>
          <w:szCs w:val="20"/>
        </w:rPr>
        <w:t>., (</w:t>
      </w:r>
      <w:r w:rsidRPr="00FF1617">
        <w:rPr>
          <w:rFonts w:ascii="Arial" w:hAnsi="Arial" w:cs="Arial"/>
          <w:sz w:val="20"/>
          <w:szCs w:val="20"/>
        </w:rPr>
        <w:t>2023</w:t>
      </w:r>
      <w:r>
        <w:rPr>
          <w:rFonts w:ascii="Arial" w:hAnsi="Arial" w:cs="Arial"/>
          <w:sz w:val="20"/>
          <w:szCs w:val="20"/>
        </w:rPr>
        <w:t>)</w:t>
      </w:r>
      <w:r>
        <w:rPr>
          <w:rFonts w:ascii="Arial" w:hAnsi="Arial" w:cs="Arial"/>
          <w:sz w:val="20"/>
          <w:szCs w:val="20"/>
        </w:rPr>
        <w:t>.</w:t>
      </w:r>
      <w:r w:rsidRPr="00FF1617">
        <w:rPr>
          <w:rFonts w:ascii="Arial" w:hAnsi="Arial" w:cs="Arial"/>
          <w:sz w:val="20"/>
          <w:szCs w:val="20"/>
        </w:rPr>
        <w:t xml:space="preserve"> Artificial intelligence as a disruptive technology</w:t>
      </w:r>
      <w:r>
        <w:rPr>
          <w:rFonts w:ascii="Arial" w:hAnsi="Arial" w:cs="Arial"/>
          <w:sz w:val="20"/>
          <w:szCs w:val="20"/>
        </w:rPr>
        <w:t xml:space="preserve">: </w:t>
      </w:r>
      <w:r w:rsidRPr="00FF1617">
        <w:rPr>
          <w:rFonts w:ascii="Arial" w:hAnsi="Arial" w:cs="Arial"/>
          <w:sz w:val="20"/>
          <w:szCs w:val="20"/>
        </w:rPr>
        <w:t>a systematic literature review. </w:t>
      </w:r>
      <w:r w:rsidRPr="00FF1617">
        <w:rPr>
          <w:rFonts w:ascii="Arial" w:hAnsi="Arial" w:cs="Arial"/>
          <w:i/>
          <w:iCs/>
          <w:sz w:val="20"/>
          <w:szCs w:val="20"/>
        </w:rPr>
        <w:t>Electronics</w:t>
      </w:r>
      <w:r w:rsidRPr="00FF1617">
        <w:rPr>
          <w:rFonts w:ascii="Arial" w:hAnsi="Arial" w:cs="Arial"/>
          <w:sz w:val="20"/>
          <w:szCs w:val="20"/>
        </w:rPr>
        <w:t>, </w:t>
      </w:r>
      <w:r w:rsidRPr="00FF1617">
        <w:rPr>
          <w:rFonts w:ascii="Arial" w:hAnsi="Arial" w:cs="Arial"/>
          <w:i/>
          <w:iCs/>
          <w:sz w:val="20"/>
          <w:szCs w:val="20"/>
        </w:rPr>
        <w:t>12</w:t>
      </w:r>
      <w:r w:rsidRPr="00FF1617">
        <w:rPr>
          <w:rFonts w:ascii="Arial" w:hAnsi="Arial" w:cs="Arial"/>
          <w:sz w:val="20"/>
          <w:szCs w:val="20"/>
        </w:rPr>
        <w:t>(5), p.1102.</w:t>
      </w:r>
    </w:p>
    <w:p w14:paraId="59CDB46F" w14:textId="534919FD" w:rsidR="00512B93" w:rsidRDefault="00512B93" w:rsidP="00512B93">
      <w:pPr>
        <w:spacing w:line="360" w:lineRule="auto"/>
        <w:rPr>
          <w:rFonts w:ascii="Arial" w:hAnsi="Arial" w:cs="Arial"/>
          <w:sz w:val="20"/>
          <w:szCs w:val="20"/>
        </w:rPr>
      </w:pPr>
      <w:r w:rsidRPr="00D02CD9">
        <w:rPr>
          <w:rFonts w:ascii="Arial" w:hAnsi="Arial" w:cs="Arial"/>
          <w:sz w:val="20"/>
          <w:szCs w:val="20"/>
        </w:rPr>
        <w:t>Qadri, A.U. and Tariq, M</w:t>
      </w:r>
      <w:r>
        <w:rPr>
          <w:rFonts w:ascii="Arial" w:hAnsi="Arial" w:cs="Arial"/>
          <w:sz w:val="20"/>
          <w:szCs w:val="20"/>
        </w:rPr>
        <w:t>.</w:t>
      </w:r>
      <w:r>
        <w:rPr>
          <w:rFonts w:ascii="Arial" w:hAnsi="Arial" w:cs="Arial"/>
          <w:sz w:val="20"/>
          <w:szCs w:val="20"/>
        </w:rPr>
        <w:t xml:space="preserve">, </w:t>
      </w:r>
      <w:r>
        <w:rPr>
          <w:rFonts w:ascii="Arial" w:hAnsi="Arial" w:cs="Arial"/>
          <w:sz w:val="20"/>
          <w:szCs w:val="20"/>
        </w:rPr>
        <w:t>(</w:t>
      </w:r>
      <w:r w:rsidRPr="00D02CD9">
        <w:rPr>
          <w:rFonts w:ascii="Arial" w:hAnsi="Arial" w:cs="Arial"/>
          <w:sz w:val="20"/>
          <w:szCs w:val="20"/>
        </w:rPr>
        <w:t>2025</w:t>
      </w:r>
      <w:r>
        <w:rPr>
          <w:rFonts w:ascii="Arial" w:hAnsi="Arial" w:cs="Arial"/>
          <w:sz w:val="20"/>
          <w:szCs w:val="20"/>
        </w:rPr>
        <w:t>)</w:t>
      </w:r>
      <w:r w:rsidRPr="00D02CD9">
        <w:rPr>
          <w:rFonts w:ascii="Arial" w:hAnsi="Arial" w:cs="Arial"/>
          <w:sz w:val="20"/>
          <w:szCs w:val="20"/>
        </w:rPr>
        <w:t>. SWOT and PESTLE Analyses in Strategic Business Planning. </w:t>
      </w:r>
      <w:r w:rsidRPr="00D02CD9">
        <w:rPr>
          <w:rFonts w:ascii="Arial" w:hAnsi="Arial" w:cs="Arial"/>
          <w:i/>
          <w:iCs/>
          <w:sz w:val="20"/>
          <w:szCs w:val="20"/>
        </w:rPr>
        <w:t>International Journal of Modern Research in Management</w:t>
      </w:r>
      <w:r w:rsidRPr="00D02CD9">
        <w:rPr>
          <w:rFonts w:ascii="Arial" w:hAnsi="Arial" w:cs="Arial"/>
          <w:sz w:val="20"/>
          <w:szCs w:val="20"/>
        </w:rPr>
        <w:t>, </w:t>
      </w:r>
      <w:r w:rsidRPr="00D02CD9">
        <w:rPr>
          <w:rFonts w:ascii="Arial" w:hAnsi="Arial" w:cs="Arial"/>
          <w:i/>
          <w:iCs/>
          <w:sz w:val="20"/>
          <w:szCs w:val="20"/>
        </w:rPr>
        <w:t>2</w:t>
      </w:r>
      <w:r w:rsidRPr="00D02CD9">
        <w:rPr>
          <w:rFonts w:ascii="Arial" w:hAnsi="Arial" w:cs="Arial"/>
          <w:sz w:val="20"/>
          <w:szCs w:val="20"/>
        </w:rPr>
        <w:t>(01), pp.34-44.</w:t>
      </w:r>
    </w:p>
    <w:p w14:paraId="438FDD9E" w14:textId="77777777" w:rsidR="00512B93" w:rsidRDefault="00512B93" w:rsidP="00512B93">
      <w:pPr>
        <w:spacing w:line="360" w:lineRule="auto"/>
        <w:rPr>
          <w:rFonts w:ascii="Arial" w:hAnsi="Arial" w:cs="Arial"/>
          <w:sz w:val="20"/>
          <w:szCs w:val="20"/>
        </w:rPr>
      </w:pPr>
      <w:r w:rsidRPr="008B1755">
        <w:rPr>
          <w:rFonts w:ascii="Arial" w:hAnsi="Arial" w:cs="Arial"/>
          <w:sz w:val="20"/>
          <w:szCs w:val="20"/>
        </w:rPr>
        <w:lastRenderedPageBreak/>
        <w:t>Reuters</w:t>
      </w:r>
      <w:r>
        <w:rPr>
          <w:rFonts w:ascii="Arial" w:hAnsi="Arial" w:cs="Arial"/>
          <w:sz w:val="20"/>
          <w:szCs w:val="20"/>
        </w:rPr>
        <w:t>.,</w:t>
      </w:r>
      <w:r w:rsidRPr="008B1755">
        <w:rPr>
          <w:rFonts w:ascii="Arial" w:hAnsi="Arial" w:cs="Arial"/>
          <w:sz w:val="20"/>
          <w:szCs w:val="20"/>
        </w:rPr>
        <w:t xml:space="preserve"> (2022)</w:t>
      </w:r>
      <w:r>
        <w:rPr>
          <w:rFonts w:ascii="Arial" w:hAnsi="Arial" w:cs="Arial"/>
          <w:sz w:val="20"/>
          <w:szCs w:val="20"/>
        </w:rPr>
        <w:t>.</w:t>
      </w:r>
      <w:r w:rsidRPr="008B1755">
        <w:rPr>
          <w:rFonts w:ascii="Arial" w:hAnsi="Arial" w:cs="Arial"/>
          <w:sz w:val="20"/>
          <w:szCs w:val="20"/>
        </w:rPr>
        <w:t xml:space="preserve"> </w:t>
      </w:r>
      <w:r w:rsidRPr="008B1755">
        <w:rPr>
          <w:rFonts w:ascii="Arial" w:hAnsi="Arial" w:cs="Arial"/>
          <w:i/>
          <w:iCs/>
          <w:sz w:val="20"/>
          <w:szCs w:val="20"/>
        </w:rPr>
        <w:t>Bentley cruised to record year in 2021 with luxury cars in high demand</w:t>
      </w:r>
      <w:r w:rsidRPr="008B1755">
        <w:rPr>
          <w:rFonts w:ascii="Arial" w:hAnsi="Arial" w:cs="Arial"/>
          <w:sz w:val="20"/>
          <w:szCs w:val="20"/>
        </w:rPr>
        <w:t>. [online] Reuters. Available at: https://www.reuters.com/business/autos-transportation/bentley-cruised-record-year-2021-with-luxury-cars-high-demand-2022-01-06/ [Accessed 1</w:t>
      </w:r>
      <w:r>
        <w:rPr>
          <w:rFonts w:ascii="Arial" w:hAnsi="Arial" w:cs="Arial"/>
          <w:sz w:val="20"/>
          <w:szCs w:val="20"/>
        </w:rPr>
        <w:t>9</w:t>
      </w:r>
      <w:r w:rsidRPr="008B1755">
        <w:rPr>
          <w:rFonts w:ascii="Arial" w:hAnsi="Arial" w:cs="Arial"/>
          <w:sz w:val="20"/>
          <w:szCs w:val="20"/>
        </w:rPr>
        <w:t xml:space="preserve"> Ju</w:t>
      </w:r>
      <w:r>
        <w:rPr>
          <w:rFonts w:ascii="Arial" w:hAnsi="Arial" w:cs="Arial"/>
          <w:sz w:val="20"/>
          <w:szCs w:val="20"/>
        </w:rPr>
        <w:t>ne</w:t>
      </w:r>
      <w:r w:rsidRPr="008B1755">
        <w:rPr>
          <w:rFonts w:ascii="Arial" w:hAnsi="Arial" w:cs="Arial"/>
          <w:sz w:val="20"/>
          <w:szCs w:val="20"/>
        </w:rPr>
        <w:t xml:space="preserve"> 2026].</w:t>
      </w:r>
    </w:p>
    <w:p w14:paraId="0135C155" w14:textId="77777777" w:rsidR="00512B93" w:rsidRDefault="00512B93" w:rsidP="00512B93">
      <w:pPr>
        <w:spacing w:line="360" w:lineRule="auto"/>
        <w:rPr>
          <w:rFonts w:ascii="Arial" w:hAnsi="Arial" w:cs="Arial"/>
          <w:sz w:val="20"/>
          <w:szCs w:val="20"/>
        </w:rPr>
      </w:pPr>
      <w:r w:rsidRPr="00E37D29">
        <w:rPr>
          <w:rFonts w:ascii="Arial" w:hAnsi="Arial" w:cs="Arial"/>
          <w:sz w:val="20"/>
          <w:szCs w:val="20"/>
        </w:rPr>
        <w:t>Serpa, S.,</w:t>
      </w:r>
      <w:r>
        <w:rPr>
          <w:rFonts w:ascii="Arial" w:hAnsi="Arial" w:cs="Arial"/>
          <w:sz w:val="20"/>
          <w:szCs w:val="20"/>
        </w:rPr>
        <w:t xml:space="preserve"> (</w:t>
      </w:r>
      <w:r w:rsidRPr="00E37D29">
        <w:rPr>
          <w:rFonts w:ascii="Arial" w:hAnsi="Arial" w:cs="Arial"/>
          <w:sz w:val="20"/>
          <w:szCs w:val="20"/>
        </w:rPr>
        <w:t>2016</w:t>
      </w:r>
      <w:r>
        <w:rPr>
          <w:rFonts w:ascii="Arial" w:hAnsi="Arial" w:cs="Arial"/>
          <w:sz w:val="20"/>
          <w:szCs w:val="20"/>
        </w:rPr>
        <w:t>)</w:t>
      </w:r>
      <w:r w:rsidRPr="00E37D29">
        <w:rPr>
          <w:rFonts w:ascii="Arial" w:hAnsi="Arial" w:cs="Arial"/>
          <w:sz w:val="20"/>
          <w:szCs w:val="20"/>
        </w:rPr>
        <w:t>. An overview of the concept of organisational culture. </w:t>
      </w:r>
      <w:r w:rsidRPr="00E37D29">
        <w:rPr>
          <w:rFonts w:ascii="Arial" w:hAnsi="Arial" w:cs="Arial"/>
          <w:i/>
          <w:iCs/>
          <w:sz w:val="20"/>
          <w:szCs w:val="20"/>
        </w:rPr>
        <w:t>International business management</w:t>
      </w:r>
      <w:r w:rsidRPr="00E37D29">
        <w:rPr>
          <w:rFonts w:ascii="Arial" w:hAnsi="Arial" w:cs="Arial"/>
          <w:sz w:val="20"/>
          <w:szCs w:val="20"/>
        </w:rPr>
        <w:t>, 10(1), pp.51-61.</w:t>
      </w:r>
    </w:p>
    <w:p w14:paraId="06467F92" w14:textId="77777777" w:rsidR="00512B93" w:rsidRDefault="00512B93" w:rsidP="00512B93">
      <w:pPr>
        <w:spacing w:line="360" w:lineRule="auto"/>
        <w:rPr>
          <w:rFonts w:ascii="Arial" w:hAnsi="Arial" w:cs="Arial"/>
          <w:sz w:val="20"/>
          <w:szCs w:val="20"/>
        </w:rPr>
      </w:pPr>
      <w:r w:rsidRPr="00AD114E">
        <w:rPr>
          <w:rFonts w:ascii="Arial" w:hAnsi="Arial" w:cs="Arial"/>
          <w:sz w:val="20"/>
          <w:szCs w:val="20"/>
        </w:rPr>
        <w:t xml:space="preserve">Shehadeh, M. and </w:t>
      </w:r>
      <w:proofErr w:type="spellStart"/>
      <w:r w:rsidRPr="00AD114E">
        <w:rPr>
          <w:rFonts w:ascii="Arial" w:hAnsi="Arial" w:cs="Arial"/>
          <w:sz w:val="20"/>
          <w:szCs w:val="20"/>
        </w:rPr>
        <w:t>Hussainey</w:t>
      </w:r>
      <w:proofErr w:type="spellEnd"/>
      <w:r w:rsidRPr="00AD114E">
        <w:rPr>
          <w:rFonts w:ascii="Arial" w:hAnsi="Arial" w:cs="Arial"/>
          <w:sz w:val="20"/>
          <w:szCs w:val="20"/>
        </w:rPr>
        <w:t xml:space="preserve">, K. eds., </w:t>
      </w:r>
      <w:r>
        <w:rPr>
          <w:rFonts w:ascii="Arial" w:hAnsi="Arial" w:cs="Arial"/>
          <w:sz w:val="20"/>
          <w:szCs w:val="20"/>
        </w:rPr>
        <w:t>(</w:t>
      </w:r>
      <w:r w:rsidRPr="00AD114E">
        <w:rPr>
          <w:rFonts w:ascii="Arial" w:hAnsi="Arial" w:cs="Arial"/>
          <w:sz w:val="20"/>
          <w:szCs w:val="20"/>
        </w:rPr>
        <w:t>2025</w:t>
      </w:r>
      <w:r>
        <w:rPr>
          <w:rFonts w:ascii="Arial" w:hAnsi="Arial" w:cs="Arial"/>
          <w:sz w:val="20"/>
          <w:szCs w:val="20"/>
        </w:rPr>
        <w:t>)</w:t>
      </w:r>
      <w:r w:rsidRPr="00AD114E">
        <w:rPr>
          <w:rFonts w:ascii="Arial" w:hAnsi="Arial" w:cs="Arial"/>
          <w:sz w:val="20"/>
          <w:szCs w:val="20"/>
        </w:rPr>
        <w:t>. </w:t>
      </w:r>
      <w:r w:rsidRPr="00AD114E">
        <w:rPr>
          <w:rFonts w:ascii="Arial" w:hAnsi="Arial" w:cs="Arial"/>
          <w:i/>
          <w:iCs/>
          <w:sz w:val="20"/>
          <w:szCs w:val="20"/>
        </w:rPr>
        <w:t>From digital disruption to dominance: Leveraging fintech applications for sustainable growth</w:t>
      </w:r>
      <w:r w:rsidRPr="00AD114E">
        <w:rPr>
          <w:rFonts w:ascii="Arial" w:hAnsi="Arial" w:cs="Arial"/>
          <w:sz w:val="20"/>
          <w:szCs w:val="20"/>
        </w:rPr>
        <w:t>. Emerald Publishing Limited.</w:t>
      </w:r>
    </w:p>
    <w:p w14:paraId="5998C587" w14:textId="77777777" w:rsidR="00512B93" w:rsidRDefault="00512B93" w:rsidP="00512B93">
      <w:pPr>
        <w:spacing w:line="360" w:lineRule="auto"/>
        <w:rPr>
          <w:rFonts w:ascii="Arial" w:hAnsi="Arial" w:cs="Arial"/>
          <w:sz w:val="20"/>
          <w:szCs w:val="20"/>
        </w:rPr>
      </w:pPr>
      <w:r w:rsidRPr="00041DDF">
        <w:rPr>
          <w:rFonts w:ascii="Arial" w:hAnsi="Arial" w:cs="Arial"/>
          <w:sz w:val="20"/>
          <w:szCs w:val="20"/>
        </w:rPr>
        <w:t>Statista</w:t>
      </w:r>
      <w:r>
        <w:rPr>
          <w:rFonts w:ascii="Arial" w:hAnsi="Arial" w:cs="Arial"/>
          <w:sz w:val="20"/>
          <w:szCs w:val="20"/>
        </w:rPr>
        <w:t>.</w:t>
      </w:r>
      <w:r w:rsidRPr="00041DDF">
        <w:rPr>
          <w:rFonts w:ascii="Arial" w:hAnsi="Arial" w:cs="Arial"/>
          <w:sz w:val="20"/>
          <w:szCs w:val="20"/>
        </w:rPr>
        <w:t xml:space="preserve">, </w:t>
      </w:r>
      <w:r>
        <w:rPr>
          <w:rFonts w:ascii="Arial" w:hAnsi="Arial" w:cs="Arial"/>
          <w:sz w:val="20"/>
          <w:szCs w:val="20"/>
        </w:rPr>
        <w:t>(</w:t>
      </w:r>
      <w:r w:rsidRPr="00041DDF">
        <w:rPr>
          <w:rFonts w:ascii="Arial" w:hAnsi="Arial" w:cs="Arial"/>
          <w:sz w:val="20"/>
          <w:szCs w:val="20"/>
        </w:rPr>
        <w:t>2024</w:t>
      </w:r>
      <w:r>
        <w:rPr>
          <w:rFonts w:ascii="Arial" w:hAnsi="Arial" w:cs="Arial"/>
          <w:sz w:val="20"/>
          <w:szCs w:val="20"/>
        </w:rPr>
        <w:t>)</w:t>
      </w:r>
      <w:r w:rsidRPr="00041DDF">
        <w:rPr>
          <w:rFonts w:ascii="Arial" w:hAnsi="Arial" w:cs="Arial"/>
          <w:sz w:val="20"/>
          <w:szCs w:val="20"/>
        </w:rPr>
        <w:t xml:space="preserve">. </w:t>
      </w:r>
      <w:r w:rsidRPr="00041DDF">
        <w:rPr>
          <w:rFonts w:ascii="Arial" w:hAnsi="Arial" w:cs="Arial"/>
          <w:i/>
          <w:iCs/>
          <w:sz w:val="20"/>
          <w:szCs w:val="20"/>
        </w:rPr>
        <w:t>Worldwide number of SEAT vehicle sales from 2010 to 2023</w:t>
      </w:r>
      <w:r w:rsidRPr="00041DDF">
        <w:rPr>
          <w:rFonts w:ascii="Arial" w:hAnsi="Arial" w:cs="Arial"/>
          <w:sz w:val="20"/>
          <w:szCs w:val="20"/>
        </w:rPr>
        <w:t xml:space="preserve">. [online] Statista. Available at: </w:t>
      </w:r>
      <w:hyperlink r:id="rId13" w:tgtFrame="_blank" w:history="1">
        <w:r w:rsidRPr="00041DDF">
          <w:rPr>
            <w:rStyle w:val="Hyperlink"/>
            <w:rFonts w:ascii="Arial" w:hAnsi="Arial" w:cs="Arial"/>
            <w:sz w:val="20"/>
            <w:szCs w:val="20"/>
          </w:rPr>
          <w:t>statista.com</w:t>
        </w:r>
      </w:hyperlink>
      <w:r w:rsidRPr="00041DDF">
        <w:rPr>
          <w:rFonts w:ascii="Arial" w:hAnsi="Arial" w:cs="Arial"/>
          <w:sz w:val="20"/>
          <w:szCs w:val="20"/>
        </w:rPr>
        <w:t xml:space="preserve"> [Accessed 18 July 2026].</w:t>
      </w:r>
    </w:p>
    <w:p w14:paraId="54DEA7F0" w14:textId="77777777" w:rsidR="00512B93" w:rsidRDefault="00512B93" w:rsidP="00512B93">
      <w:pPr>
        <w:spacing w:line="360" w:lineRule="auto"/>
        <w:rPr>
          <w:rFonts w:ascii="Arial" w:hAnsi="Arial" w:cs="Arial"/>
          <w:sz w:val="20"/>
          <w:szCs w:val="20"/>
        </w:rPr>
      </w:pPr>
      <w:r w:rsidRPr="00557931">
        <w:rPr>
          <w:rFonts w:ascii="Arial" w:hAnsi="Arial" w:cs="Arial"/>
          <w:sz w:val="20"/>
          <w:szCs w:val="20"/>
        </w:rPr>
        <w:t>Stratsys</w:t>
      </w:r>
      <w:r>
        <w:rPr>
          <w:rFonts w:ascii="Arial" w:hAnsi="Arial" w:cs="Arial"/>
          <w:sz w:val="20"/>
          <w:szCs w:val="20"/>
        </w:rPr>
        <w:t>.,</w:t>
      </w:r>
      <w:r w:rsidRPr="00557931">
        <w:rPr>
          <w:rFonts w:ascii="Arial" w:hAnsi="Arial" w:cs="Arial"/>
          <w:sz w:val="20"/>
          <w:szCs w:val="20"/>
        </w:rPr>
        <w:t xml:space="preserve"> (2024)</w:t>
      </w:r>
      <w:r>
        <w:rPr>
          <w:rFonts w:ascii="Arial" w:hAnsi="Arial" w:cs="Arial"/>
          <w:sz w:val="20"/>
          <w:szCs w:val="20"/>
        </w:rPr>
        <w:t>.</w:t>
      </w:r>
      <w:r w:rsidRPr="00557931">
        <w:rPr>
          <w:rFonts w:ascii="Arial" w:hAnsi="Arial" w:cs="Arial"/>
          <w:sz w:val="20"/>
          <w:szCs w:val="20"/>
        </w:rPr>
        <w:t xml:space="preserve"> </w:t>
      </w:r>
      <w:r w:rsidRPr="00557931">
        <w:rPr>
          <w:rFonts w:ascii="Arial" w:hAnsi="Arial" w:cs="Arial"/>
          <w:i/>
          <w:iCs/>
          <w:sz w:val="20"/>
          <w:szCs w:val="20"/>
        </w:rPr>
        <w:t xml:space="preserve">What is </w:t>
      </w:r>
      <w:proofErr w:type="gramStart"/>
      <w:r w:rsidRPr="00557931">
        <w:rPr>
          <w:rFonts w:ascii="Arial" w:hAnsi="Arial" w:cs="Arial"/>
          <w:i/>
          <w:iCs/>
          <w:sz w:val="20"/>
          <w:szCs w:val="20"/>
        </w:rPr>
        <w:t>ESG?</w:t>
      </w:r>
      <w:r w:rsidRPr="00557931">
        <w:rPr>
          <w:rFonts w:ascii="Arial" w:hAnsi="Arial" w:cs="Arial"/>
          <w:sz w:val="20"/>
          <w:szCs w:val="20"/>
        </w:rPr>
        <w:t>.</w:t>
      </w:r>
      <w:proofErr w:type="gramEnd"/>
      <w:r w:rsidRPr="00557931">
        <w:rPr>
          <w:rFonts w:ascii="Arial" w:hAnsi="Arial" w:cs="Arial"/>
          <w:sz w:val="20"/>
          <w:szCs w:val="20"/>
        </w:rPr>
        <w:t xml:space="preserve"> [online] Stratsys Knowledge Hub. Available at: </w:t>
      </w:r>
      <w:hyperlink r:id="rId14" w:tgtFrame="_blank" w:history="1">
        <w:r w:rsidRPr="00557931">
          <w:rPr>
            <w:rStyle w:val="Hyperlink"/>
            <w:rFonts w:ascii="Arial" w:hAnsi="Arial" w:cs="Arial"/>
            <w:sz w:val="20"/>
            <w:szCs w:val="20"/>
          </w:rPr>
          <w:t>https://www.stratsys.com/knowledge-hub/what-is-esg</w:t>
        </w:r>
      </w:hyperlink>
      <w:r w:rsidRPr="00557931">
        <w:rPr>
          <w:rFonts w:ascii="Arial" w:hAnsi="Arial" w:cs="Arial"/>
          <w:sz w:val="20"/>
          <w:szCs w:val="20"/>
        </w:rPr>
        <w:t xml:space="preserve"> [Accessed</w:t>
      </w:r>
      <w:r>
        <w:rPr>
          <w:rFonts w:ascii="Arial" w:hAnsi="Arial" w:cs="Arial"/>
          <w:sz w:val="20"/>
          <w:szCs w:val="20"/>
        </w:rPr>
        <w:t xml:space="preserve"> 21 J</w:t>
      </w:r>
      <w:r w:rsidRPr="00557931">
        <w:rPr>
          <w:rFonts w:ascii="Arial" w:hAnsi="Arial" w:cs="Arial"/>
          <w:sz w:val="20"/>
          <w:szCs w:val="20"/>
        </w:rPr>
        <w:t>u</w:t>
      </w:r>
      <w:r>
        <w:rPr>
          <w:rFonts w:ascii="Arial" w:hAnsi="Arial" w:cs="Arial"/>
          <w:sz w:val="20"/>
          <w:szCs w:val="20"/>
        </w:rPr>
        <w:t>ne</w:t>
      </w:r>
      <w:r w:rsidRPr="00557931">
        <w:rPr>
          <w:rFonts w:ascii="Arial" w:hAnsi="Arial" w:cs="Arial"/>
          <w:sz w:val="20"/>
          <w:szCs w:val="20"/>
        </w:rPr>
        <w:t xml:space="preserve"> 2026].</w:t>
      </w:r>
    </w:p>
    <w:p w14:paraId="7CDD7F3F" w14:textId="77777777" w:rsidR="00512B93" w:rsidRDefault="00512B93" w:rsidP="00512B93">
      <w:pPr>
        <w:spacing w:line="360" w:lineRule="auto"/>
        <w:rPr>
          <w:rFonts w:ascii="Arial" w:hAnsi="Arial" w:cs="Arial"/>
          <w:sz w:val="20"/>
          <w:szCs w:val="20"/>
        </w:rPr>
      </w:pPr>
      <w:r w:rsidRPr="00160777">
        <w:rPr>
          <w:rFonts w:ascii="Arial" w:hAnsi="Arial" w:cs="Arial"/>
          <w:sz w:val="20"/>
          <w:szCs w:val="20"/>
        </w:rPr>
        <w:t xml:space="preserve">Thanh, U.T., </w:t>
      </w:r>
      <w:r>
        <w:rPr>
          <w:rFonts w:ascii="Arial" w:hAnsi="Arial" w:cs="Arial"/>
          <w:sz w:val="20"/>
          <w:szCs w:val="20"/>
        </w:rPr>
        <w:t>(</w:t>
      </w:r>
      <w:r w:rsidRPr="00160777">
        <w:rPr>
          <w:rFonts w:ascii="Arial" w:hAnsi="Arial" w:cs="Arial"/>
          <w:sz w:val="20"/>
          <w:szCs w:val="20"/>
        </w:rPr>
        <w:t>2022</w:t>
      </w:r>
      <w:r>
        <w:rPr>
          <w:rFonts w:ascii="Arial" w:hAnsi="Arial" w:cs="Arial"/>
          <w:sz w:val="20"/>
          <w:szCs w:val="20"/>
        </w:rPr>
        <w:t>)</w:t>
      </w:r>
      <w:r w:rsidRPr="00160777">
        <w:rPr>
          <w:rFonts w:ascii="Arial" w:hAnsi="Arial" w:cs="Arial"/>
          <w:sz w:val="20"/>
          <w:szCs w:val="20"/>
        </w:rPr>
        <w:t>. The Application of Kotter’s Model of Change in Higher Education: A Case Study in Vietnam Private Universities’. </w:t>
      </w:r>
      <w:r w:rsidRPr="00160777">
        <w:rPr>
          <w:rFonts w:ascii="Arial" w:hAnsi="Arial" w:cs="Arial"/>
          <w:i/>
          <w:iCs/>
          <w:sz w:val="20"/>
          <w:szCs w:val="20"/>
        </w:rPr>
        <w:t>Int. J. Soc. Sci. Hum. Res</w:t>
      </w:r>
      <w:r w:rsidRPr="00160777">
        <w:rPr>
          <w:rFonts w:ascii="Arial" w:hAnsi="Arial" w:cs="Arial"/>
          <w:sz w:val="20"/>
          <w:szCs w:val="20"/>
        </w:rPr>
        <w:t>, </w:t>
      </w:r>
      <w:r w:rsidRPr="00160777">
        <w:rPr>
          <w:rFonts w:ascii="Arial" w:hAnsi="Arial" w:cs="Arial"/>
          <w:i/>
          <w:iCs/>
          <w:sz w:val="20"/>
          <w:szCs w:val="20"/>
        </w:rPr>
        <w:t>5</w:t>
      </w:r>
      <w:r w:rsidRPr="00160777">
        <w:rPr>
          <w:rFonts w:ascii="Arial" w:hAnsi="Arial" w:cs="Arial"/>
          <w:sz w:val="20"/>
          <w:szCs w:val="20"/>
        </w:rPr>
        <w:t>(01).</w:t>
      </w:r>
    </w:p>
    <w:p w14:paraId="586784A7" w14:textId="77777777" w:rsidR="00512B93" w:rsidRDefault="00512B93" w:rsidP="00512B93">
      <w:pPr>
        <w:spacing w:line="360" w:lineRule="auto"/>
        <w:rPr>
          <w:rFonts w:ascii="Arial" w:hAnsi="Arial" w:cs="Arial"/>
          <w:sz w:val="20"/>
          <w:szCs w:val="20"/>
        </w:rPr>
      </w:pPr>
      <w:r w:rsidRPr="00160777">
        <w:rPr>
          <w:rFonts w:ascii="Arial" w:hAnsi="Arial" w:cs="Arial"/>
          <w:sz w:val="20"/>
          <w:szCs w:val="20"/>
        </w:rPr>
        <w:t>The Independent., (2026). 'Luxury car manufacturer set to cut 275 roles amid profit struggle', The Independent, 17 March. Available at: https://www.independent.co.uk/bulletin/news/bentley-job-cuts-redundancy-workforce-b2940325.html (Accessed: 28 May 2026).</w:t>
      </w:r>
    </w:p>
    <w:p w14:paraId="1658E2BF" w14:textId="77777777" w:rsidR="00512B93" w:rsidRDefault="00512B93" w:rsidP="00512B93">
      <w:pPr>
        <w:spacing w:line="360" w:lineRule="auto"/>
        <w:rPr>
          <w:rFonts w:ascii="Arial" w:hAnsi="Arial" w:cs="Arial"/>
          <w:sz w:val="20"/>
          <w:szCs w:val="20"/>
        </w:rPr>
      </w:pPr>
      <w:r w:rsidRPr="00DE4907">
        <w:rPr>
          <w:rFonts w:ascii="Arial" w:hAnsi="Arial" w:cs="Arial"/>
          <w:sz w:val="20"/>
          <w:szCs w:val="20"/>
        </w:rPr>
        <w:t xml:space="preserve">Urgency, C., </w:t>
      </w:r>
      <w:r>
        <w:rPr>
          <w:rFonts w:ascii="Arial" w:hAnsi="Arial" w:cs="Arial"/>
          <w:sz w:val="20"/>
          <w:szCs w:val="20"/>
        </w:rPr>
        <w:t>(</w:t>
      </w:r>
      <w:r w:rsidRPr="00DE4907">
        <w:rPr>
          <w:rFonts w:ascii="Arial" w:hAnsi="Arial" w:cs="Arial"/>
          <w:sz w:val="20"/>
          <w:szCs w:val="20"/>
        </w:rPr>
        <w:t>2008</w:t>
      </w:r>
      <w:r>
        <w:rPr>
          <w:rFonts w:ascii="Arial" w:hAnsi="Arial" w:cs="Arial"/>
          <w:sz w:val="20"/>
          <w:szCs w:val="20"/>
        </w:rPr>
        <w:t>)</w:t>
      </w:r>
      <w:r w:rsidRPr="00DE4907">
        <w:rPr>
          <w:rFonts w:ascii="Arial" w:hAnsi="Arial" w:cs="Arial"/>
          <w:sz w:val="20"/>
          <w:szCs w:val="20"/>
        </w:rPr>
        <w:t>. Kotter's 8-Step Change Model. Implementing change powerfully and successfully.</w:t>
      </w:r>
    </w:p>
    <w:p w14:paraId="6AFF7853" w14:textId="77777777" w:rsidR="00512B93" w:rsidRDefault="00512B93" w:rsidP="00512B93">
      <w:pPr>
        <w:spacing w:line="360" w:lineRule="auto"/>
        <w:rPr>
          <w:rFonts w:ascii="Arial" w:hAnsi="Arial" w:cs="Arial"/>
          <w:sz w:val="20"/>
          <w:szCs w:val="20"/>
        </w:rPr>
      </w:pPr>
      <w:r w:rsidRPr="00AA504A">
        <w:rPr>
          <w:rFonts w:ascii="Arial" w:hAnsi="Arial" w:cs="Arial"/>
          <w:sz w:val="20"/>
          <w:szCs w:val="20"/>
        </w:rPr>
        <w:t xml:space="preserve">Van den Berg, P.T. and </w:t>
      </w:r>
      <w:proofErr w:type="spellStart"/>
      <w:r w:rsidRPr="00AA504A">
        <w:rPr>
          <w:rFonts w:ascii="Arial" w:hAnsi="Arial" w:cs="Arial"/>
          <w:sz w:val="20"/>
          <w:szCs w:val="20"/>
        </w:rPr>
        <w:t>Wilderom</w:t>
      </w:r>
      <w:proofErr w:type="spellEnd"/>
      <w:r w:rsidRPr="00AA504A">
        <w:rPr>
          <w:rFonts w:ascii="Arial" w:hAnsi="Arial" w:cs="Arial"/>
          <w:sz w:val="20"/>
          <w:szCs w:val="20"/>
        </w:rPr>
        <w:t xml:space="preserve">, C.P., </w:t>
      </w:r>
      <w:r>
        <w:rPr>
          <w:rFonts w:ascii="Arial" w:hAnsi="Arial" w:cs="Arial"/>
          <w:sz w:val="20"/>
          <w:szCs w:val="20"/>
        </w:rPr>
        <w:t>(</w:t>
      </w:r>
      <w:r w:rsidRPr="00AA504A">
        <w:rPr>
          <w:rFonts w:ascii="Arial" w:hAnsi="Arial" w:cs="Arial"/>
          <w:sz w:val="20"/>
          <w:szCs w:val="20"/>
        </w:rPr>
        <w:t>2004</w:t>
      </w:r>
      <w:r>
        <w:rPr>
          <w:rFonts w:ascii="Arial" w:hAnsi="Arial" w:cs="Arial"/>
          <w:sz w:val="20"/>
          <w:szCs w:val="20"/>
        </w:rPr>
        <w:t>)</w:t>
      </w:r>
      <w:r w:rsidRPr="00AA504A">
        <w:rPr>
          <w:rFonts w:ascii="Arial" w:hAnsi="Arial" w:cs="Arial"/>
          <w:sz w:val="20"/>
          <w:szCs w:val="20"/>
        </w:rPr>
        <w:t>. Defining, measuring, and comparing organisational cultures. </w:t>
      </w:r>
      <w:r w:rsidRPr="00AA504A">
        <w:rPr>
          <w:rFonts w:ascii="Arial" w:hAnsi="Arial" w:cs="Arial"/>
          <w:i/>
          <w:iCs/>
          <w:sz w:val="20"/>
          <w:szCs w:val="20"/>
        </w:rPr>
        <w:t>Applied psychology</w:t>
      </w:r>
      <w:r w:rsidRPr="00AA504A">
        <w:rPr>
          <w:rFonts w:ascii="Arial" w:hAnsi="Arial" w:cs="Arial"/>
          <w:sz w:val="20"/>
          <w:szCs w:val="20"/>
        </w:rPr>
        <w:t>, </w:t>
      </w:r>
      <w:r w:rsidRPr="00AA504A">
        <w:rPr>
          <w:rFonts w:ascii="Arial" w:hAnsi="Arial" w:cs="Arial"/>
          <w:i/>
          <w:iCs/>
          <w:sz w:val="20"/>
          <w:szCs w:val="20"/>
        </w:rPr>
        <w:t>53</w:t>
      </w:r>
      <w:r w:rsidRPr="00AA504A">
        <w:rPr>
          <w:rFonts w:ascii="Arial" w:hAnsi="Arial" w:cs="Arial"/>
          <w:sz w:val="20"/>
          <w:szCs w:val="20"/>
        </w:rPr>
        <w:t>(4), pp.570-582.</w:t>
      </w:r>
    </w:p>
    <w:p w14:paraId="65B7F82B" w14:textId="77777777" w:rsidR="00512B93" w:rsidRDefault="00512B93" w:rsidP="00512B93">
      <w:pPr>
        <w:spacing w:line="360" w:lineRule="auto"/>
        <w:rPr>
          <w:rFonts w:ascii="Arial" w:hAnsi="Arial" w:cs="Arial"/>
          <w:sz w:val="20"/>
          <w:szCs w:val="20"/>
        </w:rPr>
      </w:pPr>
      <w:r w:rsidRPr="007F21D4">
        <w:rPr>
          <w:rFonts w:ascii="Arial" w:hAnsi="Arial" w:cs="Arial"/>
          <w:sz w:val="20"/>
          <w:szCs w:val="20"/>
        </w:rPr>
        <w:t>Visual Paradigm</w:t>
      </w:r>
      <w:r>
        <w:rPr>
          <w:rFonts w:ascii="Arial" w:hAnsi="Arial" w:cs="Arial"/>
          <w:sz w:val="20"/>
          <w:szCs w:val="20"/>
        </w:rPr>
        <w:t>.,</w:t>
      </w:r>
      <w:r w:rsidRPr="007F21D4">
        <w:rPr>
          <w:rFonts w:ascii="Arial" w:hAnsi="Arial" w:cs="Arial"/>
          <w:sz w:val="20"/>
          <w:szCs w:val="20"/>
        </w:rPr>
        <w:t xml:space="preserve"> (2022)</w:t>
      </w:r>
      <w:r>
        <w:rPr>
          <w:rFonts w:ascii="Arial" w:hAnsi="Arial" w:cs="Arial"/>
          <w:sz w:val="20"/>
          <w:szCs w:val="20"/>
        </w:rPr>
        <w:t>.</w:t>
      </w:r>
      <w:r w:rsidRPr="007F21D4">
        <w:rPr>
          <w:rFonts w:ascii="Arial" w:hAnsi="Arial" w:cs="Arial"/>
          <w:sz w:val="20"/>
          <w:szCs w:val="20"/>
        </w:rPr>
        <w:t xml:space="preserve"> </w:t>
      </w:r>
      <w:r w:rsidRPr="007F21D4">
        <w:rPr>
          <w:rFonts w:ascii="Arial" w:hAnsi="Arial" w:cs="Arial"/>
          <w:i/>
          <w:iCs/>
          <w:sz w:val="20"/>
          <w:szCs w:val="20"/>
        </w:rPr>
        <w:t xml:space="preserve">What is Lewin’s Three-Stage Change Process </w:t>
      </w:r>
      <w:proofErr w:type="gramStart"/>
      <w:r w:rsidRPr="007F21D4">
        <w:rPr>
          <w:rFonts w:ascii="Arial" w:hAnsi="Arial" w:cs="Arial"/>
          <w:i/>
          <w:iCs/>
          <w:sz w:val="20"/>
          <w:szCs w:val="20"/>
        </w:rPr>
        <w:t>Model?</w:t>
      </w:r>
      <w:r w:rsidRPr="007F21D4">
        <w:rPr>
          <w:rFonts w:ascii="Arial" w:hAnsi="Arial" w:cs="Arial"/>
          <w:sz w:val="20"/>
          <w:szCs w:val="20"/>
        </w:rPr>
        <w:t>.</w:t>
      </w:r>
      <w:proofErr w:type="gramEnd"/>
      <w:r w:rsidRPr="007F21D4">
        <w:rPr>
          <w:rFonts w:ascii="Arial" w:hAnsi="Arial" w:cs="Arial"/>
          <w:sz w:val="20"/>
          <w:szCs w:val="20"/>
        </w:rPr>
        <w:t xml:space="preserve"> [online] Visual Paradigm Blog. Available at: https://blog.visual-paradigm.com/what-is-lewins-three-stage-change-process-model/ [Accessed </w:t>
      </w:r>
      <w:r>
        <w:rPr>
          <w:rFonts w:ascii="Arial" w:hAnsi="Arial" w:cs="Arial"/>
          <w:sz w:val="20"/>
          <w:szCs w:val="20"/>
        </w:rPr>
        <w:t>21</w:t>
      </w:r>
      <w:r w:rsidRPr="007F21D4">
        <w:rPr>
          <w:rFonts w:ascii="Arial" w:hAnsi="Arial" w:cs="Arial"/>
          <w:sz w:val="20"/>
          <w:szCs w:val="20"/>
        </w:rPr>
        <w:t xml:space="preserve"> Ju</w:t>
      </w:r>
      <w:r>
        <w:rPr>
          <w:rFonts w:ascii="Arial" w:hAnsi="Arial" w:cs="Arial"/>
          <w:sz w:val="20"/>
          <w:szCs w:val="20"/>
        </w:rPr>
        <w:t>ne</w:t>
      </w:r>
      <w:r w:rsidRPr="007F21D4">
        <w:rPr>
          <w:rFonts w:ascii="Arial" w:hAnsi="Arial" w:cs="Arial"/>
          <w:sz w:val="20"/>
          <w:szCs w:val="20"/>
        </w:rPr>
        <w:t xml:space="preserve"> 2026]. </w:t>
      </w:r>
    </w:p>
    <w:p w14:paraId="5F2F94E0" w14:textId="5DB878BD" w:rsidR="00512B93" w:rsidRDefault="00512B93" w:rsidP="00512B93">
      <w:pPr>
        <w:spacing w:line="360" w:lineRule="auto"/>
        <w:rPr>
          <w:rFonts w:ascii="Arial" w:hAnsi="Arial" w:cs="Arial"/>
          <w:sz w:val="22"/>
          <w:szCs w:val="22"/>
        </w:rPr>
      </w:pPr>
      <w:r w:rsidRPr="00716F9F">
        <w:rPr>
          <w:rFonts w:ascii="Arial" w:hAnsi="Arial" w:cs="Arial"/>
          <w:sz w:val="20"/>
          <w:szCs w:val="20"/>
        </w:rPr>
        <w:t>Volkswagen AG</w:t>
      </w:r>
      <w:r>
        <w:rPr>
          <w:rFonts w:ascii="Arial" w:hAnsi="Arial" w:cs="Arial"/>
          <w:sz w:val="20"/>
          <w:szCs w:val="20"/>
        </w:rPr>
        <w:t>.,</w:t>
      </w:r>
      <w:r w:rsidRPr="00716F9F">
        <w:rPr>
          <w:rFonts w:ascii="Arial" w:hAnsi="Arial" w:cs="Arial"/>
          <w:sz w:val="20"/>
          <w:szCs w:val="20"/>
        </w:rPr>
        <w:t xml:space="preserve"> (2001)</w:t>
      </w:r>
      <w:r>
        <w:rPr>
          <w:rFonts w:ascii="Arial" w:hAnsi="Arial" w:cs="Arial"/>
          <w:sz w:val="20"/>
          <w:szCs w:val="20"/>
        </w:rPr>
        <w:t>.</w:t>
      </w:r>
      <w:r w:rsidRPr="00716F9F">
        <w:rPr>
          <w:rFonts w:ascii="Arial" w:hAnsi="Arial" w:cs="Arial"/>
          <w:sz w:val="20"/>
          <w:szCs w:val="20"/>
        </w:rPr>
        <w:t xml:space="preserve"> </w:t>
      </w:r>
      <w:r w:rsidRPr="00716F9F">
        <w:rPr>
          <w:rFonts w:ascii="Arial" w:hAnsi="Arial" w:cs="Arial"/>
          <w:i/>
          <w:iCs/>
          <w:sz w:val="20"/>
          <w:szCs w:val="20"/>
        </w:rPr>
        <w:t>Annual Report 2000</w:t>
      </w:r>
      <w:r w:rsidRPr="00716F9F">
        <w:rPr>
          <w:rFonts w:ascii="Arial" w:hAnsi="Arial" w:cs="Arial"/>
          <w:sz w:val="20"/>
          <w:szCs w:val="20"/>
        </w:rPr>
        <w:t>. Available at: https://ddd.uab.cat/pub/infanu/146223/iaVOLKSWAGENa2000ieng.pdf (Accessed: 18 July 2026</w:t>
      </w:r>
    </w:p>
    <w:p w14:paraId="251C9C77" w14:textId="77777777" w:rsidR="00BF15AE" w:rsidRDefault="00BF15AE" w:rsidP="00BF15AE">
      <w:pPr>
        <w:spacing w:line="360" w:lineRule="auto"/>
        <w:rPr>
          <w:rFonts w:ascii="Arial" w:hAnsi="Arial" w:cs="Arial"/>
          <w:sz w:val="22"/>
          <w:szCs w:val="22"/>
        </w:rPr>
      </w:pPr>
    </w:p>
    <w:p w14:paraId="55AB50A7" w14:textId="77777777" w:rsidR="00BF15AE" w:rsidRDefault="00BF15AE" w:rsidP="00BF15AE">
      <w:pPr>
        <w:spacing w:line="360" w:lineRule="auto"/>
        <w:rPr>
          <w:rFonts w:ascii="Arial" w:hAnsi="Arial" w:cs="Arial"/>
          <w:sz w:val="22"/>
          <w:szCs w:val="22"/>
        </w:rPr>
      </w:pPr>
    </w:p>
    <w:p w14:paraId="28420530" w14:textId="77777777" w:rsidR="00BF15AE" w:rsidRDefault="00BF15AE" w:rsidP="00BF15AE">
      <w:pPr>
        <w:spacing w:line="360" w:lineRule="auto"/>
        <w:rPr>
          <w:rFonts w:ascii="Arial" w:hAnsi="Arial" w:cs="Arial"/>
          <w:sz w:val="22"/>
          <w:szCs w:val="22"/>
        </w:rPr>
      </w:pPr>
    </w:p>
    <w:p w14:paraId="07CDD935" w14:textId="77777777" w:rsidR="00BF15AE" w:rsidRDefault="00BF15AE" w:rsidP="00BF15AE">
      <w:pPr>
        <w:spacing w:line="360" w:lineRule="auto"/>
        <w:rPr>
          <w:rFonts w:ascii="Arial" w:hAnsi="Arial" w:cs="Arial"/>
          <w:sz w:val="22"/>
          <w:szCs w:val="22"/>
        </w:rPr>
      </w:pPr>
    </w:p>
    <w:p w14:paraId="0169BCDA" w14:textId="77777777" w:rsidR="00743478" w:rsidRDefault="00743478" w:rsidP="0079003B">
      <w:pPr>
        <w:spacing w:line="360" w:lineRule="auto"/>
        <w:rPr>
          <w:rFonts w:ascii="Arial" w:hAnsi="Arial" w:cs="Arial"/>
          <w:sz w:val="22"/>
          <w:szCs w:val="22"/>
        </w:rPr>
      </w:pPr>
    </w:p>
    <w:p w14:paraId="62AB9B1E" w14:textId="780580E7" w:rsidR="00901EEA" w:rsidRPr="00F8485D" w:rsidRDefault="00901EEA" w:rsidP="00901EEA">
      <w:pPr>
        <w:pStyle w:val="Heading1"/>
        <w:rPr>
          <w:rFonts w:ascii="Arial" w:hAnsi="Arial" w:cs="Arial"/>
          <w:color w:val="000000" w:themeColor="text1"/>
          <w:sz w:val="36"/>
          <w:szCs w:val="36"/>
        </w:rPr>
      </w:pPr>
      <w:r w:rsidRPr="00F8485D">
        <w:rPr>
          <w:rFonts w:ascii="Arial" w:hAnsi="Arial" w:cs="Arial"/>
          <w:color w:val="000000" w:themeColor="text1"/>
          <w:sz w:val="36"/>
          <w:szCs w:val="36"/>
        </w:rPr>
        <w:lastRenderedPageBreak/>
        <w:t>Links:</w:t>
      </w:r>
    </w:p>
    <w:p w14:paraId="6E4F67AA" w14:textId="27CA534C" w:rsidR="006C7250" w:rsidRPr="00512B93" w:rsidRDefault="00500192" w:rsidP="006C7250">
      <w:pPr>
        <w:rPr>
          <w:rFonts w:ascii="Arial" w:hAnsi="Arial" w:cs="Arial"/>
          <w:sz w:val="22"/>
          <w:szCs w:val="22"/>
        </w:rPr>
      </w:pPr>
      <w:hyperlink r:id="rId15" w:history="1">
        <w:r w:rsidRPr="00D2362E">
          <w:rPr>
            <w:rStyle w:val="Hyperlink"/>
            <w:rFonts w:ascii="Arial" w:hAnsi="Arial" w:cs="Arial"/>
            <w:sz w:val="22"/>
            <w:szCs w:val="22"/>
          </w:rPr>
          <w:t>https://www.independent.co.uk/bulletin/news/bentley-job-cuts-redundancy-workforce-b2940325.html</w:t>
        </w:r>
      </w:hyperlink>
    </w:p>
    <w:p w14:paraId="7E8D555C" w14:textId="3554A53A" w:rsidR="008C4B3A" w:rsidRPr="008C4B3A" w:rsidRDefault="00512B93" w:rsidP="008C4B3A">
      <w:pPr>
        <w:spacing w:after="120" w:line="360" w:lineRule="auto"/>
        <w:rPr>
          <w:rFonts w:ascii="Arial" w:eastAsia="MS Mincho" w:hAnsi="Arial" w:cs="Times New Roman"/>
          <w:kern w:val="0"/>
          <w:sz w:val="22"/>
          <w:szCs w:val="22"/>
          <w:lang w:val="en-US"/>
          <w14:ligatures w14:val="none"/>
        </w:rPr>
      </w:pPr>
      <w:hyperlink r:id="rId16" w:history="1">
        <w:r w:rsidRPr="00E70454">
          <w:rPr>
            <w:rStyle w:val="Hyperlink"/>
            <w:rFonts w:ascii="Arial" w:eastAsia="MS Mincho" w:hAnsi="Arial" w:cs="Times New Roman"/>
            <w:kern w:val="0"/>
            <w:sz w:val="22"/>
            <w:szCs w:val="22"/>
            <w:lang w:val="en-US"/>
            <w14:ligatures w14:val="none"/>
          </w:rPr>
          <w:t>https://www.bentleymedia.com</w:t>
        </w:r>
      </w:hyperlink>
      <w:r w:rsidR="00416E55">
        <w:rPr>
          <w:rFonts w:ascii="Arial" w:eastAsia="MS Mincho" w:hAnsi="Arial" w:cs="Times New Roman"/>
          <w:kern w:val="0"/>
          <w:sz w:val="22"/>
          <w:szCs w:val="22"/>
          <w:lang w:val="en-US"/>
          <w14:ligatures w14:val="none"/>
        </w:rPr>
        <w:t xml:space="preserve"> </w:t>
      </w:r>
    </w:p>
    <w:p w14:paraId="0F10A95B" w14:textId="306F43DD" w:rsidR="008C4B3A" w:rsidRPr="008C4B3A" w:rsidRDefault="008C4B3A" w:rsidP="008C4B3A">
      <w:pPr>
        <w:spacing w:after="120" w:line="360" w:lineRule="auto"/>
        <w:rPr>
          <w:rFonts w:ascii="Arial" w:eastAsia="MS Mincho" w:hAnsi="Arial" w:cs="Times New Roman"/>
          <w:kern w:val="0"/>
          <w:sz w:val="22"/>
          <w:szCs w:val="22"/>
          <w:lang w:val="en-US"/>
          <w14:ligatures w14:val="none"/>
        </w:rPr>
      </w:pPr>
      <w:r w:rsidRPr="008C4B3A">
        <w:rPr>
          <w:rFonts w:ascii="Arial" w:eastAsia="MS Mincho" w:hAnsi="Arial" w:cs="Times New Roman"/>
          <w:kern w:val="0"/>
          <w:sz w:val="22"/>
          <w:szCs w:val="22"/>
          <w:lang w:val="en-US"/>
          <w14:ligatures w14:val="none"/>
        </w:rPr>
        <w:t xml:space="preserve"> </w:t>
      </w:r>
      <w:hyperlink r:id="rId17" w:history="1">
        <w:r w:rsidRPr="00D2362E">
          <w:rPr>
            <w:rStyle w:val="Hyperlink"/>
            <w:rFonts w:ascii="Arial" w:eastAsia="MS Mincho" w:hAnsi="Arial" w:cs="Times New Roman"/>
            <w:kern w:val="0"/>
            <w:sz w:val="22"/>
            <w:szCs w:val="22"/>
            <w:lang w:val="en-US"/>
            <w14:ligatures w14:val="none"/>
          </w:rPr>
          <w:t>https://www.volkswagen-group.com/en/investor-relations</w:t>
        </w:r>
      </w:hyperlink>
      <w:r>
        <w:rPr>
          <w:rFonts w:ascii="Arial" w:eastAsia="MS Mincho" w:hAnsi="Arial" w:cs="Times New Roman"/>
          <w:kern w:val="0"/>
          <w:sz w:val="22"/>
          <w:szCs w:val="22"/>
          <w:lang w:val="en-US"/>
          <w14:ligatures w14:val="none"/>
        </w:rPr>
        <w:t xml:space="preserve"> </w:t>
      </w:r>
    </w:p>
    <w:p w14:paraId="0D3DB026" w14:textId="67CE37E8" w:rsidR="008C4B3A" w:rsidRPr="008C4B3A" w:rsidRDefault="00512B93" w:rsidP="008C4B3A">
      <w:pPr>
        <w:spacing w:after="120" w:line="360" w:lineRule="auto"/>
        <w:rPr>
          <w:rFonts w:ascii="Arial" w:eastAsia="MS Mincho" w:hAnsi="Arial" w:cs="Times New Roman"/>
          <w:kern w:val="0"/>
          <w:sz w:val="22"/>
          <w:szCs w:val="22"/>
          <w:lang w:val="en-US"/>
          <w14:ligatures w14:val="none"/>
        </w:rPr>
      </w:pPr>
      <w:hyperlink r:id="rId18" w:history="1">
        <w:r w:rsidRPr="00E70454">
          <w:rPr>
            <w:rStyle w:val="Hyperlink"/>
            <w:rFonts w:ascii="Arial" w:eastAsia="MS Mincho" w:hAnsi="Arial" w:cs="Times New Roman"/>
            <w:kern w:val="0"/>
            <w:sz w:val="22"/>
            <w:szCs w:val="22"/>
            <w:lang w:val="en-US"/>
            <w14:ligatures w14:val="none"/>
          </w:rPr>
          <w:t>https://www.top-employers.com</w:t>
        </w:r>
      </w:hyperlink>
      <w:r w:rsidR="008C4B3A">
        <w:rPr>
          <w:rFonts w:ascii="Arial" w:eastAsia="MS Mincho" w:hAnsi="Arial" w:cs="Times New Roman"/>
          <w:kern w:val="0"/>
          <w:sz w:val="22"/>
          <w:szCs w:val="22"/>
          <w:lang w:val="en-US"/>
          <w14:ligatures w14:val="none"/>
        </w:rPr>
        <w:t xml:space="preserve"> </w:t>
      </w:r>
    </w:p>
    <w:p w14:paraId="129B5C1A" w14:textId="6A4B4564" w:rsidR="008C4B3A" w:rsidRPr="008C4B3A" w:rsidRDefault="00512B93" w:rsidP="008C4B3A">
      <w:pPr>
        <w:spacing w:after="120" w:line="360" w:lineRule="auto"/>
        <w:rPr>
          <w:rFonts w:ascii="Arial" w:eastAsia="MS Mincho" w:hAnsi="Arial" w:cs="Times New Roman"/>
          <w:kern w:val="0"/>
          <w:sz w:val="22"/>
          <w:szCs w:val="22"/>
          <w:lang w:val="en-US"/>
          <w14:ligatures w14:val="none"/>
        </w:rPr>
      </w:pPr>
      <w:hyperlink r:id="rId19" w:history="1">
        <w:r w:rsidRPr="00E70454">
          <w:rPr>
            <w:rStyle w:val="Hyperlink"/>
            <w:rFonts w:ascii="Arial" w:eastAsia="MS Mincho" w:hAnsi="Arial" w:cs="Times New Roman"/>
            <w:kern w:val="0"/>
            <w:sz w:val="22"/>
            <w:szCs w:val="22"/>
            <w:lang w:val="en-US"/>
            <w14:ligatures w14:val="none"/>
          </w:rPr>
          <w:t>https://www.capgemini.com/gb-en/insights</w:t>
        </w:r>
      </w:hyperlink>
      <w:r w:rsidR="008C4B3A">
        <w:rPr>
          <w:rFonts w:ascii="Arial" w:eastAsia="MS Mincho" w:hAnsi="Arial" w:cs="Times New Roman"/>
          <w:kern w:val="0"/>
          <w:sz w:val="22"/>
          <w:szCs w:val="22"/>
          <w:lang w:val="en-US"/>
          <w14:ligatures w14:val="none"/>
        </w:rPr>
        <w:t xml:space="preserve"> </w:t>
      </w:r>
    </w:p>
    <w:p w14:paraId="6D29110F" w14:textId="4BC5DC1C" w:rsidR="008C4B3A" w:rsidRPr="008C4B3A" w:rsidRDefault="00512B93" w:rsidP="008C4B3A">
      <w:pPr>
        <w:spacing w:after="120" w:line="360" w:lineRule="auto"/>
        <w:rPr>
          <w:rFonts w:ascii="Arial" w:eastAsia="MS Mincho" w:hAnsi="Arial" w:cs="Times New Roman"/>
          <w:kern w:val="0"/>
          <w:sz w:val="22"/>
          <w:szCs w:val="22"/>
          <w:lang w:val="en-US"/>
          <w14:ligatures w14:val="none"/>
        </w:rPr>
      </w:pPr>
      <w:hyperlink r:id="rId20" w:history="1">
        <w:r w:rsidRPr="00E70454">
          <w:rPr>
            <w:rStyle w:val="Hyperlink"/>
            <w:rFonts w:ascii="Arial" w:eastAsia="MS Mincho" w:hAnsi="Arial" w:cs="Times New Roman"/>
            <w:kern w:val="0"/>
            <w:sz w:val="22"/>
            <w:szCs w:val="22"/>
            <w:lang w:val="en-US"/>
            <w14:ligatures w14:val="none"/>
          </w:rPr>
          <w:t>https://scholar.google.co.uk</w:t>
        </w:r>
      </w:hyperlink>
      <w:r w:rsidR="008C4B3A">
        <w:rPr>
          <w:rFonts w:ascii="Arial" w:eastAsia="MS Mincho" w:hAnsi="Arial" w:cs="Times New Roman"/>
          <w:kern w:val="0"/>
          <w:sz w:val="22"/>
          <w:szCs w:val="22"/>
          <w:lang w:val="en-US"/>
          <w14:ligatures w14:val="none"/>
        </w:rPr>
        <w:t xml:space="preserve"> </w:t>
      </w:r>
    </w:p>
    <w:p w14:paraId="78818F48" w14:textId="77777777" w:rsidR="00B43583" w:rsidRDefault="00B43583" w:rsidP="0079003B">
      <w:pPr>
        <w:spacing w:line="360" w:lineRule="auto"/>
        <w:rPr>
          <w:rFonts w:ascii="Arial" w:hAnsi="Arial" w:cs="Arial"/>
          <w:sz w:val="22"/>
          <w:szCs w:val="22"/>
        </w:rPr>
      </w:pPr>
    </w:p>
    <w:p w14:paraId="5229128E" w14:textId="77777777" w:rsidR="007773CF" w:rsidRPr="0079003B" w:rsidRDefault="007773CF" w:rsidP="0079003B">
      <w:pPr>
        <w:spacing w:line="360" w:lineRule="auto"/>
        <w:rPr>
          <w:rFonts w:ascii="Arial" w:hAnsi="Arial" w:cs="Arial"/>
          <w:sz w:val="22"/>
          <w:szCs w:val="22"/>
        </w:rPr>
      </w:pPr>
    </w:p>
    <w:p w14:paraId="1603497B" w14:textId="77777777" w:rsidR="003D3681" w:rsidRDefault="003D3681"/>
    <w:p w14:paraId="075B4714" w14:textId="77777777" w:rsidR="003D3681" w:rsidRDefault="003D3681"/>
    <w:sectPr w:rsidR="003D3681">
      <w:footerReference w:type="default" r:id="rId2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74CEFE6" w14:textId="77777777" w:rsidR="00726BBF" w:rsidRDefault="00726BBF" w:rsidP="003D3681">
      <w:pPr>
        <w:spacing w:after="0" w:line="240" w:lineRule="auto"/>
      </w:pPr>
      <w:r>
        <w:separator/>
      </w:r>
    </w:p>
  </w:endnote>
  <w:endnote w:type="continuationSeparator" w:id="0">
    <w:p w14:paraId="3EAAD4A2" w14:textId="77777777" w:rsidR="00726BBF" w:rsidRDefault="00726BBF" w:rsidP="003D368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 w:name="Cambria Math">
    <w:panose1 w:val="02040503050406030204"/>
    <w:charset w:val="00"/>
    <w:family w:val="roman"/>
    <w:pitch w:val="variable"/>
    <w:sig w:usb0="E00006FF" w:usb1="420024FF" w:usb2="02000000" w:usb3="00000000" w:csb0="0000019F" w:csb1="00000000"/>
  </w:font>
  <w:font w:name="MS Mincho">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112166889"/>
      <w:docPartObj>
        <w:docPartGallery w:val="Page Numbers (Bottom of Page)"/>
        <w:docPartUnique/>
      </w:docPartObj>
    </w:sdtPr>
    <w:sdtEndPr>
      <w:rPr>
        <w:noProof/>
      </w:rPr>
    </w:sdtEndPr>
    <w:sdtContent>
      <w:p w14:paraId="009F4796" w14:textId="3CE1D69D" w:rsidR="003D3681" w:rsidRDefault="003D3681">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F3771AF" w14:textId="77777777" w:rsidR="003D3681" w:rsidRDefault="003D368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8D94807" w14:textId="77777777" w:rsidR="00726BBF" w:rsidRDefault="00726BBF" w:rsidP="003D3681">
      <w:pPr>
        <w:spacing w:after="0" w:line="240" w:lineRule="auto"/>
      </w:pPr>
      <w:r>
        <w:separator/>
      </w:r>
    </w:p>
  </w:footnote>
  <w:footnote w:type="continuationSeparator" w:id="0">
    <w:p w14:paraId="55A0052B" w14:textId="77777777" w:rsidR="00726BBF" w:rsidRDefault="00726BBF" w:rsidP="003D368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F80CBB"/>
    <w:multiLevelType w:val="hybridMultilevel"/>
    <w:tmpl w:val="154EBF82"/>
    <w:lvl w:ilvl="0" w:tplc="733E9372">
      <w:start w:val="8"/>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2D95C0A"/>
    <w:multiLevelType w:val="hybridMultilevel"/>
    <w:tmpl w:val="A70E6388"/>
    <w:lvl w:ilvl="0" w:tplc="52E8E21A">
      <w:start w:val="4"/>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B60539B"/>
    <w:multiLevelType w:val="hybridMultilevel"/>
    <w:tmpl w:val="50C61722"/>
    <w:lvl w:ilvl="0" w:tplc="CC206132">
      <w:start w:val="4"/>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541210794">
    <w:abstractNumId w:val="2"/>
  </w:num>
  <w:num w:numId="2" w16cid:durableId="829518339">
    <w:abstractNumId w:val="1"/>
  </w:num>
  <w:num w:numId="3" w16cid:durableId="56426874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dgnword-docGUID" w:val="{119921E3-3517-4A6D-A3B6-2E58FAD8DCFC}"/>
    <w:docVar w:name="dgnword-eventsink" w:val="1625888311920"/>
  </w:docVars>
  <w:rsids>
    <w:rsidRoot w:val="003D3681"/>
    <w:rsid w:val="00014415"/>
    <w:rsid w:val="00033AE4"/>
    <w:rsid w:val="00041DDF"/>
    <w:rsid w:val="00061F82"/>
    <w:rsid w:val="00067B19"/>
    <w:rsid w:val="00097AE0"/>
    <w:rsid w:val="000A23F8"/>
    <w:rsid w:val="000B04FE"/>
    <w:rsid w:val="000B3E97"/>
    <w:rsid w:val="000B50AB"/>
    <w:rsid w:val="000B69B2"/>
    <w:rsid w:val="000B6BFB"/>
    <w:rsid w:val="000B7A6B"/>
    <w:rsid w:val="000B7FE0"/>
    <w:rsid w:val="000C185D"/>
    <w:rsid w:val="000C24AB"/>
    <w:rsid w:val="000C3B2A"/>
    <w:rsid w:val="000C49CF"/>
    <w:rsid w:val="000C4EB2"/>
    <w:rsid w:val="000E555E"/>
    <w:rsid w:val="000E6B4C"/>
    <w:rsid w:val="000F4097"/>
    <w:rsid w:val="0011342E"/>
    <w:rsid w:val="00114635"/>
    <w:rsid w:val="00121734"/>
    <w:rsid w:val="00134E69"/>
    <w:rsid w:val="00144557"/>
    <w:rsid w:val="001500CE"/>
    <w:rsid w:val="00152679"/>
    <w:rsid w:val="00152EF3"/>
    <w:rsid w:val="001551DE"/>
    <w:rsid w:val="00157A3A"/>
    <w:rsid w:val="00157B2F"/>
    <w:rsid w:val="00160777"/>
    <w:rsid w:val="00165E6D"/>
    <w:rsid w:val="00185068"/>
    <w:rsid w:val="001858F8"/>
    <w:rsid w:val="001861C6"/>
    <w:rsid w:val="00192D97"/>
    <w:rsid w:val="001A01F2"/>
    <w:rsid w:val="001A1B89"/>
    <w:rsid w:val="001A6A59"/>
    <w:rsid w:val="001B171A"/>
    <w:rsid w:val="001B4294"/>
    <w:rsid w:val="001B4C9E"/>
    <w:rsid w:val="001C3AF3"/>
    <w:rsid w:val="001C4CD1"/>
    <w:rsid w:val="001E6B89"/>
    <w:rsid w:val="001F4013"/>
    <w:rsid w:val="002108E9"/>
    <w:rsid w:val="00222140"/>
    <w:rsid w:val="00223E90"/>
    <w:rsid w:val="002307E2"/>
    <w:rsid w:val="00250003"/>
    <w:rsid w:val="0025134E"/>
    <w:rsid w:val="0026061A"/>
    <w:rsid w:val="00262E6F"/>
    <w:rsid w:val="00265C71"/>
    <w:rsid w:val="00275187"/>
    <w:rsid w:val="00277E95"/>
    <w:rsid w:val="002815B6"/>
    <w:rsid w:val="00283865"/>
    <w:rsid w:val="00290F1E"/>
    <w:rsid w:val="00293218"/>
    <w:rsid w:val="002A271E"/>
    <w:rsid w:val="002B053B"/>
    <w:rsid w:val="002B1C09"/>
    <w:rsid w:val="002C1E7E"/>
    <w:rsid w:val="002E4008"/>
    <w:rsid w:val="002E66D5"/>
    <w:rsid w:val="002F165F"/>
    <w:rsid w:val="002F29DA"/>
    <w:rsid w:val="00316A43"/>
    <w:rsid w:val="00331E3E"/>
    <w:rsid w:val="00332F4F"/>
    <w:rsid w:val="0034205E"/>
    <w:rsid w:val="0034228A"/>
    <w:rsid w:val="003444C0"/>
    <w:rsid w:val="003555EA"/>
    <w:rsid w:val="00360277"/>
    <w:rsid w:val="00362F0F"/>
    <w:rsid w:val="0039320A"/>
    <w:rsid w:val="0039524D"/>
    <w:rsid w:val="003A65EE"/>
    <w:rsid w:val="003B51F7"/>
    <w:rsid w:val="003B7A6D"/>
    <w:rsid w:val="003C34EB"/>
    <w:rsid w:val="003D352C"/>
    <w:rsid w:val="003D3681"/>
    <w:rsid w:val="003E0CCE"/>
    <w:rsid w:val="003E1B47"/>
    <w:rsid w:val="003F7CD8"/>
    <w:rsid w:val="004002C1"/>
    <w:rsid w:val="004130F8"/>
    <w:rsid w:val="00416E55"/>
    <w:rsid w:val="00420DEC"/>
    <w:rsid w:val="004271DC"/>
    <w:rsid w:val="00433E9A"/>
    <w:rsid w:val="00437BD3"/>
    <w:rsid w:val="004413B7"/>
    <w:rsid w:val="00447FE8"/>
    <w:rsid w:val="0045222C"/>
    <w:rsid w:val="0045268F"/>
    <w:rsid w:val="00452F45"/>
    <w:rsid w:val="0045687E"/>
    <w:rsid w:val="00463EC2"/>
    <w:rsid w:val="00465F7C"/>
    <w:rsid w:val="00474103"/>
    <w:rsid w:val="004745D4"/>
    <w:rsid w:val="004761E7"/>
    <w:rsid w:val="0049081D"/>
    <w:rsid w:val="004958CB"/>
    <w:rsid w:val="00496D14"/>
    <w:rsid w:val="004A6EA6"/>
    <w:rsid w:val="004C28C1"/>
    <w:rsid w:val="004C4D87"/>
    <w:rsid w:val="004C5A6C"/>
    <w:rsid w:val="004D4ED3"/>
    <w:rsid w:val="004E1237"/>
    <w:rsid w:val="004F0A03"/>
    <w:rsid w:val="00500192"/>
    <w:rsid w:val="00500257"/>
    <w:rsid w:val="00500A28"/>
    <w:rsid w:val="00504BA3"/>
    <w:rsid w:val="00504D0A"/>
    <w:rsid w:val="00505D34"/>
    <w:rsid w:val="005078B5"/>
    <w:rsid w:val="00512B93"/>
    <w:rsid w:val="00515D47"/>
    <w:rsid w:val="00522958"/>
    <w:rsid w:val="00524D8D"/>
    <w:rsid w:val="00534B56"/>
    <w:rsid w:val="00535FAA"/>
    <w:rsid w:val="00541102"/>
    <w:rsid w:val="005538F3"/>
    <w:rsid w:val="00557931"/>
    <w:rsid w:val="00561C34"/>
    <w:rsid w:val="005646DE"/>
    <w:rsid w:val="0058076B"/>
    <w:rsid w:val="005A2361"/>
    <w:rsid w:val="005A3CDC"/>
    <w:rsid w:val="005B2A3C"/>
    <w:rsid w:val="005B7E7C"/>
    <w:rsid w:val="005D276A"/>
    <w:rsid w:val="005D2EB1"/>
    <w:rsid w:val="005D3F5A"/>
    <w:rsid w:val="005D7860"/>
    <w:rsid w:val="005E114E"/>
    <w:rsid w:val="005E1BBC"/>
    <w:rsid w:val="005E225C"/>
    <w:rsid w:val="005E62BE"/>
    <w:rsid w:val="005F489E"/>
    <w:rsid w:val="0061572B"/>
    <w:rsid w:val="0062583D"/>
    <w:rsid w:val="0062681E"/>
    <w:rsid w:val="00626A84"/>
    <w:rsid w:val="00630CFB"/>
    <w:rsid w:val="00633ED1"/>
    <w:rsid w:val="00635F77"/>
    <w:rsid w:val="006414FE"/>
    <w:rsid w:val="006423A6"/>
    <w:rsid w:val="00644958"/>
    <w:rsid w:val="00675669"/>
    <w:rsid w:val="0067598A"/>
    <w:rsid w:val="006829A4"/>
    <w:rsid w:val="00687A14"/>
    <w:rsid w:val="00692AFE"/>
    <w:rsid w:val="0069557B"/>
    <w:rsid w:val="006A2F47"/>
    <w:rsid w:val="006A6D44"/>
    <w:rsid w:val="006A76AF"/>
    <w:rsid w:val="006B6084"/>
    <w:rsid w:val="006C28E0"/>
    <w:rsid w:val="006C7250"/>
    <w:rsid w:val="006D5623"/>
    <w:rsid w:val="006D5CA5"/>
    <w:rsid w:val="006D6C08"/>
    <w:rsid w:val="006E2160"/>
    <w:rsid w:val="006E776A"/>
    <w:rsid w:val="006F4717"/>
    <w:rsid w:val="007004FF"/>
    <w:rsid w:val="00716F9F"/>
    <w:rsid w:val="00722AEA"/>
    <w:rsid w:val="00723553"/>
    <w:rsid w:val="00723DCF"/>
    <w:rsid w:val="00725DED"/>
    <w:rsid w:val="00726BBF"/>
    <w:rsid w:val="00743478"/>
    <w:rsid w:val="00765C6E"/>
    <w:rsid w:val="00765F7E"/>
    <w:rsid w:val="00766A75"/>
    <w:rsid w:val="00767F82"/>
    <w:rsid w:val="00776417"/>
    <w:rsid w:val="0077658C"/>
    <w:rsid w:val="007773CF"/>
    <w:rsid w:val="00781631"/>
    <w:rsid w:val="007874CF"/>
    <w:rsid w:val="0079003B"/>
    <w:rsid w:val="007A3FE9"/>
    <w:rsid w:val="007B3CFA"/>
    <w:rsid w:val="007B5500"/>
    <w:rsid w:val="007C2323"/>
    <w:rsid w:val="007C307A"/>
    <w:rsid w:val="007D3172"/>
    <w:rsid w:val="007D45EF"/>
    <w:rsid w:val="007D6C78"/>
    <w:rsid w:val="007E083B"/>
    <w:rsid w:val="007E6A6D"/>
    <w:rsid w:val="007F0DB0"/>
    <w:rsid w:val="007F16FF"/>
    <w:rsid w:val="007F21D4"/>
    <w:rsid w:val="007F2DAC"/>
    <w:rsid w:val="0080733E"/>
    <w:rsid w:val="008102F0"/>
    <w:rsid w:val="008278A0"/>
    <w:rsid w:val="0084392A"/>
    <w:rsid w:val="00843F0E"/>
    <w:rsid w:val="00844B4A"/>
    <w:rsid w:val="00846D12"/>
    <w:rsid w:val="00846E15"/>
    <w:rsid w:val="00850E47"/>
    <w:rsid w:val="0086075E"/>
    <w:rsid w:val="00861317"/>
    <w:rsid w:val="0087787E"/>
    <w:rsid w:val="00877995"/>
    <w:rsid w:val="00882DAD"/>
    <w:rsid w:val="008878AB"/>
    <w:rsid w:val="00887BD5"/>
    <w:rsid w:val="008914D8"/>
    <w:rsid w:val="00895AC5"/>
    <w:rsid w:val="008A7F53"/>
    <w:rsid w:val="008B1755"/>
    <w:rsid w:val="008B23CA"/>
    <w:rsid w:val="008C013E"/>
    <w:rsid w:val="008C1CF7"/>
    <w:rsid w:val="008C256E"/>
    <w:rsid w:val="008C2581"/>
    <w:rsid w:val="008C294A"/>
    <w:rsid w:val="008C433C"/>
    <w:rsid w:val="008C4B3A"/>
    <w:rsid w:val="008D1F71"/>
    <w:rsid w:val="008E0F83"/>
    <w:rsid w:val="008F4FA9"/>
    <w:rsid w:val="008F57AD"/>
    <w:rsid w:val="00901D6D"/>
    <w:rsid w:val="00901EEA"/>
    <w:rsid w:val="0090223E"/>
    <w:rsid w:val="009023B6"/>
    <w:rsid w:val="009060CD"/>
    <w:rsid w:val="00914C86"/>
    <w:rsid w:val="00916052"/>
    <w:rsid w:val="00917189"/>
    <w:rsid w:val="00921130"/>
    <w:rsid w:val="0092689E"/>
    <w:rsid w:val="00926B47"/>
    <w:rsid w:val="0094471C"/>
    <w:rsid w:val="00945089"/>
    <w:rsid w:val="0095277B"/>
    <w:rsid w:val="00952981"/>
    <w:rsid w:val="00954A90"/>
    <w:rsid w:val="00957CE9"/>
    <w:rsid w:val="00967673"/>
    <w:rsid w:val="009723F6"/>
    <w:rsid w:val="009759A7"/>
    <w:rsid w:val="00986052"/>
    <w:rsid w:val="009916D6"/>
    <w:rsid w:val="00995300"/>
    <w:rsid w:val="00995B59"/>
    <w:rsid w:val="009A52E6"/>
    <w:rsid w:val="009A5FD9"/>
    <w:rsid w:val="009B1BA8"/>
    <w:rsid w:val="009C2AB4"/>
    <w:rsid w:val="009D29E5"/>
    <w:rsid w:val="009D30EE"/>
    <w:rsid w:val="009E0F13"/>
    <w:rsid w:val="00A00487"/>
    <w:rsid w:val="00A02E5B"/>
    <w:rsid w:val="00A270DF"/>
    <w:rsid w:val="00A306A9"/>
    <w:rsid w:val="00A320C8"/>
    <w:rsid w:val="00A3464C"/>
    <w:rsid w:val="00A359AB"/>
    <w:rsid w:val="00A8185B"/>
    <w:rsid w:val="00A96DE6"/>
    <w:rsid w:val="00AA03EC"/>
    <w:rsid w:val="00AA504A"/>
    <w:rsid w:val="00AB4BFF"/>
    <w:rsid w:val="00AB7F73"/>
    <w:rsid w:val="00AC1B46"/>
    <w:rsid w:val="00AC1B78"/>
    <w:rsid w:val="00AC5A49"/>
    <w:rsid w:val="00AC6080"/>
    <w:rsid w:val="00AD0357"/>
    <w:rsid w:val="00AD114E"/>
    <w:rsid w:val="00AD2B1E"/>
    <w:rsid w:val="00AD622C"/>
    <w:rsid w:val="00AE3A1F"/>
    <w:rsid w:val="00B018C3"/>
    <w:rsid w:val="00B11760"/>
    <w:rsid w:val="00B12A5E"/>
    <w:rsid w:val="00B144C4"/>
    <w:rsid w:val="00B1760E"/>
    <w:rsid w:val="00B2391D"/>
    <w:rsid w:val="00B251B2"/>
    <w:rsid w:val="00B27D9C"/>
    <w:rsid w:val="00B377E4"/>
    <w:rsid w:val="00B37FDB"/>
    <w:rsid w:val="00B43583"/>
    <w:rsid w:val="00B44809"/>
    <w:rsid w:val="00B5531D"/>
    <w:rsid w:val="00B74696"/>
    <w:rsid w:val="00B77DBB"/>
    <w:rsid w:val="00B85E1B"/>
    <w:rsid w:val="00B927AF"/>
    <w:rsid w:val="00B96C99"/>
    <w:rsid w:val="00BB39B2"/>
    <w:rsid w:val="00BB560E"/>
    <w:rsid w:val="00BB68B9"/>
    <w:rsid w:val="00BC7C8D"/>
    <w:rsid w:val="00BD0474"/>
    <w:rsid w:val="00BD2C0F"/>
    <w:rsid w:val="00BD3E02"/>
    <w:rsid w:val="00BD5309"/>
    <w:rsid w:val="00BD5E48"/>
    <w:rsid w:val="00BE01AB"/>
    <w:rsid w:val="00BE4E9E"/>
    <w:rsid w:val="00BE5B38"/>
    <w:rsid w:val="00BF078B"/>
    <w:rsid w:val="00BF15AE"/>
    <w:rsid w:val="00C034F3"/>
    <w:rsid w:val="00C06EC6"/>
    <w:rsid w:val="00C07A12"/>
    <w:rsid w:val="00C101CF"/>
    <w:rsid w:val="00C108CD"/>
    <w:rsid w:val="00C24880"/>
    <w:rsid w:val="00C25402"/>
    <w:rsid w:val="00C316BF"/>
    <w:rsid w:val="00C46A95"/>
    <w:rsid w:val="00C52977"/>
    <w:rsid w:val="00C551AB"/>
    <w:rsid w:val="00C626E5"/>
    <w:rsid w:val="00C77EB5"/>
    <w:rsid w:val="00C83860"/>
    <w:rsid w:val="00C84DAB"/>
    <w:rsid w:val="00C91579"/>
    <w:rsid w:val="00C92E63"/>
    <w:rsid w:val="00CB2FB5"/>
    <w:rsid w:val="00CB4246"/>
    <w:rsid w:val="00CB5A92"/>
    <w:rsid w:val="00CC76E7"/>
    <w:rsid w:val="00CD22FB"/>
    <w:rsid w:val="00CD4B2F"/>
    <w:rsid w:val="00CE3C9A"/>
    <w:rsid w:val="00CE651F"/>
    <w:rsid w:val="00CE7337"/>
    <w:rsid w:val="00CF26C0"/>
    <w:rsid w:val="00CF741D"/>
    <w:rsid w:val="00D02CD9"/>
    <w:rsid w:val="00D04762"/>
    <w:rsid w:val="00D05D93"/>
    <w:rsid w:val="00D27EAA"/>
    <w:rsid w:val="00D31FD5"/>
    <w:rsid w:val="00D33ECE"/>
    <w:rsid w:val="00D40CEF"/>
    <w:rsid w:val="00D503E5"/>
    <w:rsid w:val="00D62D87"/>
    <w:rsid w:val="00D73500"/>
    <w:rsid w:val="00DA0B14"/>
    <w:rsid w:val="00DA2195"/>
    <w:rsid w:val="00DA3EFF"/>
    <w:rsid w:val="00DB05DB"/>
    <w:rsid w:val="00DB423A"/>
    <w:rsid w:val="00DC3812"/>
    <w:rsid w:val="00DC3D5A"/>
    <w:rsid w:val="00DD3FB1"/>
    <w:rsid w:val="00DD6568"/>
    <w:rsid w:val="00DE4907"/>
    <w:rsid w:val="00DE64AA"/>
    <w:rsid w:val="00DE65AE"/>
    <w:rsid w:val="00DF0D8E"/>
    <w:rsid w:val="00E01826"/>
    <w:rsid w:val="00E10229"/>
    <w:rsid w:val="00E17EA2"/>
    <w:rsid w:val="00E20539"/>
    <w:rsid w:val="00E216D7"/>
    <w:rsid w:val="00E302C3"/>
    <w:rsid w:val="00E36BA6"/>
    <w:rsid w:val="00E37D29"/>
    <w:rsid w:val="00E41782"/>
    <w:rsid w:val="00E46D09"/>
    <w:rsid w:val="00E5580F"/>
    <w:rsid w:val="00E60D17"/>
    <w:rsid w:val="00E60F71"/>
    <w:rsid w:val="00E610B9"/>
    <w:rsid w:val="00E62B49"/>
    <w:rsid w:val="00E71672"/>
    <w:rsid w:val="00E72206"/>
    <w:rsid w:val="00E74578"/>
    <w:rsid w:val="00E77A2E"/>
    <w:rsid w:val="00E81BD9"/>
    <w:rsid w:val="00E87E48"/>
    <w:rsid w:val="00E95CEA"/>
    <w:rsid w:val="00EB413A"/>
    <w:rsid w:val="00EC26CE"/>
    <w:rsid w:val="00ED13A8"/>
    <w:rsid w:val="00EE2C88"/>
    <w:rsid w:val="00EE72E8"/>
    <w:rsid w:val="00EF3641"/>
    <w:rsid w:val="00EF6166"/>
    <w:rsid w:val="00F01A12"/>
    <w:rsid w:val="00F10EB7"/>
    <w:rsid w:val="00F21E13"/>
    <w:rsid w:val="00F32F20"/>
    <w:rsid w:val="00F37DEC"/>
    <w:rsid w:val="00F427D9"/>
    <w:rsid w:val="00F44C40"/>
    <w:rsid w:val="00F51869"/>
    <w:rsid w:val="00F75C82"/>
    <w:rsid w:val="00F76DF3"/>
    <w:rsid w:val="00F77813"/>
    <w:rsid w:val="00F823A6"/>
    <w:rsid w:val="00F83937"/>
    <w:rsid w:val="00F84787"/>
    <w:rsid w:val="00F8485D"/>
    <w:rsid w:val="00F91636"/>
    <w:rsid w:val="00FA4C73"/>
    <w:rsid w:val="00FA6240"/>
    <w:rsid w:val="00FB665F"/>
    <w:rsid w:val="00FC05FD"/>
    <w:rsid w:val="00FC3DAE"/>
    <w:rsid w:val="00FC52EE"/>
    <w:rsid w:val="00FC7E08"/>
    <w:rsid w:val="00FE1921"/>
    <w:rsid w:val="00FF110F"/>
    <w:rsid w:val="00FF1617"/>
    <w:rsid w:val="00FF1C11"/>
    <w:rsid w:val="00FF5B1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F77667"/>
  <w15:chartTrackingRefBased/>
  <w15:docId w15:val="{BA076A94-013D-4104-9D8C-9773E066E2B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D368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3D368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D368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D368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D368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D368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D368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D368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D368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D368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3D368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D368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D368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D368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D368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D368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D368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D3681"/>
    <w:rPr>
      <w:rFonts w:eastAsiaTheme="majorEastAsia" w:cstheme="majorBidi"/>
      <w:color w:val="272727" w:themeColor="text1" w:themeTint="D8"/>
    </w:rPr>
  </w:style>
  <w:style w:type="paragraph" w:styleId="Title">
    <w:name w:val="Title"/>
    <w:basedOn w:val="Normal"/>
    <w:next w:val="Normal"/>
    <w:link w:val="TitleChar"/>
    <w:uiPriority w:val="10"/>
    <w:qFormat/>
    <w:rsid w:val="003D368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D368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D368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D368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D3681"/>
    <w:pPr>
      <w:spacing w:before="160"/>
      <w:jc w:val="center"/>
    </w:pPr>
    <w:rPr>
      <w:i/>
      <w:iCs/>
      <w:color w:val="404040" w:themeColor="text1" w:themeTint="BF"/>
    </w:rPr>
  </w:style>
  <w:style w:type="character" w:customStyle="1" w:styleId="QuoteChar">
    <w:name w:val="Quote Char"/>
    <w:basedOn w:val="DefaultParagraphFont"/>
    <w:link w:val="Quote"/>
    <w:uiPriority w:val="29"/>
    <w:rsid w:val="003D3681"/>
    <w:rPr>
      <w:i/>
      <w:iCs/>
      <w:color w:val="404040" w:themeColor="text1" w:themeTint="BF"/>
    </w:rPr>
  </w:style>
  <w:style w:type="paragraph" w:styleId="ListParagraph">
    <w:name w:val="List Paragraph"/>
    <w:basedOn w:val="Normal"/>
    <w:uiPriority w:val="34"/>
    <w:qFormat/>
    <w:rsid w:val="003D3681"/>
    <w:pPr>
      <w:ind w:left="720"/>
      <w:contextualSpacing/>
    </w:pPr>
  </w:style>
  <w:style w:type="character" w:styleId="IntenseEmphasis">
    <w:name w:val="Intense Emphasis"/>
    <w:basedOn w:val="DefaultParagraphFont"/>
    <w:uiPriority w:val="21"/>
    <w:qFormat/>
    <w:rsid w:val="003D3681"/>
    <w:rPr>
      <w:i/>
      <w:iCs/>
      <w:color w:val="0F4761" w:themeColor="accent1" w:themeShade="BF"/>
    </w:rPr>
  </w:style>
  <w:style w:type="paragraph" w:styleId="IntenseQuote">
    <w:name w:val="Intense Quote"/>
    <w:basedOn w:val="Normal"/>
    <w:next w:val="Normal"/>
    <w:link w:val="IntenseQuoteChar"/>
    <w:uiPriority w:val="30"/>
    <w:qFormat/>
    <w:rsid w:val="003D368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D3681"/>
    <w:rPr>
      <w:i/>
      <w:iCs/>
      <w:color w:val="0F4761" w:themeColor="accent1" w:themeShade="BF"/>
    </w:rPr>
  </w:style>
  <w:style w:type="character" w:styleId="IntenseReference">
    <w:name w:val="Intense Reference"/>
    <w:basedOn w:val="DefaultParagraphFont"/>
    <w:uiPriority w:val="32"/>
    <w:qFormat/>
    <w:rsid w:val="003D3681"/>
    <w:rPr>
      <w:b/>
      <w:bCs/>
      <w:smallCaps/>
      <w:color w:val="0F4761" w:themeColor="accent1" w:themeShade="BF"/>
      <w:spacing w:val="5"/>
    </w:rPr>
  </w:style>
  <w:style w:type="paragraph" w:styleId="Header">
    <w:name w:val="header"/>
    <w:basedOn w:val="Normal"/>
    <w:link w:val="HeaderChar"/>
    <w:uiPriority w:val="99"/>
    <w:unhideWhenUsed/>
    <w:rsid w:val="003D3681"/>
    <w:pPr>
      <w:tabs>
        <w:tab w:val="center" w:pos="4513"/>
        <w:tab w:val="right" w:pos="9026"/>
      </w:tabs>
      <w:spacing w:after="0" w:line="240" w:lineRule="auto"/>
    </w:pPr>
  </w:style>
  <w:style w:type="character" w:customStyle="1" w:styleId="HeaderChar">
    <w:name w:val="Header Char"/>
    <w:basedOn w:val="DefaultParagraphFont"/>
    <w:link w:val="Header"/>
    <w:uiPriority w:val="99"/>
    <w:rsid w:val="003D3681"/>
  </w:style>
  <w:style w:type="paragraph" w:styleId="Footer">
    <w:name w:val="footer"/>
    <w:basedOn w:val="Normal"/>
    <w:link w:val="FooterChar"/>
    <w:uiPriority w:val="99"/>
    <w:unhideWhenUsed/>
    <w:rsid w:val="003D3681"/>
    <w:pPr>
      <w:tabs>
        <w:tab w:val="center" w:pos="4513"/>
        <w:tab w:val="right" w:pos="9026"/>
      </w:tabs>
      <w:spacing w:after="0" w:line="240" w:lineRule="auto"/>
    </w:pPr>
  </w:style>
  <w:style w:type="character" w:customStyle="1" w:styleId="FooterChar">
    <w:name w:val="Footer Char"/>
    <w:basedOn w:val="DefaultParagraphFont"/>
    <w:link w:val="Footer"/>
    <w:uiPriority w:val="99"/>
    <w:rsid w:val="003D3681"/>
  </w:style>
  <w:style w:type="table" w:styleId="TableGrid">
    <w:name w:val="Table Grid"/>
    <w:basedOn w:val="TableNormal"/>
    <w:uiPriority w:val="39"/>
    <w:rsid w:val="009E0F1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4-Accent5">
    <w:name w:val="Grid Table 4 Accent 5"/>
    <w:basedOn w:val="TableNormal"/>
    <w:uiPriority w:val="49"/>
    <w:rsid w:val="004745D4"/>
    <w:pPr>
      <w:spacing w:after="0" w:line="240" w:lineRule="auto"/>
    </w:pPr>
    <w:tblPr>
      <w:tblStyleRowBandSize w:val="1"/>
      <w:tblStyleColBandSize w:val="1"/>
      <w:tblBorders>
        <w:top w:val="single" w:sz="4" w:space="0" w:color="D86DCB" w:themeColor="accent5" w:themeTint="99"/>
        <w:left w:val="single" w:sz="4" w:space="0" w:color="D86DCB" w:themeColor="accent5" w:themeTint="99"/>
        <w:bottom w:val="single" w:sz="4" w:space="0" w:color="D86DCB" w:themeColor="accent5" w:themeTint="99"/>
        <w:right w:val="single" w:sz="4" w:space="0" w:color="D86DCB" w:themeColor="accent5" w:themeTint="99"/>
        <w:insideH w:val="single" w:sz="4" w:space="0" w:color="D86DCB" w:themeColor="accent5" w:themeTint="99"/>
        <w:insideV w:val="single" w:sz="4" w:space="0" w:color="D86DCB" w:themeColor="accent5" w:themeTint="99"/>
      </w:tblBorders>
    </w:tblPr>
    <w:tblStylePr w:type="firstRow">
      <w:rPr>
        <w:b/>
        <w:bCs/>
        <w:color w:val="FFFFFF" w:themeColor="background1"/>
      </w:rPr>
      <w:tblPr/>
      <w:tcPr>
        <w:tcBorders>
          <w:top w:val="single" w:sz="4" w:space="0" w:color="A02B93" w:themeColor="accent5"/>
          <w:left w:val="single" w:sz="4" w:space="0" w:color="A02B93" w:themeColor="accent5"/>
          <w:bottom w:val="single" w:sz="4" w:space="0" w:color="A02B93" w:themeColor="accent5"/>
          <w:right w:val="single" w:sz="4" w:space="0" w:color="A02B93" w:themeColor="accent5"/>
          <w:insideH w:val="nil"/>
          <w:insideV w:val="nil"/>
        </w:tcBorders>
        <w:shd w:val="clear" w:color="auto" w:fill="A02B93" w:themeFill="accent5"/>
      </w:tcPr>
    </w:tblStylePr>
    <w:tblStylePr w:type="lastRow">
      <w:rPr>
        <w:b/>
        <w:bCs/>
      </w:rPr>
      <w:tblPr/>
      <w:tcPr>
        <w:tcBorders>
          <w:top w:val="double" w:sz="4" w:space="0" w:color="A02B93" w:themeColor="accent5"/>
        </w:tcBorders>
      </w:tcPr>
    </w:tblStylePr>
    <w:tblStylePr w:type="firstCol">
      <w:rPr>
        <w:b/>
        <w:bCs/>
      </w:rPr>
    </w:tblStylePr>
    <w:tblStylePr w:type="lastCol">
      <w:rPr>
        <w:b/>
        <w:bCs/>
      </w:rPr>
    </w:tblStylePr>
    <w:tblStylePr w:type="band1Vert">
      <w:tblPr/>
      <w:tcPr>
        <w:shd w:val="clear" w:color="auto" w:fill="F2CEED" w:themeFill="accent5" w:themeFillTint="33"/>
      </w:tcPr>
    </w:tblStylePr>
    <w:tblStylePr w:type="band1Horz">
      <w:tblPr/>
      <w:tcPr>
        <w:shd w:val="clear" w:color="auto" w:fill="F2CEED" w:themeFill="accent5" w:themeFillTint="33"/>
      </w:tcPr>
    </w:tblStylePr>
  </w:style>
  <w:style w:type="table" w:styleId="GridTable4-Accent4">
    <w:name w:val="Grid Table 4 Accent 4"/>
    <w:basedOn w:val="TableNormal"/>
    <w:uiPriority w:val="49"/>
    <w:rsid w:val="004745D4"/>
    <w:pPr>
      <w:spacing w:after="0" w:line="240" w:lineRule="auto"/>
    </w:pPr>
    <w:tblPr>
      <w:tblStyleRowBandSize w:val="1"/>
      <w:tblStyleColBandSize w:val="1"/>
      <w:tblBorders>
        <w:top w:val="single" w:sz="4" w:space="0" w:color="60CAF3" w:themeColor="accent4" w:themeTint="99"/>
        <w:left w:val="single" w:sz="4" w:space="0" w:color="60CAF3" w:themeColor="accent4" w:themeTint="99"/>
        <w:bottom w:val="single" w:sz="4" w:space="0" w:color="60CAF3" w:themeColor="accent4" w:themeTint="99"/>
        <w:right w:val="single" w:sz="4" w:space="0" w:color="60CAF3" w:themeColor="accent4" w:themeTint="99"/>
        <w:insideH w:val="single" w:sz="4" w:space="0" w:color="60CAF3" w:themeColor="accent4" w:themeTint="99"/>
        <w:insideV w:val="single" w:sz="4" w:space="0" w:color="60CAF3" w:themeColor="accent4" w:themeTint="99"/>
      </w:tblBorders>
    </w:tblPr>
    <w:tblStylePr w:type="firstRow">
      <w:rPr>
        <w:b/>
        <w:bCs/>
        <w:color w:val="FFFFFF" w:themeColor="background1"/>
      </w:rPr>
      <w:tblPr/>
      <w:tcPr>
        <w:tcBorders>
          <w:top w:val="single" w:sz="4" w:space="0" w:color="0F9ED5" w:themeColor="accent4"/>
          <w:left w:val="single" w:sz="4" w:space="0" w:color="0F9ED5" w:themeColor="accent4"/>
          <w:bottom w:val="single" w:sz="4" w:space="0" w:color="0F9ED5" w:themeColor="accent4"/>
          <w:right w:val="single" w:sz="4" w:space="0" w:color="0F9ED5" w:themeColor="accent4"/>
          <w:insideH w:val="nil"/>
          <w:insideV w:val="nil"/>
        </w:tcBorders>
        <w:shd w:val="clear" w:color="auto" w:fill="0F9ED5" w:themeFill="accent4"/>
      </w:tcPr>
    </w:tblStylePr>
    <w:tblStylePr w:type="lastRow">
      <w:rPr>
        <w:b/>
        <w:bCs/>
      </w:rPr>
      <w:tblPr/>
      <w:tcPr>
        <w:tcBorders>
          <w:top w:val="double" w:sz="4" w:space="0" w:color="0F9ED5" w:themeColor="accent4"/>
        </w:tcBorders>
      </w:tcPr>
    </w:tblStylePr>
    <w:tblStylePr w:type="firstCol">
      <w:rPr>
        <w:b/>
        <w:bCs/>
      </w:rPr>
    </w:tblStylePr>
    <w:tblStylePr w:type="lastCol">
      <w:rPr>
        <w:b/>
        <w:bCs/>
      </w:rPr>
    </w:tblStylePr>
    <w:tblStylePr w:type="band1Vert">
      <w:tblPr/>
      <w:tcPr>
        <w:shd w:val="clear" w:color="auto" w:fill="CAEDFB" w:themeFill="accent4" w:themeFillTint="33"/>
      </w:tcPr>
    </w:tblStylePr>
    <w:tblStylePr w:type="band1Horz">
      <w:tblPr/>
      <w:tcPr>
        <w:shd w:val="clear" w:color="auto" w:fill="CAEDFB" w:themeFill="accent4" w:themeFillTint="33"/>
      </w:tcPr>
    </w:tblStylePr>
  </w:style>
  <w:style w:type="table" w:styleId="GridTable4-Accent6">
    <w:name w:val="Grid Table 4 Accent 6"/>
    <w:basedOn w:val="TableNormal"/>
    <w:uiPriority w:val="49"/>
    <w:rsid w:val="00B27D9C"/>
    <w:pPr>
      <w:spacing w:after="0" w:line="240" w:lineRule="auto"/>
    </w:pPr>
    <w:tblPr>
      <w:tblStyleRowBandSize w:val="1"/>
      <w:tblStyleColBandSize w:val="1"/>
      <w:tblBorders>
        <w:top w:val="single" w:sz="4" w:space="0" w:color="8DD873" w:themeColor="accent6" w:themeTint="99"/>
        <w:left w:val="single" w:sz="4" w:space="0" w:color="8DD873" w:themeColor="accent6" w:themeTint="99"/>
        <w:bottom w:val="single" w:sz="4" w:space="0" w:color="8DD873" w:themeColor="accent6" w:themeTint="99"/>
        <w:right w:val="single" w:sz="4" w:space="0" w:color="8DD873" w:themeColor="accent6" w:themeTint="99"/>
        <w:insideH w:val="single" w:sz="4" w:space="0" w:color="8DD873" w:themeColor="accent6" w:themeTint="99"/>
        <w:insideV w:val="single" w:sz="4" w:space="0" w:color="8DD873" w:themeColor="accent6" w:themeTint="99"/>
      </w:tblBorders>
    </w:tblPr>
    <w:tblStylePr w:type="firstRow">
      <w:rPr>
        <w:b/>
        <w:bCs/>
        <w:color w:val="FFFFFF" w:themeColor="background1"/>
      </w:rPr>
      <w:tblPr/>
      <w:tcPr>
        <w:tcBorders>
          <w:top w:val="single" w:sz="4" w:space="0" w:color="4EA72E" w:themeColor="accent6"/>
          <w:left w:val="single" w:sz="4" w:space="0" w:color="4EA72E" w:themeColor="accent6"/>
          <w:bottom w:val="single" w:sz="4" w:space="0" w:color="4EA72E" w:themeColor="accent6"/>
          <w:right w:val="single" w:sz="4" w:space="0" w:color="4EA72E" w:themeColor="accent6"/>
          <w:insideH w:val="nil"/>
          <w:insideV w:val="nil"/>
        </w:tcBorders>
        <w:shd w:val="clear" w:color="auto" w:fill="4EA72E" w:themeFill="accent6"/>
      </w:tcPr>
    </w:tblStylePr>
    <w:tblStylePr w:type="lastRow">
      <w:rPr>
        <w:b/>
        <w:bCs/>
      </w:rPr>
      <w:tblPr/>
      <w:tcPr>
        <w:tcBorders>
          <w:top w:val="double" w:sz="4" w:space="0" w:color="4EA72E" w:themeColor="accent6"/>
        </w:tcBorders>
      </w:tcPr>
    </w:tblStylePr>
    <w:tblStylePr w:type="firstCol">
      <w:rPr>
        <w:b/>
        <w:bCs/>
      </w:rPr>
    </w:tblStylePr>
    <w:tblStylePr w:type="lastCol">
      <w:rPr>
        <w:b/>
        <w:bCs/>
      </w:rPr>
    </w:tblStylePr>
    <w:tblStylePr w:type="band1Vert">
      <w:tblPr/>
      <w:tcPr>
        <w:shd w:val="clear" w:color="auto" w:fill="D9F2D0" w:themeFill="accent6" w:themeFillTint="33"/>
      </w:tcPr>
    </w:tblStylePr>
    <w:tblStylePr w:type="band1Horz">
      <w:tblPr/>
      <w:tcPr>
        <w:shd w:val="clear" w:color="auto" w:fill="D9F2D0" w:themeFill="accent6" w:themeFillTint="33"/>
      </w:tcPr>
    </w:tblStylePr>
  </w:style>
  <w:style w:type="character" w:styleId="CommentReference">
    <w:name w:val="annotation reference"/>
    <w:basedOn w:val="DefaultParagraphFont"/>
    <w:uiPriority w:val="99"/>
    <w:semiHidden/>
    <w:unhideWhenUsed/>
    <w:rsid w:val="00AB7F73"/>
    <w:rPr>
      <w:sz w:val="16"/>
      <w:szCs w:val="16"/>
    </w:rPr>
  </w:style>
  <w:style w:type="paragraph" w:styleId="CommentText">
    <w:name w:val="annotation text"/>
    <w:basedOn w:val="Normal"/>
    <w:link w:val="CommentTextChar"/>
    <w:uiPriority w:val="99"/>
    <w:semiHidden/>
    <w:unhideWhenUsed/>
    <w:rsid w:val="00AB7F73"/>
    <w:pPr>
      <w:spacing w:line="240" w:lineRule="auto"/>
    </w:pPr>
    <w:rPr>
      <w:sz w:val="20"/>
      <w:szCs w:val="20"/>
    </w:rPr>
  </w:style>
  <w:style w:type="character" w:customStyle="1" w:styleId="CommentTextChar">
    <w:name w:val="Comment Text Char"/>
    <w:basedOn w:val="DefaultParagraphFont"/>
    <w:link w:val="CommentText"/>
    <w:uiPriority w:val="99"/>
    <w:semiHidden/>
    <w:rsid w:val="00AB7F73"/>
    <w:rPr>
      <w:sz w:val="20"/>
      <w:szCs w:val="20"/>
    </w:rPr>
  </w:style>
  <w:style w:type="paragraph" w:styleId="CommentSubject">
    <w:name w:val="annotation subject"/>
    <w:basedOn w:val="CommentText"/>
    <w:next w:val="CommentText"/>
    <w:link w:val="CommentSubjectChar"/>
    <w:uiPriority w:val="99"/>
    <w:semiHidden/>
    <w:unhideWhenUsed/>
    <w:rsid w:val="00AB7F73"/>
    <w:rPr>
      <w:b/>
      <w:bCs/>
    </w:rPr>
  </w:style>
  <w:style w:type="character" w:customStyle="1" w:styleId="CommentSubjectChar">
    <w:name w:val="Comment Subject Char"/>
    <w:basedOn w:val="CommentTextChar"/>
    <w:link w:val="CommentSubject"/>
    <w:uiPriority w:val="99"/>
    <w:semiHidden/>
    <w:rsid w:val="00AB7F73"/>
    <w:rPr>
      <w:b/>
      <w:bCs/>
      <w:sz w:val="20"/>
      <w:szCs w:val="20"/>
    </w:rPr>
  </w:style>
  <w:style w:type="character" w:styleId="Hyperlink">
    <w:name w:val="Hyperlink"/>
    <w:basedOn w:val="DefaultParagraphFont"/>
    <w:uiPriority w:val="99"/>
    <w:unhideWhenUsed/>
    <w:rsid w:val="008C4B3A"/>
    <w:rPr>
      <w:color w:val="467886" w:themeColor="hyperlink"/>
      <w:u w:val="single"/>
    </w:rPr>
  </w:style>
  <w:style w:type="character" w:styleId="UnresolvedMention">
    <w:name w:val="Unresolved Mention"/>
    <w:basedOn w:val="DefaultParagraphFont"/>
    <w:uiPriority w:val="99"/>
    <w:semiHidden/>
    <w:unhideWhenUsed/>
    <w:rsid w:val="008C4B3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statista.com/statistics/421104/worldwide-number-of-seat-vehicle-sales/" TargetMode="External"/><Relationship Id="rId18" Type="http://schemas.openxmlformats.org/officeDocument/2006/relationships/hyperlink" Target="https://www.top-employers.com" TargetMode="External"/><Relationship Id="rId3" Type="http://schemas.openxmlformats.org/officeDocument/2006/relationships/styles" Target="styles.xml"/><Relationship Id="rId21"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hyperlink" Target="https://www.bentleymotors.com/en/about-bentley/beyond-100.html" TargetMode="External"/><Relationship Id="rId17" Type="http://schemas.openxmlformats.org/officeDocument/2006/relationships/hyperlink" Target="https://www.volkswagen-group.com/en/investor-relations" TargetMode="External"/><Relationship Id="rId2" Type="http://schemas.openxmlformats.org/officeDocument/2006/relationships/numbering" Target="numbering.xml"/><Relationship Id="rId16" Type="http://schemas.openxmlformats.org/officeDocument/2006/relationships/hyperlink" Target="https://www.bentleymedia.com" TargetMode="External"/><Relationship Id="rId20" Type="http://schemas.openxmlformats.org/officeDocument/2006/relationships/hyperlink" Target="https://scholar.google.co.uk"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hyperlink" Target="https://www.independent.co.uk/bulletin/news/bentley-job-cuts-redundancy-workforce-b2940325.html" TargetMode="External"/><Relationship Id="rId23" Type="http://schemas.openxmlformats.org/officeDocument/2006/relationships/theme" Target="theme/theme1.xml"/><Relationship Id="rId10" Type="http://schemas.openxmlformats.org/officeDocument/2006/relationships/image" Target="media/image3.png"/><Relationship Id="rId19" Type="http://schemas.openxmlformats.org/officeDocument/2006/relationships/hyperlink" Target="https://www.capgemini.com/gb-en/insights"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stratsys.com/knowledge-hub/what-is-esg"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A72E938-6D7A-482A-AD57-EBB15A8A153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38</Pages>
  <Words>9139</Words>
  <Characters>52093</Characters>
  <Application>Microsoft Office Word</Application>
  <DocSecurity>0</DocSecurity>
  <Lines>434</Lines>
  <Paragraphs>122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61110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Stephanie Johnson (2319756)</dc:creator>
  <cp:keywords/>
  <dc:description/>
  <cp:lastModifiedBy>Stephanie Johnson (2319756)</cp:lastModifiedBy>
  <cp:revision>2</cp:revision>
  <dcterms:created xsi:type="dcterms:W3CDTF">2026-07-20T11:22:00Z</dcterms:created>
  <dcterms:modified xsi:type="dcterms:W3CDTF">2026-07-20T11:22:00Z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ad46e895-2eb6-47df-b638-c6887dc4f907</vt:lpwstr>
  </property>
</Properties>
</file>