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3B3AF3" wp14:paraId="643D5A3C" wp14:textId="3310CCB0">
      <w:pPr>
        <w:spacing w:line="360" w:lineRule="auto"/>
        <w:rPr>
          <w:rFonts w:ascii="Arial Nova" w:hAnsi="Arial Nova" w:eastAsia="Arial Nova" w:cs="Arial Nova"/>
          <w:noProof w:val="0"/>
          <w:color w:val="242424"/>
          <w:sz w:val="22"/>
          <w:szCs w:val="22"/>
          <w:lang w:val="en-GB"/>
        </w:rPr>
      </w:pPr>
      <w:r w:rsidRPr="2E3B3AF3" w:rsidR="7AF494AC">
        <w:rPr>
          <w:rFonts w:ascii="Arial Nova" w:hAnsi="Arial Nova" w:eastAsia="Arial Nova" w:cs="Arial Nova"/>
          <w:noProof w:val="0"/>
          <w:color w:val="242424"/>
          <w:sz w:val="22"/>
          <w:szCs w:val="22"/>
          <w:lang w:val="en-GB"/>
        </w:rPr>
        <w:t>Name: Naheeda Akhter</w:t>
      </w:r>
      <w:r>
        <w:br/>
      </w:r>
      <w:r w:rsidRPr="2E3B3AF3" w:rsidR="7AF494AC">
        <w:rPr>
          <w:rFonts w:ascii="Arial Nova" w:hAnsi="Arial Nova" w:eastAsia="Arial Nova" w:cs="Arial Nova"/>
          <w:noProof w:val="0"/>
          <w:color w:val="242424"/>
          <w:sz w:val="22"/>
          <w:szCs w:val="22"/>
          <w:lang w:val="en-GB"/>
        </w:rPr>
        <w:t>Student Number: 2240548</w:t>
      </w:r>
      <w:r>
        <w:br/>
      </w:r>
      <w:r w:rsidRPr="2E3B3AF3" w:rsidR="7AF494AC">
        <w:rPr>
          <w:rFonts w:ascii="Arial Nova" w:hAnsi="Arial Nova" w:eastAsia="Arial Nova" w:cs="Arial Nova"/>
          <w:noProof w:val="0"/>
          <w:color w:val="242424"/>
          <w:sz w:val="22"/>
          <w:szCs w:val="22"/>
          <w:lang w:val="en-GB"/>
        </w:rPr>
        <w:t>Programme: BSc Health and Social Care</w:t>
      </w:r>
      <w:r>
        <w:br/>
      </w:r>
      <w:r w:rsidRPr="2E3B3AF3" w:rsidR="7AF494AC">
        <w:rPr>
          <w:rFonts w:ascii="Arial Nova" w:hAnsi="Arial Nova" w:eastAsia="Arial Nova" w:cs="Arial Nova"/>
          <w:noProof w:val="0"/>
          <w:color w:val="242424"/>
          <w:sz w:val="22"/>
          <w:szCs w:val="22"/>
          <w:lang w:val="en-GB"/>
        </w:rPr>
        <w:t>Module Code: BMHP5015</w:t>
      </w:r>
      <w:r>
        <w:br/>
      </w:r>
      <w:r w:rsidRPr="2E3B3AF3" w:rsidR="7AF494AC">
        <w:rPr>
          <w:rFonts w:ascii="Arial Nova" w:hAnsi="Arial Nova" w:eastAsia="Arial Nova" w:cs="Arial Nova"/>
          <w:noProof w:val="0"/>
          <w:color w:val="242424"/>
          <w:sz w:val="22"/>
          <w:szCs w:val="22"/>
          <w:lang w:val="en-GB"/>
        </w:rPr>
        <w:t>Module Title: Changemakers: Building Your Personal Brand for Sustainable Employment</w:t>
      </w:r>
      <w:r>
        <w:br/>
      </w:r>
      <w:r w:rsidRPr="2E3B3AF3" w:rsidR="7AF494AC">
        <w:rPr>
          <w:rFonts w:ascii="Arial Nova" w:hAnsi="Arial Nova" w:eastAsia="Arial Nova" w:cs="Arial Nova"/>
          <w:noProof w:val="0"/>
          <w:color w:val="242424"/>
          <w:sz w:val="22"/>
          <w:szCs w:val="22"/>
          <w:lang w:val="en-GB"/>
        </w:rPr>
        <w:t>Assignment Title: On</w:t>
      </w:r>
      <w:r w:rsidRPr="2E3B3AF3" w:rsidR="7AF494AC">
        <w:rPr>
          <w:rFonts w:ascii="Arial Nova" w:hAnsi="Arial Nova" w:eastAsia="Arial Nova" w:cs="Arial Nova"/>
          <w:noProof w:val="0"/>
          <w:color w:val="242424"/>
          <w:sz w:val="22"/>
          <w:szCs w:val="22"/>
          <w:lang w:val="en-GB"/>
        </w:rPr>
        <w:t>line Portfolio of Set Exercises</w:t>
      </w:r>
    </w:p>
    <w:p xmlns:wp14="http://schemas.microsoft.com/office/word/2010/wordml" w:rsidP="2E3B3AF3" wp14:paraId="3576B3E4" wp14:textId="70D7B15F">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0284B61" wp14:textId="1E0A2CA2">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6D03D20" wp14:textId="7819E841">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9E80052" wp14:textId="1B992C27">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03B6E0B" wp14:textId="7F6966D3">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D30B536" wp14:textId="18817DE6">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1BB4D0E" wp14:textId="6B1A8007">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5E24672" wp14:textId="10F84AE3">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371C4EE3" wp14:textId="69C5C630">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3091C00D" wp14:textId="37B636EF">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D37C7BB" wp14:textId="78E593F3">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5C248A6A" wp14:textId="6A39E671">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5C9EE0C1" wp14:textId="0E1D1D91">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BB43F84" wp14:textId="78AC7B2E">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AA9CDFB" wp14:textId="38C0DB96">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FCA4267" wp14:textId="00ECCAF1">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2819C572" wp14:textId="14F6FB55">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1B243397" wp14:textId="2C68D7B0">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1E81BBC" wp14:textId="6A735BA8">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1744AD2" wp14:textId="3CD30096">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335C12A1" wp14:textId="7A9AFFC9">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7082F63" wp14:textId="44AFBD99">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BD39EE8" wp14:textId="375D8721">
      <w:pPr>
        <w:pStyle w:val="Normal"/>
        <w:spacing w:line="360" w:lineRule="auto"/>
        <w:rPr>
          <w:rFonts w:ascii="Arial Nova" w:hAnsi="Arial Nova" w:eastAsia="Arial Nova" w:cs="Arial Nova"/>
          <w:noProof w:val="0"/>
          <w:color w:val="242424"/>
          <w:sz w:val="22"/>
          <w:szCs w:val="22"/>
          <w:lang w:val="en-GB"/>
        </w:rPr>
      </w:pPr>
      <w:r>
        <w:br/>
      </w:r>
      <w:r>
        <w:br/>
      </w:r>
      <w:r>
        <w:br/>
      </w:r>
      <w:r>
        <w:br/>
      </w:r>
    </w:p>
    <w:p xmlns:wp14="http://schemas.microsoft.com/office/word/2010/wordml" w:rsidP="2E3B3AF3" wp14:paraId="0435D528" wp14:textId="270CFF65">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B8505CC" wp14:textId="075FCA62">
      <w:pPr>
        <w:spacing w:line="360" w:lineRule="auto"/>
        <w:rPr>
          <w:rFonts w:ascii="Arial Nova" w:hAnsi="Arial Nova" w:eastAsia="Arial Nova" w:cs="Arial Nova"/>
          <w:noProof w:val="0"/>
          <w:color w:val="242424"/>
          <w:sz w:val="22"/>
          <w:szCs w:val="22"/>
          <w:lang w:val="en-GB"/>
        </w:rPr>
      </w:pPr>
      <w:r w:rsidRPr="2E3B3AF3" w:rsidR="7AF494AC">
        <w:rPr>
          <w:rFonts w:ascii="Arial Nova" w:hAnsi="Arial Nova" w:eastAsia="Arial Nova" w:cs="Arial Nova"/>
          <w:b w:val="1"/>
          <w:bCs w:val="1"/>
          <w:noProof w:val="0"/>
          <w:color w:val="242424"/>
          <w:sz w:val="22"/>
          <w:szCs w:val="22"/>
          <w:lang w:val="en-GB"/>
        </w:rPr>
        <w:t xml:space="preserve">Task 1 – Personal Brand  </w:t>
      </w:r>
      <w:r>
        <w:br/>
      </w:r>
      <w:r w:rsidRPr="2E3B3AF3" w:rsidR="7AF494AC">
        <w:rPr>
          <w:rFonts w:ascii="Arial Nova" w:hAnsi="Arial Nova" w:eastAsia="Arial Nova" w:cs="Arial Nova"/>
          <w:noProof w:val="0"/>
          <w:color w:val="242424"/>
          <w:sz w:val="22"/>
          <w:szCs w:val="22"/>
          <w:lang w:val="en-GB"/>
        </w:rPr>
        <w:t xml:space="preserve"> </w:t>
      </w:r>
      <w:r>
        <w:br/>
      </w:r>
      <w:r w:rsidRPr="2E3B3AF3" w:rsidR="7AF494AC">
        <w:rPr>
          <w:rFonts w:ascii="Arial Nova" w:hAnsi="Arial Nova" w:eastAsia="Arial Nova" w:cs="Arial Nova"/>
          <w:noProof w:val="0"/>
          <w:color w:val="242424"/>
          <w:sz w:val="22"/>
          <w:szCs w:val="22"/>
          <w:lang w:val="en-GB"/>
        </w:rPr>
        <w:t xml:space="preserve">A personal brand refers to how an individual presents their professional identity, values, and skills to others. In the health and social care sector, a strong personal brand </w:t>
      </w:r>
      <w:r w:rsidRPr="2E3B3AF3" w:rsidR="7AF494AC">
        <w:rPr>
          <w:rFonts w:ascii="Arial Nova" w:hAnsi="Arial Nova" w:eastAsia="Arial Nova" w:cs="Arial Nova"/>
          <w:noProof w:val="0"/>
          <w:color w:val="242424"/>
          <w:sz w:val="22"/>
          <w:szCs w:val="22"/>
          <w:lang w:val="en-GB"/>
        </w:rPr>
        <w:t>demonstrates</w:t>
      </w:r>
      <w:r w:rsidRPr="2E3B3AF3" w:rsidR="7AF494AC">
        <w:rPr>
          <w:rFonts w:ascii="Arial Nova" w:hAnsi="Arial Nova" w:eastAsia="Arial Nova" w:cs="Arial Nova"/>
          <w:noProof w:val="0"/>
          <w:color w:val="242424"/>
          <w:sz w:val="22"/>
          <w:szCs w:val="22"/>
          <w:lang w:val="en-GB"/>
        </w:rPr>
        <w:t xml:space="preserve"> professionalism, empathy, reliability, and commitment to improving the well</w:t>
      </w:r>
      <w:r w:rsidRPr="2E3B3AF3" w:rsidR="3DE078D2">
        <w:rPr>
          <w:rFonts w:ascii="Arial Nova" w:hAnsi="Arial Nova" w:eastAsia="Arial Nova" w:cs="Arial Nova"/>
          <w:noProof w:val="0"/>
          <w:color w:val="242424"/>
          <w:sz w:val="22"/>
          <w:szCs w:val="22"/>
          <w:lang w:val="en-GB"/>
        </w:rPr>
        <w:t>-</w:t>
      </w:r>
      <w:r w:rsidRPr="2E3B3AF3" w:rsidR="7AF494AC">
        <w:rPr>
          <w:rFonts w:ascii="Arial Nova" w:hAnsi="Arial Nova" w:eastAsia="Arial Nova" w:cs="Arial Nova"/>
          <w:noProof w:val="0"/>
          <w:color w:val="242424"/>
          <w:sz w:val="22"/>
          <w:szCs w:val="22"/>
          <w:lang w:val="en-GB"/>
        </w:rPr>
        <w:t xml:space="preserve">being of service users. According to Tom Peters, personal branding involves recognising one’s strengths and promoting them effectively in professional environments. </w:t>
      </w:r>
      <w:r>
        <w:br/>
      </w:r>
      <w:r w:rsidRPr="2E3B3AF3" w:rsidR="7AF494AC">
        <w:rPr>
          <w:rFonts w:ascii="Arial Nova" w:hAnsi="Arial Nova" w:eastAsia="Arial Nova" w:cs="Arial Nova"/>
          <w:noProof w:val="0"/>
          <w:color w:val="242424"/>
          <w:sz w:val="22"/>
          <w:szCs w:val="22"/>
          <w:lang w:val="en-GB"/>
        </w:rPr>
        <w:t xml:space="preserve"> </w:t>
      </w:r>
      <w:r>
        <w:br/>
      </w:r>
      <w:r w:rsidRPr="2E3B3AF3" w:rsidR="7AF494AC">
        <w:rPr>
          <w:rFonts w:ascii="Arial Nova" w:hAnsi="Arial Nova" w:eastAsia="Arial Nova" w:cs="Arial Nova"/>
          <w:noProof w:val="0"/>
          <w:color w:val="242424"/>
          <w:sz w:val="22"/>
          <w:szCs w:val="22"/>
          <w:lang w:val="en-GB"/>
        </w:rPr>
        <w:t xml:space="preserve">My personal brand can be described as a compassionate and motivated future health and social care professional who is committed to supporting vulnerable individuals and promoting person-centred care. </w:t>
      </w:r>
      <w:r w:rsidRPr="2E3B3AF3" w:rsidR="7AF494AC">
        <w:rPr>
          <w:rFonts w:ascii="Arial Nova" w:hAnsi="Arial Nova" w:eastAsia="Arial Nova" w:cs="Arial Nova"/>
          <w:noProof w:val="0"/>
          <w:color w:val="242424"/>
          <w:sz w:val="22"/>
          <w:szCs w:val="22"/>
          <w:lang w:val="en-GB"/>
        </w:rPr>
        <w:t>I believe that empathy, effective communication, and ethical practice</w:t>
      </w:r>
      <w:r w:rsidRPr="2E3B3AF3" w:rsidR="7AF494AC">
        <w:rPr>
          <w:rFonts w:ascii="Arial Nova" w:hAnsi="Arial Nova" w:eastAsia="Arial Nova" w:cs="Arial Nova"/>
          <w:noProof w:val="0"/>
          <w:color w:val="242424"/>
          <w:sz w:val="22"/>
          <w:szCs w:val="22"/>
          <w:lang w:val="en-GB"/>
        </w:rPr>
        <w:t xml:space="preserve"> are essential qualities for professionals working in this sector. These attributes align with the values of the National Health Service, which emphasise respect, dignity, and high-quality care. </w:t>
      </w:r>
      <w:r>
        <w:br/>
      </w:r>
      <w:r w:rsidRPr="2E3B3AF3" w:rsidR="7AF494AC">
        <w:rPr>
          <w:rFonts w:ascii="Arial Nova" w:hAnsi="Arial Nova" w:eastAsia="Arial Nova" w:cs="Arial Nova"/>
          <w:noProof w:val="0"/>
          <w:color w:val="242424"/>
          <w:sz w:val="22"/>
          <w:szCs w:val="22"/>
          <w:lang w:val="en-GB"/>
        </w:rPr>
        <w:t xml:space="preserve"> </w:t>
      </w:r>
      <w:r>
        <w:br/>
      </w:r>
      <w:r w:rsidRPr="2E3B3AF3" w:rsidR="7AF494AC">
        <w:rPr>
          <w:rFonts w:ascii="Arial Nova" w:hAnsi="Arial Nova" w:eastAsia="Arial Nova" w:cs="Arial Nova"/>
          <w:noProof w:val="0"/>
          <w:color w:val="242424"/>
          <w:sz w:val="22"/>
          <w:szCs w:val="22"/>
          <w:lang w:val="en-GB"/>
        </w:rPr>
        <w:t xml:space="preserve">To further develop my personal brand, I aim to gain practical experience through volunteering and placements within health and social care settings. I will also continue to develop key employability skills such as leadership, teamwork, and resilience. In addition, </w:t>
      </w:r>
      <w:r w:rsidRPr="2E3B3AF3" w:rsidR="7AF494AC">
        <w:rPr>
          <w:rFonts w:ascii="Arial Nova" w:hAnsi="Arial Nova" w:eastAsia="Arial Nova" w:cs="Arial Nova"/>
          <w:noProof w:val="0"/>
          <w:color w:val="242424"/>
          <w:sz w:val="22"/>
          <w:szCs w:val="22"/>
          <w:lang w:val="en-GB"/>
        </w:rPr>
        <w:t>maintaining</w:t>
      </w:r>
      <w:r w:rsidRPr="2E3B3AF3" w:rsidR="7AF494AC">
        <w:rPr>
          <w:rFonts w:ascii="Arial Nova" w:hAnsi="Arial Nova" w:eastAsia="Arial Nova" w:cs="Arial Nova"/>
          <w:noProof w:val="0"/>
          <w:color w:val="242424"/>
          <w:sz w:val="22"/>
          <w:szCs w:val="22"/>
          <w:lang w:val="en-GB"/>
        </w:rPr>
        <w:t xml:space="preserve"> a professional online presence through platforms such as LinkedIn will help me connect with professionals and </w:t>
      </w:r>
      <w:r w:rsidRPr="2E3B3AF3" w:rsidR="7AF494AC">
        <w:rPr>
          <w:rFonts w:ascii="Arial Nova" w:hAnsi="Arial Nova" w:eastAsia="Arial Nova" w:cs="Arial Nova"/>
          <w:noProof w:val="0"/>
          <w:color w:val="242424"/>
          <w:sz w:val="22"/>
          <w:szCs w:val="22"/>
          <w:lang w:val="en-GB"/>
        </w:rPr>
        <w:t>showcase</w:t>
      </w:r>
      <w:r w:rsidRPr="2E3B3AF3" w:rsidR="7AF494AC">
        <w:rPr>
          <w:rFonts w:ascii="Arial Nova" w:hAnsi="Arial Nova" w:eastAsia="Arial Nova" w:cs="Arial Nova"/>
          <w:noProof w:val="0"/>
          <w:color w:val="242424"/>
          <w:sz w:val="22"/>
          <w:szCs w:val="22"/>
          <w:lang w:val="en-GB"/>
        </w:rPr>
        <w:t xml:space="preserve"> my skills and achievements. </w:t>
      </w:r>
      <w:r>
        <w:br/>
      </w:r>
      <w:r w:rsidRPr="2E3B3AF3" w:rsidR="7AF494AC">
        <w:rPr>
          <w:rFonts w:ascii="Arial Nova" w:hAnsi="Arial Nova" w:eastAsia="Arial Nova" w:cs="Arial Nova"/>
          <w:noProof w:val="0"/>
          <w:color w:val="242424"/>
          <w:sz w:val="22"/>
          <w:szCs w:val="22"/>
          <w:lang w:val="en-GB"/>
        </w:rPr>
        <w:t xml:space="preserve"> </w:t>
      </w:r>
      <w:r>
        <w:br/>
      </w:r>
      <w:r w:rsidRPr="2E3B3AF3" w:rsidR="7AF494AC">
        <w:rPr>
          <w:rFonts w:ascii="Arial Nova" w:hAnsi="Arial Nova" w:eastAsia="Arial Nova" w:cs="Arial Nova"/>
          <w:noProof w:val="0"/>
          <w:color w:val="242424"/>
          <w:sz w:val="22"/>
          <w:szCs w:val="22"/>
          <w:lang w:val="en-GB"/>
        </w:rPr>
        <w:t xml:space="preserve">Developing a clear personal brand will support my long-term career goal of working within the health and social care sector and contributing positively to patient and community wellbeing. </w:t>
      </w:r>
      <w:r>
        <w:br/>
      </w:r>
      <w:r w:rsidRPr="2E3B3AF3" w:rsidR="7AF494AC">
        <w:rPr>
          <w:rFonts w:ascii="Arial Nova" w:hAnsi="Arial Nova" w:eastAsia="Arial Nova" w:cs="Arial Nova"/>
          <w:noProof w:val="0"/>
          <w:color w:val="242424"/>
          <w:sz w:val="22"/>
          <w:szCs w:val="22"/>
          <w:lang w:val="en-GB"/>
        </w:rPr>
        <w:t xml:space="preserve"> </w:t>
      </w:r>
      <w:r>
        <w:br/>
      </w:r>
    </w:p>
    <w:p xmlns:wp14="http://schemas.microsoft.com/office/word/2010/wordml" w:rsidP="2E3B3AF3" wp14:paraId="3C0349EC" wp14:textId="6DAAD552">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0F87C77" wp14:textId="132E3EEC">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44766CE7" wp14:textId="742AD21C">
      <w:pPr>
        <w:pStyle w:val="Normal"/>
        <w:spacing w:line="360" w:lineRule="auto"/>
        <w:rPr>
          <w:rFonts w:ascii="Arial Nova" w:hAnsi="Arial Nova" w:eastAsia="Arial Nova" w:cs="Arial Nova"/>
          <w:noProof w:val="0"/>
          <w:color w:val="242424"/>
          <w:sz w:val="22"/>
          <w:szCs w:val="22"/>
          <w:lang w:val="en-GB"/>
        </w:rPr>
      </w:pPr>
      <w:r w:rsidRPr="2E3B3AF3" w:rsidR="7AF494AC">
        <w:rPr>
          <w:rFonts w:ascii="Arial Nova" w:hAnsi="Arial Nova" w:eastAsia="Arial Nova" w:cs="Arial Nova"/>
          <w:b w:val="1"/>
          <w:bCs w:val="1"/>
          <w:noProof w:val="0"/>
          <w:color w:val="242424"/>
          <w:sz w:val="22"/>
          <w:szCs w:val="22"/>
          <w:lang w:val="en-GB"/>
        </w:rPr>
        <w:t xml:space="preserve">Task 2 – Network Map and Rationale </w:t>
      </w:r>
      <w:r>
        <w:br/>
      </w:r>
      <w:r>
        <w:br/>
      </w:r>
      <w:r w:rsidRPr="2E3B3AF3" w:rsidR="7AF494AC">
        <w:rPr>
          <w:rFonts w:ascii="Arial Nova" w:hAnsi="Arial Nova" w:eastAsia="Arial Nova" w:cs="Arial Nova"/>
          <w:noProof w:val="0"/>
          <w:color w:val="242424"/>
          <w:sz w:val="22"/>
          <w:szCs w:val="22"/>
          <w:lang w:val="en-GB"/>
        </w:rPr>
        <w:t>A professional network consists of individuals and organisations that provide support, knowledge, and opportunities for career development. My network can be divided into four key areas: career, support, social, and community connections.</w:t>
      </w:r>
      <w:r>
        <w:br/>
      </w:r>
      <w:r>
        <w:br/>
      </w:r>
      <w:r w:rsidRPr="2E3B3AF3" w:rsidR="7AF494AC">
        <w:rPr>
          <w:rFonts w:ascii="Arial Nova" w:hAnsi="Arial Nova" w:eastAsia="Arial Nova" w:cs="Arial Nova"/>
          <w:noProof w:val="0"/>
          <w:color w:val="242424"/>
          <w:sz w:val="22"/>
          <w:szCs w:val="22"/>
          <w:lang w:val="en-GB"/>
        </w:rPr>
        <w:t>My career network includes university lecturers, placement supervisors, and professionals working in the health and social care sector. These individuals provide guidance, feedback, and insights into professional practice. My support network consists of family members and close friends who provide emotional encouragement and motivation during my studies.</w:t>
      </w:r>
      <w:r>
        <w:br/>
      </w:r>
      <w:r>
        <w:br/>
      </w:r>
      <w:r w:rsidRPr="2E3B3AF3" w:rsidR="7AF494AC">
        <w:rPr>
          <w:rFonts w:ascii="Arial Nova" w:hAnsi="Arial Nova" w:eastAsia="Arial Nova" w:cs="Arial Nova"/>
          <w:noProof w:val="0"/>
          <w:color w:val="242424"/>
          <w:sz w:val="22"/>
          <w:szCs w:val="22"/>
          <w:lang w:val="en-GB"/>
        </w:rPr>
        <w:t>My social network includes classmates and peers from my course. These relationships support collaborative learning and allow us to share academic resources and experiences. Finally, my community network includes local organisations and volunteer groups where I can gain practical experience and contribute to community wellbeing.</w:t>
      </w:r>
      <w:r>
        <w:br/>
      </w:r>
      <w:r>
        <w:br/>
      </w:r>
      <w:r w:rsidRPr="2E3B3AF3" w:rsidR="7AF494AC">
        <w:rPr>
          <w:rFonts w:ascii="Arial Nova" w:hAnsi="Arial Nova" w:eastAsia="Arial Nova" w:cs="Arial Nova"/>
          <w:noProof w:val="0"/>
          <w:color w:val="242424"/>
          <w:sz w:val="22"/>
          <w:szCs w:val="22"/>
          <w:lang w:val="en-GB"/>
        </w:rPr>
        <w:t xml:space="preserve">Networking is considered </w:t>
      </w:r>
      <w:r w:rsidRPr="2E3B3AF3" w:rsidR="7AF494AC">
        <w:rPr>
          <w:rFonts w:ascii="Arial Nova" w:hAnsi="Arial Nova" w:eastAsia="Arial Nova" w:cs="Arial Nova"/>
          <w:noProof w:val="0"/>
          <w:color w:val="242424"/>
          <w:sz w:val="22"/>
          <w:szCs w:val="22"/>
          <w:lang w:val="en-GB"/>
        </w:rPr>
        <w:t>an important factor</w:t>
      </w:r>
      <w:r w:rsidRPr="2E3B3AF3" w:rsidR="7AF494AC">
        <w:rPr>
          <w:rFonts w:ascii="Arial Nova" w:hAnsi="Arial Nova" w:eastAsia="Arial Nova" w:cs="Arial Nova"/>
          <w:noProof w:val="0"/>
          <w:color w:val="242424"/>
          <w:sz w:val="22"/>
          <w:szCs w:val="22"/>
          <w:lang w:val="en-GB"/>
        </w:rPr>
        <w:t xml:space="preserve"> for employability because it helps individuals access knowledge, mentorship, and job opportunities. According to Mark </w:t>
      </w:r>
      <w:r w:rsidRPr="2E3B3AF3" w:rsidR="7AF494AC">
        <w:rPr>
          <w:rFonts w:ascii="Arial Nova" w:hAnsi="Arial Nova" w:eastAsia="Arial Nova" w:cs="Arial Nova"/>
          <w:noProof w:val="0"/>
          <w:color w:val="242424"/>
          <w:sz w:val="22"/>
          <w:szCs w:val="22"/>
          <w:lang w:val="en-GB"/>
        </w:rPr>
        <w:t>Granovetter</w:t>
      </w:r>
      <w:r w:rsidRPr="2E3B3AF3" w:rsidR="7AF494AC">
        <w:rPr>
          <w:rFonts w:ascii="Arial Nova" w:hAnsi="Arial Nova" w:eastAsia="Arial Nova" w:cs="Arial Nova"/>
          <w:noProof w:val="0"/>
          <w:color w:val="242424"/>
          <w:sz w:val="22"/>
          <w:szCs w:val="22"/>
          <w:lang w:val="en-GB"/>
        </w:rPr>
        <w:t>, professional connections can provide access to opportunities that might not be publicly advertised. Additionally, networking supports the development of social capital, which refers to the benefits gained from relationships and social interactions (Putnam, 2000).</w:t>
      </w:r>
      <w:r>
        <w:br/>
      </w:r>
      <w:r>
        <w:br/>
      </w:r>
      <w:r w:rsidRPr="2E3B3AF3" w:rsidR="7AF494AC">
        <w:rPr>
          <w:rFonts w:ascii="Arial Nova" w:hAnsi="Arial Nova" w:eastAsia="Arial Nova" w:cs="Arial Nova"/>
          <w:noProof w:val="0"/>
          <w:color w:val="242424"/>
          <w:sz w:val="22"/>
          <w:szCs w:val="22"/>
          <w:lang w:val="en-GB"/>
        </w:rPr>
        <w:t>Critically assessing my network shows that while I have strong social and support connections, I need to expand my professional network by engaging more with health and social care professionals and attending relevant events.</w:t>
      </w:r>
    </w:p>
    <w:p xmlns:wp14="http://schemas.microsoft.com/office/word/2010/wordml" w:rsidP="2E3B3AF3" wp14:paraId="10A8CED1" wp14:textId="18BD7072">
      <w:pPr>
        <w:pStyle w:val="Normal"/>
        <w:spacing w:line="360" w:lineRule="auto"/>
        <w:rPr>
          <w:rFonts w:ascii="Arial Nova" w:hAnsi="Arial Nova" w:eastAsia="Arial Nova" w:cs="Arial Nova"/>
          <w:noProof w:val="0"/>
          <w:color w:val="242424"/>
          <w:sz w:val="22"/>
          <w:szCs w:val="22"/>
          <w:lang w:val="en-GB"/>
        </w:rPr>
      </w:pPr>
      <w:r>
        <w:br/>
      </w:r>
      <w:r>
        <w:br/>
      </w:r>
      <w:r w:rsidRPr="2E3B3AF3" w:rsidR="7AF494AC">
        <w:rPr>
          <w:rFonts w:ascii="Arial Nova" w:hAnsi="Arial Nova" w:eastAsia="Arial Nova" w:cs="Arial Nova"/>
          <w:b w:val="1"/>
          <w:bCs w:val="1"/>
          <w:noProof w:val="0"/>
          <w:color w:val="242424"/>
          <w:sz w:val="22"/>
          <w:szCs w:val="22"/>
          <w:lang w:val="en-GB"/>
        </w:rPr>
        <w:t xml:space="preserve">Task 3 – Blog </w:t>
      </w:r>
      <w:r>
        <w:br/>
      </w:r>
      <w:r>
        <w:br/>
      </w:r>
      <w:r w:rsidRPr="2E3B3AF3" w:rsidR="7AF494AC">
        <w:rPr>
          <w:rFonts w:ascii="Arial Nova" w:hAnsi="Arial Nova" w:eastAsia="Arial Nova" w:cs="Arial Nova"/>
          <w:noProof w:val="0"/>
          <w:color w:val="242424"/>
          <w:sz w:val="22"/>
          <w:szCs w:val="22"/>
          <w:lang w:val="en-GB"/>
        </w:rPr>
        <w:t>The Growing Challenge of Mental Health in the UK</w:t>
      </w:r>
      <w:r>
        <w:br/>
      </w:r>
      <w:r>
        <w:br/>
      </w:r>
      <w:r w:rsidRPr="2E3B3AF3" w:rsidR="7AF494AC">
        <w:rPr>
          <w:rFonts w:ascii="Arial Nova" w:hAnsi="Arial Nova" w:eastAsia="Arial Nova" w:cs="Arial Nova"/>
          <w:noProof w:val="0"/>
          <w:color w:val="242424"/>
          <w:sz w:val="22"/>
          <w:szCs w:val="22"/>
          <w:lang w:val="en-GB"/>
        </w:rPr>
        <w:t>Mental health has become one of the most significant challenges facing the UK health and social care system today. Increasing numbers of people are experiencing conditions such as anxiety, depression, and stress-related disorders. This blog aims to inform young adults and students about the importance of recognising mental health issues and accessing appropriate support services.</w:t>
      </w:r>
      <w:r>
        <w:br/>
      </w:r>
      <w:r>
        <w:br/>
      </w:r>
      <w:r w:rsidRPr="2E3B3AF3" w:rsidR="7AF494AC">
        <w:rPr>
          <w:rFonts w:ascii="Arial Nova" w:hAnsi="Arial Nova" w:eastAsia="Arial Nova" w:cs="Arial Nova"/>
          <w:noProof w:val="0"/>
          <w:color w:val="242424"/>
          <w:sz w:val="22"/>
          <w:szCs w:val="22"/>
          <w:lang w:val="en-GB"/>
        </w:rPr>
        <w:t>According to National Health Service reports, demand for mental health services has increased significantly in recent years, particularly among young people. Several factors contribute to this trend, including academic pressure, financial stress, social media influence, and the long-term effects of the COVID-19 pandemic.</w:t>
      </w:r>
      <w:r>
        <w:br/>
      </w:r>
      <w:r>
        <w:br/>
      </w:r>
      <w:r w:rsidRPr="2E3B3AF3" w:rsidR="7AF494AC">
        <w:rPr>
          <w:rFonts w:ascii="Arial Nova" w:hAnsi="Arial Nova" w:eastAsia="Arial Nova" w:cs="Arial Nova"/>
          <w:noProof w:val="0"/>
          <w:color w:val="242424"/>
          <w:sz w:val="22"/>
          <w:szCs w:val="22"/>
          <w:lang w:val="en-GB"/>
        </w:rPr>
        <w:t>Mental health problems can have serious impacts on an individual’s wellbeing, education, and relationships. If left untreated, they may also increase the risk of physical health problems and social isolation. Therefore, early intervention and access to support services are essential.</w:t>
      </w:r>
      <w:r>
        <w:br/>
      </w:r>
      <w:r>
        <w:br/>
      </w:r>
      <w:r w:rsidRPr="2E3B3AF3" w:rsidR="7AF494AC">
        <w:rPr>
          <w:rFonts w:ascii="Arial Nova" w:hAnsi="Arial Nova" w:eastAsia="Arial Nova" w:cs="Arial Nova"/>
          <w:noProof w:val="0"/>
          <w:color w:val="242424"/>
          <w:sz w:val="22"/>
          <w:szCs w:val="22"/>
          <w:lang w:val="en-GB"/>
        </w:rPr>
        <w:t>The UK health system has introduced various initiatives to improve mental health support, including community mental health services, online counselling platforms, and university wellbeing services. These services aim to provide accessible support for individuals who may be experiencing emotional difficulties.</w:t>
      </w:r>
      <w:r>
        <w:br/>
      </w:r>
      <w:r>
        <w:br/>
      </w:r>
      <w:r w:rsidRPr="2E3B3AF3" w:rsidR="7AF494AC">
        <w:rPr>
          <w:rFonts w:ascii="Arial Nova" w:hAnsi="Arial Nova" w:eastAsia="Arial Nova" w:cs="Arial Nova"/>
          <w:noProof w:val="0"/>
          <w:color w:val="242424"/>
          <w:sz w:val="22"/>
          <w:szCs w:val="22"/>
          <w:lang w:val="en-GB"/>
        </w:rPr>
        <w:t>Students and young adults can also take proactive steps to protect their mental wellbeing. These may include maintaining healthy routines, engaging in physical activity, seeking social support, and speaking openly about mental health concerns. Reducing stigma surrounding mental health is also crucial, as many individuals still feel reluctant to seek help.</w:t>
      </w:r>
      <w:r>
        <w:br/>
      </w:r>
      <w:r>
        <w:br/>
      </w:r>
      <w:r w:rsidRPr="2E3B3AF3" w:rsidR="7AF494AC">
        <w:rPr>
          <w:rFonts w:ascii="Arial Nova" w:hAnsi="Arial Nova" w:eastAsia="Arial Nova" w:cs="Arial Nova"/>
          <w:noProof w:val="0"/>
          <w:color w:val="242424"/>
          <w:sz w:val="22"/>
          <w:szCs w:val="22"/>
          <w:lang w:val="en-GB"/>
        </w:rPr>
        <w:t>Overall, mental health awareness is essential for promoting wellbeing and ensuring that individuals receive the support they need. By increasing awareness and improving access to services, the health and social care sector can play a vital role in supporting the mental health of communities across the UK.</w:t>
      </w:r>
      <w:r>
        <w:br/>
      </w:r>
      <w:r>
        <w:br/>
      </w:r>
      <w:r>
        <w:br/>
      </w:r>
      <w:r>
        <w:br/>
      </w:r>
      <w:r w:rsidRPr="2E3B3AF3" w:rsidR="7AF494AC">
        <w:rPr>
          <w:rFonts w:ascii="Arial Nova" w:hAnsi="Arial Nova" w:eastAsia="Arial Nova" w:cs="Arial Nova"/>
          <w:b w:val="1"/>
          <w:bCs w:val="1"/>
          <w:noProof w:val="0"/>
          <w:color w:val="242424"/>
          <w:sz w:val="22"/>
          <w:szCs w:val="22"/>
          <w:lang w:val="en-GB"/>
        </w:rPr>
        <w:t xml:space="preserve">Task 4 – NHS Equality, </w:t>
      </w:r>
      <w:r w:rsidRPr="2E3B3AF3" w:rsidR="7AF494AC">
        <w:rPr>
          <w:rFonts w:ascii="Arial Nova" w:hAnsi="Arial Nova" w:eastAsia="Arial Nova" w:cs="Arial Nova"/>
          <w:b w:val="1"/>
          <w:bCs w:val="1"/>
          <w:noProof w:val="0"/>
          <w:color w:val="242424"/>
          <w:sz w:val="22"/>
          <w:szCs w:val="22"/>
          <w:lang w:val="en-GB"/>
        </w:rPr>
        <w:t>Diversity</w:t>
      </w:r>
      <w:r w:rsidRPr="2E3B3AF3" w:rsidR="7AF494AC">
        <w:rPr>
          <w:rFonts w:ascii="Arial Nova" w:hAnsi="Arial Nova" w:eastAsia="Arial Nova" w:cs="Arial Nova"/>
          <w:b w:val="1"/>
          <w:bCs w:val="1"/>
          <w:noProof w:val="0"/>
          <w:color w:val="242424"/>
          <w:sz w:val="22"/>
          <w:szCs w:val="22"/>
          <w:lang w:val="en-GB"/>
        </w:rPr>
        <w:t xml:space="preserve"> and Inclusion Quiz</w:t>
      </w:r>
      <w:r>
        <w:br/>
      </w:r>
      <w:r w:rsidRPr="2E3B3AF3" w:rsidR="7AF494AC">
        <w:rPr>
          <w:rFonts w:ascii="Arial Nova" w:hAnsi="Arial Nova" w:eastAsia="Arial Nova" w:cs="Arial Nova"/>
          <w:noProof w:val="0"/>
          <w:color w:val="242424"/>
          <w:sz w:val="22"/>
          <w:szCs w:val="22"/>
          <w:lang w:val="en-GB"/>
        </w:rPr>
        <w:t xml:space="preserve">        1.      The primary goal of the NHS Equality, Diversity and Inclusion Improvement Plan is to create a fair and inclusive workplace where all staff are treated with respect and have equal opportunities for development and progression.</w:t>
      </w:r>
      <w:r>
        <w:br/>
      </w:r>
      <w:r w:rsidRPr="2E3B3AF3" w:rsidR="7AF494AC">
        <w:rPr>
          <w:rFonts w:ascii="Arial Nova" w:hAnsi="Arial Nova" w:eastAsia="Arial Nova" w:cs="Arial Nova"/>
          <w:noProof w:val="0"/>
          <w:color w:val="242424"/>
          <w:sz w:val="22"/>
          <w:szCs w:val="22"/>
          <w:lang w:val="en-GB"/>
        </w:rPr>
        <w:t xml:space="preserve">        2.      The plan aims to tackle the gender pay gap by improving pay transparency, promoting fair recruitment practices, and supporting equal opportunities for career progression.</w:t>
      </w:r>
      <w:r>
        <w:br/>
      </w:r>
      <w:r w:rsidRPr="2E3B3AF3" w:rsidR="7AF494AC">
        <w:rPr>
          <w:rFonts w:ascii="Arial Nova" w:hAnsi="Arial Nova" w:eastAsia="Arial Nova" w:cs="Arial Nova"/>
          <w:noProof w:val="0"/>
          <w:color w:val="242424"/>
          <w:sz w:val="22"/>
          <w:szCs w:val="22"/>
          <w:lang w:val="en-GB"/>
        </w:rPr>
        <w:t xml:space="preserve">        3.      Intersectionality refers to how </w:t>
      </w:r>
      <w:r w:rsidRPr="2E3B3AF3" w:rsidR="7AF494AC">
        <w:rPr>
          <w:rFonts w:ascii="Arial Nova" w:hAnsi="Arial Nova" w:eastAsia="Arial Nova" w:cs="Arial Nova"/>
          <w:noProof w:val="0"/>
          <w:color w:val="242424"/>
          <w:sz w:val="22"/>
          <w:szCs w:val="22"/>
          <w:lang w:val="en-GB"/>
        </w:rPr>
        <w:t>different aspects</w:t>
      </w:r>
      <w:r w:rsidRPr="2E3B3AF3" w:rsidR="7AF494AC">
        <w:rPr>
          <w:rFonts w:ascii="Arial Nova" w:hAnsi="Arial Nova" w:eastAsia="Arial Nova" w:cs="Arial Nova"/>
          <w:noProof w:val="0"/>
          <w:color w:val="242424"/>
          <w:sz w:val="22"/>
          <w:szCs w:val="22"/>
          <w:lang w:val="en-GB"/>
        </w:rPr>
        <w:t xml:space="preserve"> of a person’s identity, such as race, gender, disability, and socioeconomic background, can combine to create overlapping forms of discrimination or disadvantage.</w:t>
      </w:r>
      <w:r>
        <w:br/>
      </w:r>
      <w:r w:rsidRPr="2E3B3AF3" w:rsidR="7AF494AC">
        <w:rPr>
          <w:rFonts w:ascii="Arial Nova" w:hAnsi="Arial Nova" w:eastAsia="Arial Nova" w:cs="Arial Nova"/>
          <w:noProof w:val="0"/>
          <w:color w:val="242424"/>
          <w:sz w:val="22"/>
          <w:szCs w:val="22"/>
          <w:lang w:val="en-GB"/>
        </w:rPr>
        <w:t xml:space="preserve">        4.      A psychologically safe work environment allows staff to speak openly, raise concerns, and contribute ideas without fear of blame or punishment, which improves teamwork and patient safety.</w:t>
      </w:r>
      <w:r>
        <w:br/>
      </w:r>
      <w:r w:rsidRPr="2E3B3AF3" w:rsidR="7AF494AC">
        <w:rPr>
          <w:rFonts w:ascii="Arial Nova" w:hAnsi="Arial Nova" w:eastAsia="Arial Nova" w:cs="Arial Nova"/>
          <w:noProof w:val="0"/>
          <w:color w:val="242424"/>
          <w:sz w:val="22"/>
          <w:szCs w:val="22"/>
          <w:lang w:val="en-GB"/>
        </w:rPr>
        <w:t xml:space="preserve">        5.      The plan aims to improve the experience of internationally recruited staff by providing better induction programmes, mentorship opportunities, and support for career progression.</w:t>
      </w:r>
      <w:r>
        <w:br/>
      </w:r>
      <w:r w:rsidRPr="2E3B3AF3" w:rsidR="7AF494AC">
        <w:rPr>
          <w:rFonts w:ascii="Arial Nova" w:hAnsi="Arial Nova" w:eastAsia="Arial Nova" w:cs="Arial Nova"/>
          <w:noProof w:val="0"/>
          <w:color w:val="242424"/>
          <w:sz w:val="22"/>
          <w:szCs w:val="22"/>
          <w:lang w:val="en-GB"/>
        </w:rPr>
        <w:t xml:space="preserve">        6.      Leadership plays a crucial role in promoting equality, diversity, and inclusion by modelling inclusive behaviours and ensuring that organisational policies support fairness and respect.</w:t>
      </w:r>
      <w:r>
        <w:br/>
      </w:r>
      <w:r w:rsidRPr="2E3B3AF3" w:rsidR="7AF494AC">
        <w:rPr>
          <w:rFonts w:ascii="Arial Nova" w:hAnsi="Arial Nova" w:eastAsia="Arial Nova" w:cs="Arial Nova"/>
          <w:noProof w:val="0"/>
          <w:color w:val="242424"/>
          <w:sz w:val="22"/>
          <w:szCs w:val="22"/>
          <w:lang w:val="en-GB"/>
        </w:rPr>
        <w:t xml:space="preserve">        7.      One way the plan aims to reduce inequalities is by monitoring workforce data and addressing disparities in recruitment, promotion, and disciplinary processes.</w:t>
      </w:r>
      <w:r>
        <w:br/>
      </w:r>
      <w:r w:rsidRPr="2E3B3AF3" w:rsidR="7AF494AC">
        <w:rPr>
          <w:rFonts w:ascii="Arial Nova" w:hAnsi="Arial Nova" w:eastAsia="Arial Nova" w:cs="Arial Nova"/>
          <w:noProof w:val="0"/>
          <w:color w:val="242424"/>
          <w:sz w:val="22"/>
          <w:szCs w:val="22"/>
          <w:lang w:val="en-GB"/>
        </w:rPr>
        <w:t xml:space="preserve">        8.      Collecting and analysing data on protected characteristics helps the NHS </w:t>
      </w:r>
      <w:r w:rsidRPr="2E3B3AF3" w:rsidR="7AF494AC">
        <w:rPr>
          <w:rFonts w:ascii="Arial Nova" w:hAnsi="Arial Nova" w:eastAsia="Arial Nova" w:cs="Arial Nova"/>
          <w:noProof w:val="0"/>
          <w:color w:val="242424"/>
          <w:sz w:val="22"/>
          <w:szCs w:val="22"/>
          <w:lang w:val="en-GB"/>
        </w:rPr>
        <w:t>identify</w:t>
      </w:r>
      <w:r w:rsidRPr="2E3B3AF3" w:rsidR="7AF494AC">
        <w:rPr>
          <w:rFonts w:ascii="Arial Nova" w:hAnsi="Arial Nova" w:eastAsia="Arial Nova" w:cs="Arial Nova"/>
          <w:noProof w:val="0"/>
          <w:color w:val="242424"/>
          <w:sz w:val="22"/>
          <w:szCs w:val="22"/>
          <w:lang w:val="en-GB"/>
        </w:rPr>
        <w:t xml:space="preserve"> inequalities and develop targeted strategies to address them.</w:t>
      </w:r>
      <w:r>
        <w:br/>
      </w:r>
      <w:r w:rsidRPr="2E3B3AF3" w:rsidR="7AF494AC">
        <w:rPr>
          <w:rFonts w:ascii="Arial Nova" w:hAnsi="Arial Nova" w:eastAsia="Arial Nova" w:cs="Arial Nova"/>
          <w:noProof w:val="0"/>
          <w:color w:val="242424"/>
          <w:sz w:val="22"/>
          <w:szCs w:val="22"/>
          <w:lang w:val="en-GB"/>
        </w:rPr>
        <w:t xml:space="preserve">        9.      Flexible working policies support equality and inclusion by allowing employees to balance work with caring responsibilities, health needs, or other personal circumstances.</w:t>
      </w:r>
      <w:r>
        <w:br/>
      </w:r>
      <w:r w:rsidRPr="2E3B3AF3" w:rsidR="7AF494AC">
        <w:rPr>
          <w:rFonts w:ascii="Arial Nova" w:hAnsi="Arial Nova" w:eastAsia="Arial Nova" w:cs="Arial Nova"/>
          <w:noProof w:val="0"/>
          <w:color w:val="242424"/>
          <w:sz w:val="22"/>
          <w:szCs w:val="22"/>
          <w:lang w:val="en-GB"/>
        </w:rPr>
        <w:t xml:space="preserve">        10.     One strategy to combat bullying and harassment is strengthening reporting systems and ensuring that organisations take </w:t>
      </w:r>
      <w:r w:rsidRPr="2E3B3AF3" w:rsidR="7AF494AC">
        <w:rPr>
          <w:rFonts w:ascii="Arial Nova" w:hAnsi="Arial Nova" w:eastAsia="Arial Nova" w:cs="Arial Nova"/>
          <w:noProof w:val="0"/>
          <w:color w:val="242424"/>
          <w:sz w:val="22"/>
          <w:szCs w:val="22"/>
          <w:lang w:val="en-GB"/>
        </w:rPr>
        <w:t>appropriate action</w:t>
      </w:r>
      <w:r w:rsidRPr="2E3B3AF3" w:rsidR="7AF494AC">
        <w:rPr>
          <w:rFonts w:ascii="Arial Nova" w:hAnsi="Arial Nova" w:eastAsia="Arial Nova" w:cs="Arial Nova"/>
          <w:noProof w:val="0"/>
          <w:color w:val="242424"/>
          <w:sz w:val="22"/>
          <w:szCs w:val="22"/>
          <w:lang w:val="en-GB"/>
        </w:rPr>
        <w:t xml:space="preserve"> against unacceptable behaviour.</w:t>
      </w:r>
    </w:p>
    <w:p xmlns:wp14="http://schemas.microsoft.com/office/word/2010/wordml" w:rsidP="2E3B3AF3" wp14:paraId="4AA74E92" wp14:textId="64F572E0">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1F4AEEF0" wp14:textId="78E2BB3C">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15DC2A03" wp14:textId="681058E2">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0041D42" wp14:textId="25A15E60">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5D8CAC36" wp14:textId="2DA083E7">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3B9A9FDD" wp14:textId="55DA916B">
      <w:pPr>
        <w:pStyle w:val="Normal"/>
        <w:spacing w:line="360" w:lineRule="auto"/>
        <w:rPr>
          <w:rFonts w:ascii="Arial Nova" w:hAnsi="Arial Nova" w:eastAsia="Arial Nova" w:cs="Arial Nova"/>
          <w:noProof w:val="0"/>
          <w:color w:val="242424"/>
          <w:sz w:val="22"/>
          <w:szCs w:val="22"/>
          <w:lang w:val="en-GB"/>
        </w:rPr>
      </w:pPr>
      <w:r w:rsidRPr="2E3B3AF3" w:rsidR="46D75290">
        <w:rPr>
          <w:rFonts w:ascii="Arial Nova" w:hAnsi="Arial Nova" w:eastAsia="Arial Nova" w:cs="Arial Nova"/>
          <w:b w:val="1"/>
          <w:bCs w:val="1"/>
          <w:noProof w:val="0"/>
          <w:color w:val="242424"/>
          <w:sz w:val="22"/>
          <w:szCs w:val="22"/>
          <w:lang w:val="en-GB"/>
        </w:rPr>
        <w:t xml:space="preserve">Task 5 – A Letter to Yourself </w:t>
      </w:r>
      <w:r>
        <w:br/>
      </w:r>
      <w:r>
        <w:br/>
      </w:r>
      <w:r w:rsidRPr="2E3B3AF3" w:rsidR="46D75290">
        <w:rPr>
          <w:rFonts w:ascii="Arial Nova" w:hAnsi="Arial Nova" w:eastAsia="Arial Nova" w:cs="Arial Nova"/>
          <w:noProof w:val="0"/>
          <w:color w:val="242424"/>
          <w:sz w:val="22"/>
          <w:szCs w:val="22"/>
          <w:lang w:val="en-GB"/>
        </w:rPr>
        <w:t>Dear Younger Me,</w:t>
      </w:r>
      <w:r>
        <w:br/>
      </w:r>
      <w:r>
        <w:br/>
      </w:r>
      <w:r w:rsidRPr="2E3B3AF3" w:rsidR="46D75290">
        <w:rPr>
          <w:rFonts w:ascii="Arial Nova" w:hAnsi="Arial Nova" w:eastAsia="Arial Nova" w:cs="Arial Nova"/>
          <w:noProof w:val="0"/>
          <w:color w:val="242424"/>
          <w:sz w:val="22"/>
          <w:szCs w:val="22"/>
          <w:lang w:val="en-GB"/>
        </w:rPr>
        <w:t>There was a time when you faced several challenges and felt overwhelmed by academic pressure and uncertainty about the future. At that stage, you often doubted your abilities and struggled to manage stress effectively. Looking back now, I realise how important emotional intelligence and resilience are when facing difficult situations.</w:t>
      </w:r>
      <w:r>
        <w:br/>
      </w:r>
      <w:r>
        <w:br/>
      </w:r>
      <w:r w:rsidRPr="2E3B3AF3" w:rsidR="46D75290">
        <w:rPr>
          <w:rFonts w:ascii="Arial Nova" w:hAnsi="Arial Nova" w:eastAsia="Arial Nova" w:cs="Arial Nova"/>
          <w:noProof w:val="0"/>
          <w:color w:val="242424"/>
          <w:sz w:val="22"/>
          <w:szCs w:val="22"/>
          <w:lang w:val="en-GB"/>
        </w:rPr>
        <w:t>Emotional intelligence involves recognising and understanding our own emotions as well as the emotions of others. If you had developed stronger emotional awareness at that time, you might have been able to manage stress more effectively and respond to challenges in a calmer and more constructive way.</w:t>
      </w:r>
      <w:r>
        <w:br/>
      </w:r>
      <w:r>
        <w:br/>
      </w:r>
      <w:r w:rsidRPr="2E3B3AF3" w:rsidR="46D75290">
        <w:rPr>
          <w:rFonts w:ascii="Arial Nova" w:hAnsi="Arial Nova" w:eastAsia="Arial Nova" w:cs="Arial Nova"/>
          <w:noProof w:val="0"/>
          <w:color w:val="242424"/>
          <w:sz w:val="22"/>
          <w:szCs w:val="22"/>
          <w:lang w:val="en-GB"/>
        </w:rPr>
        <w:t xml:space="preserve">Resilience is the ability to recover from setbacks and continue moving forward despite difficulties. Instead of viewing challenges as failures, resilience encourages us to see them as opportunities to learn and grow. Developing resilience would have helped you remain motivated and </w:t>
      </w:r>
      <w:r w:rsidRPr="2E3B3AF3" w:rsidR="46D75290">
        <w:rPr>
          <w:rFonts w:ascii="Arial Nova" w:hAnsi="Arial Nova" w:eastAsia="Arial Nova" w:cs="Arial Nova"/>
          <w:noProof w:val="0"/>
          <w:color w:val="242424"/>
          <w:sz w:val="22"/>
          <w:szCs w:val="22"/>
          <w:lang w:val="en-GB"/>
        </w:rPr>
        <w:t>maintain</w:t>
      </w:r>
      <w:r w:rsidRPr="2E3B3AF3" w:rsidR="46D75290">
        <w:rPr>
          <w:rFonts w:ascii="Arial Nova" w:hAnsi="Arial Nova" w:eastAsia="Arial Nova" w:cs="Arial Nova"/>
          <w:noProof w:val="0"/>
          <w:color w:val="242424"/>
          <w:sz w:val="22"/>
          <w:szCs w:val="22"/>
          <w:lang w:val="en-GB"/>
        </w:rPr>
        <w:t xml:space="preserve"> confidence in your abilities.</w:t>
      </w:r>
      <w:r>
        <w:br/>
      </w:r>
      <w:r>
        <w:br/>
      </w:r>
      <w:r w:rsidRPr="2E3B3AF3" w:rsidR="46D75290">
        <w:rPr>
          <w:rFonts w:ascii="Arial Nova" w:hAnsi="Arial Nova" w:eastAsia="Arial Nova" w:cs="Arial Nova"/>
          <w:noProof w:val="0"/>
          <w:color w:val="242424"/>
          <w:sz w:val="22"/>
          <w:szCs w:val="22"/>
          <w:lang w:val="en-GB"/>
        </w:rPr>
        <w:t>One important lesson is that it is okay to ask for help and seek support from others. Talking to friends, family members, or mentors can provide guidance and reassurance during difficult periods.</w:t>
      </w:r>
      <w:r>
        <w:br/>
      </w:r>
      <w:r>
        <w:br/>
      </w:r>
      <w:r w:rsidRPr="2E3B3AF3" w:rsidR="46D75290">
        <w:rPr>
          <w:rFonts w:ascii="Arial Nova" w:hAnsi="Arial Nova" w:eastAsia="Arial Nova" w:cs="Arial Nova"/>
          <w:noProof w:val="0"/>
          <w:color w:val="242424"/>
          <w:sz w:val="22"/>
          <w:szCs w:val="22"/>
          <w:lang w:val="en-GB"/>
        </w:rPr>
        <w:t>If you could understand these concepts earlier, you would realise that setbacks are a normal part of personal growth. Each challenge contributes to building strength, confidence, and self-awareness.</w:t>
      </w:r>
      <w:r>
        <w:br/>
      </w:r>
      <w:r>
        <w:br/>
      </w:r>
      <w:r w:rsidRPr="2E3B3AF3" w:rsidR="46D75290">
        <w:rPr>
          <w:rFonts w:ascii="Arial Nova" w:hAnsi="Arial Nova" w:eastAsia="Arial Nova" w:cs="Arial Nova"/>
          <w:noProof w:val="0"/>
          <w:color w:val="242424"/>
          <w:sz w:val="22"/>
          <w:szCs w:val="22"/>
          <w:lang w:val="en-GB"/>
        </w:rPr>
        <w:t>Today, these experiences have helped shape who you are. They have taught you the value of perseverance, self-reflection, and emotional awareness. Remember that growth often comes from the moments that feel the most difficult.</w:t>
      </w:r>
      <w:r>
        <w:br/>
      </w:r>
      <w:r>
        <w:br/>
      </w:r>
      <w:r w:rsidRPr="2E3B3AF3" w:rsidR="46D75290">
        <w:rPr>
          <w:rFonts w:ascii="Arial Nova" w:hAnsi="Arial Nova" w:eastAsia="Arial Nova" w:cs="Arial Nova"/>
          <w:noProof w:val="0"/>
          <w:color w:val="242424"/>
          <w:sz w:val="22"/>
          <w:szCs w:val="22"/>
          <w:lang w:val="en-GB"/>
        </w:rPr>
        <w:t>Keep believing in yourself and continue learning from every experience.</w:t>
      </w:r>
    </w:p>
    <w:p xmlns:wp14="http://schemas.microsoft.com/office/word/2010/wordml" w:rsidP="2E3B3AF3" wp14:paraId="6C4873B8" wp14:textId="7AD4C0AC">
      <w:pPr>
        <w:pStyle w:val="Normal"/>
        <w:spacing w:line="360" w:lineRule="auto"/>
        <w:rPr>
          <w:rFonts w:ascii="Arial Nova" w:hAnsi="Arial Nova" w:eastAsia="Arial Nova" w:cs="Arial Nova"/>
          <w:b w:val="1"/>
          <w:bCs w:val="1"/>
          <w:noProof w:val="0"/>
          <w:color w:val="242424"/>
          <w:sz w:val="22"/>
          <w:szCs w:val="22"/>
          <w:lang w:val="en-GB"/>
        </w:rPr>
      </w:pPr>
      <w:r>
        <w:br/>
      </w:r>
      <w:r>
        <w:br/>
      </w:r>
      <w:r>
        <w:br/>
      </w:r>
      <w:r w:rsidRPr="2E3B3AF3" w:rsidR="4C7E1C21">
        <w:rPr>
          <w:rFonts w:ascii="Arial Nova" w:hAnsi="Arial Nova" w:eastAsia="Arial Nova" w:cs="Arial Nova"/>
          <w:b w:val="1"/>
          <w:bCs w:val="1"/>
          <w:noProof w:val="0"/>
          <w:color w:val="242424"/>
          <w:sz w:val="22"/>
          <w:szCs w:val="22"/>
          <w:lang w:val="en-GB"/>
        </w:rPr>
        <w:t>Task 6 – Gantt Chart</w:t>
      </w:r>
    </w:p>
    <w:p xmlns:wp14="http://schemas.microsoft.com/office/word/2010/wordml" w:rsidP="2E3B3AF3" wp14:paraId="50C36433" wp14:textId="2E375BB2">
      <w:pPr>
        <w:pStyle w:val="Normal"/>
        <w:spacing w:line="360" w:lineRule="auto"/>
        <w:rPr>
          <w:rFonts w:ascii="Arial Nova" w:hAnsi="Arial Nova" w:eastAsia="Arial Nova" w:cs="Arial Nova"/>
          <w:sz w:val="22"/>
          <w:szCs w:val="22"/>
        </w:rPr>
      </w:pPr>
      <w:r w:rsidR="38E4978D">
        <w:drawing>
          <wp:inline xmlns:wp14="http://schemas.microsoft.com/office/word/2010/wordprocessingDrawing" wp14:editId="070CEB5B" wp14:anchorId="440EC8E0">
            <wp:extent cx="2394961" cy="2705139"/>
            <wp:effectExtent l="0" t="0" r="0" b="0"/>
            <wp:docPr id="8004041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0404134" name="Picture 800404134"/>
                    <pic:cNvPicPr/>
                  </pic:nvPicPr>
                  <pic:blipFill>
                    <a:blip xmlns:r="http://schemas.openxmlformats.org/officeDocument/2006/relationships" r:embed="rId1418788869">
                      <a:extLst>
                        <a:ext uri="{28A0092B-C50C-407E-A947-70E740481C1C}">
                          <a14:useLocalDpi xmlns:a14="http://schemas.microsoft.com/office/drawing/2010/main"/>
                        </a:ext>
                      </a:extLst>
                    </a:blip>
                    <a:srcRect l="0" t="16472" r="0" b="31281"/>
                    <a:stretch>
                      <a:fillRect/>
                    </a:stretch>
                  </pic:blipFill>
                  <pic:spPr>
                    <a:xfrm rot="0">
                      <a:off x="0" y="0"/>
                      <a:ext cx="2394961" cy="2705139"/>
                    </a:xfrm>
                    <a:prstGeom prst="rect">
                      <a:avLst/>
                    </a:prstGeom>
                  </pic:spPr>
                </pic:pic>
              </a:graphicData>
            </a:graphic>
          </wp:inline>
        </w:drawing>
      </w:r>
    </w:p>
    <w:p xmlns:wp14="http://schemas.microsoft.com/office/word/2010/wordml" w:rsidP="2E3B3AF3" wp14:paraId="4501EA6B" wp14:textId="3AFA37A9">
      <w:pPr>
        <w:pStyle w:val="Normal"/>
        <w:spacing w:line="360" w:lineRule="auto"/>
        <w:rPr>
          <w:rFonts w:ascii="Arial Nova" w:hAnsi="Arial Nova" w:eastAsia="Arial Nova" w:cs="Arial Nova"/>
          <w:sz w:val="22"/>
          <w:szCs w:val="22"/>
        </w:rPr>
      </w:pPr>
    </w:p>
    <w:p xmlns:wp14="http://schemas.microsoft.com/office/word/2010/wordml" w:rsidP="2E3B3AF3" wp14:paraId="6A84A46D" wp14:textId="401B5120">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14B1896F" wp14:textId="7C6380FF">
      <w:pPr>
        <w:pStyle w:val="Normal"/>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0DA4BB2E" wp14:textId="7CD67247">
      <w:pPr>
        <w:spacing w:line="360" w:lineRule="auto"/>
        <w:rPr>
          <w:rFonts w:ascii="Arial Nova" w:hAnsi="Arial Nova" w:eastAsia="Arial Nova" w:cs="Arial Nova"/>
          <w:noProof w:val="0"/>
          <w:color w:val="242424"/>
          <w:sz w:val="22"/>
          <w:szCs w:val="22"/>
          <w:lang w:val="en-GB"/>
        </w:rPr>
      </w:pPr>
      <w:r w:rsidRPr="2E3B3AF3" w:rsidR="4C7E1C21">
        <w:rPr>
          <w:rFonts w:ascii="Arial Nova" w:hAnsi="Arial Nova" w:eastAsia="Arial Nova" w:cs="Arial Nova"/>
          <w:noProof w:val="0"/>
          <w:color w:val="242424"/>
          <w:sz w:val="22"/>
          <w:szCs w:val="22"/>
          <w:lang w:val="en-GB"/>
        </w:rPr>
        <w:t>A Gantt chart is a project management tool that helps individuals plan tasks and track progress over a specific time. It is useful for setting clear goals and organising activities required to achieve future employment.</w:t>
      </w:r>
      <w:r>
        <w:br/>
      </w:r>
      <w:r>
        <w:br/>
      </w:r>
      <w:r w:rsidRPr="2E3B3AF3" w:rsidR="4C7E1C21">
        <w:rPr>
          <w:rFonts w:ascii="Arial Nova" w:hAnsi="Arial Nova" w:eastAsia="Arial Nova" w:cs="Arial Nova"/>
          <w:noProof w:val="0"/>
          <w:color w:val="242424"/>
          <w:sz w:val="22"/>
          <w:szCs w:val="22"/>
          <w:lang w:val="en-GB"/>
        </w:rPr>
        <w:t>My Gantt chart outlines the steps needed to achieve my career goal of working in the health and social care sector.</w:t>
      </w:r>
      <w:r>
        <w:br/>
      </w:r>
      <w:r>
        <w:br/>
      </w:r>
      <w:r w:rsidRPr="2E3B3AF3" w:rsidR="4C7E1C21">
        <w:rPr>
          <w:rFonts w:ascii="Arial Nova" w:hAnsi="Arial Nova" w:eastAsia="Arial Nova" w:cs="Arial Nova"/>
          <w:noProof w:val="0"/>
          <w:color w:val="242424"/>
          <w:sz w:val="22"/>
          <w:szCs w:val="22"/>
          <w:lang w:val="en-GB"/>
        </w:rPr>
        <w:t>Year 1–2 of University:</w:t>
      </w:r>
      <w:r>
        <w:br/>
      </w:r>
      <w:r w:rsidRPr="2E3B3AF3" w:rsidR="4C7E1C21">
        <w:rPr>
          <w:rFonts w:ascii="Arial Nova" w:hAnsi="Arial Nova" w:eastAsia="Arial Nova" w:cs="Arial Nova"/>
          <w:noProof w:val="0"/>
          <w:color w:val="242424"/>
          <w:sz w:val="22"/>
          <w:szCs w:val="22"/>
          <w:lang w:val="en-GB"/>
        </w:rPr>
        <w:t xml:space="preserve">        •       Complete academic modules successfully</w:t>
      </w:r>
      <w:r>
        <w:br/>
      </w:r>
      <w:r w:rsidRPr="2E3B3AF3" w:rsidR="4C7E1C21">
        <w:rPr>
          <w:rFonts w:ascii="Arial Nova" w:hAnsi="Arial Nova" w:eastAsia="Arial Nova" w:cs="Arial Nova"/>
          <w:noProof w:val="0"/>
          <w:color w:val="242424"/>
          <w:sz w:val="22"/>
          <w:szCs w:val="22"/>
          <w:lang w:val="en-GB"/>
        </w:rPr>
        <w:t xml:space="preserve">        •       Develop key employability skills such as communication, teamwork, and time management</w:t>
      </w:r>
      <w:r>
        <w:br/>
      </w:r>
      <w:r w:rsidRPr="2E3B3AF3" w:rsidR="4C7E1C21">
        <w:rPr>
          <w:rFonts w:ascii="Arial Nova" w:hAnsi="Arial Nova" w:eastAsia="Arial Nova" w:cs="Arial Nova"/>
          <w:noProof w:val="0"/>
          <w:color w:val="242424"/>
          <w:sz w:val="22"/>
          <w:szCs w:val="22"/>
          <w:lang w:val="en-GB"/>
        </w:rPr>
        <w:t xml:space="preserve">        •       Participate in volunteering opportunities within community organisations</w:t>
      </w:r>
      <w:r>
        <w:br/>
      </w:r>
      <w:r>
        <w:br/>
      </w:r>
      <w:r w:rsidRPr="2E3B3AF3" w:rsidR="4C7E1C21">
        <w:rPr>
          <w:rFonts w:ascii="Arial Nova" w:hAnsi="Arial Nova" w:eastAsia="Arial Nova" w:cs="Arial Nova"/>
          <w:noProof w:val="0"/>
          <w:color w:val="242424"/>
          <w:sz w:val="22"/>
          <w:szCs w:val="22"/>
          <w:lang w:val="en-GB"/>
        </w:rPr>
        <w:t>Year 2–3 of University:</w:t>
      </w:r>
      <w:r>
        <w:br/>
      </w:r>
      <w:r w:rsidRPr="2E3B3AF3" w:rsidR="4C7E1C21">
        <w:rPr>
          <w:rFonts w:ascii="Arial Nova" w:hAnsi="Arial Nova" w:eastAsia="Arial Nova" w:cs="Arial Nova"/>
          <w:noProof w:val="0"/>
          <w:color w:val="242424"/>
          <w:sz w:val="22"/>
          <w:szCs w:val="22"/>
          <w:lang w:val="en-GB"/>
        </w:rPr>
        <w:t xml:space="preserve">        •       Apply for work placements in health and social care settings</w:t>
      </w:r>
      <w:r>
        <w:br/>
      </w:r>
      <w:r w:rsidRPr="2E3B3AF3" w:rsidR="4C7E1C21">
        <w:rPr>
          <w:rFonts w:ascii="Arial Nova" w:hAnsi="Arial Nova" w:eastAsia="Arial Nova" w:cs="Arial Nova"/>
          <w:noProof w:val="0"/>
          <w:color w:val="242424"/>
          <w:sz w:val="22"/>
          <w:szCs w:val="22"/>
          <w:lang w:val="en-GB"/>
        </w:rPr>
        <w:t xml:space="preserve">        •       Build a professional network with lecturers and industry professionals</w:t>
      </w:r>
      <w:r>
        <w:br/>
      </w:r>
      <w:r w:rsidRPr="2E3B3AF3" w:rsidR="4C7E1C21">
        <w:rPr>
          <w:rFonts w:ascii="Arial Nova" w:hAnsi="Arial Nova" w:eastAsia="Arial Nova" w:cs="Arial Nova"/>
          <w:noProof w:val="0"/>
          <w:color w:val="242424"/>
          <w:sz w:val="22"/>
          <w:szCs w:val="22"/>
          <w:lang w:val="en-GB"/>
        </w:rPr>
        <w:t xml:space="preserve">        •       Attend career workshops and professional development events</w:t>
      </w:r>
      <w:r>
        <w:br/>
      </w:r>
      <w:r>
        <w:br/>
      </w:r>
      <w:r w:rsidRPr="2E3B3AF3" w:rsidR="4C7E1C21">
        <w:rPr>
          <w:rFonts w:ascii="Arial Nova" w:hAnsi="Arial Nova" w:eastAsia="Arial Nova" w:cs="Arial Nova"/>
          <w:noProof w:val="0"/>
          <w:color w:val="242424"/>
          <w:sz w:val="22"/>
          <w:szCs w:val="22"/>
          <w:lang w:val="en-GB"/>
        </w:rPr>
        <w:t>Final Year:</w:t>
      </w:r>
      <w:r>
        <w:br/>
      </w:r>
      <w:r w:rsidRPr="2E3B3AF3" w:rsidR="4C7E1C21">
        <w:rPr>
          <w:rFonts w:ascii="Arial Nova" w:hAnsi="Arial Nova" w:eastAsia="Arial Nova" w:cs="Arial Nova"/>
          <w:noProof w:val="0"/>
          <w:color w:val="242424"/>
          <w:sz w:val="22"/>
          <w:szCs w:val="22"/>
          <w:lang w:val="en-GB"/>
        </w:rPr>
        <w:t xml:space="preserve">        •       Prepare a professional CV and cover letter</w:t>
      </w:r>
      <w:r>
        <w:br/>
      </w:r>
      <w:r w:rsidRPr="2E3B3AF3" w:rsidR="4C7E1C21">
        <w:rPr>
          <w:rFonts w:ascii="Arial Nova" w:hAnsi="Arial Nova" w:eastAsia="Arial Nova" w:cs="Arial Nova"/>
          <w:noProof w:val="0"/>
          <w:color w:val="242424"/>
          <w:sz w:val="22"/>
          <w:szCs w:val="22"/>
          <w:lang w:val="en-GB"/>
        </w:rPr>
        <w:t xml:space="preserve">        •       Create a professional profile on networking platforms</w:t>
      </w:r>
      <w:r>
        <w:br/>
      </w:r>
      <w:r w:rsidRPr="2E3B3AF3" w:rsidR="4C7E1C21">
        <w:rPr>
          <w:rFonts w:ascii="Arial Nova" w:hAnsi="Arial Nova" w:eastAsia="Arial Nova" w:cs="Arial Nova"/>
          <w:noProof w:val="0"/>
          <w:color w:val="242424"/>
          <w:sz w:val="22"/>
          <w:szCs w:val="22"/>
          <w:lang w:val="en-GB"/>
        </w:rPr>
        <w:t xml:space="preserve">        •       Apply for graduate roles within health and social care organisations</w:t>
      </w:r>
      <w:r>
        <w:br/>
      </w:r>
      <w:r>
        <w:br/>
      </w:r>
      <w:r w:rsidRPr="2E3B3AF3" w:rsidR="4C7E1C21">
        <w:rPr>
          <w:rFonts w:ascii="Arial Nova" w:hAnsi="Arial Nova" w:eastAsia="Arial Nova" w:cs="Arial Nova"/>
          <w:noProof w:val="0"/>
          <w:color w:val="242424"/>
          <w:sz w:val="22"/>
          <w:szCs w:val="22"/>
          <w:lang w:val="en-GB"/>
        </w:rPr>
        <w:t>After Graduation:</w:t>
      </w:r>
      <w:r>
        <w:br/>
      </w:r>
      <w:r w:rsidRPr="2E3B3AF3" w:rsidR="4C7E1C21">
        <w:rPr>
          <w:rFonts w:ascii="Arial Nova" w:hAnsi="Arial Nova" w:eastAsia="Arial Nova" w:cs="Arial Nova"/>
          <w:noProof w:val="0"/>
          <w:color w:val="242424"/>
          <w:sz w:val="22"/>
          <w:szCs w:val="22"/>
          <w:lang w:val="en-GB"/>
        </w:rPr>
        <w:t xml:space="preserve">        •       Secure entry-level employment within the sector</w:t>
      </w:r>
      <w:r>
        <w:br/>
      </w:r>
      <w:r w:rsidRPr="2E3B3AF3" w:rsidR="4C7E1C21">
        <w:rPr>
          <w:rFonts w:ascii="Arial Nova" w:hAnsi="Arial Nova" w:eastAsia="Arial Nova" w:cs="Arial Nova"/>
          <w:noProof w:val="0"/>
          <w:color w:val="242424"/>
          <w:sz w:val="22"/>
          <w:szCs w:val="22"/>
          <w:lang w:val="en-GB"/>
        </w:rPr>
        <w:t xml:space="preserve">        •       Continue professional development through training courses</w:t>
      </w:r>
      <w:r>
        <w:br/>
      </w:r>
      <w:r w:rsidRPr="2E3B3AF3" w:rsidR="4C7E1C21">
        <w:rPr>
          <w:rFonts w:ascii="Arial Nova" w:hAnsi="Arial Nova" w:eastAsia="Arial Nova" w:cs="Arial Nova"/>
          <w:noProof w:val="0"/>
          <w:color w:val="242424"/>
          <w:sz w:val="22"/>
          <w:szCs w:val="22"/>
          <w:lang w:val="en-GB"/>
        </w:rPr>
        <w:t xml:space="preserve">        •       Work towards career progression and specialised roles.</w:t>
      </w:r>
      <w:r>
        <w:br/>
      </w:r>
      <w:r>
        <w:br/>
      </w:r>
      <w:r w:rsidRPr="2E3B3AF3" w:rsidR="4C7E1C21">
        <w:rPr>
          <w:rFonts w:ascii="Arial Nova" w:hAnsi="Arial Nova" w:eastAsia="Arial Nova" w:cs="Arial Nova"/>
          <w:noProof w:val="0"/>
          <w:color w:val="242424"/>
          <w:sz w:val="22"/>
          <w:szCs w:val="22"/>
          <w:lang w:val="en-GB"/>
        </w:rPr>
        <w:t>Using a Gantt chart helps break down long-term goals into manageable steps, making career planning more organised and achievable.</w:t>
      </w:r>
      <w:r>
        <w:br/>
      </w:r>
      <w:r>
        <w:br/>
      </w:r>
      <w:r>
        <w:br/>
      </w:r>
      <w:r>
        <w:br/>
      </w:r>
      <w:r w:rsidRPr="2E3B3AF3" w:rsidR="4C7E1C21">
        <w:rPr>
          <w:rFonts w:ascii="Arial Nova" w:hAnsi="Arial Nova" w:eastAsia="Arial Nova" w:cs="Arial Nova"/>
          <w:b w:val="1"/>
          <w:bCs w:val="1"/>
          <w:noProof w:val="0"/>
          <w:color w:val="242424"/>
          <w:sz w:val="22"/>
          <w:szCs w:val="22"/>
          <w:lang w:val="en-GB"/>
        </w:rPr>
        <w:t xml:space="preserve">Task 7 – Making Changes Report </w:t>
      </w:r>
      <w:r>
        <w:br/>
      </w:r>
      <w:r>
        <w:br/>
      </w:r>
      <w:r w:rsidRPr="2E3B3AF3" w:rsidR="4C7E1C21">
        <w:rPr>
          <w:rFonts w:ascii="Arial Nova" w:hAnsi="Arial Nova" w:eastAsia="Arial Nova" w:cs="Arial Nova"/>
          <w:noProof w:val="0"/>
          <w:color w:val="242424"/>
          <w:sz w:val="22"/>
          <w:szCs w:val="22"/>
          <w:lang w:val="en-GB"/>
        </w:rPr>
        <w:t>Improving Person-Centred Care in a Care Home</w:t>
      </w:r>
      <w:r>
        <w:br/>
      </w:r>
      <w:r>
        <w:br/>
      </w:r>
      <w:r w:rsidRPr="2E3B3AF3" w:rsidR="4C7E1C21">
        <w:rPr>
          <w:rFonts w:ascii="Arial Nova" w:hAnsi="Arial Nova" w:eastAsia="Arial Nova" w:cs="Arial Nova"/>
          <w:noProof w:val="0"/>
          <w:color w:val="242424"/>
          <w:sz w:val="22"/>
          <w:szCs w:val="22"/>
          <w:lang w:val="en-GB"/>
        </w:rPr>
        <w:t>As the manager of a care home, I would implement a change aimed at improving person-centred care for residents. Person-centred care focuses on respecting the individual preferences, needs, and values of residents while promoting dignity and independence.</w:t>
      </w:r>
      <w:r>
        <w:br/>
      </w:r>
      <w:r>
        <w:br/>
      </w:r>
      <w:r w:rsidRPr="2E3B3AF3" w:rsidR="4C7E1C21">
        <w:rPr>
          <w:rFonts w:ascii="Arial Nova" w:hAnsi="Arial Nova" w:eastAsia="Arial Nova" w:cs="Arial Nova"/>
          <w:noProof w:val="0"/>
          <w:color w:val="242424"/>
          <w:sz w:val="22"/>
          <w:szCs w:val="22"/>
          <w:lang w:val="en-GB"/>
        </w:rPr>
        <w:t>To implement this change, staff training would be introduced to ensure that all employees understand the principles of person-centred care. Training sessions would focus on communication skills, empathy, and understanding residents’ individual needs.</w:t>
      </w:r>
      <w:r>
        <w:br/>
      </w:r>
      <w:r>
        <w:br/>
      </w:r>
      <w:r w:rsidRPr="2E3B3AF3" w:rsidR="4C7E1C21">
        <w:rPr>
          <w:rFonts w:ascii="Arial Nova" w:hAnsi="Arial Nova" w:eastAsia="Arial Nova" w:cs="Arial Nova"/>
          <w:noProof w:val="0"/>
          <w:color w:val="242424"/>
          <w:sz w:val="22"/>
          <w:szCs w:val="22"/>
          <w:lang w:val="en-GB"/>
        </w:rPr>
        <w:t>A useful framework for implementing organisational change is the model developed by Kurt Lewin. Lewin’s change model includes three stages: unfreezing, changing, and refreezing. In the unfreezing stage, staff would be informed about the importance of person-centred care and the benefits it brings to residents. During the change stage, new care practices would be introduced, and staff would receive guidance and support. Finally, the refreezing stage ensures that the new practices become part of the organisation’s standard procedures.</w:t>
      </w:r>
      <w:r>
        <w:br/>
      </w:r>
      <w:r>
        <w:br/>
      </w:r>
      <w:r w:rsidRPr="2E3B3AF3" w:rsidR="4C7E1C21">
        <w:rPr>
          <w:rFonts w:ascii="Arial Nova" w:hAnsi="Arial Nova" w:eastAsia="Arial Nova" w:cs="Arial Nova"/>
          <w:noProof w:val="0"/>
          <w:color w:val="242424"/>
          <w:sz w:val="22"/>
          <w:szCs w:val="22"/>
          <w:lang w:val="en-GB"/>
        </w:rPr>
        <w:t xml:space="preserve">Several skills are </w:t>
      </w:r>
      <w:r w:rsidRPr="2E3B3AF3" w:rsidR="4C7E1C21">
        <w:rPr>
          <w:rFonts w:ascii="Arial Nova" w:hAnsi="Arial Nova" w:eastAsia="Arial Nova" w:cs="Arial Nova"/>
          <w:noProof w:val="0"/>
          <w:color w:val="242424"/>
          <w:sz w:val="22"/>
          <w:szCs w:val="22"/>
          <w:lang w:val="en-GB"/>
        </w:rPr>
        <w:t>required</w:t>
      </w:r>
      <w:r w:rsidRPr="2E3B3AF3" w:rsidR="4C7E1C21">
        <w:rPr>
          <w:rFonts w:ascii="Arial Nova" w:hAnsi="Arial Nova" w:eastAsia="Arial Nova" w:cs="Arial Nova"/>
          <w:noProof w:val="0"/>
          <w:color w:val="242424"/>
          <w:sz w:val="22"/>
          <w:szCs w:val="22"/>
          <w:lang w:val="en-GB"/>
        </w:rPr>
        <w:t xml:space="preserve"> to successfully implement this change, including leadership, communication, and teamwork. Managers must motivate staff and encourage collaboration to ensure that the new practices are adopted effectively.</w:t>
      </w:r>
      <w:r>
        <w:br/>
      </w:r>
      <w:r>
        <w:br/>
      </w:r>
      <w:r w:rsidRPr="2E3B3AF3" w:rsidR="4C7E1C21">
        <w:rPr>
          <w:rFonts w:ascii="Arial Nova" w:hAnsi="Arial Nova" w:eastAsia="Arial Nova" w:cs="Arial Nova"/>
          <w:noProof w:val="0"/>
          <w:color w:val="242424"/>
          <w:sz w:val="22"/>
          <w:szCs w:val="22"/>
          <w:lang w:val="en-GB"/>
        </w:rPr>
        <w:t>Possible barriers include staff resistance to change, limited resources, or time constraints. These challenges can be addressed through clear communication, staff involvement in decision-making, and continuous monitoring of progress.</w:t>
      </w:r>
      <w:r>
        <w:br/>
      </w:r>
      <w:r>
        <w:br/>
      </w:r>
      <w:r w:rsidRPr="2E3B3AF3" w:rsidR="4C7E1C21">
        <w:rPr>
          <w:rFonts w:ascii="Arial Nova" w:hAnsi="Arial Nova" w:eastAsia="Arial Nova" w:cs="Arial Nova"/>
          <w:noProof w:val="0"/>
          <w:color w:val="242424"/>
          <w:sz w:val="22"/>
          <w:szCs w:val="22"/>
          <w:lang w:val="en-GB"/>
        </w:rPr>
        <w:t>Implementing person-centred care will improve residents’ quality of life and enhance the overall standard of care provided by the organisation.</w:t>
      </w:r>
      <w:r>
        <w:br/>
      </w:r>
      <w:r>
        <w:br/>
      </w:r>
      <w:r>
        <w:br/>
      </w:r>
      <w:r>
        <w:br/>
      </w:r>
      <w:r w:rsidRPr="2E3B3AF3" w:rsidR="4C7E1C21">
        <w:rPr>
          <w:rFonts w:ascii="Arial Nova" w:hAnsi="Arial Nova" w:eastAsia="Arial Nova" w:cs="Arial Nova"/>
          <w:b w:val="1"/>
          <w:bCs w:val="1"/>
          <w:noProof w:val="0"/>
          <w:color w:val="242424"/>
          <w:sz w:val="22"/>
          <w:szCs w:val="22"/>
          <w:lang w:val="en-GB"/>
        </w:rPr>
        <w:t>Task 8 – Self-Reflection (Gibbs Reflective Cycle)</w:t>
      </w:r>
      <w:r>
        <w:br/>
      </w:r>
      <w:r>
        <w:br/>
      </w:r>
      <w:r w:rsidRPr="2E3B3AF3" w:rsidR="4C7E1C21">
        <w:rPr>
          <w:rFonts w:ascii="Arial Nova" w:hAnsi="Arial Nova" w:eastAsia="Arial Nova" w:cs="Arial Nova"/>
          <w:noProof w:val="0"/>
          <w:color w:val="242424"/>
          <w:sz w:val="22"/>
          <w:szCs w:val="22"/>
          <w:lang w:val="en-GB"/>
        </w:rPr>
        <w:t xml:space="preserve">Reflection is </w:t>
      </w:r>
      <w:r w:rsidRPr="2E3B3AF3" w:rsidR="4C7E1C21">
        <w:rPr>
          <w:rFonts w:ascii="Arial Nova" w:hAnsi="Arial Nova" w:eastAsia="Arial Nova" w:cs="Arial Nova"/>
          <w:noProof w:val="0"/>
          <w:color w:val="242424"/>
          <w:sz w:val="22"/>
          <w:szCs w:val="22"/>
          <w:lang w:val="en-GB"/>
        </w:rPr>
        <w:t>an important tool</w:t>
      </w:r>
      <w:r w:rsidRPr="2E3B3AF3" w:rsidR="4C7E1C21">
        <w:rPr>
          <w:rFonts w:ascii="Arial Nova" w:hAnsi="Arial Nova" w:eastAsia="Arial Nova" w:cs="Arial Nova"/>
          <w:noProof w:val="0"/>
          <w:color w:val="242424"/>
          <w:sz w:val="22"/>
          <w:szCs w:val="22"/>
          <w:lang w:val="en-GB"/>
        </w:rPr>
        <w:t xml:space="preserve"> for personal and professional development. This reflection uses the Gibbs Reflective Cycle, which includes description, feelings, evaluation, analysis, conclusion, and action planning.</w:t>
      </w:r>
      <w:r>
        <w:br/>
      </w:r>
      <w:r>
        <w:br/>
      </w:r>
      <w:r w:rsidRPr="2E3B3AF3" w:rsidR="4C7E1C21">
        <w:rPr>
          <w:rFonts w:ascii="Arial Nova" w:hAnsi="Arial Nova" w:eastAsia="Arial Nova" w:cs="Arial Nova"/>
          <w:noProof w:val="0"/>
          <w:color w:val="242424"/>
          <w:sz w:val="22"/>
          <w:szCs w:val="22"/>
          <w:lang w:val="en-GB"/>
        </w:rPr>
        <w:t>During this module, I learned about personal branding, networking, resilience, and employability skills within the health and social care sector. At the beginning of the module, I had a limited understanding of how personal branding could influence a career opportunity However, through lectures and activities, I began to recognise the importance of presenting a clear professional identity.</w:t>
      </w:r>
      <w:r>
        <w:br/>
      </w:r>
      <w:r>
        <w:br/>
      </w:r>
      <w:r w:rsidRPr="2E3B3AF3" w:rsidR="4C7E1C21">
        <w:rPr>
          <w:rFonts w:ascii="Arial Nova" w:hAnsi="Arial Nova" w:eastAsia="Arial Nova" w:cs="Arial Nova"/>
          <w:noProof w:val="0"/>
          <w:color w:val="242424"/>
          <w:sz w:val="22"/>
          <w:szCs w:val="22"/>
          <w:lang w:val="en-GB"/>
        </w:rPr>
        <w:t>Initially, I felt uncertain about evaluating my own strengths and weaknesses. However, completing activities such as the skills audit and network map helped me develop greater self-awareness. I realised that my communication and teamwork skills are strong, but I need to build confidence in taking on leadership roles.</w:t>
      </w:r>
      <w:r>
        <w:br/>
      </w:r>
      <w:r>
        <w:br/>
      </w:r>
      <w:r w:rsidRPr="2E3B3AF3" w:rsidR="4C7E1C21">
        <w:rPr>
          <w:rFonts w:ascii="Arial Nova" w:hAnsi="Arial Nova" w:eastAsia="Arial Nova" w:cs="Arial Nova"/>
          <w:noProof w:val="0"/>
          <w:color w:val="242424"/>
          <w:sz w:val="22"/>
          <w:szCs w:val="22"/>
          <w:lang w:val="en-GB"/>
        </w:rPr>
        <w:t>This experience has been valuable because it has encouraged me to think more critically about my future career. Understanding the importance of networking, resilience, and professional development will help me prepare for employment within the health and social care sector.</w:t>
      </w:r>
      <w:r>
        <w:br/>
      </w:r>
      <w:r>
        <w:br/>
      </w:r>
      <w:r w:rsidRPr="2E3B3AF3" w:rsidR="4C7E1C21">
        <w:rPr>
          <w:rFonts w:ascii="Arial Nova" w:hAnsi="Arial Nova" w:eastAsia="Arial Nova" w:cs="Arial Nova"/>
          <w:noProof w:val="0"/>
          <w:color w:val="242424"/>
          <w:sz w:val="22"/>
          <w:szCs w:val="22"/>
          <w:lang w:val="en-GB"/>
        </w:rPr>
        <w:t>In conclusion, this module has improved my understanding of employability skills and professional identity. In the future, I plan to continue developing my personal brand, expand my professional network, and gain practical experience through placements and volunteering opportunities.</w:t>
      </w:r>
    </w:p>
    <w:p xmlns:wp14="http://schemas.microsoft.com/office/word/2010/wordml" w:rsidP="2E3B3AF3" wp14:paraId="5617C14F" wp14:textId="74E0F1BE">
      <w:pPr>
        <w:spacing w:line="360" w:lineRule="auto"/>
        <w:rPr>
          <w:rFonts w:ascii="Arial Nova" w:hAnsi="Arial Nova" w:eastAsia="Arial Nova" w:cs="Arial Nova"/>
          <w:noProof w:val="0"/>
          <w:color w:val="242424"/>
          <w:sz w:val="22"/>
          <w:szCs w:val="22"/>
          <w:lang w:val="en-GB"/>
        </w:rPr>
      </w:pPr>
    </w:p>
    <w:p xmlns:wp14="http://schemas.microsoft.com/office/word/2010/wordml" w:rsidP="2E3B3AF3" wp14:paraId="63BD9C87" wp14:textId="45757DEB">
      <w:pPr>
        <w:rPr>
          <w:rFonts w:ascii="Segoe UI" w:hAnsi="Segoe UI" w:eastAsia="Segoe UI" w:cs="Segoe UI"/>
          <w:noProof w:val="0"/>
          <w:color w:val="242424"/>
          <w:sz w:val="22"/>
          <w:szCs w:val="22"/>
          <w:lang w:val="en-GB"/>
        </w:rPr>
      </w:pPr>
    </w:p>
    <w:p xmlns:wp14="http://schemas.microsoft.com/office/word/2010/wordml" w:rsidP="2E3B3AF3" wp14:paraId="009239D3" wp14:textId="6B92A1EC">
      <w:pPr>
        <w:pStyle w:val="Normal"/>
        <w:rPr>
          <w:rFonts w:ascii="Segoe UI" w:hAnsi="Segoe UI" w:eastAsia="Segoe UI" w:cs="Segoe UI"/>
          <w:b w:val="1"/>
          <w:bCs w:val="1"/>
          <w:noProof w:val="0"/>
          <w:color w:val="242424"/>
          <w:sz w:val="22"/>
          <w:szCs w:val="22"/>
          <w:lang w:val="en-GB"/>
        </w:rPr>
      </w:pPr>
      <w:r>
        <w:br/>
      </w:r>
      <w:r w:rsidRPr="2E3B3AF3" w:rsidR="6C894713">
        <w:rPr>
          <w:rFonts w:ascii="Segoe UI" w:hAnsi="Segoe UI" w:eastAsia="Segoe UI" w:cs="Segoe UI"/>
          <w:b w:val="1"/>
          <w:bCs w:val="1"/>
          <w:noProof w:val="0"/>
          <w:color w:val="242424"/>
          <w:sz w:val="22"/>
          <w:szCs w:val="22"/>
          <w:lang w:val="en-GB"/>
        </w:rPr>
        <w:t xml:space="preserve">Reference List </w:t>
      </w:r>
    </w:p>
    <w:p xmlns:wp14="http://schemas.microsoft.com/office/word/2010/wordml" w:rsidP="2E3B3AF3" wp14:paraId="4026EB80" wp14:textId="3ABA94EE">
      <w:pPr>
        <w:pStyle w:val="Normal"/>
        <w:rPr>
          <w:rFonts w:ascii="Segoe UI" w:hAnsi="Segoe UI" w:eastAsia="Segoe UI" w:cs="Segoe UI"/>
          <w:noProof w:val="0"/>
          <w:color w:val="242424"/>
          <w:sz w:val="22"/>
          <w:szCs w:val="22"/>
          <w:lang w:val="en-GB"/>
        </w:rPr>
      </w:pPr>
    </w:p>
    <w:p xmlns:wp14="http://schemas.microsoft.com/office/word/2010/wordml" w:rsidP="2E3B3AF3" wp14:paraId="1EFABD77" wp14:textId="6DC27082">
      <w:pPr>
        <w:pStyle w:val="Normal"/>
        <w:rPr>
          <w:rFonts w:ascii="Segoe UI" w:hAnsi="Segoe UI" w:eastAsia="Segoe UI" w:cs="Segoe UI"/>
          <w:noProof w:val="0"/>
          <w:color w:val="242424"/>
          <w:sz w:val="22"/>
          <w:szCs w:val="22"/>
          <w:lang w:val="en-GB"/>
        </w:rPr>
      </w:pPr>
      <w:r w:rsidRPr="2E3B3AF3" w:rsidR="06FEF138">
        <w:rPr>
          <w:rFonts w:ascii="Segoe UI" w:hAnsi="Segoe UI" w:eastAsia="Segoe UI" w:cs="Segoe UI"/>
          <w:noProof w:val="0"/>
          <w:color w:val="242424"/>
          <w:sz w:val="22"/>
          <w:szCs w:val="22"/>
          <w:lang w:val="en-GB"/>
        </w:rPr>
        <w:t xml:space="preserve">Gibbs, G. (1988) </w:t>
      </w:r>
      <w:r w:rsidRPr="2E3B3AF3" w:rsidR="06FEF138">
        <w:rPr>
          <w:rFonts w:ascii="Segoe UI" w:hAnsi="Segoe UI" w:eastAsia="Segoe UI" w:cs="Segoe UI"/>
          <w:i w:val="1"/>
          <w:iCs w:val="1"/>
          <w:noProof w:val="0"/>
          <w:color w:val="242424"/>
          <w:sz w:val="22"/>
          <w:szCs w:val="22"/>
          <w:lang w:val="en-GB"/>
        </w:rPr>
        <w:t xml:space="preserve">Learning by Doing: A Guide to Teaching and Learning Methods. </w:t>
      </w:r>
      <w:r w:rsidRPr="2E3B3AF3" w:rsidR="06FEF138">
        <w:rPr>
          <w:rFonts w:ascii="Segoe UI" w:hAnsi="Segoe UI" w:eastAsia="Segoe UI" w:cs="Segoe UI"/>
          <w:noProof w:val="0"/>
          <w:color w:val="242424"/>
          <w:sz w:val="22"/>
          <w:szCs w:val="22"/>
          <w:lang w:val="en-GB"/>
        </w:rPr>
        <w:t>Oxford: Oxford Polytechnic.</w:t>
      </w:r>
    </w:p>
    <w:p xmlns:wp14="http://schemas.microsoft.com/office/word/2010/wordml" w:rsidP="2E3B3AF3" wp14:paraId="11D7AED1" wp14:textId="071F5F5A">
      <w:pPr>
        <w:pStyle w:val="Normal"/>
        <w:rPr>
          <w:rFonts w:ascii="Segoe UI" w:hAnsi="Segoe UI" w:eastAsia="Segoe UI" w:cs="Segoe UI"/>
          <w:noProof w:val="0"/>
          <w:color w:val="242424"/>
          <w:sz w:val="22"/>
          <w:szCs w:val="22"/>
          <w:lang w:val="en-GB"/>
        </w:rPr>
      </w:pPr>
      <w:r w:rsidRPr="2E3B3AF3" w:rsidR="6C894713">
        <w:rPr>
          <w:rFonts w:ascii="Segoe UI" w:hAnsi="Segoe UI" w:eastAsia="Segoe UI" w:cs="Segoe UI"/>
          <w:noProof w:val="0"/>
          <w:color w:val="242424"/>
          <w:sz w:val="22"/>
          <w:szCs w:val="22"/>
          <w:lang w:val="en-GB"/>
        </w:rPr>
        <w:t xml:space="preserve">Goleman, D. (1995) </w:t>
      </w:r>
      <w:r w:rsidRPr="2E3B3AF3" w:rsidR="6C894713">
        <w:rPr>
          <w:rFonts w:ascii="Segoe UI" w:hAnsi="Segoe UI" w:eastAsia="Segoe UI" w:cs="Segoe UI"/>
          <w:i w:val="1"/>
          <w:iCs w:val="1"/>
          <w:noProof w:val="0"/>
          <w:color w:val="242424"/>
          <w:sz w:val="22"/>
          <w:szCs w:val="22"/>
          <w:lang w:val="en-GB"/>
        </w:rPr>
        <w:t>Emotional Intelligence</w:t>
      </w:r>
      <w:r w:rsidRPr="2E3B3AF3" w:rsidR="6C894713">
        <w:rPr>
          <w:rFonts w:ascii="Segoe UI" w:hAnsi="Segoe UI" w:eastAsia="Segoe UI" w:cs="Segoe UI"/>
          <w:noProof w:val="0"/>
          <w:color w:val="242424"/>
          <w:sz w:val="22"/>
          <w:szCs w:val="22"/>
          <w:lang w:val="en-GB"/>
        </w:rPr>
        <w:t>. New York: Bantam Books.</w:t>
      </w:r>
    </w:p>
    <w:p xmlns:wp14="http://schemas.microsoft.com/office/word/2010/wordml" w:rsidP="2E3B3AF3" wp14:paraId="46990D77" wp14:textId="71ADB869">
      <w:pPr>
        <w:pStyle w:val="Normal"/>
        <w:rPr>
          <w:rFonts w:ascii="Segoe UI" w:hAnsi="Segoe UI" w:eastAsia="Segoe UI" w:cs="Segoe UI"/>
          <w:noProof w:val="0"/>
          <w:color w:val="242424"/>
          <w:sz w:val="22"/>
          <w:szCs w:val="22"/>
          <w:lang w:val="en-GB"/>
        </w:rPr>
      </w:pPr>
      <w:r w:rsidRPr="2E3B3AF3" w:rsidR="3149DBC7">
        <w:rPr>
          <w:rFonts w:ascii="Segoe UI" w:hAnsi="Segoe UI" w:eastAsia="Segoe UI" w:cs="Segoe UI"/>
          <w:noProof w:val="0"/>
          <w:color w:val="242424"/>
          <w:sz w:val="22"/>
          <w:szCs w:val="22"/>
          <w:lang w:val="en-GB"/>
        </w:rPr>
        <w:t>Granovetter</w:t>
      </w:r>
      <w:r w:rsidRPr="2E3B3AF3" w:rsidR="3149DBC7">
        <w:rPr>
          <w:rFonts w:ascii="Segoe UI" w:hAnsi="Segoe UI" w:eastAsia="Segoe UI" w:cs="Segoe UI"/>
          <w:noProof w:val="0"/>
          <w:color w:val="242424"/>
          <w:sz w:val="22"/>
          <w:szCs w:val="22"/>
          <w:lang w:val="en-GB"/>
        </w:rPr>
        <w:t xml:space="preserve">, M. (1973) ‘The strength of weak ties’, </w:t>
      </w:r>
      <w:r w:rsidRPr="2E3B3AF3" w:rsidR="3149DBC7">
        <w:rPr>
          <w:rFonts w:ascii="Segoe UI" w:hAnsi="Segoe UI" w:eastAsia="Segoe UI" w:cs="Segoe UI"/>
          <w:i w:val="1"/>
          <w:iCs w:val="1"/>
          <w:noProof w:val="0"/>
          <w:color w:val="242424"/>
          <w:sz w:val="22"/>
          <w:szCs w:val="22"/>
          <w:lang w:val="en-GB"/>
        </w:rPr>
        <w:t>American Journal of Sociology</w:t>
      </w:r>
      <w:r w:rsidRPr="2E3B3AF3" w:rsidR="3149DBC7">
        <w:rPr>
          <w:rFonts w:ascii="Segoe UI" w:hAnsi="Segoe UI" w:eastAsia="Segoe UI" w:cs="Segoe UI"/>
          <w:noProof w:val="0"/>
          <w:color w:val="242424"/>
          <w:sz w:val="22"/>
          <w:szCs w:val="22"/>
          <w:lang w:val="en-GB"/>
        </w:rPr>
        <w:t>, 78(6), pp. 1360-1380.</w:t>
      </w:r>
      <w:r>
        <w:br/>
      </w:r>
    </w:p>
    <w:p xmlns:wp14="http://schemas.microsoft.com/office/word/2010/wordml" w:rsidP="2E3B3AF3" wp14:paraId="5E5787A5" wp14:textId="75466E87">
      <w:pPr>
        <w:pStyle w:val="Normal"/>
        <w:rPr>
          <w:rFonts w:ascii="Segoe UI" w:hAnsi="Segoe UI" w:eastAsia="Segoe UI" w:cs="Segoe UI"/>
          <w:noProof w:val="0"/>
          <w:color w:val="242424"/>
          <w:sz w:val="22"/>
          <w:szCs w:val="22"/>
          <w:lang w:val="en-GB"/>
        </w:rPr>
      </w:pPr>
      <w:r w:rsidRPr="2E3B3AF3" w:rsidR="6C894713">
        <w:rPr>
          <w:rFonts w:ascii="Segoe UI" w:hAnsi="Segoe UI" w:eastAsia="Segoe UI" w:cs="Segoe UI"/>
          <w:noProof w:val="0"/>
          <w:color w:val="242424"/>
          <w:sz w:val="22"/>
          <w:szCs w:val="22"/>
          <w:lang w:val="en-GB"/>
        </w:rPr>
        <w:t xml:space="preserve">Lewin, K. (1951) </w:t>
      </w:r>
      <w:r w:rsidRPr="2E3B3AF3" w:rsidR="6C894713">
        <w:rPr>
          <w:rFonts w:ascii="Segoe UI" w:hAnsi="Segoe UI" w:eastAsia="Segoe UI" w:cs="Segoe UI"/>
          <w:i w:val="1"/>
          <w:iCs w:val="1"/>
          <w:noProof w:val="0"/>
          <w:color w:val="242424"/>
          <w:sz w:val="22"/>
          <w:szCs w:val="22"/>
          <w:lang w:val="en-GB"/>
        </w:rPr>
        <w:t xml:space="preserve">Field Theory in Social Science. </w:t>
      </w:r>
      <w:r w:rsidRPr="2E3B3AF3" w:rsidR="6C894713">
        <w:rPr>
          <w:rFonts w:ascii="Segoe UI" w:hAnsi="Segoe UI" w:eastAsia="Segoe UI" w:cs="Segoe UI"/>
          <w:noProof w:val="0"/>
          <w:color w:val="242424"/>
          <w:sz w:val="22"/>
          <w:szCs w:val="22"/>
          <w:lang w:val="en-GB"/>
        </w:rPr>
        <w:t>New York: Harper &amp; Row.</w:t>
      </w:r>
      <w:r>
        <w:br/>
      </w:r>
      <w:r>
        <w:br/>
      </w:r>
      <w:r w:rsidRPr="2E3B3AF3" w:rsidR="6C894713">
        <w:rPr>
          <w:rFonts w:ascii="Segoe UI" w:hAnsi="Segoe UI" w:eastAsia="Segoe UI" w:cs="Segoe UI"/>
          <w:noProof w:val="0"/>
          <w:color w:val="242424"/>
          <w:sz w:val="22"/>
          <w:szCs w:val="22"/>
          <w:lang w:val="en-GB"/>
        </w:rPr>
        <w:t xml:space="preserve">NHS England (2023) </w:t>
      </w:r>
      <w:r w:rsidRPr="2E3B3AF3" w:rsidR="6C894713">
        <w:rPr>
          <w:rFonts w:ascii="Segoe UI" w:hAnsi="Segoe UI" w:eastAsia="Segoe UI" w:cs="Segoe UI"/>
          <w:i w:val="1"/>
          <w:iCs w:val="1"/>
          <w:noProof w:val="0"/>
          <w:color w:val="242424"/>
          <w:sz w:val="22"/>
          <w:szCs w:val="22"/>
          <w:lang w:val="en-GB"/>
        </w:rPr>
        <w:t xml:space="preserve">Equality, </w:t>
      </w:r>
      <w:r w:rsidRPr="2E3B3AF3" w:rsidR="6C894713">
        <w:rPr>
          <w:rFonts w:ascii="Segoe UI" w:hAnsi="Segoe UI" w:eastAsia="Segoe UI" w:cs="Segoe UI"/>
          <w:i w:val="1"/>
          <w:iCs w:val="1"/>
          <w:noProof w:val="0"/>
          <w:color w:val="242424"/>
          <w:sz w:val="22"/>
          <w:szCs w:val="22"/>
          <w:lang w:val="en-GB"/>
        </w:rPr>
        <w:t>Diversity</w:t>
      </w:r>
      <w:r w:rsidRPr="2E3B3AF3" w:rsidR="6C894713">
        <w:rPr>
          <w:rFonts w:ascii="Segoe UI" w:hAnsi="Segoe UI" w:eastAsia="Segoe UI" w:cs="Segoe UI"/>
          <w:i w:val="1"/>
          <w:iCs w:val="1"/>
          <w:noProof w:val="0"/>
          <w:color w:val="242424"/>
          <w:sz w:val="22"/>
          <w:szCs w:val="22"/>
          <w:lang w:val="en-GB"/>
        </w:rPr>
        <w:t xml:space="preserve"> and Inclusion Improvement Plan.</w:t>
      </w:r>
      <w:r w:rsidRPr="2E3B3AF3" w:rsidR="6C894713">
        <w:rPr>
          <w:rFonts w:ascii="Segoe UI" w:hAnsi="Segoe UI" w:eastAsia="Segoe UI" w:cs="Segoe UI"/>
          <w:noProof w:val="0"/>
          <w:color w:val="242424"/>
          <w:sz w:val="22"/>
          <w:szCs w:val="22"/>
          <w:lang w:val="en-GB"/>
        </w:rPr>
        <w:t xml:space="preserve"> London: NHS England.</w:t>
      </w:r>
      <w:r>
        <w:br/>
      </w:r>
      <w:r>
        <w:br/>
      </w:r>
      <w:r w:rsidRPr="2E3B3AF3" w:rsidR="6C894713">
        <w:rPr>
          <w:rFonts w:ascii="Segoe UI" w:hAnsi="Segoe UI" w:eastAsia="Segoe UI" w:cs="Segoe UI"/>
          <w:noProof w:val="0"/>
          <w:color w:val="242424"/>
          <w:sz w:val="22"/>
          <w:szCs w:val="22"/>
          <w:lang w:val="en-GB"/>
        </w:rPr>
        <w:t>Peters, T. (1997) ‘</w:t>
      </w:r>
      <w:r w:rsidRPr="2E3B3AF3" w:rsidR="6C894713">
        <w:rPr>
          <w:rFonts w:ascii="Segoe UI" w:hAnsi="Segoe UI" w:eastAsia="Segoe UI" w:cs="Segoe UI"/>
          <w:i w:val="1"/>
          <w:iCs w:val="1"/>
          <w:noProof w:val="0"/>
          <w:color w:val="242424"/>
          <w:sz w:val="22"/>
          <w:szCs w:val="22"/>
          <w:lang w:val="en-GB"/>
        </w:rPr>
        <w:t>The brand called you’,</w:t>
      </w:r>
      <w:r w:rsidRPr="2E3B3AF3" w:rsidR="6C894713">
        <w:rPr>
          <w:rFonts w:ascii="Segoe UI" w:hAnsi="Segoe UI" w:eastAsia="Segoe UI" w:cs="Segoe UI"/>
          <w:noProof w:val="0"/>
          <w:color w:val="242424"/>
          <w:sz w:val="22"/>
          <w:szCs w:val="22"/>
          <w:lang w:val="en-GB"/>
        </w:rPr>
        <w:t xml:space="preserve"> </w:t>
      </w:r>
      <w:r w:rsidRPr="2E3B3AF3" w:rsidR="6C894713">
        <w:rPr>
          <w:rFonts w:ascii="Segoe UI" w:hAnsi="Segoe UI" w:eastAsia="Segoe UI" w:cs="Segoe UI"/>
          <w:i w:val="1"/>
          <w:iCs w:val="1"/>
          <w:noProof w:val="0"/>
          <w:color w:val="242424"/>
          <w:sz w:val="22"/>
          <w:szCs w:val="22"/>
          <w:lang w:val="en-GB"/>
        </w:rPr>
        <w:t>Fast Company</w:t>
      </w:r>
      <w:r w:rsidRPr="2E3B3AF3" w:rsidR="6C894713">
        <w:rPr>
          <w:rFonts w:ascii="Segoe UI" w:hAnsi="Segoe UI" w:eastAsia="Segoe UI" w:cs="Segoe UI"/>
          <w:noProof w:val="0"/>
          <w:color w:val="242424"/>
          <w:sz w:val="22"/>
          <w:szCs w:val="22"/>
          <w:lang w:val="en-GB"/>
        </w:rPr>
        <w:t>, 10, pp. 83-90.</w:t>
      </w:r>
      <w:r>
        <w:br/>
      </w:r>
      <w:r>
        <w:br/>
      </w:r>
      <w:r w:rsidRPr="2E3B3AF3" w:rsidR="6C894713">
        <w:rPr>
          <w:rFonts w:ascii="Segoe UI" w:hAnsi="Segoe UI" w:eastAsia="Segoe UI" w:cs="Segoe UI"/>
          <w:noProof w:val="0"/>
          <w:color w:val="242424"/>
          <w:sz w:val="22"/>
          <w:szCs w:val="22"/>
          <w:lang w:val="en-GB"/>
        </w:rPr>
        <w:t xml:space="preserve">Putnam, R. (2000) </w:t>
      </w:r>
      <w:r w:rsidRPr="2E3B3AF3" w:rsidR="6C894713">
        <w:rPr>
          <w:rFonts w:ascii="Segoe UI" w:hAnsi="Segoe UI" w:eastAsia="Segoe UI" w:cs="Segoe UI"/>
          <w:i w:val="1"/>
          <w:iCs w:val="1"/>
          <w:noProof w:val="0"/>
          <w:color w:val="242424"/>
          <w:sz w:val="22"/>
          <w:szCs w:val="22"/>
          <w:lang w:val="en-GB"/>
        </w:rPr>
        <w:t>Bowling Alone: The Collapse and Revival of American Community</w:t>
      </w:r>
      <w:r w:rsidRPr="2E3B3AF3" w:rsidR="6C894713">
        <w:rPr>
          <w:rFonts w:ascii="Segoe UI" w:hAnsi="Segoe UI" w:eastAsia="Segoe UI" w:cs="Segoe UI"/>
          <w:noProof w:val="0"/>
          <w:color w:val="242424"/>
          <w:sz w:val="22"/>
          <w:szCs w:val="22"/>
          <w:lang w:val="en-GB"/>
        </w:rPr>
        <w:t>. New York: Simon &amp; Schuster.</w:t>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2EVMiG4Xl3OYGD" int2:id="NgN1OMXV">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E6CE0E"/>
    <w:rsid w:val="000FF34A"/>
    <w:rsid w:val="00704D07"/>
    <w:rsid w:val="012D1DEE"/>
    <w:rsid w:val="06FEF138"/>
    <w:rsid w:val="0B90003D"/>
    <w:rsid w:val="0ED36D04"/>
    <w:rsid w:val="1152553F"/>
    <w:rsid w:val="127D9AC0"/>
    <w:rsid w:val="173C38AD"/>
    <w:rsid w:val="1AEBE5D0"/>
    <w:rsid w:val="1B6CD65C"/>
    <w:rsid w:val="1F26AABC"/>
    <w:rsid w:val="1F93DF9D"/>
    <w:rsid w:val="20A887F5"/>
    <w:rsid w:val="25C86A61"/>
    <w:rsid w:val="2E3B3AF3"/>
    <w:rsid w:val="3149DBC7"/>
    <w:rsid w:val="36363D14"/>
    <w:rsid w:val="38E4978D"/>
    <w:rsid w:val="3A2E1145"/>
    <w:rsid w:val="3DE078D2"/>
    <w:rsid w:val="3F4712BD"/>
    <w:rsid w:val="42C2BE7B"/>
    <w:rsid w:val="4654893E"/>
    <w:rsid w:val="46D75290"/>
    <w:rsid w:val="4C7E1C21"/>
    <w:rsid w:val="5A9BF57B"/>
    <w:rsid w:val="5C848791"/>
    <w:rsid w:val="5DBF4C67"/>
    <w:rsid w:val="5E6D79AB"/>
    <w:rsid w:val="5FDC9D03"/>
    <w:rsid w:val="62752B08"/>
    <w:rsid w:val="63E6CE0E"/>
    <w:rsid w:val="67046C93"/>
    <w:rsid w:val="6C894713"/>
    <w:rsid w:val="6CE10A6C"/>
    <w:rsid w:val="72E627DF"/>
    <w:rsid w:val="7AF494AC"/>
    <w:rsid w:val="7D2274B4"/>
    <w:rsid w:val="7EC40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CE0E"/>
  <w15:chartTrackingRefBased/>
  <w15:docId w15:val="{B9AB6F50-0506-481D-A7FE-5553A8E5C6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18788869" /><Relationship Type="http://schemas.microsoft.com/office/2020/10/relationships/intelligence" Target="/word/intelligence2.xml" Id="R6af4baa76bf841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Naheeda Akhtar (2240548)</dc:creator>
  <keywords/>
  <dc:description/>
  <lastModifiedBy>Naheeda Akhtar (2240548)</lastModifiedBy>
  <revision>2</revision>
  <dcterms:created xsi:type="dcterms:W3CDTF">2026-03-06T17:25:18.9912256Z</dcterms:created>
  <dcterms:modified xsi:type="dcterms:W3CDTF">2026-03-06T18:00:45.8238248Z</dcterms:modified>
</coreProperties>
</file>