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project:   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5E7FE5F3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B56AD1">
              <w:rPr>
                <w:rFonts w:cs="Arial"/>
                <w:b/>
                <w:bCs/>
                <w:sz w:val="22"/>
                <w:szCs w:val="22"/>
              </w:rPr>
              <w:t>Alexander Rees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4925880E" w14:textId="77777777" w:rsidR="005C6CD8" w:rsidRDefault="00B948CD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</w:p>
          <w:p w14:paraId="00DC83D5" w14:textId="1CE9A18D" w:rsidR="00B56AD1" w:rsidRPr="00946F49" w:rsidRDefault="00B56AD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2222263</w:t>
            </w:r>
          </w:p>
        </w:tc>
      </w:tr>
      <w:tr w:rsidR="005C6CD8" w:rsidRPr="00B61956" w14:paraId="6AEAE466" w14:textId="77777777" w:rsidTr="00EA78FE">
        <w:tc>
          <w:tcPr>
            <w:tcW w:w="9077" w:type="dxa"/>
            <w:gridSpan w:val="2"/>
            <w:tcBorders>
              <w:bottom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6571DC1" w14:textId="77777777" w:rsidR="00FE0612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7E55EB2D" w14:textId="77777777" w:rsidR="00FE0612" w:rsidRDefault="00FE0612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2EA0AA0" w14:textId="53B663AC" w:rsidR="005C6CD8" w:rsidRDefault="00DB01F3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Public perception of knife crime </w:t>
            </w:r>
            <w:r w:rsidR="00122269">
              <w:rPr>
                <w:rFonts w:cs="Arial"/>
                <w:sz w:val="22"/>
                <w:szCs w:val="22"/>
              </w:rPr>
              <w:t xml:space="preserve">and the </w:t>
            </w:r>
            <w:r>
              <w:rPr>
                <w:rFonts w:cs="Arial"/>
                <w:sz w:val="22"/>
                <w:szCs w:val="22"/>
              </w:rPr>
              <w:t>policing</w:t>
            </w:r>
            <w:r w:rsidR="00122269">
              <w:rPr>
                <w:rFonts w:cs="Arial"/>
                <w:sz w:val="22"/>
                <w:szCs w:val="22"/>
              </w:rPr>
              <w:t xml:space="preserve"> response in the United Kingdom</w:t>
            </w:r>
            <w:r>
              <w:rPr>
                <w:rFonts w:cs="Arial"/>
                <w:sz w:val="22"/>
                <w:szCs w:val="22"/>
              </w:rPr>
              <w:t xml:space="preserve"> – is the policing strategy working?</w:t>
            </w:r>
            <w:r w:rsidR="00FB1127">
              <w:rPr>
                <w:rFonts w:cs="Arial"/>
                <w:sz w:val="22"/>
                <w:szCs w:val="22"/>
              </w:rPr>
              <w:t xml:space="preserve">  </w:t>
            </w:r>
          </w:p>
          <w:p w14:paraId="63B5BEA1" w14:textId="77777777" w:rsidR="00511CF2" w:rsidRDefault="00511CF2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010C1A3A" w14:textId="77777777" w:rsidR="009B3D8F" w:rsidRDefault="009B3D8F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EE6F951" w14:textId="73030924" w:rsidR="00511CF2" w:rsidRDefault="00511CF2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Knife crime in the UK has been a prudent topic of debate in the UK during recent years</w:t>
            </w:r>
            <w:r w:rsidR="009D0A38">
              <w:rPr>
                <w:rFonts w:cs="Arial"/>
                <w:sz w:val="22"/>
                <w:szCs w:val="22"/>
              </w:rPr>
              <w:t>. There have been multiple legislative changes</w:t>
            </w:r>
            <w:r w:rsidR="005B5510">
              <w:rPr>
                <w:rFonts w:cs="Arial"/>
                <w:sz w:val="22"/>
                <w:szCs w:val="22"/>
              </w:rPr>
              <w:t xml:space="preserve"> and many </w:t>
            </w:r>
            <w:r w:rsidR="0047247C">
              <w:rPr>
                <w:rFonts w:cs="Arial"/>
                <w:sz w:val="22"/>
                <w:szCs w:val="22"/>
              </w:rPr>
              <w:t>high-profile</w:t>
            </w:r>
            <w:r w:rsidR="005B5510">
              <w:rPr>
                <w:rFonts w:cs="Arial"/>
                <w:sz w:val="22"/>
                <w:szCs w:val="22"/>
              </w:rPr>
              <w:t xml:space="preserve"> cases involving the use of </w:t>
            </w:r>
            <w:r w:rsidR="008B348F">
              <w:rPr>
                <w:rFonts w:cs="Arial"/>
                <w:sz w:val="22"/>
                <w:szCs w:val="22"/>
              </w:rPr>
              <w:t>knives</w:t>
            </w:r>
            <w:r w:rsidR="00D6797B">
              <w:rPr>
                <w:rFonts w:cs="Arial"/>
                <w:sz w:val="22"/>
                <w:szCs w:val="22"/>
              </w:rPr>
              <w:t xml:space="preserve"> </w:t>
            </w:r>
            <w:r w:rsidR="00D6797B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 xml:space="preserve">(GOV.UK, </w:t>
            </w:r>
            <w:r w:rsidR="00D6797B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2024</w:t>
            </w:r>
            <w:r w:rsidR="00D6797B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.)</w:t>
            </w:r>
            <w:r w:rsidR="005B5510">
              <w:rPr>
                <w:rFonts w:cs="Arial"/>
                <w:sz w:val="22"/>
                <w:szCs w:val="22"/>
              </w:rPr>
              <w:t xml:space="preserve"> </w:t>
            </w:r>
            <w:r w:rsidR="00247EEC">
              <w:rPr>
                <w:rFonts w:cs="Arial"/>
                <w:sz w:val="22"/>
                <w:szCs w:val="22"/>
              </w:rPr>
              <w:t>This</w:t>
            </w:r>
            <w:r w:rsidR="0063572F">
              <w:rPr>
                <w:rFonts w:cs="Arial"/>
                <w:sz w:val="22"/>
                <w:szCs w:val="22"/>
              </w:rPr>
              <w:t>,</w:t>
            </w:r>
            <w:r w:rsidR="00247EEC">
              <w:rPr>
                <w:rFonts w:cs="Arial"/>
                <w:sz w:val="22"/>
                <w:szCs w:val="22"/>
              </w:rPr>
              <w:t xml:space="preserve"> along with the fact that knife crime and the </w:t>
            </w:r>
            <w:r w:rsidR="000A7F7A">
              <w:rPr>
                <w:rFonts w:cs="Arial"/>
                <w:sz w:val="22"/>
                <w:szCs w:val="22"/>
              </w:rPr>
              <w:t>policing</w:t>
            </w:r>
            <w:r w:rsidR="00247EEC">
              <w:rPr>
                <w:rFonts w:cs="Arial"/>
                <w:sz w:val="22"/>
                <w:szCs w:val="22"/>
              </w:rPr>
              <w:t xml:space="preserve"> response </w:t>
            </w:r>
            <w:r w:rsidR="0063572F">
              <w:rPr>
                <w:rFonts w:cs="Arial"/>
                <w:sz w:val="22"/>
                <w:szCs w:val="22"/>
              </w:rPr>
              <w:t xml:space="preserve">can have a </w:t>
            </w:r>
            <w:r w:rsidR="000A7F7A">
              <w:rPr>
                <w:rFonts w:cs="Arial"/>
                <w:sz w:val="22"/>
                <w:szCs w:val="22"/>
              </w:rPr>
              <w:t>significant</w:t>
            </w:r>
            <w:r w:rsidR="0063572F">
              <w:rPr>
                <w:rFonts w:cs="Arial"/>
                <w:sz w:val="22"/>
                <w:szCs w:val="22"/>
              </w:rPr>
              <w:t xml:space="preserve"> impact </w:t>
            </w:r>
            <w:r w:rsidR="000A7F7A">
              <w:rPr>
                <w:rFonts w:cs="Arial"/>
                <w:sz w:val="22"/>
                <w:szCs w:val="22"/>
              </w:rPr>
              <w:t>on public</w:t>
            </w:r>
            <w:r w:rsidR="0063572F">
              <w:rPr>
                <w:rFonts w:cs="Arial"/>
                <w:sz w:val="22"/>
                <w:szCs w:val="22"/>
              </w:rPr>
              <w:t xml:space="preserve"> safety</w:t>
            </w:r>
            <w:r w:rsidR="0076060F">
              <w:rPr>
                <w:rFonts w:cs="Arial"/>
                <w:sz w:val="22"/>
                <w:szCs w:val="22"/>
              </w:rPr>
              <w:t>, will undoubtably have an impact on the trust and confidence the public have in polic</w:t>
            </w:r>
            <w:r w:rsidR="001D0D83">
              <w:rPr>
                <w:rFonts w:cs="Arial"/>
                <w:sz w:val="22"/>
                <w:szCs w:val="22"/>
              </w:rPr>
              <w:t>ing</w:t>
            </w:r>
            <w:r w:rsidR="00571D79">
              <w:rPr>
                <w:rFonts w:cs="Arial"/>
                <w:sz w:val="22"/>
                <w:szCs w:val="22"/>
              </w:rPr>
              <w:t xml:space="preserve"> </w:t>
            </w:r>
            <w:r w:rsidR="00571D79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(</w:t>
            </w:r>
            <w:proofErr w:type="spellStart"/>
            <w:r w:rsidR="00571D79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Skarlatidou</w:t>
            </w:r>
            <w:proofErr w:type="spellEnd"/>
            <w:r w:rsidR="00571D79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 xml:space="preserve"> et al., 2021)</w:t>
            </w:r>
            <w:r w:rsidR="00571D79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.</w:t>
            </w:r>
            <w:r w:rsidR="00B766A5">
              <w:rPr>
                <w:rFonts w:cs="Arial"/>
                <w:sz w:val="22"/>
                <w:szCs w:val="22"/>
              </w:rPr>
              <w:t xml:space="preserve"> </w:t>
            </w:r>
            <w:r w:rsidR="001D0D83">
              <w:rPr>
                <w:rFonts w:cs="Arial"/>
                <w:sz w:val="22"/>
                <w:szCs w:val="22"/>
              </w:rPr>
              <w:t>Knife related crime is increasing in the UK</w:t>
            </w:r>
            <w:r w:rsidR="00B766A5">
              <w:rPr>
                <w:rFonts w:cs="Arial"/>
                <w:sz w:val="22"/>
                <w:szCs w:val="22"/>
              </w:rPr>
              <w:t xml:space="preserve"> </w:t>
            </w:r>
            <w:r w:rsidR="000B6788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(Mathers, 2024)</w:t>
            </w:r>
            <w:r w:rsidR="000B6788">
              <w:rPr>
                <w:rFonts w:cs="Arial"/>
                <w:sz w:val="22"/>
                <w:szCs w:val="22"/>
              </w:rPr>
              <w:t xml:space="preserve"> </w:t>
            </w:r>
            <w:r w:rsidR="001D0D83">
              <w:rPr>
                <w:rFonts w:cs="Arial"/>
                <w:sz w:val="22"/>
                <w:szCs w:val="22"/>
              </w:rPr>
              <w:t xml:space="preserve">specifically </w:t>
            </w:r>
            <w:r w:rsidR="00C417FB">
              <w:rPr>
                <w:rFonts w:cs="Arial"/>
                <w:sz w:val="22"/>
                <w:szCs w:val="22"/>
              </w:rPr>
              <w:t>within urban areas</w:t>
            </w:r>
            <w:r w:rsidR="000B6788">
              <w:rPr>
                <w:rFonts w:cs="Arial"/>
                <w:sz w:val="22"/>
                <w:szCs w:val="22"/>
              </w:rPr>
              <w:t xml:space="preserve"> </w:t>
            </w:r>
            <w:r w:rsidR="000B6788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(Mathers, 2024)</w:t>
            </w:r>
            <w:r w:rsidR="000B6788">
              <w:rPr>
                <w:rFonts w:ascii="Roboto" w:hAnsi="Roboto"/>
                <w:color w:val="2C3E50"/>
                <w:sz w:val="23"/>
                <w:szCs w:val="23"/>
                <w:shd w:val="clear" w:color="auto" w:fill="FFFFFF"/>
              </w:rPr>
              <w:t>.</w:t>
            </w:r>
            <w:r w:rsidR="00C417FB">
              <w:rPr>
                <w:rFonts w:cs="Arial"/>
                <w:sz w:val="22"/>
                <w:szCs w:val="22"/>
              </w:rPr>
              <w:t xml:space="preserve"> Despite policing campaigns, public educational initiatives and </w:t>
            </w:r>
            <w:r w:rsidR="000A7F7A">
              <w:rPr>
                <w:rFonts w:cs="Arial"/>
                <w:sz w:val="22"/>
                <w:szCs w:val="22"/>
              </w:rPr>
              <w:t>policing</w:t>
            </w:r>
            <w:r w:rsidR="00C417FB">
              <w:rPr>
                <w:rFonts w:cs="Arial"/>
                <w:sz w:val="22"/>
                <w:szCs w:val="22"/>
              </w:rPr>
              <w:t xml:space="preserve"> tactics such as stop and search, the issue remains rife. </w:t>
            </w:r>
          </w:p>
          <w:p w14:paraId="2384DFAE" w14:textId="77777777" w:rsidR="00C417FB" w:rsidRDefault="00C417FB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785CBE1" w14:textId="5C9FB809" w:rsidR="00C417FB" w:rsidRPr="00511CF2" w:rsidRDefault="00C417F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During this dissertation </w:t>
            </w:r>
            <w:r w:rsidR="003D46A2">
              <w:rPr>
                <w:rFonts w:cs="Arial"/>
                <w:sz w:val="22"/>
                <w:szCs w:val="22"/>
              </w:rPr>
              <w:t xml:space="preserve">I will explore the </w:t>
            </w:r>
            <w:r w:rsidR="006857EB">
              <w:rPr>
                <w:rFonts w:cs="Arial"/>
                <w:sz w:val="22"/>
                <w:szCs w:val="22"/>
              </w:rPr>
              <w:t>public’s</w:t>
            </w:r>
            <w:r w:rsidR="003D46A2">
              <w:rPr>
                <w:rFonts w:cs="Arial"/>
                <w:sz w:val="22"/>
                <w:szCs w:val="22"/>
              </w:rPr>
              <w:t xml:space="preserve"> perception of </w:t>
            </w:r>
            <w:r w:rsidR="00826894">
              <w:rPr>
                <w:rFonts w:cs="Arial"/>
                <w:sz w:val="22"/>
                <w:szCs w:val="22"/>
              </w:rPr>
              <w:t>knife crime as a core issue in policing and</w:t>
            </w:r>
            <w:r w:rsidR="000C54FB">
              <w:rPr>
                <w:rFonts w:cs="Arial"/>
                <w:sz w:val="22"/>
                <w:szCs w:val="22"/>
              </w:rPr>
              <w:t xml:space="preserve"> the effectiveness of the current UK poling response to this. In addition to this I will examine the challenges </w:t>
            </w:r>
            <w:r w:rsidR="006857EB">
              <w:rPr>
                <w:rFonts w:cs="Arial"/>
                <w:sz w:val="22"/>
                <w:szCs w:val="22"/>
              </w:rPr>
              <w:t xml:space="preserve">faced by the police forces. </w:t>
            </w:r>
          </w:p>
          <w:p w14:paraId="7EDA37A2" w14:textId="76E7A2EC" w:rsidR="00511CF2" w:rsidRDefault="00511CF2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AD97700" w14:textId="7735C6E0" w:rsidR="006857EB" w:rsidRPr="006857EB" w:rsidRDefault="006857EB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am researching this topic as a current police officer with a </w:t>
            </w:r>
            <w:r w:rsidR="00FA294E">
              <w:rPr>
                <w:rFonts w:cs="Arial"/>
                <w:sz w:val="22"/>
                <w:szCs w:val="22"/>
              </w:rPr>
              <w:t xml:space="preserve">keen interest in policing the </w:t>
            </w:r>
            <w:r w:rsidR="00AF497F">
              <w:rPr>
                <w:rFonts w:cs="Arial"/>
                <w:sz w:val="22"/>
                <w:szCs w:val="22"/>
              </w:rPr>
              <w:t xml:space="preserve">carrying </w:t>
            </w:r>
            <w:r w:rsidR="00FA294E">
              <w:rPr>
                <w:rFonts w:cs="Arial"/>
                <w:sz w:val="22"/>
                <w:szCs w:val="22"/>
              </w:rPr>
              <w:t xml:space="preserve">of knives and preventing further harm associated with this. </w:t>
            </w:r>
          </w:p>
          <w:p w14:paraId="4823A536" w14:textId="458F1712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1A85E4DB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EA78FE">
        <w:tc>
          <w:tcPr>
            <w:tcW w:w="9077" w:type="dxa"/>
            <w:gridSpan w:val="2"/>
            <w:tcBorders>
              <w:bottom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SUMMARY OF RESEARCH OBJECTIVES: </w:t>
            </w:r>
          </w:p>
          <w:p w14:paraId="42060596" w14:textId="7257391C" w:rsidR="002D0EF0" w:rsidRDefault="002D0EF0" w:rsidP="00EA78FE">
            <w:pPr>
              <w:rPr>
                <w:rFonts w:cs="Arial"/>
                <w:sz w:val="22"/>
                <w:szCs w:val="22"/>
              </w:rPr>
            </w:pPr>
          </w:p>
          <w:p w14:paraId="79D24FAB" w14:textId="56041EA8" w:rsidR="00EA78FE" w:rsidRDefault="00EA78FE" w:rsidP="00EA78F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This dissertation has three main objectives:</w:t>
            </w:r>
          </w:p>
          <w:p w14:paraId="1496FDEB" w14:textId="77777777" w:rsidR="00EA78FE" w:rsidRDefault="00EA78FE" w:rsidP="00EA78FE">
            <w:pPr>
              <w:rPr>
                <w:rFonts w:cs="Arial"/>
                <w:sz w:val="22"/>
                <w:szCs w:val="22"/>
              </w:rPr>
            </w:pPr>
          </w:p>
          <w:p w14:paraId="7D3CCDCC" w14:textId="3AAAED27" w:rsidR="00EA78FE" w:rsidRDefault="00A047B1" w:rsidP="00EA78F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 xml:space="preserve">Objective 1: To </w:t>
            </w:r>
            <w:r w:rsidR="001F36BC">
              <w:rPr>
                <w:rFonts w:cs="Arial"/>
                <w:sz w:val="22"/>
                <w:szCs w:val="22"/>
              </w:rPr>
              <w:t>analyse</w:t>
            </w:r>
            <w:r w:rsidR="00D04BF8">
              <w:rPr>
                <w:rFonts w:cs="Arial"/>
                <w:sz w:val="22"/>
                <w:szCs w:val="22"/>
              </w:rPr>
              <w:t xml:space="preserve"> the current policing strategies for </w:t>
            </w:r>
            <w:r w:rsidR="00E240A2">
              <w:rPr>
                <w:rFonts w:cs="Arial"/>
                <w:sz w:val="22"/>
                <w:szCs w:val="22"/>
              </w:rPr>
              <w:t>combating</w:t>
            </w:r>
            <w:r w:rsidR="00D04BF8">
              <w:rPr>
                <w:rFonts w:cs="Arial"/>
                <w:sz w:val="22"/>
                <w:szCs w:val="22"/>
              </w:rPr>
              <w:t xml:space="preserve"> knife crime, including </w:t>
            </w:r>
            <w:r w:rsidR="00E240A2">
              <w:rPr>
                <w:rFonts w:cs="Arial"/>
                <w:sz w:val="22"/>
                <w:szCs w:val="22"/>
              </w:rPr>
              <w:t>prevention and enforcement measures.</w:t>
            </w:r>
          </w:p>
          <w:p w14:paraId="4B907BFA" w14:textId="77777777" w:rsidR="00E240A2" w:rsidRDefault="00E240A2" w:rsidP="00EA78FE">
            <w:pPr>
              <w:rPr>
                <w:rFonts w:cs="Arial"/>
                <w:sz w:val="22"/>
                <w:szCs w:val="22"/>
              </w:rPr>
            </w:pPr>
          </w:p>
          <w:p w14:paraId="377034DF" w14:textId="077A6D7A" w:rsidR="00E240A2" w:rsidRDefault="00E240A2" w:rsidP="00EA78F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Objective 2: To examine the perceptions of police officers and </w:t>
            </w:r>
            <w:r w:rsidR="00481E88">
              <w:rPr>
                <w:rFonts w:cs="Arial"/>
                <w:sz w:val="22"/>
                <w:szCs w:val="22"/>
              </w:rPr>
              <w:t xml:space="preserve">members of the general publics </w:t>
            </w:r>
            <w:r w:rsidR="006D74D8">
              <w:rPr>
                <w:rFonts w:cs="Arial"/>
                <w:sz w:val="22"/>
                <w:szCs w:val="22"/>
              </w:rPr>
              <w:t xml:space="preserve">about these </w:t>
            </w:r>
            <w:r w:rsidR="00AB7FA0">
              <w:rPr>
                <w:rFonts w:cs="Arial"/>
                <w:sz w:val="22"/>
                <w:szCs w:val="22"/>
              </w:rPr>
              <w:t>strategies.</w:t>
            </w:r>
          </w:p>
          <w:p w14:paraId="24B9F71A" w14:textId="77777777" w:rsidR="00AB7FA0" w:rsidRDefault="00AB7FA0" w:rsidP="00EA78FE">
            <w:pPr>
              <w:rPr>
                <w:rFonts w:cs="Arial"/>
                <w:sz w:val="22"/>
                <w:szCs w:val="22"/>
              </w:rPr>
            </w:pPr>
          </w:p>
          <w:p w14:paraId="51E8CD9C" w14:textId="07CEFBF7" w:rsidR="00AB7FA0" w:rsidRDefault="00AB7FA0" w:rsidP="00EA78F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Objective 3: to identify the key challenges faced by law enforcement in addressing knife crime.</w:t>
            </w:r>
          </w:p>
          <w:p w14:paraId="6DA26EDB" w14:textId="77777777" w:rsidR="00EA78FE" w:rsidRPr="00EA78FE" w:rsidRDefault="00EA78FE" w:rsidP="00EA78FE">
            <w:pPr>
              <w:rPr>
                <w:rFonts w:cs="Arial"/>
                <w:sz w:val="22"/>
                <w:szCs w:val="22"/>
              </w:rPr>
            </w:pPr>
          </w:p>
          <w:p w14:paraId="75D4BF6E" w14:textId="77777777" w:rsidR="002D0EF0" w:rsidRPr="00B948CD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EA78FE">
        <w:tc>
          <w:tcPr>
            <w:tcW w:w="9077" w:type="dxa"/>
            <w:gridSpan w:val="2"/>
            <w:tcBorders>
              <w:top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9385854" w14:textId="77777777" w:rsidR="00482A98" w:rsidRDefault="00482A9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6BBDBD7" w14:textId="77777777" w:rsidR="00263AD0" w:rsidRDefault="00482A98" w:rsidP="00263AD0">
            <w:pPr>
              <w:pStyle w:val="NormalWeb"/>
              <w:numPr>
                <w:ilvl w:val="0"/>
                <w:numId w:val="40"/>
              </w:numPr>
              <w:spacing w:before="0" w:after="240" w:line="360" w:lineRule="auto"/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</w:pPr>
            <w:r w:rsidRPr="009F665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‌</w:t>
            </w:r>
            <w:proofErr w:type="spellStart"/>
            <w:r w:rsidRPr="00263AD0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>Skarlatidou</w:t>
            </w:r>
            <w:proofErr w:type="spellEnd"/>
            <w:r w:rsidRPr="00263AD0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 xml:space="preserve">, A., Ludwig, L., Solymosi, R. and Bradford, B. (2021). Understanding Knife Crime and Trust in Police with Young People in East London. </w:t>
            </w:r>
            <w:r w:rsidRPr="00263AD0">
              <w:rPr>
                <w:rFonts w:asciiTheme="minorHAnsi" w:hAnsiTheme="minorHAnsi" w:cstheme="minorHAnsi"/>
                <w:i/>
                <w:iCs/>
                <w:sz w:val="22"/>
                <w:szCs w:val="22"/>
                <w:lang w:val="en-GB" w:eastAsia="en-GB"/>
              </w:rPr>
              <w:t>Crime &amp; Delinquency</w:t>
            </w:r>
            <w:r w:rsidRPr="00263AD0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>, 69(5), pp.943–970.</w:t>
            </w:r>
          </w:p>
          <w:p w14:paraId="19911B93" w14:textId="77777777" w:rsidR="00263AD0" w:rsidRPr="00263AD0" w:rsidRDefault="00373D61" w:rsidP="00263AD0">
            <w:pPr>
              <w:pStyle w:val="NormalWeb"/>
              <w:numPr>
                <w:ilvl w:val="0"/>
                <w:numId w:val="40"/>
              </w:numPr>
              <w:spacing w:before="0" w:after="240" w:line="360" w:lineRule="auto"/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</w:pPr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Williams, E. Policing the Crisis in the 21</w:t>
            </w:r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  <w:vertAlign w:val="superscript"/>
              </w:rPr>
              <w:t>st</w:t>
            </w:r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 Century; the making of “knife crime youths” in Britain. </w:t>
            </w:r>
            <w:r w:rsidRPr="00263AD0">
              <w:rPr>
                <w:rFonts w:asciiTheme="minorHAnsi" w:hAnsiTheme="minorHAnsi" w:cstheme="minorHAnsi"/>
                <w:i/>
                <w:iCs/>
                <w:sz w:val="22"/>
                <w:szCs w:val="22"/>
                <w:shd w:val="clear" w:color="auto" w:fill="FFFFFF"/>
              </w:rPr>
              <w:t>Crime Law Soc Change</w:t>
            </w:r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 xml:space="preserve"> (2023). </w:t>
            </w:r>
            <w:hyperlink r:id="rId12" w:history="1">
              <w:r w:rsidRPr="00263AD0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  <w:u w:val="none"/>
                  <w:shd w:val="clear" w:color="auto" w:fill="FFFFFF"/>
                </w:rPr>
                <w:t>https://doi.org/10.1007/s10611-023-10089-8</w:t>
              </w:r>
            </w:hyperlink>
          </w:p>
          <w:p w14:paraId="437DBD1C" w14:textId="77777777" w:rsidR="00263AD0" w:rsidRDefault="00DA4ACD" w:rsidP="00263AD0">
            <w:pPr>
              <w:pStyle w:val="NormalWeb"/>
              <w:numPr>
                <w:ilvl w:val="0"/>
                <w:numId w:val="40"/>
              </w:numPr>
              <w:spacing w:before="0" w:after="240" w:line="360" w:lineRule="auto"/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</w:pPr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Williams, E. and Squires, P., 2021. </w:t>
            </w:r>
            <w:r w:rsidRPr="00263AD0">
              <w:rPr>
                <w:rFonts w:asciiTheme="minorHAnsi" w:hAnsiTheme="minorHAnsi" w:cstheme="minorHAnsi"/>
                <w:i/>
                <w:iCs/>
                <w:sz w:val="22"/>
                <w:szCs w:val="22"/>
                <w:shd w:val="clear" w:color="auto" w:fill="FFFFFF"/>
              </w:rPr>
              <w:t xml:space="preserve">Rethinking Knife Crime: Policing, Violence and Moral </w:t>
            </w:r>
            <w:proofErr w:type="gramStart"/>
            <w:r w:rsidRPr="00263AD0">
              <w:rPr>
                <w:rFonts w:asciiTheme="minorHAnsi" w:hAnsiTheme="minorHAnsi" w:cstheme="minorHAnsi"/>
                <w:i/>
                <w:iCs/>
                <w:sz w:val="22"/>
                <w:szCs w:val="22"/>
                <w:shd w:val="clear" w:color="auto" w:fill="FFFFFF"/>
              </w:rPr>
              <w:t>Panic?</w:t>
            </w:r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.</w:t>
            </w:r>
            <w:proofErr w:type="gramEnd"/>
            <w:r w:rsidRP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 xml:space="preserve"> Springer Nature.</w:t>
            </w:r>
            <w:r w:rsidR="00263AD0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 xml:space="preserve">   </w:t>
            </w:r>
          </w:p>
          <w:p w14:paraId="536BCE8E" w14:textId="3880E27E" w:rsidR="00263AD0" w:rsidRDefault="00263AD0" w:rsidP="00263AD0">
            <w:pPr>
              <w:pStyle w:val="NormalWeb"/>
              <w:numPr>
                <w:ilvl w:val="0"/>
                <w:numId w:val="40"/>
              </w:numPr>
              <w:spacing w:before="0" w:after="240" w:line="360" w:lineRule="auto"/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</w:pPr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Dawson, P., Fisk, N., Ramshaw, N., Gilbert, E., </w:t>
            </w:r>
            <w:proofErr w:type="spellStart"/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Shiode</w:t>
            </w:r>
            <w:proofErr w:type="spellEnd"/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 N. and Forrester, V., 2023. Understanding public confidence in the police within a changing crime landscape. </w:t>
            </w:r>
            <w:r w:rsidRPr="004535F2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en-GB"/>
              </w:rPr>
              <w:t>SN Social Sciences</w:t>
            </w:r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 </w:t>
            </w:r>
            <w:r w:rsidRPr="004535F2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en-GB"/>
              </w:rPr>
              <w:t>3</w:t>
            </w:r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(12), p.198</w:t>
            </w:r>
          </w:p>
          <w:tbl>
            <w:tblPr>
              <w:tblW w:w="6570" w:type="dxa"/>
              <w:shd w:val="clear" w:color="auto" w:fill="FFFFFF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414"/>
              <w:gridCol w:w="156"/>
            </w:tblGrid>
            <w:tr w:rsidR="004535F2" w:rsidRPr="004535F2" w14:paraId="2C09CD51" w14:textId="77777777" w:rsidTr="004535F2">
              <w:tc>
                <w:tcPr>
                  <w:tcW w:w="0" w:type="auto"/>
                  <w:shd w:val="clear" w:color="auto" w:fill="FFFFFF"/>
                  <w:noWrap/>
                  <w:tcMar>
                    <w:top w:w="120" w:type="dxa"/>
                    <w:left w:w="0" w:type="dxa"/>
                    <w:bottom w:w="120" w:type="dxa"/>
                    <w:right w:w="240" w:type="dxa"/>
                  </w:tcMar>
                  <w:hideMark/>
                </w:tcPr>
                <w:p w14:paraId="7572A5EE" w14:textId="67E4964F" w:rsidR="004535F2" w:rsidRPr="004535F2" w:rsidRDefault="004535F2" w:rsidP="00263AD0">
                  <w:pPr>
                    <w:rPr>
                      <w:rFonts w:cs="Arial"/>
                      <w:color w:val="777777"/>
                      <w:sz w:val="20"/>
                      <w:lang w:eastAsia="en-GB"/>
                    </w:rPr>
                  </w:pPr>
                </w:p>
              </w:tc>
              <w:tc>
                <w:tcPr>
                  <w:tcW w:w="0" w:type="auto"/>
                  <w:shd w:val="clear" w:color="auto" w:fill="FFFFFF"/>
                  <w:tcMar>
                    <w:top w:w="120" w:type="dxa"/>
                    <w:left w:w="0" w:type="dxa"/>
                    <w:bottom w:w="120" w:type="dxa"/>
                    <w:right w:w="0" w:type="dxa"/>
                  </w:tcMar>
                  <w:hideMark/>
                </w:tcPr>
                <w:p w14:paraId="4A54A34E" w14:textId="77777777" w:rsidR="004535F2" w:rsidRPr="004535F2" w:rsidRDefault="004535F2" w:rsidP="004535F2">
                  <w:pPr>
                    <w:jc w:val="right"/>
                    <w:rPr>
                      <w:rFonts w:cs="Arial"/>
                      <w:color w:val="777777"/>
                      <w:sz w:val="20"/>
                      <w:lang w:eastAsia="en-GB"/>
                    </w:rPr>
                  </w:pPr>
                </w:p>
              </w:tc>
            </w:tr>
          </w:tbl>
          <w:p w14:paraId="4964BE3B" w14:textId="77777777" w:rsidR="004535F2" w:rsidRPr="00D012E7" w:rsidRDefault="004535F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5435BE" w14:textId="7628815C" w:rsidR="005C6CD8" w:rsidRDefault="005C6CD8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588F6794" w14:textId="30154C74" w:rsidR="002D1EDE" w:rsidRDefault="002D1EDE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am going to use both primary and secondary research methods. </w:t>
            </w:r>
          </w:p>
          <w:p w14:paraId="1B9FD994" w14:textId="77777777" w:rsidR="002D1EDE" w:rsidRDefault="002D1EDE" w:rsidP="00D4485A">
            <w:pPr>
              <w:rPr>
                <w:rFonts w:cs="Arial"/>
                <w:sz w:val="22"/>
                <w:szCs w:val="22"/>
              </w:rPr>
            </w:pPr>
          </w:p>
          <w:p w14:paraId="4278F0AF" w14:textId="52ABE705" w:rsidR="002D1EDE" w:rsidRDefault="002D1EDE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My primary research will be through the medium of </w:t>
            </w:r>
            <w:r w:rsidR="00C745BE">
              <w:rPr>
                <w:rFonts w:cs="Arial"/>
                <w:sz w:val="22"/>
                <w:szCs w:val="22"/>
              </w:rPr>
              <w:t>questionnaires</w:t>
            </w:r>
            <w:r>
              <w:rPr>
                <w:rFonts w:cs="Arial"/>
                <w:sz w:val="22"/>
                <w:szCs w:val="22"/>
              </w:rPr>
              <w:t xml:space="preserve"> to both current serving police officers and </w:t>
            </w:r>
            <w:r w:rsidR="00E564F2">
              <w:rPr>
                <w:rFonts w:cs="Arial"/>
                <w:sz w:val="22"/>
                <w:szCs w:val="22"/>
              </w:rPr>
              <w:t>general members of the public to gather an understanding of their perceptions of the policing response to knife crime.</w:t>
            </w:r>
          </w:p>
          <w:p w14:paraId="2FBFE0C1" w14:textId="77777777" w:rsidR="00E564F2" w:rsidRDefault="00E564F2" w:rsidP="00D4485A">
            <w:pPr>
              <w:rPr>
                <w:rFonts w:cs="Arial"/>
                <w:sz w:val="22"/>
                <w:szCs w:val="22"/>
              </w:rPr>
            </w:pPr>
          </w:p>
          <w:p w14:paraId="725DD66A" w14:textId="084978F4" w:rsidR="00E564F2" w:rsidRPr="002D1EDE" w:rsidRDefault="00E564F2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My secondary research will be through gathering data on the current policing tactics around tackling knife crime from already conducted research and</w:t>
            </w:r>
            <w:r w:rsidR="00D132E6">
              <w:rPr>
                <w:rFonts w:cs="Arial"/>
                <w:sz w:val="22"/>
                <w:szCs w:val="22"/>
              </w:rPr>
              <w:t xml:space="preserve"> journal articles.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5CB95C36" w14:textId="77777777" w:rsidR="005C6CD8" w:rsidRDefault="005C6CD8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C4E23E5" w14:textId="61BB625D" w:rsidR="00D132E6" w:rsidRPr="00D132E6" w:rsidRDefault="00D132E6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cstheme="minorHAnsi"/>
                <w:sz w:val="22"/>
                <w:szCs w:val="22"/>
              </w:rPr>
              <w:t xml:space="preserve">I will be sampling police officers and general members of the public. Firstly, I will be sampling police officers </w:t>
            </w:r>
            <w:r w:rsidR="00C745BE">
              <w:rPr>
                <w:rFonts w:cstheme="minorHAnsi"/>
                <w:sz w:val="22"/>
                <w:szCs w:val="22"/>
              </w:rPr>
              <w:t xml:space="preserve">as these persons perspectives and </w:t>
            </w:r>
            <w:r w:rsidR="007B324C">
              <w:rPr>
                <w:rFonts w:cstheme="minorHAnsi"/>
                <w:sz w:val="22"/>
                <w:szCs w:val="22"/>
              </w:rPr>
              <w:t xml:space="preserve">opinions are at the forefront of the current </w:t>
            </w:r>
            <w:r w:rsidR="007B324C">
              <w:rPr>
                <w:rFonts w:cstheme="minorHAnsi"/>
                <w:sz w:val="22"/>
                <w:szCs w:val="22"/>
              </w:rPr>
              <w:lastRenderedPageBreak/>
              <w:t>policing strategy. I will also be sampling general members of the public from varying ages to gather an insight into their perception of knife crime in the UK.</w:t>
            </w: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5B80F87" w14:textId="77777777" w:rsidR="00D4485A" w:rsidRPr="007B324C" w:rsidRDefault="00D4485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A8D2F69" w14:textId="30CDD2F0" w:rsidR="007B324C" w:rsidRPr="00D4485A" w:rsidRDefault="007B324C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  <w:r w:rsidRPr="007B324C">
              <w:rPr>
                <w:rFonts w:cs="Arial"/>
                <w:sz w:val="22"/>
                <w:szCs w:val="22"/>
              </w:rPr>
              <w:t xml:space="preserve">I do not </w:t>
            </w:r>
            <w:r w:rsidR="00263AD0">
              <w:rPr>
                <w:rFonts w:cs="Arial"/>
                <w:sz w:val="22"/>
                <w:szCs w:val="22"/>
              </w:rPr>
              <w:t>fore</w:t>
            </w:r>
            <w:r w:rsidRPr="007B324C">
              <w:rPr>
                <w:rFonts w:cs="Arial"/>
                <w:sz w:val="22"/>
                <w:szCs w:val="22"/>
              </w:rPr>
              <w:t xml:space="preserve">see any ethical issues arising </w:t>
            </w:r>
            <w:r w:rsidR="00263AD0" w:rsidRPr="007B324C">
              <w:rPr>
                <w:rFonts w:cs="Arial"/>
                <w:sz w:val="22"/>
                <w:szCs w:val="22"/>
              </w:rPr>
              <w:t>currently</w:t>
            </w:r>
            <w:r w:rsidRPr="007B324C">
              <w:rPr>
                <w:rFonts w:cs="Arial"/>
                <w:sz w:val="22"/>
                <w:szCs w:val="22"/>
              </w:rPr>
              <w:t>.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241438A8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4C634764" w14:textId="77777777" w:rsidR="002026B1" w:rsidRDefault="002026B1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2D22C2E3" w14:textId="0EBC3000" w:rsidR="00947D28" w:rsidRPr="00947D28" w:rsidRDefault="00947D28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For my timescale I intend to have completed my literature review by late January</w:t>
            </w:r>
            <w:r w:rsidR="005F0565">
              <w:rPr>
                <w:rFonts w:cs="Arial"/>
                <w:sz w:val="22"/>
                <w:szCs w:val="22"/>
              </w:rPr>
              <w:t>. I intend to have completed my research methodology and planning by early March</w:t>
            </w:r>
            <w:r w:rsidR="00263AD0">
              <w:rPr>
                <w:rFonts w:cs="Arial"/>
                <w:sz w:val="22"/>
                <w:szCs w:val="22"/>
              </w:rPr>
              <w:t xml:space="preserve">. I intend to have analysed my results by the end of April and have completed my full submission by the end of June 2025. </w:t>
            </w:r>
          </w:p>
          <w:p w14:paraId="5652837C" w14:textId="34CDBB3B" w:rsidR="002026B1" w:rsidRPr="007B324C" w:rsidRDefault="002026B1" w:rsidP="00263AD0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03948D4C" w14:textId="5FFE8C50" w:rsidR="006B7275" w:rsidRPr="006B7275" w:rsidRDefault="00D4485A" w:rsidP="006B7275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color w:val="FF0000"/>
                <w:sz w:val="22"/>
                <w:szCs w:val="22"/>
              </w:rPr>
              <w:t>Please follow the Harvard referencing system</w:t>
            </w:r>
          </w:p>
          <w:p w14:paraId="74FD58EC" w14:textId="77777777" w:rsidR="006B7275" w:rsidRPr="006B7275" w:rsidRDefault="006B7275" w:rsidP="006B7275">
            <w:pPr>
              <w:pStyle w:val="Default"/>
              <w:rPr>
                <w:lang w:val="en-GB" w:eastAsia="en-GB"/>
              </w:rPr>
            </w:pPr>
          </w:p>
          <w:p w14:paraId="36495E68" w14:textId="77777777" w:rsidR="006B7275" w:rsidRPr="006B7275" w:rsidRDefault="006B7275" w:rsidP="006B7275">
            <w:pPr>
              <w:pStyle w:val="Default"/>
            </w:pPr>
          </w:p>
          <w:p w14:paraId="37B77B3F" w14:textId="77777777" w:rsidR="006B7275" w:rsidRPr="006B7275" w:rsidRDefault="006B7275" w:rsidP="006B7275">
            <w:pPr>
              <w:pStyle w:val="NormalWeb"/>
              <w:spacing w:before="0" w:after="240" w:line="360" w:lineRule="auto"/>
              <w:ind w:left="360"/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</w:pPr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Dawson, P., Fisk, N., Ramshaw, N., Gilbert, E., </w:t>
            </w:r>
            <w:proofErr w:type="spellStart"/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Shiode</w:t>
            </w:r>
            <w:proofErr w:type="spellEnd"/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 N. and Forrester, V., 2023. Understanding public confidence in the police within a changing crime landscape. </w:t>
            </w:r>
            <w:r w:rsidRPr="004535F2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en-GB"/>
              </w:rPr>
              <w:t>SN Social Sciences</w:t>
            </w:r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, </w:t>
            </w:r>
            <w:r w:rsidRPr="004535F2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en-GB"/>
              </w:rPr>
              <w:t>3</w:t>
            </w:r>
            <w:r w:rsidRPr="004535F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(12), p.198</w:t>
            </w:r>
          </w:p>
          <w:p w14:paraId="14FFF3F6" w14:textId="77777777" w:rsidR="006B7275" w:rsidRDefault="006B7275" w:rsidP="006B7275">
            <w:pPr>
              <w:pStyle w:val="NormalWeb"/>
              <w:spacing w:before="0" w:after="0" w:line="360" w:lineRule="atLeast"/>
              <w:ind w:left="360"/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</w:pPr>
            <w:r w:rsidRPr="00B528B6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‌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>GOV.UK. (n.d.). </w:t>
            </w:r>
            <w:r w:rsidRPr="006B7275">
              <w:rPr>
                <w:rFonts w:asciiTheme="minorHAnsi" w:hAnsiTheme="minorHAnsi" w:cstheme="minorHAnsi"/>
                <w:i/>
                <w:iCs/>
                <w:sz w:val="22"/>
                <w:szCs w:val="22"/>
                <w:lang w:val="en-GB" w:eastAsia="en-GB"/>
              </w:rPr>
              <w:t>New law to ban zombie-style knives and machetes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 xml:space="preserve">. [online] Available at: </w:t>
            </w:r>
            <w:hyperlink r:id="rId13" w:history="1">
              <w:r w:rsidRPr="006B7275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  <w:u w:val="none"/>
                  <w:lang w:val="en-GB" w:eastAsia="en-GB"/>
                </w:rPr>
                <w:t>https://www.gov.uk/government/news/new-law-to-ban-zombie-style-knives-and-machetes</w:t>
              </w:r>
            </w:hyperlink>
            <w:r w:rsidRPr="006B7275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>.</w:t>
            </w:r>
          </w:p>
          <w:p w14:paraId="37BA048F" w14:textId="77777777" w:rsidR="006B7275" w:rsidRPr="006B7275" w:rsidRDefault="006B7275" w:rsidP="006B7275">
            <w:pPr>
              <w:pStyle w:val="Default"/>
              <w:rPr>
                <w:lang w:val="en-GB" w:eastAsia="en-GB"/>
              </w:rPr>
            </w:pPr>
          </w:p>
          <w:p w14:paraId="3A3ED033" w14:textId="77777777" w:rsidR="006B7275" w:rsidRDefault="006B7275" w:rsidP="006B7275">
            <w:pPr>
              <w:spacing w:line="360" w:lineRule="atLeast"/>
              <w:ind w:left="360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  <w:r w:rsidRPr="006B7275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Mathers, M. (2024). </w:t>
            </w:r>
            <w:r w:rsidRPr="006B7275">
              <w:rPr>
                <w:rFonts w:asciiTheme="minorHAnsi" w:hAnsiTheme="minorHAnsi" w:cstheme="minorHAnsi"/>
                <w:i/>
                <w:iCs/>
                <w:sz w:val="22"/>
                <w:szCs w:val="22"/>
                <w:lang w:eastAsia="en-GB"/>
              </w:rPr>
              <w:t>Mapped: Worst Areas for Knife Crime in the UK as Incidents Rise across Country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 xml:space="preserve">. [online] The Independent. Available at: </w:t>
            </w:r>
            <w:hyperlink r:id="rId14" w:history="1">
              <w:r w:rsidRPr="006B7275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  <w:u w:val="none"/>
                  <w:lang w:eastAsia="en-GB"/>
                </w:rPr>
                <w:t>https://www.independent.co.uk/news/uk/crime/knife-crime-up-7-per-cent-map-b2534853.html</w:t>
              </w:r>
            </w:hyperlink>
            <w:r w:rsidRPr="006B7275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.</w:t>
            </w:r>
          </w:p>
          <w:p w14:paraId="1B58B207" w14:textId="77777777" w:rsidR="006B7275" w:rsidRPr="006B7275" w:rsidRDefault="006B7275" w:rsidP="006B7275">
            <w:pPr>
              <w:spacing w:line="360" w:lineRule="atLeast"/>
              <w:ind w:left="360"/>
              <w:rPr>
                <w:rFonts w:asciiTheme="minorHAnsi" w:hAnsiTheme="minorHAnsi" w:cstheme="minorHAnsi"/>
                <w:sz w:val="22"/>
                <w:szCs w:val="22"/>
                <w:lang w:eastAsia="en-GB"/>
              </w:rPr>
            </w:pPr>
          </w:p>
          <w:p w14:paraId="16C61856" w14:textId="77777777" w:rsidR="006B7275" w:rsidRDefault="006B7275" w:rsidP="006B7275">
            <w:pPr>
              <w:pStyle w:val="NormalWeb"/>
              <w:spacing w:before="0" w:after="240" w:line="360" w:lineRule="auto"/>
              <w:ind w:left="360"/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</w:pPr>
            <w:r w:rsidRPr="009F6652">
              <w:rPr>
                <w:rFonts w:asciiTheme="minorHAnsi" w:hAnsiTheme="minorHAnsi" w:cstheme="minorHAnsi"/>
                <w:sz w:val="22"/>
                <w:szCs w:val="22"/>
                <w:lang w:eastAsia="en-GB"/>
              </w:rPr>
              <w:t>‌</w:t>
            </w:r>
            <w:proofErr w:type="spellStart"/>
            <w:r w:rsidRPr="006B7275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>Skarlatidou</w:t>
            </w:r>
            <w:proofErr w:type="spellEnd"/>
            <w:r w:rsidRPr="006B7275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 xml:space="preserve">, A., Ludwig, L., Solymosi, R. and Bradford, B. (2021). Understanding Knife Crime and Trust in Police with Young People in East London. </w:t>
            </w:r>
            <w:r w:rsidRPr="006B7275">
              <w:rPr>
                <w:rFonts w:asciiTheme="minorHAnsi" w:hAnsiTheme="minorHAnsi" w:cstheme="minorHAnsi"/>
                <w:i/>
                <w:iCs/>
                <w:sz w:val="22"/>
                <w:szCs w:val="22"/>
                <w:lang w:val="en-GB" w:eastAsia="en-GB"/>
              </w:rPr>
              <w:t>Crime &amp; Delinquency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lang w:val="en-GB" w:eastAsia="en-GB"/>
              </w:rPr>
              <w:t>, 69(5), pp.943–970.</w:t>
            </w:r>
          </w:p>
          <w:p w14:paraId="48A04C9F" w14:textId="77777777" w:rsidR="006B7275" w:rsidRDefault="006B7275" w:rsidP="006B7275">
            <w:pPr>
              <w:pStyle w:val="NormalWeb"/>
              <w:spacing w:before="0" w:after="240" w:line="360" w:lineRule="auto"/>
              <w:ind w:left="360"/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</w:pPr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Williams, E. and Squires, P., 2021. </w:t>
            </w:r>
            <w:r w:rsidRPr="006B7275">
              <w:rPr>
                <w:rFonts w:asciiTheme="minorHAnsi" w:hAnsiTheme="minorHAnsi" w:cstheme="minorHAnsi"/>
                <w:i/>
                <w:iCs/>
                <w:sz w:val="22"/>
                <w:szCs w:val="22"/>
                <w:shd w:val="clear" w:color="auto" w:fill="FFFFFF"/>
              </w:rPr>
              <w:t xml:space="preserve">Rethinking Knife Crime: Policing, Violence and Moral </w:t>
            </w:r>
            <w:proofErr w:type="gramStart"/>
            <w:r w:rsidRPr="006B7275">
              <w:rPr>
                <w:rFonts w:asciiTheme="minorHAnsi" w:hAnsiTheme="minorHAnsi" w:cstheme="minorHAnsi"/>
                <w:i/>
                <w:iCs/>
                <w:sz w:val="22"/>
                <w:szCs w:val="22"/>
                <w:shd w:val="clear" w:color="auto" w:fill="FFFFFF"/>
              </w:rPr>
              <w:t>Panic?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.</w:t>
            </w:r>
            <w:proofErr w:type="gramEnd"/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 xml:space="preserve"> Springer Nature.   </w:t>
            </w:r>
          </w:p>
          <w:p w14:paraId="48A83E23" w14:textId="77777777" w:rsidR="006B7275" w:rsidRDefault="006B7275" w:rsidP="006B7275">
            <w:pPr>
              <w:pStyle w:val="NormalWeb"/>
              <w:spacing w:before="0" w:after="240" w:line="360" w:lineRule="auto"/>
              <w:ind w:left="360"/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</w:pPr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Williams, E. Policing the Crisis in the 21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  <w:vertAlign w:val="superscript"/>
              </w:rPr>
              <w:t>st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> Century; the making of “knife crime youths” in Britain. </w:t>
            </w:r>
            <w:r w:rsidRPr="006B7275">
              <w:rPr>
                <w:rFonts w:asciiTheme="minorHAnsi" w:hAnsiTheme="minorHAnsi" w:cstheme="minorHAnsi"/>
                <w:i/>
                <w:iCs/>
                <w:sz w:val="22"/>
                <w:szCs w:val="22"/>
                <w:shd w:val="clear" w:color="auto" w:fill="FFFFFF"/>
              </w:rPr>
              <w:t>Crime Law Soc Change</w:t>
            </w:r>
            <w:r w:rsidRPr="006B7275">
              <w:rPr>
                <w:rFonts w:asciiTheme="minorHAnsi" w:hAnsiTheme="minorHAnsi" w:cstheme="minorHAnsi"/>
                <w:sz w:val="22"/>
                <w:szCs w:val="22"/>
                <w:shd w:val="clear" w:color="auto" w:fill="FFFFFF"/>
              </w:rPr>
              <w:t xml:space="preserve"> (2023). </w:t>
            </w:r>
            <w:hyperlink r:id="rId15" w:history="1">
              <w:r w:rsidRPr="006B7275">
                <w:rPr>
                  <w:rStyle w:val="Hyperlink"/>
                  <w:rFonts w:asciiTheme="minorHAnsi" w:hAnsiTheme="minorHAnsi" w:cstheme="minorHAnsi"/>
                  <w:color w:val="auto"/>
                  <w:sz w:val="22"/>
                  <w:szCs w:val="22"/>
                  <w:u w:val="none"/>
                  <w:shd w:val="clear" w:color="auto" w:fill="FFFFFF"/>
                </w:rPr>
                <w:t>https://doi.org/10.1007/s10611-023-10089-8</w:t>
              </w:r>
            </w:hyperlink>
          </w:p>
          <w:p w14:paraId="4FF2A02E" w14:textId="6F5E3C62" w:rsidR="009F6652" w:rsidRPr="009F6652" w:rsidRDefault="009F6652" w:rsidP="009F6652">
            <w:pPr>
              <w:spacing w:before="100" w:beforeAutospacing="1" w:after="100" w:afterAutospacing="1"/>
              <w:rPr>
                <w:rFonts w:ascii="Calibri" w:hAnsi="Calibri" w:cs="Calibri"/>
                <w:color w:val="000000"/>
                <w:sz w:val="27"/>
                <w:szCs w:val="27"/>
                <w:lang w:eastAsia="en-GB"/>
              </w:rPr>
            </w:pPr>
          </w:p>
          <w:p w14:paraId="1CAE064D" w14:textId="29F7EC90" w:rsidR="00B528B6" w:rsidRPr="00B528B6" w:rsidRDefault="00B528B6" w:rsidP="00B528B6">
            <w:pPr>
              <w:spacing w:before="100" w:beforeAutospacing="1" w:after="100" w:afterAutospacing="1"/>
              <w:rPr>
                <w:rFonts w:ascii="Calibri" w:hAnsi="Calibri" w:cs="Calibri"/>
                <w:color w:val="000000"/>
                <w:sz w:val="27"/>
                <w:szCs w:val="27"/>
                <w:lang w:eastAsia="en-GB"/>
              </w:rPr>
            </w:pPr>
          </w:p>
          <w:p w14:paraId="74269233" w14:textId="77777777" w:rsidR="00B528B6" w:rsidRDefault="00B528B6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EC007" w14:textId="77777777" w:rsidR="0060545C" w:rsidRDefault="0060545C">
      <w:r>
        <w:separator/>
      </w:r>
    </w:p>
  </w:endnote>
  <w:endnote w:type="continuationSeparator" w:id="0">
    <w:p w14:paraId="2D85C7EB" w14:textId="77777777" w:rsidR="0060545C" w:rsidRDefault="006054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9D72176" w14:textId="77777777" w:rsidR="0060545C" w:rsidRDefault="0060545C">
      <w:r>
        <w:separator/>
      </w:r>
    </w:p>
  </w:footnote>
  <w:footnote w:type="continuationSeparator" w:id="0">
    <w:p w14:paraId="3462BFBA" w14:textId="77777777" w:rsidR="0060545C" w:rsidRDefault="0060545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F903C69"/>
    <w:multiLevelType w:val="hybridMultilevel"/>
    <w:tmpl w:val="5762B5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2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3" w15:restartNumberingAfterBreak="0">
    <w:nsid w:val="6F0C6F95"/>
    <w:multiLevelType w:val="hybridMultilevel"/>
    <w:tmpl w:val="104EBD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7F5E0993"/>
    <w:multiLevelType w:val="hybridMultilevel"/>
    <w:tmpl w:val="4BAC9446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45225358">
    <w:abstractNumId w:val="32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2"/>
  </w:num>
  <w:num w:numId="7" w16cid:durableId="1939022427">
    <w:abstractNumId w:val="40"/>
  </w:num>
  <w:num w:numId="8" w16cid:durableId="1405222938">
    <w:abstractNumId w:val="21"/>
  </w:num>
  <w:num w:numId="9" w16cid:durableId="1171795511">
    <w:abstractNumId w:val="6"/>
  </w:num>
  <w:num w:numId="10" w16cid:durableId="1811752788">
    <w:abstractNumId w:val="31"/>
  </w:num>
  <w:num w:numId="11" w16cid:durableId="644090675">
    <w:abstractNumId w:val="39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9"/>
  </w:num>
  <w:num w:numId="15" w16cid:durableId="1032921033">
    <w:abstractNumId w:val="16"/>
  </w:num>
  <w:num w:numId="16" w16cid:durableId="995257220">
    <w:abstractNumId w:val="26"/>
  </w:num>
  <w:num w:numId="17" w16cid:durableId="2146114896">
    <w:abstractNumId w:val="12"/>
  </w:num>
  <w:num w:numId="18" w16cid:durableId="864253565">
    <w:abstractNumId w:val="34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5"/>
  </w:num>
  <w:num w:numId="22" w16cid:durableId="1474101815">
    <w:abstractNumId w:val="7"/>
  </w:num>
  <w:num w:numId="23" w16cid:durableId="239023050">
    <w:abstractNumId w:val="28"/>
  </w:num>
  <w:num w:numId="24" w16cid:durableId="1698585100">
    <w:abstractNumId w:val="19"/>
  </w:num>
  <w:num w:numId="25" w16cid:durableId="1273173992">
    <w:abstractNumId w:val="38"/>
  </w:num>
  <w:num w:numId="26" w16cid:durableId="1662152544">
    <w:abstractNumId w:val="1"/>
  </w:num>
  <w:num w:numId="27" w16cid:durableId="1295525112">
    <w:abstractNumId w:val="27"/>
  </w:num>
  <w:num w:numId="28" w16cid:durableId="1990204065">
    <w:abstractNumId w:val="5"/>
  </w:num>
  <w:num w:numId="29" w16cid:durableId="1376154183">
    <w:abstractNumId w:val="23"/>
  </w:num>
  <w:num w:numId="30" w16cid:durableId="1622497887">
    <w:abstractNumId w:val="35"/>
  </w:num>
  <w:num w:numId="31" w16cid:durableId="1495221465">
    <w:abstractNumId w:val="0"/>
  </w:num>
  <w:num w:numId="32" w16cid:durableId="2000618171">
    <w:abstractNumId w:val="30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6"/>
  </w:num>
  <w:num w:numId="37" w16cid:durableId="1369572016">
    <w:abstractNumId w:val="15"/>
  </w:num>
  <w:num w:numId="38" w16cid:durableId="562181344">
    <w:abstractNumId w:val="37"/>
  </w:num>
  <w:num w:numId="39" w16cid:durableId="104858634">
    <w:abstractNumId w:val="24"/>
  </w:num>
  <w:num w:numId="40" w16cid:durableId="793527318">
    <w:abstractNumId w:val="20"/>
  </w:num>
  <w:num w:numId="41" w16cid:durableId="2084721905">
    <w:abstractNumId w:val="41"/>
  </w:num>
  <w:num w:numId="42" w16cid:durableId="1685783717">
    <w:abstractNumId w:val="3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4596"/>
    <w:rsid w:val="000248F1"/>
    <w:rsid w:val="0003187C"/>
    <w:rsid w:val="00033F9D"/>
    <w:rsid w:val="00037D7A"/>
    <w:rsid w:val="0005268F"/>
    <w:rsid w:val="000533B6"/>
    <w:rsid w:val="000539BC"/>
    <w:rsid w:val="00054643"/>
    <w:rsid w:val="0006121C"/>
    <w:rsid w:val="00063405"/>
    <w:rsid w:val="00063B81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A7F7A"/>
    <w:rsid w:val="000B1B06"/>
    <w:rsid w:val="000B609B"/>
    <w:rsid w:val="000B6788"/>
    <w:rsid w:val="000C1321"/>
    <w:rsid w:val="000C17DA"/>
    <w:rsid w:val="000C2A48"/>
    <w:rsid w:val="000C3E29"/>
    <w:rsid w:val="000C54FB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22269"/>
    <w:rsid w:val="00122ACA"/>
    <w:rsid w:val="0012368F"/>
    <w:rsid w:val="00127979"/>
    <w:rsid w:val="0013025A"/>
    <w:rsid w:val="00135679"/>
    <w:rsid w:val="001360C6"/>
    <w:rsid w:val="00137C9A"/>
    <w:rsid w:val="00147A69"/>
    <w:rsid w:val="00147C2E"/>
    <w:rsid w:val="001518BE"/>
    <w:rsid w:val="00165440"/>
    <w:rsid w:val="00174B40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D0D83"/>
    <w:rsid w:val="001D2996"/>
    <w:rsid w:val="001D7DBD"/>
    <w:rsid w:val="001F36BC"/>
    <w:rsid w:val="001F7DB8"/>
    <w:rsid w:val="002013D1"/>
    <w:rsid w:val="002026B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47EEC"/>
    <w:rsid w:val="00251DC4"/>
    <w:rsid w:val="00253464"/>
    <w:rsid w:val="0025429D"/>
    <w:rsid w:val="00254FCA"/>
    <w:rsid w:val="00255EEC"/>
    <w:rsid w:val="00260406"/>
    <w:rsid w:val="00263AD0"/>
    <w:rsid w:val="0026522F"/>
    <w:rsid w:val="0027522F"/>
    <w:rsid w:val="0028078E"/>
    <w:rsid w:val="002815AA"/>
    <w:rsid w:val="0028317E"/>
    <w:rsid w:val="00286246"/>
    <w:rsid w:val="0029492E"/>
    <w:rsid w:val="00294A5F"/>
    <w:rsid w:val="002A1217"/>
    <w:rsid w:val="002B1EBD"/>
    <w:rsid w:val="002C1052"/>
    <w:rsid w:val="002C3025"/>
    <w:rsid w:val="002D0EF0"/>
    <w:rsid w:val="002D1EDE"/>
    <w:rsid w:val="002D2536"/>
    <w:rsid w:val="002D5346"/>
    <w:rsid w:val="002E2021"/>
    <w:rsid w:val="002E37FD"/>
    <w:rsid w:val="002F05AD"/>
    <w:rsid w:val="002F09DD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7F77"/>
    <w:rsid w:val="00362C12"/>
    <w:rsid w:val="0036788C"/>
    <w:rsid w:val="00373D61"/>
    <w:rsid w:val="003814A3"/>
    <w:rsid w:val="00382A8A"/>
    <w:rsid w:val="00382F99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D46A2"/>
    <w:rsid w:val="003E0833"/>
    <w:rsid w:val="003F0C98"/>
    <w:rsid w:val="00400C07"/>
    <w:rsid w:val="004132B7"/>
    <w:rsid w:val="00415C09"/>
    <w:rsid w:val="0041697D"/>
    <w:rsid w:val="00424F68"/>
    <w:rsid w:val="004258B2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535F2"/>
    <w:rsid w:val="004538D0"/>
    <w:rsid w:val="00471220"/>
    <w:rsid w:val="0047247C"/>
    <w:rsid w:val="004727FE"/>
    <w:rsid w:val="004763DA"/>
    <w:rsid w:val="00481E88"/>
    <w:rsid w:val="00482A98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E1EAD"/>
    <w:rsid w:val="004E546E"/>
    <w:rsid w:val="004E5E28"/>
    <w:rsid w:val="00507638"/>
    <w:rsid w:val="00511CF2"/>
    <w:rsid w:val="00515963"/>
    <w:rsid w:val="00516F07"/>
    <w:rsid w:val="005237D2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1D79"/>
    <w:rsid w:val="00572F9C"/>
    <w:rsid w:val="00576361"/>
    <w:rsid w:val="005814BE"/>
    <w:rsid w:val="005838FF"/>
    <w:rsid w:val="00584EAC"/>
    <w:rsid w:val="00590509"/>
    <w:rsid w:val="00591815"/>
    <w:rsid w:val="005A0475"/>
    <w:rsid w:val="005B1743"/>
    <w:rsid w:val="005B5312"/>
    <w:rsid w:val="005B5510"/>
    <w:rsid w:val="005C1B02"/>
    <w:rsid w:val="005C6A28"/>
    <w:rsid w:val="005C6CD8"/>
    <w:rsid w:val="005D34E2"/>
    <w:rsid w:val="005D38E0"/>
    <w:rsid w:val="005D7F73"/>
    <w:rsid w:val="005E041D"/>
    <w:rsid w:val="005E55EE"/>
    <w:rsid w:val="005F0565"/>
    <w:rsid w:val="005F3D1D"/>
    <w:rsid w:val="005F3FE5"/>
    <w:rsid w:val="005F76B5"/>
    <w:rsid w:val="00602EDD"/>
    <w:rsid w:val="0060545C"/>
    <w:rsid w:val="00605C85"/>
    <w:rsid w:val="00606FD9"/>
    <w:rsid w:val="0061124D"/>
    <w:rsid w:val="006221DF"/>
    <w:rsid w:val="00626726"/>
    <w:rsid w:val="006269FA"/>
    <w:rsid w:val="0063031D"/>
    <w:rsid w:val="0063339C"/>
    <w:rsid w:val="006333E5"/>
    <w:rsid w:val="0063572F"/>
    <w:rsid w:val="00640044"/>
    <w:rsid w:val="006433AE"/>
    <w:rsid w:val="006525C8"/>
    <w:rsid w:val="00655E6D"/>
    <w:rsid w:val="006618F4"/>
    <w:rsid w:val="00663786"/>
    <w:rsid w:val="00667E16"/>
    <w:rsid w:val="00670DF8"/>
    <w:rsid w:val="00680B0E"/>
    <w:rsid w:val="006857EB"/>
    <w:rsid w:val="00687C97"/>
    <w:rsid w:val="006936E5"/>
    <w:rsid w:val="006A28C2"/>
    <w:rsid w:val="006A6EDE"/>
    <w:rsid w:val="006B1A8B"/>
    <w:rsid w:val="006B6243"/>
    <w:rsid w:val="006B7275"/>
    <w:rsid w:val="006B766A"/>
    <w:rsid w:val="006B7A43"/>
    <w:rsid w:val="006C3A69"/>
    <w:rsid w:val="006C5084"/>
    <w:rsid w:val="006C59B1"/>
    <w:rsid w:val="006C68D4"/>
    <w:rsid w:val="006D5721"/>
    <w:rsid w:val="006D6BD6"/>
    <w:rsid w:val="006D74D8"/>
    <w:rsid w:val="006E37CE"/>
    <w:rsid w:val="006E529A"/>
    <w:rsid w:val="006E7254"/>
    <w:rsid w:val="006F0ADF"/>
    <w:rsid w:val="006F69A1"/>
    <w:rsid w:val="00701358"/>
    <w:rsid w:val="007019AB"/>
    <w:rsid w:val="00707B08"/>
    <w:rsid w:val="00717A3A"/>
    <w:rsid w:val="00731DF4"/>
    <w:rsid w:val="0073358A"/>
    <w:rsid w:val="0074649C"/>
    <w:rsid w:val="00753DE4"/>
    <w:rsid w:val="00753EFC"/>
    <w:rsid w:val="0075672F"/>
    <w:rsid w:val="007571B5"/>
    <w:rsid w:val="0076060F"/>
    <w:rsid w:val="00766657"/>
    <w:rsid w:val="007741FC"/>
    <w:rsid w:val="007767BA"/>
    <w:rsid w:val="0079068F"/>
    <w:rsid w:val="00790B92"/>
    <w:rsid w:val="007B324C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53D8"/>
    <w:rsid w:val="00826894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B0054"/>
    <w:rsid w:val="008B2529"/>
    <w:rsid w:val="008B2659"/>
    <w:rsid w:val="008B32D7"/>
    <w:rsid w:val="008B348F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66F9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D28"/>
    <w:rsid w:val="00947F65"/>
    <w:rsid w:val="00951273"/>
    <w:rsid w:val="00952A34"/>
    <w:rsid w:val="00963040"/>
    <w:rsid w:val="009660C4"/>
    <w:rsid w:val="00966664"/>
    <w:rsid w:val="009715C3"/>
    <w:rsid w:val="009720B1"/>
    <w:rsid w:val="009759E8"/>
    <w:rsid w:val="00984C6E"/>
    <w:rsid w:val="009903DA"/>
    <w:rsid w:val="0099212D"/>
    <w:rsid w:val="009929C2"/>
    <w:rsid w:val="00993092"/>
    <w:rsid w:val="009A1E8C"/>
    <w:rsid w:val="009A4C24"/>
    <w:rsid w:val="009B04B6"/>
    <w:rsid w:val="009B3D8F"/>
    <w:rsid w:val="009D0A38"/>
    <w:rsid w:val="009D5A05"/>
    <w:rsid w:val="009D6709"/>
    <w:rsid w:val="009D7A07"/>
    <w:rsid w:val="009F1020"/>
    <w:rsid w:val="009F35E3"/>
    <w:rsid w:val="009F594C"/>
    <w:rsid w:val="009F6652"/>
    <w:rsid w:val="00A00336"/>
    <w:rsid w:val="00A01AC4"/>
    <w:rsid w:val="00A01FCE"/>
    <w:rsid w:val="00A047B1"/>
    <w:rsid w:val="00A05E7B"/>
    <w:rsid w:val="00A078D8"/>
    <w:rsid w:val="00A117E2"/>
    <w:rsid w:val="00A14EB6"/>
    <w:rsid w:val="00A1613D"/>
    <w:rsid w:val="00A26419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941EE"/>
    <w:rsid w:val="00AA0BE1"/>
    <w:rsid w:val="00AA30B5"/>
    <w:rsid w:val="00AB07D6"/>
    <w:rsid w:val="00AB7FA0"/>
    <w:rsid w:val="00AC40F9"/>
    <w:rsid w:val="00AD0EF5"/>
    <w:rsid w:val="00AD78D5"/>
    <w:rsid w:val="00AE3595"/>
    <w:rsid w:val="00AE621C"/>
    <w:rsid w:val="00AE62EC"/>
    <w:rsid w:val="00AF05ED"/>
    <w:rsid w:val="00AF0B30"/>
    <w:rsid w:val="00AF2A2F"/>
    <w:rsid w:val="00AF497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28B6"/>
    <w:rsid w:val="00B54498"/>
    <w:rsid w:val="00B5610A"/>
    <w:rsid w:val="00B56AD1"/>
    <w:rsid w:val="00B61956"/>
    <w:rsid w:val="00B639CF"/>
    <w:rsid w:val="00B644D7"/>
    <w:rsid w:val="00B66B21"/>
    <w:rsid w:val="00B72A35"/>
    <w:rsid w:val="00B766A5"/>
    <w:rsid w:val="00B76B04"/>
    <w:rsid w:val="00B76D1E"/>
    <w:rsid w:val="00B808AB"/>
    <w:rsid w:val="00B80AF4"/>
    <w:rsid w:val="00B919E6"/>
    <w:rsid w:val="00B948CD"/>
    <w:rsid w:val="00B95A80"/>
    <w:rsid w:val="00BA26DA"/>
    <w:rsid w:val="00BA4AF4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6F17"/>
    <w:rsid w:val="00C10D64"/>
    <w:rsid w:val="00C12429"/>
    <w:rsid w:val="00C171C2"/>
    <w:rsid w:val="00C1753A"/>
    <w:rsid w:val="00C17826"/>
    <w:rsid w:val="00C2218B"/>
    <w:rsid w:val="00C2639B"/>
    <w:rsid w:val="00C27623"/>
    <w:rsid w:val="00C318FF"/>
    <w:rsid w:val="00C36588"/>
    <w:rsid w:val="00C417FB"/>
    <w:rsid w:val="00C424A0"/>
    <w:rsid w:val="00C5678B"/>
    <w:rsid w:val="00C568A5"/>
    <w:rsid w:val="00C64040"/>
    <w:rsid w:val="00C65D29"/>
    <w:rsid w:val="00C72A44"/>
    <w:rsid w:val="00C745BE"/>
    <w:rsid w:val="00C765E7"/>
    <w:rsid w:val="00C87129"/>
    <w:rsid w:val="00C978EA"/>
    <w:rsid w:val="00CA0741"/>
    <w:rsid w:val="00CA2692"/>
    <w:rsid w:val="00CA4335"/>
    <w:rsid w:val="00CA66AA"/>
    <w:rsid w:val="00CB107C"/>
    <w:rsid w:val="00CB3F13"/>
    <w:rsid w:val="00CC2603"/>
    <w:rsid w:val="00CC3DD7"/>
    <w:rsid w:val="00CD06CE"/>
    <w:rsid w:val="00CE1F41"/>
    <w:rsid w:val="00CE64DB"/>
    <w:rsid w:val="00CE7C75"/>
    <w:rsid w:val="00D012E7"/>
    <w:rsid w:val="00D04BF8"/>
    <w:rsid w:val="00D132E6"/>
    <w:rsid w:val="00D21FC1"/>
    <w:rsid w:val="00D26C44"/>
    <w:rsid w:val="00D27F45"/>
    <w:rsid w:val="00D4485A"/>
    <w:rsid w:val="00D47BD9"/>
    <w:rsid w:val="00D56073"/>
    <w:rsid w:val="00D61900"/>
    <w:rsid w:val="00D63145"/>
    <w:rsid w:val="00D6797B"/>
    <w:rsid w:val="00D72893"/>
    <w:rsid w:val="00D74279"/>
    <w:rsid w:val="00D82608"/>
    <w:rsid w:val="00D82F4E"/>
    <w:rsid w:val="00D908A9"/>
    <w:rsid w:val="00D93A90"/>
    <w:rsid w:val="00D977FF"/>
    <w:rsid w:val="00DA4ACD"/>
    <w:rsid w:val="00DA741D"/>
    <w:rsid w:val="00DA7C8E"/>
    <w:rsid w:val="00DB01F3"/>
    <w:rsid w:val="00DB0362"/>
    <w:rsid w:val="00DB3C2D"/>
    <w:rsid w:val="00DC01B1"/>
    <w:rsid w:val="00DC07A1"/>
    <w:rsid w:val="00DC1869"/>
    <w:rsid w:val="00DC3446"/>
    <w:rsid w:val="00DD2DF5"/>
    <w:rsid w:val="00DD3093"/>
    <w:rsid w:val="00DE57BF"/>
    <w:rsid w:val="00DE6E77"/>
    <w:rsid w:val="00DF60A6"/>
    <w:rsid w:val="00DF7FA7"/>
    <w:rsid w:val="00E11BD7"/>
    <w:rsid w:val="00E2175C"/>
    <w:rsid w:val="00E221CD"/>
    <w:rsid w:val="00E23A35"/>
    <w:rsid w:val="00E240A2"/>
    <w:rsid w:val="00E25150"/>
    <w:rsid w:val="00E25B39"/>
    <w:rsid w:val="00E32F48"/>
    <w:rsid w:val="00E33E7E"/>
    <w:rsid w:val="00E45C00"/>
    <w:rsid w:val="00E46888"/>
    <w:rsid w:val="00E55EE2"/>
    <w:rsid w:val="00E563E0"/>
    <w:rsid w:val="00E564F2"/>
    <w:rsid w:val="00E565F3"/>
    <w:rsid w:val="00E65546"/>
    <w:rsid w:val="00E86806"/>
    <w:rsid w:val="00E939AC"/>
    <w:rsid w:val="00E96305"/>
    <w:rsid w:val="00EA1551"/>
    <w:rsid w:val="00EA78FE"/>
    <w:rsid w:val="00EB2C3D"/>
    <w:rsid w:val="00EB6BDE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294E"/>
    <w:rsid w:val="00FA462E"/>
    <w:rsid w:val="00FA7287"/>
    <w:rsid w:val="00FA7308"/>
    <w:rsid w:val="00FB0B8C"/>
    <w:rsid w:val="00FB1127"/>
    <w:rsid w:val="00FB1B3B"/>
    <w:rsid w:val="00FB1CEA"/>
    <w:rsid w:val="00FB2E91"/>
    <w:rsid w:val="00FB4FA9"/>
    <w:rsid w:val="00FC188E"/>
    <w:rsid w:val="00FC48CD"/>
    <w:rsid w:val="00FD08FF"/>
    <w:rsid w:val="00FD742B"/>
    <w:rsid w:val="00FE0612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70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2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1636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6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99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68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gov.uk/government/news/new-law-to-ban-zombie-style-knives-and-machete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1007/s10611-023-10089-8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007/s10611-023-10089-8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independent.co.uk/news/uk/crime/knife-crime-up-7-per-cent-map-b2534853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4</Pages>
  <Words>802</Words>
  <Characters>4578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5370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Rees,Alexander swp8395</cp:lastModifiedBy>
  <cp:revision>65</cp:revision>
  <cp:lastPrinted>2022-03-21T13:46:00Z</cp:lastPrinted>
  <dcterms:created xsi:type="dcterms:W3CDTF">2024-11-17T09:58:00Z</dcterms:created>
  <dcterms:modified xsi:type="dcterms:W3CDTF">2024-11-24T20:25:00Z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2024-11-17T09:58:57Z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92d25a36-4eae-44dd-8ad3-1d1bc910f33d</vt:lpwstr>
  </property>
  <property fmtid="{D5CDD505-2E9C-101B-9397-08002B2CF9AE}" pid="9" name="MSIP_Label_66cf8fe5-b7b7-4df7-b38d-1c61ac2f6639_ContentBits">
    <vt:lpwstr>0</vt:lpwstr>
  </property>
</Properties>
</file>