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6314684B"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D79F80B" w:rsidR="00B21F2E" w:rsidRPr="00492C5E" w:rsidRDefault="00B21F2E">
            <w:pPr>
              <w:rPr>
                <w:rFonts w:ascii="Tahoma" w:hAnsi="Tahoma" w:cs="Tahoma"/>
                <w:b/>
                <w:sz w:val="20"/>
                <w:szCs w:val="20"/>
                <w:lang w:val="nl-NL"/>
              </w:rPr>
            </w:pPr>
            <w:r w:rsidRPr="00492C5E">
              <w:rPr>
                <w:rFonts w:ascii="Tahoma" w:hAnsi="Tahoma" w:cs="Tahoma"/>
                <w:b/>
                <w:sz w:val="20"/>
                <w:szCs w:val="20"/>
                <w:lang w:val="nl-NL"/>
              </w:rPr>
              <w:t>Student Name:</w:t>
            </w:r>
            <w:r w:rsidR="003478CE" w:rsidRPr="00492C5E">
              <w:rPr>
                <w:rFonts w:ascii="Tahoma" w:hAnsi="Tahoma" w:cs="Tahoma"/>
                <w:b/>
                <w:sz w:val="20"/>
                <w:szCs w:val="20"/>
                <w:lang w:val="nl-NL"/>
              </w:rPr>
              <w:t xml:space="preserve"> </w:t>
            </w:r>
            <w:r w:rsidR="00492C5E" w:rsidRPr="00492C5E">
              <w:rPr>
                <w:rFonts w:ascii="Tahoma" w:hAnsi="Tahoma" w:cs="Tahoma"/>
                <w:b/>
                <w:sz w:val="20"/>
                <w:szCs w:val="20"/>
                <w:lang w:val="nl-NL"/>
              </w:rPr>
              <w:t>Al</w:t>
            </w:r>
            <w:r w:rsidR="00492C5E">
              <w:rPr>
                <w:rFonts w:ascii="Tahoma" w:hAnsi="Tahoma" w:cs="Tahoma"/>
                <w:b/>
                <w:sz w:val="20"/>
                <w:szCs w:val="20"/>
                <w:lang w:val="nl-NL"/>
              </w:rPr>
              <w:t xml:space="preserve">exandra </w:t>
            </w:r>
            <w:proofErr w:type="spellStart"/>
            <w:r w:rsidR="00492C5E">
              <w:rPr>
                <w:rFonts w:ascii="Tahoma" w:hAnsi="Tahoma" w:cs="Tahoma"/>
                <w:b/>
                <w:sz w:val="20"/>
                <w:szCs w:val="20"/>
                <w:lang w:val="nl-NL"/>
              </w:rPr>
              <w:t>Livia</w:t>
            </w:r>
            <w:proofErr w:type="spellEnd"/>
            <w:r w:rsidR="00492C5E">
              <w:rPr>
                <w:rFonts w:ascii="Tahoma" w:hAnsi="Tahoma" w:cs="Tahoma"/>
                <w:b/>
                <w:sz w:val="20"/>
                <w:szCs w:val="20"/>
                <w:lang w:val="nl-NL"/>
              </w:rPr>
              <w:t xml:space="preserve"> Kondra</w:t>
            </w:r>
          </w:p>
          <w:p w14:paraId="498F0B10" w14:textId="77777777" w:rsidR="001B69C8" w:rsidRPr="00492C5E" w:rsidRDefault="001B69C8">
            <w:pPr>
              <w:rPr>
                <w:rFonts w:ascii="Tahoma" w:hAnsi="Tahoma" w:cs="Tahoma"/>
                <w:b/>
                <w:sz w:val="20"/>
                <w:szCs w:val="20"/>
                <w:lang w:val="nl-NL"/>
              </w:rPr>
            </w:pPr>
          </w:p>
          <w:p w14:paraId="69E1F0CF" w14:textId="7643252E" w:rsidR="00B21F2E" w:rsidRPr="00492C5E" w:rsidRDefault="001B69C8">
            <w:pPr>
              <w:rPr>
                <w:rFonts w:ascii="Tahoma" w:hAnsi="Tahoma" w:cs="Tahoma"/>
                <w:b/>
                <w:sz w:val="20"/>
                <w:szCs w:val="20"/>
                <w:lang w:val="nl-NL"/>
              </w:rPr>
            </w:pPr>
            <w:r w:rsidRPr="00492C5E">
              <w:rPr>
                <w:rFonts w:ascii="Tahoma" w:hAnsi="Tahoma" w:cs="Tahoma"/>
                <w:b/>
                <w:sz w:val="20"/>
                <w:szCs w:val="20"/>
                <w:lang w:val="nl-NL"/>
              </w:rPr>
              <w:t>Student Number:</w:t>
            </w:r>
            <w:r w:rsidR="00492C5E">
              <w:rPr>
                <w:rFonts w:ascii="Tahoma" w:hAnsi="Tahoma" w:cs="Tahoma"/>
                <w:b/>
                <w:sz w:val="20"/>
                <w:szCs w:val="20"/>
                <w:lang w:val="nl-NL"/>
              </w:rPr>
              <w:t>47028843029</w:t>
            </w:r>
            <w:r w:rsidR="003478CE" w:rsidRPr="00492C5E">
              <w:rPr>
                <w:rFonts w:ascii="Tahoma" w:hAnsi="Tahoma" w:cs="Tahoma"/>
                <w:b/>
                <w:sz w:val="20"/>
                <w:szCs w:val="20"/>
                <w:lang w:val="nl-NL"/>
              </w:rPr>
              <w:t xml:space="preserve"> </w:t>
            </w:r>
          </w:p>
          <w:p w14:paraId="1BE02E96" w14:textId="77777777" w:rsidR="00B21F2E" w:rsidRPr="00492C5E" w:rsidRDefault="00B21F2E">
            <w:pPr>
              <w:rPr>
                <w:rFonts w:ascii="Tahoma" w:hAnsi="Tahoma" w:cs="Tahoma"/>
                <w:b/>
                <w:sz w:val="20"/>
                <w:szCs w:val="20"/>
                <w:lang w:val="nl-NL"/>
              </w:rPr>
            </w:pPr>
          </w:p>
        </w:tc>
        <w:tc>
          <w:tcPr>
            <w:tcW w:w="7195" w:type="dxa"/>
            <w:shd w:val="clear" w:color="auto" w:fill="8DB3E2" w:themeFill="text2" w:themeFillTint="66"/>
          </w:tcPr>
          <w:p w14:paraId="488BCD26" w14:textId="4F4BCC7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92C5E">
              <w:t>BMIH400</w:t>
            </w:r>
            <w:r w:rsidR="00492C5E">
              <w:t>2</w:t>
            </w:r>
          </w:p>
          <w:p w14:paraId="2019D1B6" w14:textId="77777777" w:rsidR="00B21F2E" w:rsidRDefault="00B21F2E" w:rsidP="00B21F2E">
            <w:pPr>
              <w:rPr>
                <w:rFonts w:ascii="Tahoma" w:hAnsi="Tahoma" w:cs="Tahoma"/>
                <w:b/>
                <w:sz w:val="20"/>
                <w:szCs w:val="20"/>
              </w:rPr>
            </w:pPr>
          </w:p>
          <w:p w14:paraId="450FE136" w14:textId="610B1C2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92C5E">
              <w:t>Ryan Peters</w:t>
            </w:r>
            <w:r w:rsidR="00492C5E">
              <w:t xml:space="preserve">, </w:t>
            </w:r>
            <w:r w:rsidR="00492C5E">
              <w:t>Kathryn Roberts</w:t>
            </w:r>
            <w:r w:rsidR="00492C5E">
              <w:t xml:space="preserve">, </w:t>
            </w:r>
            <w:r w:rsidR="00492C5E">
              <w:t xml:space="preserve">Samantha </w:t>
            </w:r>
            <w:proofErr w:type="spellStart"/>
            <w:r w:rsidR="00492C5E">
              <w:t>Birdsell</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6E059C9"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F7F2F" w:rsidRPr="003F7F2F">
              <w:rPr>
                <w:rFonts w:ascii="Tahoma" w:hAnsi="Tahoma" w:cs="Tahoma"/>
                <w:b/>
                <w:sz w:val="20"/>
                <w:szCs w:val="20"/>
              </w:rPr>
              <w:t>Food Safety Fundamentals (The 4 C’s)</w:t>
            </w:r>
          </w:p>
        </w:tc>
        <w:tc>
          <w:tcPr>
            <w:tcW w:w="7199" w:type="dxa"/>
            <w:shd w:val="clear" w:color="auto" w:fill="FBD4B4" w:themeFill="accent6" w:themeFillTint="66"/>
          </w:tcPr>
          <w:p w14:paraId="46D7ECC8" w14:textId="2D410E1F"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492C5E">
              <w:rPr>
                <w:rFonts w:ascii="Tahoma" w:hAnsi="Tahoma" w:cs="Tahoma"/>
                <w:b/>
                <w:sz w:val="20"/>
                <w:szCs w:val="20"/>
              </w:rPr>
              <w:t>07/10/2021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63496EAC" w14:textId="77777777" w:rsidR="003F7F2F" w:rsidRPr="003F7F2F" w:rsidRDefault="003F7F2F" w:rsidP="00D006D5">
            <w:pPr>
              <w:spacing w:line="360" w:lineRule="auto"/>
              <w:jc w:val="both"/>
              <w:rPr>
                <w:rFonts w:ascii="Arial" w:hAnsi="Arial" w:cs="Arial"/>
                <w:lang w:val="en-US"/>
              </w:rPr>
            </w:pPr>
            <w:r w:rsidRPr="003F7F2F">
              <w:rPr>
                <w:rFonts w:ascii="Arial" w:hAnsi="Arial" w:cs="Arial"/>
                <w:lang w:val="en-US"/>
              </w:rPr>
              <w:t xml:space="preserve">It is well known to all of us that, Food safety refers to food preparation, handling, and storage procedures designed to prevent food-borne diseases and injuries. From farm to factory to dinner plate, food may face many health risks as it passes through the supply chain. In the hotel industry, food safety principles are aimed at preventing food contamination and food poisoning (Flynn et.al 2019). </w:t>
            </w:r>
          </w:p>
          <w:p w14:paraId="1327B26D" w14:textId="77777777" w:rsidR="003F7F2F" w:rsidRPr="003F7F2F" w:rsidRDefault="003F7F2F" w:rsidP="003F7F2F">
            <w:pPr>
              <w:spacing w:line="360" w:lineRule="auto"/>
              <w:jc w:val="both"/>
              <w:rPr>
                <w:rFonts w:ascii="Arial" w:hAnsi="Arial" w:cs="Arial"/>
                <w:lang w:val="en-US"/>
              </w:rPr>
            </w:pPr>
            <w:r w:rsidRPr="003F7F2F">
              <w:rPr>
                <w:rFonts w:ascii="Arial" w:hAnsi="Arial" w:cs="Arial"/>
                <w:lang w:val="en-US"/>
              </w:rPr>
              <w:t>The 4cs of food safety is a standard practice defined by food safety organizations around the world. The goal of my personal project is to prepare myself on these standard practices learn about the different strategies of maintain food safety, and ultimately raise awareness of the food culture. When I joined for serving in hospitality business, my mentor at initial stage taught me about the 4 types of food safety. They are cross contamination, cleaning, cooking, and chilling. Before digging on to the work I never knew about these 4cs of food and safety. According to Williams, et.al (2011) Cross contamination is the physical movement or transfer of harmful bacteria from one person, object, or place to another. I therefore learned that, if we do careless in kitchen, cross contamination can spread bacteria throughout the kitchen and end up on cutting boards, cutting tools, and backgrounds. To avoid this, wash we should wash our hands with warm water and soap before and after eating, stop using the toilet, changing diapers, or touching animals. We were allowed to use a washing machine with hot water to clean dishes and work surfaces for cleaning up.  People who come in contact with lean meats, unwashed vegetables, and vegetable soil were suggested to thoroughly clean them. I used special cutting boards and tools to prepare meatballs and other foods.</w:t>
            </w:r>
          </w:p>
          <w:p w14:paraId="74F4AF53" w14:textId="77777777" w:rsidR="003F7F2F" w:rsidRPr="003F7F2F" w:rsidRDefault="003F7F2F" w:rsidP="003F7F2F">
            <w:pPr>
              <w:spacing w:line="360" w:lineRule="auto"/>
              <w:jc w:val="both"/>
              <w:rPr>
                <w:rFonts w:ascii="Arial" w:hAnsi="Arial" w:cs="Arial"/>
                <w:lang w:val="en-US"/>
              </w:rPr>
            </w:pPr>
            <w:r w:rsidRPr="003F7F2F">
              <w:rPr>
                <w:rFonts w:ascii="Arial" w:hAnsi="Arial" w:cs="Arial"/>
                <w:lang w:val="en-US"/>
              </w:rPr>
              <w:t xml:space="preserve">As I was completely unaware and I didn’t had practice on making up a good habit, I was being scolded by mentor so many times for mistake. After being aware about cross contamination we should also look after cleaning the kitchen. Keeping it clean and hygienic is important to prevent the spread of pathogens. My coworker taught me that Some bacteria live outside the human body for months, which means they need to be destroyed sooner rather than later. this is important from a health and social care perspective because we can work with at -risk groups such as the elderly; It’s always hard to keep our kitchen clean. In addition to this, while cooking food I was guided to follow the manufacturer’s instructions for mixing </w:t>
            </w:r>
            <w:r w:rsidRPr="003F7F2F">
              <w:rPr>
                <w:rFonts w:ascii="Arial" w:hAnsi="Arial" w:cs="Arial"/>
                <w:lang w:val="en-US"/>
              </w:rPr>
              <w:lastRenderedPageBreak/>
              <w:t>times and dilution levels when selecting the right chemicals for the food ingredients. How food is prepared is also important in food preparation and storage. Most foods, especially meat, poultry, fish, and eggs, need to be cooked thoroughly to prevent infection. Once the food is cooked, it should be eaten quickly, placed above 60 ° C, or prepared, covered, and stored in the refrigerator or freezer (</w:t>
            </w:r>
            <w:proofErr w:type="spellStart"/>
            <w:r w:rsidRPr="003F7F2F">
              <w:rPr>
                <w:rFonts w:ascii="Arial" w:hAnsi="Arial" w:cs="Arial"/>
                <w:lang w:val="en-US"/>
              </w:rPr>
              <w:t>Nerin</w:t>
            </w:r>
            <w:proofErr w:type="spellEnd"/>
            <w:r w:rsidRPr="003F7F2F">
              <w:rPr>
                <w:rFonts w:ascii="Arial" w:hAnsi="Arial" w:cs="Arial"/>
                <w:lang w:val="en-US"/>
              </w:rPr>
              <w:t>, Aznar and Carrizo, 2016). This process is called as chilling in food safety. I found that some people are more prone to food poisoning than others. These groups include pregnant women, young children, the elderly, and those with weak immune systems.</w:t>
            </w:r>
          </w:p>
          <w:p w14:paraId="69F6F80A" w14:textId="74970121" w:rsidR="003F7F2F" w:rsidRPr="003F7F2F" w:rsidRDefault="003F7F2F" w:rsidP="003F7F2F">
            <w:pPr>
              <w:spacing w:line="360" w:lineRule="auto"/>
              <w:jc w:val="both"/>
              <w:rPr>
                <w:rFonts w:ascii="Arial" w:hAnsi="Arial" w:cs="Arial"/>
                <w:lang w:val="en-US"/>
              </w:rPr>
            </w:pPr>
            <w:r w:rsidRPr="003F7F2F">
              <w:rPr>
                <w:rFonts w:ascii="Arial" w:hAnsi="Arial" w:cs="Arial"/>
                <w:lang w:val="en-US"/>
              </w:rPr>
              <w:t xml:space="preserve">Initially, for the chilling process cooked food was reserved for food preparation houses as it was necessary to have standard food processing, longer cooking time, and post-cooking food. our recipe includes ingredients such as raw fish, meatballs that should be managed according to food safety </w:t>
            </w:r>
            <w:r w:rsidR="00DC1C42" w:rsidRPr="003F7F2F">
              <w:rPr>
                <w:rFonts w:ascii="Arial" w:hAnsi="Arial" w:cs="Arial"/>
                <w:lang w:val="en-US"/>
              </w:rPr>
              <w:t>rules</w:t>
            </w:r>
            <w:r w:rsidR="00DC1C42">
              <w:rPr>
                <w:rFonts w:ascii="Arial" w:hAnsi="Arial" w:cs="Arial"/>
                <w:lang w:val="en-US"/>
              </w:rPr>
              <w:t xml:space="preserve"> (</w:t>
            </w:r>
            <w:r w:rsidR="00DC1C42" w:rsidRPr="00DC1C42">
              <w:rPr>
                <w:rFonts w:ascii="Arial" w:hAnsi="Arial" w:cs="Arial"/>
              </w:rPr>
              <w:t>Cain, R.M., 2012</w:t>
            </w:r>
            <w:r w:rsidR="00DC1C42">
              <w:rPr>
                <w:rFonts w:ascii="Tahoma" w:hAnsi="Tahoma" w:cs="Tahoma"/>
                <w:b/>
                <w:sz w:val="20"/>
                <w:szCs w:val="20"/>
              </w:rPr>
              <w:t>)</w:t>
            </w:r>
            <w:r w:rsidRPr="003F7F2F">
              <w:rPr>
                <w:rFonts w:ascii="Arial" w:hAnsi="Arial" w:cs="Arial"/>
                <w:lang w:val="en-US"/>
              </w:rPr>
              <w:t xml:space="preserve"> </w:t>
            </w:r>
          </w:p>
          <w:p w14:paraId="42967F42" w14:textId="77777777" w:rsidR="003F7F2F" w:rsidRPr="003F7F2F" w:rsidRDefault="003F7F2F" w:rsidP="003F7F2F">
            <w:pPr>
              <w:spacing w:line="360" w:lineRule="auto"/>
              <w:jc w:val="both"/>
              <w:rPr>
                <w:rFonts w:ascii="Arial" w:hAnsi="Arial" w:cs="Arial"/>
                <w:bCs/>
                <w:lang w:val="en-US"/>
              </w:rPr>
            </w:pPr>
            <w:r w:rsidRPr="003F7F2F">
              <w:rPr>
                <w:rFonts w:ascii="Arial" w:hAnsi="Arial" w:cs="Arial"/>
                <w:bCs/>
                <w:lang w:val="en-US"/>
              </w:rPr>
              <w:t>I was asked to seat in a main kitchen that can serve multiple locations. our kitchen workflow was very tiring. In some cases, it can cut workers based on work standards and priorities and complete most of the work before distributing food. As I was new in the work it took long time for me to prepare our food.</w:t>
            </w:r>
          </w:p>
          <w:p w14:paraId="229CE8D6" w14:textId="2ECB21A4" w:rsidR="003F7F2F" w:rsidRPr="003F7F2F" w:rsidRDefault="003F7F2F" w:rsidP="003F7F2F">
            <w:pPr>
              <w:spacing w:line="360" w:lineRule="auto"/>
              <w:jc w:val="both"/>
              <w:rPr>
                <w:rFonts w:ascii="Arial" w:hAnsi="Arial" w:cs="Arial"/>
                <w:bCs/>
                <w:lang w:val="en-US"/>
              </w:rPr>
            </w:pPr>
            <w:r w:rsidRPr="003F7F2F">
              <w:rPr>
                <w:rFonts w:ascii="Arial" w:hAnsi="Arial" w:cs="Arial"/>
                <w:bCs/>
                <w:lang w:val="en-US"/>
              </w:rPr>
              <w:t xml:space="preserve">Before I directly participated in the food hygiene program in meetings and trainings, I said that it was about asking about the safety and safety of food. I have a preconceived idea that this is not as common as it is only in terms of food. I don't have one, but what I learned in class is different. Food hygiene is very complicated. </w:t>
            </w:r>
            <w:r w:rsidR="004564F7">
              <w:rPr>
                <w:rFonts w:ascii="Arial" w:hAnsi="Arial" w:cs="Arial"/>
                <w:bCs/>
                <w:lang w:val="en-US"/>
              </w:rPr>
              <w:t xml:space="preserve">According to </w:t>
            </w:r>
            <w:proofErr w:type="spellStart"/>
            <w:r w:rsidR="004564F7" w:rsidRPr="004564F7">
              <w:rPr>
                <w:rFonts w:ascii="Arial" w:hAnsi="Arial" w:cs="Arial"/>
                <w:bCs/>
              </w:rPr>
              <w:t>Ackerley</w:t>
            </w:r>
            <w:proofErr w:type="spellEnd"/>
            <w:r w:rsidR="004564F7" w:rsidRPr="004564F7">
              <w:rPr>
                <w:rFonts w:ascii="Arial" w:hAnsi="Arial" w:cs="Arial"/>
                <w:bCs/>
              </w:rPr>
              <w:t xml:space="preserve">, </w:t>
            </w:r>
            <w:proofErr w:type="spellStart"/>
            <w:r w:rsidR="004564F7" w:rsidRPr="004564F7">
              <w:rPr>
                <w:rFonts w:ascii="Arial" w:hAnsi="Arial" w:cs="Arial"/>
                <w:bCs/>
              </w:rPr>
              <w:t>Sertkay</w:t>
            </w:r>
            <w:proofErr w:type="spellEnd"/>
            <w:r w:rsidR="004564F7">
              <w:rPr>
                <w:rFonts w:ascii="Arial" w:hAnsi="Arial" w:cs="Arial"/>
                <w:bCs/>
              </w:rPr>
              <w:t xml:space="preserve"> </w:t>
            </w:r>
            <w:r w:rsidR="004564F7" w:rsidRPr="004564F7">
              <w:rPr>
                <w:rFonts w:ascii="Arial" w:hAnsi="Arial" w:cs="Arial"/>
                <w:bCs/>
              </w:rPr>
              <w:t>and Lange</w:t>
            </w:r>
            <w:r w:rsidR="004564F7">
              <w:rPr>
                <w:rFonts w:ascii="Arial" w:hAnsi="Arial" w:cs="Arial"/>
                <w:bCs/>
              </w:rPr>
              <w:t xml:space="preserve"> (</w:t>
            </w:r>
            <w:r w:rsidR="004564F7" w:rsidRPr="004564F7">
              <w:rPr>
                <w:rFonts w:ascii="Arial" w:hAnsi="Arial" w:cs="Arial"/>
                <w:bCs/>
              </w:rPr>
              <w:t>2010</w:t>
            </w:r>
            <w:r w:rsidR="004564F7">
              <w:rPr>
                <w:rFonts w:ascii="Arial" w:hAnsi="Arial" w:cs="Arial"/>
                <w:bCs/>
              </w:rPr>
              <w:t>)</w:t>
            </w:r>
            <w:r w:rsidR="004564F7" w:rsidRPr="004564F7">
              <w:rPr>
                <w:rFonts w:ascii="Arial" w:hAnsi="Arial" w:cs="Arial"/>
                <w:b/>
                <w:bCs/>
              </w:rPr>
              <w:t xml:space="preserve"> </w:t>
            </w:r>
            <w:r w:rsidRPr="003F7F2F">
              <w:rPr>
                <w:rFonts w:ascii="Arial" w:hAnsi="Arial" w:cs="Arial"/>
                <w:bCs/>
                <w:lang w:val="en-US"/>
              </w:rPr>
              <w:t>4Cs principles include all the work before loading food to ensure the health and well-being of the food. Hygiene regulations are essential to ensure the safety of food from processing to consumption.</w:t>
            </w:r>
          </w:p>
          <w:p w14:paraId="4DC1E882" w14:textId="0A5F502E" w:rsidR="00797115" w:rsidRDefault="003F7F2F" w:rsidP="00556295">
            <w:pPr>
              <w:spacing w:line="360" w:lineRule="auto"/>
              <w:jc w:val="both"/>
              <w:rPr>
                <w:rFonts w:ascii="Tahoma" w:hAnsi="Tahoma" w:cs="Tahoma"/>
                <w:sz w:val="20"/>
                <w:szCs w:val="20"/>
              </w:rPr>
            </w:pPr>
            <w:r w:rsidRPr="003F7F2F">
              <w:rPr>
                <w:rFonts w:ascii="Arial" w:hAnsi="Arial" w:cs="Arial"/>
                <w:bCs/>
                <w:lang w:val="en-US"/>
              </w:rPr>
              <w:t xml:space="preserve">In the near future, my job as hospitality worker is to ensure food safety. First, I will teach colleagues the importance of food safety and how they can ensure safety constant. I also hope to implement public health laws and regulations through, re-inspections, warning inspections, suspicion inspections, pre-administrative inspections, and prosecution when necessary, and provide food companies with the same opportunities. Therefore, after joining the project I complete gained knowledge about food safety which I will surely implement in my working practice. </w:t>
            </w: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0593A2CC" w:rsidR="00B00678" w:rsidRDefault="00B00678" w:rsidP="00B945EA">
      <w:pPr>
        <w:rPr>
          <w:rFonts w:ascii="Tahoma" w:hAnsi="Tahoma" w:cs="Tahoma"/>
          <w:b/>
        </w:rPr>
      </w:pPr>
    </w:p>
    <w:p w14:paraId="0BD9146D" w14:textId="77777777" w:rsidR="00556295" w:rsidRDefault="00556295"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6992B237" w14:textId="77777777" w:rsidR="00375882" w:rsidRDefault="00375882" w:rsidP="007F6692">
            <w:pPr>
              <w:rPr>
                <w:rFonts w:ascii="Tahoma" w:hAnsi="Tahoma" w:cs="Tahoma"/>
                <w:b/>
                <w:sz w:val="20"/>
                <w:szCs w:val="20"/>
              </w:rPr>
            </w:pPr>
            <w:r>
              <w:rPr>
                <w:rFonts w:ascii="Tahoma" w:hAnsi="Tahoma" w:cs="Tahoma"/>
                <w:b/>
                <w:sz w:val="20"/>
                <w:szCs w:val="20"/>
              </w:rPr>
              <w:t xml:space="preserve">REFERENCE LIST </w:t>
            </w:r>
          </w:p>
          <w:p w14:paraId="16807CCE" w14:textId="77777777" w:rsidR="007518A9" w:rsidRDefault="007518A9" w:rsidP="007F6692">
            <w:pPr>
              <w:rPr>
                <w:rFonts w:ascii="Tahoma" w:hAnsi="Tahoma" w:cs="Tahoma"/>
                <w:b/>
                <w:sz w:val="20"/>
                <w:szCs w:val="20"/>
              </w:rPr>
            </w:pPr>
          </w:p>
          <w:p w14:paraId="13DB4ABD" w14:textId="426BABF1" w:rsidR="00C27248" w:rsidRDefault="00C27248" w:rsidP="007F6692">
            <w:pPr>
              <w:rPr>
                <w:rFonts w:ascii="Tahoma" w:hAnsi="Tahoma" w:cs="Tahoma"/>
                <w:b/>
                <w:sz w:val="20"/>
                <w:szCs w:val="20"/>
              </w:rPr>
            </w:pPr>
            <w:proofErr w:type="spellStart"/>
            <w:r w:rsidRPr="004564F7">
              <w:rPr>
                <w:rFonts w:ascii="Tahoma" w:hAnsi="Tahoma" w:cs="Tahoma"/>
                <w:b/>
                <w:sz w:val="20"/>
                <w:szCs w:val="20"/>
              </w:rPr>
              <w:t>Ackerley</w:t>
            </w:r>
            <w:proofErr w:type="spellEnd"/>
            <w:r w:rsidRPr="004564F7">
              <w:rPr>
                <w:rFonts w:ascii="Tahoma" w:hAnsi="Tahoma" w:cs="Tahoma"/>
                <w:b/>
                <w:sz w:val="20"/>
                <w:szCs w:val="20"/>
              </w:rPr>
              <w:t xml:space="preserve">, N., </w:t>
            </w:r>
            <w:proofErr w:type="spellStart"/>
            <w:r w:rsidRPr="004564F7">
              <w:rPr>
                <w:rFonts w:ascii="Tahoma" w:hAnsi="Tahoma" w:cs="Tahoma"/>
                <w:b/>
                <w:sz w:val="20"/>
                <w:szCs w:val="20"/>
              </w:rPr>
              <w:t>Sertkaya</w:t>
            </w:r>
            <w:proofErr w:type="spellEnd"/>
            <w:r w:rsidRPr="004564F7">
              <w:rPr>
                <w:rFonts w:ascii="Tahoma" w:hAnsi="Tahoma" w:cs="Tahoma"/>
                <w:b/>
                <w:sz w:val="20"/>
                <w:szCs w:val="20"/>
              </w:rPr>
              <w:t>, A. and Lange, R., 2010. Food transportation safety: characterizing risks and controls by use of expert. </w:t>
            </w:r>
            <w:r w:rsidRPr="004564F7">
              <w:rPr>
                <w:rFonts w:ascii="Tahoma" w:hAnsi="Tahoma" w:cs="Tahoma"/>
                <w:b/>
                <w:i/>
                <w:iCs/>
                <w:sz w:val="20"/>
                <w:szCs w:val="20"/>
              </w:rPr>
              <w:t>Food protection trends</w:t>
            </w:r>
            <w:r w:rsidRPr="004564F7">
              <w:rPr>
                <w:rFonts w:ascii="Tahoma" w:hAnsi="Tahoma" w:cs="Tahoma"/>
                <w:b/>
                <w:sz w:val="20"/>
                <w:szCs w:val="20"/>
              </w:rPr>
              <w:t>, </w:t>
            </w:r>
            <w:r w:rsidRPr="004564F7">
              <w:rPr>
                <w:rFonts w:ascii="Tahoma" w:hAnsi="Tahoma" w:cs="Tahoma"/>
                <w:b/>
                <w:i/>
                <w:iCs/>
                <w:sz w:val="20"/>
                <w:szCs w:val="20"/>
              </w:rPr>
              <w:t>30</w:t>
            </w:r>
            <w:r w:rsidRPr="004564F7">
              <w:rPr>
                <w:rFonts w:ascii="Tahoma" w:hAnsi="Tahoma" w:cs="Tahoma"/>
                <w:b/>
                <w:sz w:val="20"/>
                <w:szCs w:val="20"/>
              </w:rPr>
              <w:t>(4), pp.212-222.</w:t>
            </w:r>
          </w:p>
          <w:p w14:paraId="37B01F88" w14:textId="77777777" w:rsidR="00C27248" w:rsidRDefault="00C27248" w:rsidP="007F6692">
            <w:pPr>
              <w:rPr>
                <w:rFonts w:ascii="Tahoma" w:hAnsi="Tahoma" w:cs="Tahoma"/>
                <w:b/>
                <w:sz w:val="20"/>
                <w:szCs w:val="20"/>
              </w:rPr>
            </w:pPr>
          </w:p>
          <w:p w14:paraId="5ECEF40C" w14:textId="77777777" w:rsidR="00C27248" w:rsidRDefault="00C27248" w:rsidP="007F6692">
            <w:pPr>
              <w:rPr>
                <w:rFonts w:ascii="Tahoma" w:hAnsi="Tahoma" w:cs="Tahoma"/>
                <w:b/>
                <w:sz w:val="20"/>
                <w:szCs w:val="20"/>
              </w:rPr>
            </w:pPr>
            <w:r w:rsidRPr="00DC1C42">
              <w:rPr>
                <w:rFonts w:ascii="Tahoma" w:hAnsi="Tahoma" w:cs="Tahoma"/>
                <w:b/>
                <w:sz w:val="20"/>
                <w:szCs w:val="20"/>
              </w:rPr>
              <w:t>Cain, R.M., 2012. Food, Inglorious Food: Food Safety, Food Libel, and Free Speech. </w:t>
            </w:r>
            <w:r w:rsidRPr="00DC1C42">
              <w:rPr>
                <w:rFonts w:ascii="Tahoma" w:hAnsi="Tahoma" w:cs="Tahoma"/>
                <w:b/>
                <w:i/>
                <w:iCs/>
                <w:sz w:val="20"/>
                <w:szCs w:val="20"/>
              </w:rPr>
              <w:t>Am. Bus. LJ</w:t>
            </w:r>
            <w:r w:rsidRPr="00DC1C42">
              <w:rPr>
                <w:rFonts w:ascii="Tahoma" w:hAnsi="Tahoma" w:cs="Tahoma"/>
                <w:b/>
                <w:sz w:val="20"/>
                <w:szCs w:val="20"/>
              </w:rPr>
              <w:t>, </w:t>
            </w:r>
            <w:r w:rsidRPr="00DC1C42">
              <w:rPr>
                <w:rFonts w:ascii="Tahoma" w:hAnsi="Tahoma" w:cs="Tahoma"/>
                <w:b/>
                <w:i/>
                <w:iCs/>
                <w:sz w:val="20"/>
                <w:szCs w:val="20"/>
              </w:rPr>
              <w:t>49</w:t>
            </w:r>
            <w:r w:rsidRPr="00DC1C42">
              <w:rPr>
                <w:rFonts w:ascii="Tahoma" w:hAnsi="Tahoma" w:cs="Tahoma"/>
                <w:b/>
                <w:sz w:val="20"/>
                <w:szCs w:val="20"/>
              </w:rPr>
              <w:t>, p.275.</w:t>
            </w:r>
          </w:p>
          <w:p w14:paraId="447563D3" w14:textId="7AB67C38" w:rsidR="00C27248" w:rsidRDefault="00C27248" w:rsidP="007518A9">
            <w:pPr>
              <w:rPr>
                <w:rFonts w:ascii="Tahoma" w:hAnsi="Tahoma" w:cs="Tahoma"/>
                <w:b/>
                <w:sz w:val="20"/>
                <w:szCs w:val="20"/>
                <w:lang w:val="en-US"/>
              </w:rPr>
            </w:pPr>
            <w:r w:rsidRPr="007518A9">
              <w:rPr>
                <w:rFonts w:ascii="Tahoma" w:hAnsi="Tahoma" w:cs="Tahoma"/>
                <w:b/>
                <w:sz w:val="20"/>
                <w:szCs w:val="20"/>
                <w:lang w:val="en-US"/>
              </w:rPr>
              <w:t xml:space="preserve">Flynn, K., Villarreal, B.P., </w:t>
            </w:r>
            <w:proofErr w:type="spellStart"/>
            <w:r w:rsidRPr="007518A9">
              <w:rPr>
                <w:rFonts w:ascii="Tahoma" w:hAnsi="Tahoma" w:cs="Tahoma"/>
                <w:b/>
                <w:sz w:val="20"/>
                <w:szCs w:val="20"/>
                <w:lang w:val="en-US"/>
              </w:rPr>
              <w:t>Barranco</w:t>
            </w:r>
            <w:proofErr w:type="spellEnd"/>
            <w:r w:rsidRPr="007518A9">
              <w:rPr>
                <w:rFonts w:ascii="Tahoma" w:hAnsi="Tahoma" w:cs="Tahoma"/>
                <w:b/>
                <w:sz w:val="20"/>
                <w:szCs w:val="20"/>
                <w:lang w:val="en-US"/>
              </w:rPr>
              <w:t xml:space="preserve">, A., </w:t>
            </w:r>
            <w:proofErr w:type="spellStart"/>
            <w:r w:rsidRPr="007518A9">
              <w:rPr>
                <w:rFonts w:ascii="Tahoma" w:hAnsi="Tahoma" w:cs="Tahoma"/>
                <w:b/>
                <w:sz w:val="20"/>
                <w:szCs w:val="20"/>
                <w:lang w:val="en-US"/>
              </w:rPr>
              <w:t>Belc</w:t>
            </w:r>
            <w:proofErr w:type="spellEnd"/>
            <w:r w:rsidRPr="007518A9">
              <w:rPr>
                <w:rFonts w:ascii="Tahoma" w:hAnsi="Tahoma" w:cs="Tahoma"/>
                <w:b/>
                <w:sz w:val="20"/>
                <w:szCs w:val="20"/>
                <w:lang w:val="en-US"/>
              </w:rPr>
              <w:t xml:space="preserve">, N., </w:t>
            </w:r>
            <w:proofErr w:type="spellStart"/>
            <w:r w:rsidRPr="007518A9">
              <w:rPr>
                <w:rFonts w:ascii="Tahoma" w:hAnsi="Tahoma" w:cs="Tahoma"/>
                <w:b/>
                <w:sz w:val="20"/>
                <w:szCs w:val="20"/>
                <w:lang w:val="en-US"/>
              </w:rPr>
              <w:t>Björnsdóttir</w:t>
            </w:r>
            <w:proofErr w:type="spellEnd"/>
            <w:r w:rsidRPr="007518A9">
              <w:rPr>
                <w:rFonts w:ascii="Tahoma" w:hAnsi="Tahoma" w:cs="Tahoma"/>
                <w:b/>
                <w:sz w:val="20"/>
                <w:szCs w:val="20"/>
                <w:lang w:val="en-US"/>
              </w:rPr>
              <w:t xml:space="preserve">, B., Fusco, V., </w:t>
            </w:r>
            <w:proofErr w:type="spellStart"/>
            <w:r w:rsidRPr="007518A9">
              <w:rPr>
                <w:rFonts w:ascii="Tahoma" w:hAnsi="Tahoma" w:cs="Tahoma"/>
                <w:b/>
                <w:sz w:val="20"/>
                <w:szCs w:val="20"/>
                <w:lang w:val="en-US"/>
              </w:rPr>
              <w:t>Rainieri</w:t>
            </w:r>
            <w:proofErr w:type="spellEnd"/>
            <w:r w:rsidRPr="007518A9">
              <w:rPr>
                <w:rFonts w:ascii="Tahoma" w:hAnsi="Tahoma" w:cs="Tahoma"/>
                <w:b/>
                <w:sz w:val="20"/>
                <w:szCs w:val="20"/>
                <w:lang w:val="en-US"/>
              </w:rPr>
              <w:t xml:space="preserve">, S., </w:t>
            </w:r>
            <w:proofErr w:type="spellStart"/>
            <w:r w:rsidRPr="007518A9">
              <w:rPr>
                <w:rFonts w:ascii="Tahoma" w:hAnsi="Tahoma" w:cs="Tahoma"/>
                <w:b/>
                <w:sz w:val="20"/>
                <w:szCs w:val="20"/>
                <w:lang w:val="en-US"/>
              </w:rPr>
              <w:t>Smaradóttir</w:t>
            </w:r>
            <w:proofErr w:type="spellEnd"/>
            <w:r w:rsidRPr="007518A9">
              <w:rPr>
                <w:rFonts w:ascii="Tahoma" w:hAnsi="Tahoma" w:cs="Tahoma"/>
                <w:b/>
                <w:sz w:val="20"/>
                <w:szCs w:val="20"/>
                <w:lang w:val="en-US"/>
              </w:rPr>
              <w:t xml:space="preserve">, S.E., </w:t>
            </w:r>
            <w:proofErr w:type="spellStart"/>
            <w:r w:rsidRPr="007518A9">
              <w:rPr>
                <w:rFonts w:ascii="Tahoma" w:hAnsi="Tahoma" w:cs="Tahoma"/>
                <w:b/>
                <w:sz w:val="20"/>
                <w:szCs w:val="20"/>
                <w:lang w:val="en-US"/>
              </w:rPr>
              <w:t>Smeu</w:t>
            </w:r>
            <w:proofErr w:type="spellEnd"/>
            <w:r w:rsidRPr="007518A9">
              <w:rPr>
                <w:rFonts w:ascii="Tahoma" w:hAnsi="Tahoma" w:cs="Tahoma"/>
                <w:b/>
                <w:sz w:val="20"/>
                <w:szCs w:val="20"/>
                <w:lang w:val="en-US"/>
              </w:rPr>
              <w:t xml:space="preserve">, I., Teixeira, P. and </w:t>
            </w:r>
            <w:proofErr w:type="spellStart"/>
            <w:r w:rsidRPr="007518A9">
              <w:rPr>
                <w:rFonts w:ascii="Tahoma" w:hAnsi="Tahoma" w:cs="Tahoma"/>
                <w:b/>
                <w:sz w:val="20"/>
                <w:szCs w:val="20"/>
                <w:lang w:val="en-US"/>
              </w:rPr>
              <w:t>Jörundsdóttir</w:t>
            </w:r>
            <w:proofErr w:type="spellEnd"/>
            <w:r w:rsidRPr="007518A9">
              <w:rPr>
                <w:rFonts w:ascii="Tahoma" w:hAnsi="Tahoma" w:cs="Tahoma"/>
                <w:b/>
                <w:sz w:val="20"/>
                <w:szCs w:val="20"/>
                <w:lang w:val="en-US"/>
              </w:rPr>
              <w:t>, H.Ó., 2019. An introduction to current food safety needs. </w:t>
            </w:r>
            <w:r w:rsidRPr="007518A9">
              <w:rPr>
                <w:rFonts w:ascii="Tahoma" w:hAnsi="Tahoma" w:cs="Tahoma"/>
                <w:b/>
                <w:i/>
                <w:iCs/>
                <w:sz w:val="20"/>
                <w:szCs w:val="20"/>
                <w:lang w:val="en-US"/>
              </w:rPr>
              <w:t>Trends in food science &amp; technology</w:t>
            </w:r>
            <w:r w:rsidRPr="007518A9">
              <w:rPr>
                <w:rFonts w:ascii="Tahoma" w:hAnsi="Tahoma" w:cs="Tahoma"/>
                <w:b/>
                <w:sz w:val="20"/>
                <w:szCs w:val="20"/>
                <w:lang w:val="en-US"/>
              </w:rPr>
              <w:t>, </w:t>
            </w:r>
            <w:r w:rsidRPr="007518A9">
              <w:rPr>
                <w:rFonts w:ascii="Tahoma" w:hAnsi="Tahoma" w:cs="Tahoma"/>
                <w:b/>
                <w:i/>
                <w:iCs/>
                <w:sz w:val="20"/>
                <w:szCs w:val="20"/>
                <w:lang w:val="en-US"/>
              </w:rPr>
              <w:t>84</w:t>
            </w:r>
            <w:r w:rsidRPr="007518A9">
              <w:rPr>
                <w:rFonts w:ascii="Tahoma" w:hAnsi="Tahoma" w:cs="Tahoma"/>
                <w:b/>
                <w:sz w:val="20"/>
                <w:szCs w:val="20"/>
                <w:lang w:val="en-US"/>
              </w:rPr>
              <w:t>, pp.1-3.</w:t>
            </w:r>
          </w:p>
          <w:p w14:paraId="45C86C0D" w14:textId="77777777" w:rsidR="00C27248" w:rsidRDefault="00C27248" w:rsidP="007518A9">
            <w:pPr>
              <w:rPr>
                <w:rFonts w:ascii="Tahoma" w:hAnsi="Tahoma" w:cs="Tahoma"/>
                <w:b/>
                <w:sz w:val="20"/>
                <w:szCs w:val="20"/>
                <w:lang w:val="en-US"/>
              </w:rPr>
            </w:pPr>
          </w:p>
          <w:p w14:paraId="66836BF8" w14:textId="34E6045E" w:rsidR="00C27248" w:rsidRDefault="00C27248" w:rsidP="007518A9">
            <w:pPr>
              <w:rPr>
                <w:rFonts w:ascii="Tahoma" w:hAnsi="Tahoma" w:cs="Tahoma"/>
                <w:b/>
                <w:sz w:val="20"/>
                <w:szCs w:val="20"/>
                <w:lang w:val="en-US"/>
              </w:rPr>
            </w:pPr>
            <w:proofErr w:type="spellStart"/>
            <w:r w:rsidRPr="007518A9">
              <w:rPr>
                <w:rFonts w:ascii="Tahoma" w:hAnsi="Tahoma" w:cs="Tahoma"/>
                <w:b/>
                <w:sz w:val="20"/>
                <w:szCs w:val="20"/>
                <w:lang w:val="en-US"/>
              </w:rPr>
              <w:t>Nerin</w:t>
            </w:r>
            <w:proofErr w:type="spellEnd"/>
            <w:r w:rsidRPr="007518A9">
              <w:rPr>
                <w:rFonts w:ascii="Tahoma" w:hAnsi="Tahoma" w:cs="Tahoma"/>
                <w:b/>
                <w:sz w:val="20"/>
                <w:szCs w:val="20"/>
                <w:lang w:val="en-US"/>
              </w:rPr>
              <w:t>, C., Aznar, M. and Carrizo, D., 2016. Food contamination during food process. </w:t>
            </w:r>
            <w:r w:rsidRPr="007518A9">
              <w:rPr>
                <w:rFonts w:ascii="Tahoma" w:hAnsi="Tahoma" w:cs="Tahoma"/>
                <w:b/>
                <w:i/>
                <w:iCs/>
                <w:sz w:val="20"/>
                <w:szCs w:val="20"/>
                <w:lang w:val="en-US"/>
              </w:rPr>
              <w:t>Trends in food science &amp; technology</w:t>
            </w:r>
            <w:r w:rsidRPr="007518A9">
              <w:rPr>
                <w:rFonts w:ascii="Tahoma" w:hAnsi="Tahoma" w:cs="Tahoma"/>
                <w:b/>
                <w:sz w:val="20"/>
                <w:szCs w:val="20"/>
                <w:lang w:val="en-US"/>
              </w:rPr>
              <w:t>, </w:t>
            </w:r>
            <w:r w:rsidRPr="007518A9">
              <w:rPr>
                <w:rFonts w:ascii="Tahoma" w:hAnsi="Tahoma" w:cs="Tahoma"/>
                <w:b/>
                <w:i/>
                <w:iCs/>
                <w:sz w:val="20"/>
                <w:szCs w:val="20"/>
                <w:lang w:val="en-US"/>
              </w:rPr>
              <w:t>48</w:t>
            </w:r>
            <w:r w:rsidRPr="007518A9">
              <w:rPr>
                <w:rFonts w:ascii="Tahoma" w:hAnsi="Tahoma" w:cs="Tahoma"/>
                <w:b/>
                <w:sz w:val="20"/>
                <w:szCs w:val="20"/>
                <w:lang w:val="en-US"/>
              </w:rPr>
              <w:t>, pp.63-68.</w:t>
            </w:r>
          </w:p>
          <w:p w14:paraId="77425539" w14:textId="77777777" w:rsidR="00C27248" w:rsidRPr="007518A9" w:rsidRDefault="00C27248" w:rsidP="007518A9">
            <w:pPr>
              <w:rPr>
                <w:rFonts w:ascii="Tahoma" w:hAnsi="Tahoma" w:cs="Tahoma"/>
                <w:b/>
                <w:sz w:val="20"/>
                <w:szCs w:val="20"/>
                <w:lang w:val="en-US"/>
              </w:rPr>
            </w:pPr>
          </w:p>
          <w:p w14:paraId="5AD1EC86" w14:textId="77777777" w:rsidR="00C27248" w:rsidRPr="007518A9" w:rsidRDefault="00C27248" w:rsidP="007518A9">
            <w:pPr>
              <w:rPr>
                <w:rFonts w:ascii="Tahoma" w:hAnsi="Tahoma" w:cs="Tahoma"/>
                <w:b/>
                <w:sz w:val="20"/>
                <w:szCs w:val="20"/>
                <w:lang w:val="en-US"/>
              </w:rPr>
            </w:pPr>
            <w:r w:rsidRPr="007518A9">
              <w:rPr>
                <w:rFonts w:ascii="Tahoma" w:hAnsi="Tahoma" w:cs="Tahoma"/>
                <w:b/>
                <w:sz w:val="20"/>
                <w:szCs w:val="20"/>
                <w:lang w:val="en-US"/>
              </w:rPr>
              <w:t>Williams, D.L., Gerba, C.P., Maxwell, S. and Sinclair, R.G., 2011. Assessment of the potential for cross-contamination of food products by reusable shopping bags. </w:t>
            </w:r>
            <w:r w:rsidRPr="007518A9">
              <w:rPr>
                <w:rFonts w:ascii="Tahoma" w:hAnsi="Tahoma" w:cs="Tahoma"/>
                <w:b/>
                <w:i/>
                <w:iCs/>
                <w:sz w:val="20"/>
                <w:szCs w:val="20"/>
                <w:lang w:val="en-US"/>
              </w:rPr>
              <w:t>Food Protection Trends</w:t>
            </w:r>
            <w:r w:rsidRPr="007518A9">
              <w:rPr>
                <w:rFonts w:ascii="Tahoma" w:hAnsi="Tahoma" w:cs="Tahoma"/>
                <w:b/>
                <w:sz w:val="20"/>
                <w:szCs w:val="20"/>
                <w:lang w:val="en-US"/>
              </w:rPr>
              <w:t>, </w:t>
            </w:r>
            <w:r w:rsidRPr="007518A9">
              <w:rPr>
                <w:rFonts w:ascii="Tahoma" w:hAnsi="Tahoma" w:cs="Tahoma"/>
                <w:b/>
                <w:i/>
                <w:iCs/>
                <w:sz w:val="20"/>
                <w:szCs w:val="20"/>
                <w:lang w:val="en-US"/>
              </w:rPr>
              <w:t>31</w:t>
            </w:r>
            <w:r w:rsidRPr="007518A9">
              <w:rPr>
                <w:rFonts w:ascii="Tahoma" w:hAnsi="Tahoma" w:cs="Tahoma"/>
                <w:b/>
                <w:sz w:val="20"/>
                <w:szCs w:val="20"/>
                <w:lang w:val="en-US"/>
              </w:rPr>
              <w:t>(8), pp.508-513.</w:t>
            </w:r>
          </w:p>
          <w:p w14:paraId="0731D9DE" w14:textId="79FC605B" w:rsidR="007518A9" w:rsidRPr="00946B23" w:rsidRDefault="007518A9" w:rsidP="007F6692">
            <w:pPr>
              <w:rPr>
                <w:rFonts w:ascii="Tahoma" w:hAnsi="Tahoma" w:cs="Tahoma"/>
                <w:b/>
                <w:sz w:val="20"/>
                <w:szCs w:val="20"/>
              </w:rPr>
            </w:pP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4A92A" w14:textId="77777777" w:rsidR="002C5458" w:rsidRDefault="002C5458">
      <w:r>
        <w:separator/>
      </w:r>
    </w:p>
  </w:endnote>
  <w:endnote w:type="continuationSeparator" w:id="0">
    <w:p w14:paraId="7815AB65" w14:textId="77777777" w:rsidR="002C5458" w:rsidRDefault="002C54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EB93D" w14:textId="77777777" w:rsidR="002C5458" w:rsidRDefault="002C5458">
      <w:r>
        <w:separator/>
      </w:r>
    </w:p>
  </w:footnote>
  <w:footnote w:type="continuationSeparator" w:id="0">
    <w:p w14:paraId="26583545" w14:textId="77777777" w:rsidR="002C5458" w:rsidRDefault="002C54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6"/>
  </w:num>
  <w:num w:numId="4">
    <w:abstractNumId w:val="5"/>
  </w:num>
  <w:num w:numId="5">
    <w:abstractNumId w:val="22"/>
  </w:num>
  <w:num w:numId="6">
    <w:abstractNumId w:val="6"/>
  </w:num>
  <w:num w:numId="7">
    <w:abstractNumId w:val="0"/>
  </w:num>
  <w:num w:numId="8">
    <w:abstractNumId w:val="25"/>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4"/>
  </w:num>
  <w:num w:numId="19">
    <w:abstractNumId w:val="8"/>
  </w:num>
  <w:num w:numId="20">
    <w:abstractNumId w:val="19"/>
  </w:num>
  <w:num w:numId="21">
    <w:abstractNumId w:val="11"/>
  </w:num>
  <w:num w:numId="22">
    <w:abstractNumId w:val="15"/>
  </w:num>
  <w:num w:numId="23">
    <w:abstractNumId w:val="23"/>
  </w:num>
  <w:num w:numId="24">
    <w:abstractNumId w:val="10"/>
  </w:num>
  <w:num w:numId="25">
    <w:abstractNumId w:val="21"/>
  </w:num>
  <w:num w:numId="26">
    <w:abstractNumId w:val="7"/>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2Mzc2MTU0NjE2NDBW0lEKTi0uzszPAykwqgUAVPNwdSwAAAA="/>
  </w:docVars>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C5458"/>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F2F"/>
    <w:rsid w:val="00414F02"/>
    <w:rsid w:val="004325B5"/>
    <w:rsid w:val="00433DBF"/>
    <w:rsid w:val="004341F2"/>
    <w:rsid w:val="00442F02"/>
    <w:rsid w:val="0044343A"/>
    <w:rsid w:val="00444EC9"/>
    <w:rsid w:val="00445A58"/>
    <w:rsid w:val="00447AEC"/>
    <w:rsid w:val="00451947"/>
    <w:rsid w:val="004564F7"/>
    <w:rsid w:val="00456590"/>
    <w:rsid w:val="004639B7"/>
    <w:rsid w:val="00474A29"/>
    <w:rsid w:val="00486E62"/>
    <w:rsid w:val="00492C5E"/>
    <w:rsid w:val="004B113B"/>
    <w:rsid w:val="004C08E2"/>
    <w:rsid w:val="004C7E23"/>
    <w:rsid w:val="004F4901"/>
    <w:rsid w:val="005036DE"/>
    <w:rsid w:val="00517154"/>
    <w:rsid w:val="00522B05"/>
    <w:rsid w:val="00542C5B"/>
    <w:rsid w:val="005443BB"/>
    <w:rsid w:val="00552EED"/>
    <w:rsid w:val="00556295"/>
    <w:rsid w:val="00566333"/>
    <w:rsid w:val="005A0C6C"/>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518A9"/>
    <w:rsid w:val="0078654A"/>
    <w:rsid w:val="00797115"/>
    <w:rsid w:val="007A5E44"/>
    <w:rsid w:val="007D18CA"/>
    <w:rsid w:val="007E500C"/>
    <w:rsid w:val="007E7BB4"/>
    <w:rsid w:val="007F055A"/>
    <w:rsid w:val="007F418B"/>
    <w:rsid w:val="00814801"/>
    <w:rsid w:val="0082407E"/>
    <w:rsid w:val="00853896"/>
    <w:rsid w:val="00895843"/>
    <w:rsid w:val="008B4B9C"/>
    <w:rsid w:val="008B534C"/>
    <w:rsid w:val="008E2A5A"/>
    <w:rsid w:val="008F0B0D"/>
    <w:rsid w:val="008F0D83"/>
    <w:rsid w:val="008F1884"/>
    <w:rsid w:val="00911C43"/>
    <w:rsid w:val="009139BF"/>
    <w:rsid w:val="00923E76"/>
    <w:rsid w:val="009448FE"/>
    <w:rsid w:val="00946B23"/>
    <w:rsid w:val="00985CF1"/>
    <w:rsid w:val="009A2064"/>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2724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006D5"/>
    <w:rsid w:val="00D120A6"/>
    <w:rsid w:val="00D1657F"/>
    <w:rsid w:val="00D80D6E"/>
    <w:rsid w:val="00D833FD"/>
    <w:rsid w:val="00D95816"/>
    <w:rsid w:val="00DA09FA"/>
    <w:rsid w:val="00DC1C42"/>
    <w:rsid w:val="00DD00CB"/>
    <w:rsid w:val="00DE6434"/>
    <w:rsid w:val="00E00580"/>
    <w:rsid w:val="00E26639"/>
    <w:rsid w:val="00E30C3C"/>
    <w:rsid w:val="00E42568"/>
    <w:rsid w:val="00E665FB"/>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2A7"/>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917</Words>
  <Characters>5228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 Kondra</cp:lastModifiedBy>
  <cp:revision>2</cp:revision>
  <cp:lastPrinted>2020-09-28T20:53:00Z</cp:lastPrinted>
  <dcterms:created xsi:type="dcterms:W3CDTF">2021-10-07T06:38:00Z</dcterms:created>
  <dcterms:modified xsi:type="dcterms:W3CDTF">2021-10-07T06:38:00Z</dcterms:modified>
</cp:coreProperties>
</file>