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C6292C" w14:textId="617CF0F4" w:rsidR="00092BA7" w:rsidRPr="00092BA7" w:rsidRDefault="00092BA7" w:rsidP="004977A3">
      <w:pPr>
        <w:spacing w:line="360" w:lineRule="auto"/>
        <w:jc w:val="center"/>
        <w:rPr>
          <w:rFonts w:ascii="Times New Roman" w:hAnsi="Times New Roman" w:cs="Times New Roman"/>
          <w:u w:val="single"/>
        </w:rPr>
      </w:pPr>
      <w:r w:rsidRPr="00092BA7">
        <w:rPr>
          <w:rFonts w:ascii="Times New Roman" w:hAnsi="Times New Roman" w:cs="Times New Roman"/>
          <w:u w:val="single"/>
        </w:rPr>
        <w:t>Communicable And Non</w:t>
      </w:r>
      <w:r w:rsidR="004977A3">
        <w:rPr>
          <w:rFonts w:ascii="Times New Roman" w:hAnsi="Times New Roman" w:cs="Times New Roman"/>
          <w:u w:val="single"/>
        </w:rPr>
        <w:t>-</w:t>
      </w:r>
      <w:r w:rsidR="004977A3" w:rsidRPr="00092BA7">
        <w:rPr>
          <w:rFonts w:ascii="Times New Roman" w:hAnsi="Times New Roman" w:cs="Times New Roman"/>
          <w:u w:val="single"/>
        </w:rPr>
        <w:t>Communicable</w:t>
      </w:r>
      <w:r w:rsidRPr="00092BA7">
        <w:rPr>
          <w:rFonts w:ascii="Times New Roman" w:hAnsi="Times New Roman" w:cs="Times New Roman"/>
          <w:u w:val="single"/>
        </w:rPr>
        <w:t xml:space="preserve"> Diseases</w:t>
      </w:r>
    </w:p>
    <w:p w14:paraId="54263D92" w14:textId="77777777" w:rsidR="00092BA7" w:rsidRPr="00092BA7" w:rsidRDefault="00092BA7" w:rsidP="004977A3">
      <w:pPr>
        <w:spacing w:line="360" w:lineRule="auto"/>
        <w:jc w:val="center"/>
        <w:rPr>
          <w:rFonts w:ascii="Times New Roman" w:hAnsi="Times New Roman" w:cs="Times New Roman"/>
          <w:u w:val="single"/>
        </w:rPr>
      </w:pPr>
    </w:p>
    <w:p w14:paraId="5A14F9E8"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This paper will discuss Public Health Wales, its role in data collection, the sources of data collection, and the purposes for which data is gathered. Additionally, it will present research into what herd immunity is and how it develops, distinguish between a communicable and non-communicable illness, such as chlamydia and obesity, explain how illnesses differ from one another, how they manifest, and their associated signs and symptoms. It will also examine the prevalence of these diseases in Wales and the public health initiatives and measures that have been used.</w:t>
      </w:r>
    </w:p>
    <w:p w14:paraId="71C41A63" w14:textId="77777777" w:rsidR="00092BA7" w:rsidRPr="00092BA7" w:rsidRDefault="00092BA7" w:rsidP="004977A3">
      <w:pPr>
        <w:spacing w:line="360" w:lineRule="auto"/>
        <w:jc w:val="center"/>
        <w:rPr>
          <w:rFonts w:ascii="Times New Roman" w:hAnsi="Times New Roman" w:cs="Times New Roman"/>
        </w:rPr>
      </w:pPr>
    </w:p>
    <w:p w14:paraId="0B353164"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Public Health Wales was founded on the first of October in 2009 as part of a significant reorganisation of the Welsh health care. (PHW) is one of the eleven organisations that comprise NHS Wales, the Welsh government's primary public health agency. (PHW) aims to safeguard and promote the health and well-being of the people of Wales, as well as to minimise health inequities (Public health Wales, 2021).</w:t>
      </w:r>
    </w:p>
    <w:p w14:paraId="12B492B0" w14:textId="77777777" w:rsidR="00092BA7" w:rsidRPr="00092BA7" w:rsidRDefault="00092BA7" w:rsidP="004977A3">
      <w:pPr>
        <w:spacing w:line="360" w:lineRule="auto"/>
        <w:jc w:val="center"/>
        <w:rPr>
          <w:rFonts w:ascii="Times New Roman" w:hAnsi="Times New Roman" w:cs="Times New Roman"/>
        </w:rPr>
      </w:pPr>
    </w:p>
    <w:p w14:paraId="346C16BF"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 xml:space="preserve">A more hopeful future for the Welsh population's health can only be achieved via the use of precise, up-to-date relevant health related evidence. (PHW) aims to protect and prevent communicable and non-communicable </w:t>
      </w:r>
      <w:proofErr w:type="gramStart"/>
      <w:r w:rsidRPr="00092BA7">
        <w:rPr>
          <w:rFonts w:ascii="Times New Roman" w:hAnsi="Times New Roman" w:cs="Times New Roman"/>
        </w:rPr>
        <w:t>diseases, and</w:t>
      </w:r>
      <w:proofErr w:type="gramEnd"/>
      <w:r w:rsidRPr="00092BA7">
        <w:rPr>
          <w:rFonts w:ascii="Times New Roman" w:hAnsi="Times New Roman" w:cs="Times New Roman"/>
        </w:rPr>
        <w:t xml:space="preserve"> generate evidence and data. A communicable disease is one that may be spread from person to person by the exchange of blood and body fluids, inhalation of an airborne virus, scratching, or being bitten by an infected insect, animal, or human (Hawker et al., 2018).</w:t>
      </w:r>
    </w:p>
    <w:p w14:paraId="31B168B1" w14:textId="77777777" w:rsidR="00092BA7" w:rsidRPr="00092BA7" w:rsidRDefault="00092BA7" w:rsidP="004977A3">
      <w:pPr>
        <w:spacing w:line="360" w:lineRule="auto"/>
        <w:jc w:val="center"/>
        <w:rPr>
          <w:rFonts w:ascii="Times New Roman" w:hAnsi="Times New Roman" w:cs="Times New Roman"/>
        </w:rPr>
      </w:pPr>
    </w:p>
    <w:p w14:paraId="7E0A16D4"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The "Statistics Directorate" collects and analyses statistics on health and social care, including the number of deaths and births in hospitals, community and primary health care, and mental health services, as well as the performance of the National Health Service, reflecting on figures of infection and diagnosis of all diseases. Other data sources include the public health survey, health trends in Wales, statistics on health and social care, stats Wales, the UK adult dental survey, and the Welsh health survey WHO (2021). Data is utilised in a wide variety of ways and for a wide variety of purposes. Data is critical for evaluating and demonstrating the effectiveness of interventions, identifying obstacles to treatment, tracking progress toward a goal, and influencing public policy (Wales, 2006).</w:t>
      </w:r>
    </w:p>
    <w:p w14:paraId="641ABC9F"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 xml:space="preserve">When the great majority of the population is vaccinated, infectious illnesses have a difficult time spreading because the number of persons susceptible to infection is reduced; this is referred to as herd </w:t>
      </w:r>
      <w:r w:rsidRPr="00092BA7">
        <w:rPr>
          <w:rFonts w:ascii="Times New Roman" w:hAnsi="Times New Roman" w:cs="Times New Roman"/>
        </w:rPr>
        <w:lastRenderedPageBreak/>
        <w:t>immunity. Individuals who rely on herd immunity are those who are unable to receive vaccinations. These individuals include the elderly, many of those who are critically ill in hospital, those receiving chemotherapy who have a weakened immune system, those living with HIV, and infants who are too young to be vaccinated (Pollard, 2013).</w:t>
      </w:r>
    </w:p>
    <w:p w14:paraId="70C31878" w14:textId="77777777" w:rsidR="00092BA7" w:rsidRPr="00092BA7" w:rsidRDefault="00092BA7" w:rsidP="004977A3">
      <w:pPr>
        <w:spacing w:line="360" w:lineRule="auto"/>
        <w:jc w:val="center"/>
        <w:rPr>
          <w:rFonts w:ascii="Times New Roman" w:hAnsi="Times New Roman" w:cs="Times New Roman"/>
        </w:rPr>
      </w:pPr>
    </w:p>
    <w:p w14:paraId="078EA557"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One such communicable disease is Chlamydia. In the United Kingdom, it is believed that between three and seven in every hundred sexually active individuals get infected with Chlamydia (NHS, 2018). It is particularly prevalent in persons under the age of 25. Chlamydia is a highly contagious illness that is spread by unprotected intercourse sex without the use of a condom and unprotected oral sex. Chlamydia is one of the most frequently transmitted sexually transmitted diseases (STIs) worldwide (Black, 2013). Additionally, chlamydia can be transmitted in different ways.</w:t>
      </w:r>
    </w:p>
    <w:p w14:paraId="0669A3E5" w14:textId="77777777" w:rsidR="00092BA7" w:rsidRPr="00092BA7" w:rsidRDefault="00092BA7" w:rsidP="004977A3">
      <w:pPr>
        <w:spacing w:line="360" w:lineRule="auto"/>
        <w:jc w:val="center"/>
        <w:rPr>
          <w:rFonts w:ascii="Times New Roman" w:hAnsi="Times New Roman" w:cs="Times New Roman"/>
        </w:rPr>
      </w:pPr>
    </w:p>
    <w:p w14:paraId="1DC13EE4"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Sharing sex toys that have not been cleaned properly after being used by an infected person can transmit the virus, as can genitals coming into touch with one another, even if penetration did not occur. Chlamydia can also be transmitted by vaginal secretions or sperm that enter a person's eye. Additionally, it can be passed from pregnant woman to unborn child (NHS, 2018).</w:t>
      </w:r>
    </w:p>
    <w:p w14:paraId="19967B3C" w14:textId="77777777" w:rsidR="00092BA7" w:rsidRPr="00092BA7" w:rsidRDefault="00092BA7" w:rsidP="004977A3">
      <w:pPr>
        <w:spacing w:line="360" w:lineRule="auto"/>
        <w:jc w:val="center"/>
        <w:rPr>
          <w:rFonts w:ascii="Times New Roman" w:hAnsi="Times New Roman" w:cs="Times New Roman"/>
        </w:rPr>
      </w:pPr>
    </w:p>
    <w:p w14:paraId="3D026E6F" w14:textId="77777777" w:rsidR="00092BA7" w:rsidRPr="00092BA7" w:rsidRDefault="00092BA7" w:rsidP="004977A3">
      <w:pPr>
        <w:spacing w:line="360" w:lineRule="auto"/>
        <w:jc w:val="center"/>
        <w:rPr>
          <w:rFonts w:ascii="Times New Roman" w:hAnsi="Times New Roman" w:cs="Times New Roman"/>
        </w:rPr>
      </w:pPr>
      <w:proofErr w:type="gramStart"/>
      <w:r w:rsidRPr="00092BA7">
        <w:rPr>
          <w:rFonts w:ascii="Times New Roman" w:hAnsi="Times New Roman" w:cs="Times New Roman"/>
        </w:rPr>
        <w:t>The majority of</w:t>
      </w:r>
      <w:proofErr w:type="gramEnd"/>
      <w:r w:rsidRPr="00092BA7">
        <w:rPr>
          <w:rFonts w:ascii="Times New Roman" w:hAnsi="Times New Roman" w:cs="Times New Roman"/>
        </w:rPr>
        <w:t xml:space="preserve"> women who have chlamydia exhibit no symptoms at all. Those who do exhibit symptoms do so between one and three weeks following unprotected intercourse with an infected partner. Seventy percent of women infected with chlamydia are unaware they are sick, but when symptoms manifest, you would expect to suffer discomfort during sex, bleeding between periods, odd vaginal discharge, pain when peeing, bleeding after sex, and pain in the stomach or pelvic. When left untreated, chlamydia can result in female infertility and is a primary cause of ectopic pregnancy (NHS Choices, 2019). </w:t>
      </w:r>
      <w:r w:rsidRPr="00092BA7">
        <w:rPr>
          <w:rFonts w:ascii="Times New Roman" w:hAnsi="Times New Roman" w:cs="Times New Roman"/>
        </w:rPr>
        <w:t/>
      </w:r>
      <w:r w:rsidRPr="00092BA7">
        <w:rPr>
          <w:rFonts w:ascii="Times New Roman" w:hAnsi="Times New Roman" w:cs="Times New Roman"/>
        </w:rPr>
        <w:t>Chlamydia can also affect men.</w:t>
      </w:r>
    </w:p>
    <w:p w14:paraId="215376A9"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NHS Choices (2019) suggest that fifty percent of men with chlamydia show no symptoms, but when they do, men will suffer murky, white, or watery discharge from the penis, itching or burning in the urethra, and pain while urinating. When left untreated, the long-term consequences are more severe and might result in reproductive problems (NHS Choices, 2019).</w:t>
      </w:r>
    </w:p>
    <w:p w14:paraId="19FBFF2C" w14:textId="77777777" w:rsidR="00092BA7" w:rsidRPr="00092BA7" w:rsidRDefault="00092BA7" w:rsidP="004977A3">
      <w:pPr>
        <w:spacing w:line="360" w:lineRule="auto"/>
        <w:jc w:val="center"/>
        <w:rPr>
          <w:rFonts w:ascii="Times New Roman" w:hAnsi="Times New Roman" w:cs="Times New Roman"/>
        </w:rPr>
      </w:pPr>
    </w:p>
    <w:p w14:paraId="7379034A"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Following is a graph showing the number of people in Wales who were diagnosed with chlamydia between 2007 and 2017, broken down by gender. Although chlamydia outbreaks in Wales are on the rise, they have remained largely stable (Steward, 2020).</w:t>
      </w:r>
    </w:p>
    <w:p w14:paraId="04801297" w14:textId="77777777" w:rsidR="00092BA7" w:rsidRPr="00092BA7" w:rsidRDefault="00092BA7" w:rsidP="004977A3">
      <w:pPr>
        <w:spacing w:line="360" w:lineRule="auto"/>
        <w:jc w:val="center"/>
        <w:rPr>
          <w:rFonts w:ascii="Times New Roman" w:hAnsi="Times New Roman" w:cs="Times New Roman"/>
        </w:rPr>
      </w:pPr>
    </w:p>
    <w:p w14:paraId="4055E320"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noProof/>
          <w:lang w:val="en-US"/>
        </w:rPr>
        <w:drawing>
          <wp:inline distT="0" distB="0" distL="0" distR="0" wp14:anchorId="49D97047" wp14:editId="35B52D85">
            <wp:extent cx="4639310" cy="3450590"/>
            <wp:effectExtent l="0" t="0" r="889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9310" cy="3450590"/>
                    </a:xfrm>
                    <a:prstGeom prst="rect">
                      <a:avLst/>
                    </a:prstGeom>
                    <a:noFill/>
                  </pic:spPr>
                </pic:pic>
              </a:graphicData>
            </a:graphic>
          </wp:inline>
        </w:drawing>
      </w:r>
    </w:p>
    <w:p w14:paraId="39F72C46"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2020 (Steward)</w:t>
      </w:r>
    </w:p>
    <w:p w14:paraId="5A6A579D" w14:textId="77777777" w:rsidR="00092BA7" w:rsidRPr="00092BA7" w:rsidRDefault="00092BA7" w:rsidP="004977A3">
      <w:pPr>
        <w:spacing w:line="360" w:lineRule="auto"/>
        <w:jc w:val="center"/>
        <w:rPr>
          <w:rFonts w:ascii="Times New Roman" w:hAnsi="Times New Roman" w:cs="Times New Roman"/>
        </w:rPr>
      </w:pPr>
    </w:p>
    <w:p w14:paraId="3CB0083D" w14:textId="083F5930" w:rsid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Chlamydia cases in women have been consistently higher than those in men in recent years. The department of sexual health Cardiff (2021) states that the highest age group affected is age 34-44 years and that females are more at risk of contracting chlamydia because a woman's vagina is more vulnerable and exposed to sexually transmitted diseases than a male's due to the penis being protected by the skin that covers it. This assists in preventing guys from contracting sickness as easily as females do (Irish Council 2006, pg. 3).</w:t>
      </w:r>
    </w:p>
    <w:p w14:paraId="014D3B0B" w14:textId="77777777" w:rsidR="002761D0" w:rsidRPr="00092BA7" w:rsidRDefault="002761D0" w:rsidP="004977A3">
      <w:pPr>
        <w:spacing w:line="360" w:lineRule="auto"/>
        <w:jc w:val="center"/>
        <w:rPr>
          <w:rFonts w:ascii="Times New Roman" w:hAnsi="Times New Roman" w:cs="Times New Roman"/>
        </w:rPr>
      </w:pPr>
    </w:p>
    <w:p w14:paraId="4838DCB5"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The creation of a vaccine against chlamydia is a global priority, but the virus's intricate lifecycle makes vaccine development difficult. For the first time, a vaccine successfully completed a clinical phase 1 study in 2018. Developing a vaccine appears to be the greatest approach for combating the pandemic. Regardless of antibiotics or diagnostic tests, therapy has utterly failed to prevent the spread of chlamydia. Since the phase 1 trial, no more trials have been conducted to produce a vaccine for general use (Brickwood, 2020).</w:t>
      </w:r>
    </w:p>
    <w:p w14:paraId="4877EFB5" w14:textId="77777777" w:rsidR="00092BA7" w:rsidRPr="00092BA7" w:rsidRDefault="00092BA7" w:rsidP="004977A3">
      <w:pPr>
        <w:spacing w:line="360" w:lineRule="auto"/>
        <w:jc w:val="center"/>
        <w:rPr>
          <w:rFonts w:ascii="Times New Roman" w:hAnsi="Times New Roman" w:cs="Times New Roman"/>
        </w:rPr>
      </w:pPr>
    </w:p>
    <w:p w14:paraId="3C33D86F"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 xml:space="preserve">The sexual health plan establishes a responsibility to improve the sexual health of the Welsh community, to prevent sexual health problems, and to foster an environment that promotes open </w:t>
      </w:r>
      <w:r w:rsidRPr="00092BA7">
        <w:rPr>
          <w:rFonts w:ascii="Times New Roman" w:hAnsi="Times New Roman" w:cs="Times New Roman"/>
        </w:rPr>
        <w:lastRenderedPageBreak/>
        <w:t>discussions about sex, relationships, and sexuality (Wales, 2021). This is a component of "Our Healthy Future," the Welsh Assembly Government's strategy for increasing the length and quality of life and ensuring that everyone has an equal opportunity of living a healthy life. Additionally, the Welsh parliament monitors the country's rising prevalence of sexually transmitted illnesses (National Health Service, 2019). The primary objective of the strategies is to promote the sexual health of the Welsh people, to minimise disparities in sexual health, and to improve the Welsh population's general emotional well-being and health by ensuring appropriate assistance is accessible. Additionally, the All-Wales sexual health network was established to facilitate the exchange of knowledge and the dissemination of best practises in sexual health interventions. This is a resource for sexual health experts and practitioners and is administered by public health Wales (Wales, 2006). Now looking at what Wales is doing to make testing more convenient.</w:t>
      </w:r>
    </w:p>
    <w:p w14:paraId="2C02E075" w14:textId="77777777" w:rsidR="00092BA7" w:rsidRPr="00092BA7" w:rsidRDefault="00092BA7" w:rsidP="004977A3">
      <w:pPr>
        <w:spacing w:line="360" w:lineRule="auto"/>
        <w:jc w:val="center"/>
        <w:rPr>
          <w:rFonts w:ascii="Times New Roman" w:hAnsi="Times New Roman" w:cs="Times New Roman"/>
        </w:rPr>
      </w:pPr>
    </w:p>
    <w:p w14:paraId="0569C2F2"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Self-test kits for a variety of health issues, including infertility, sexually transmitted infections (STIs), and some kinds of cancer, are now available in various locations throughout Wales. These kits can be purchased in stores, online, or through the NHS. A pharmacist or other health care professional should be consulted before purchasing a self-test kit. They may give advice on which equipment is the best fit for a certain individual, as well as instructions on how to do the tests themselves. Free high-quality tests are also available through the NHS through GP, hospital or sexual health centre. (NHS, 2018)</w:t>
      </w:r>
    </w:p>
    <w:p w14:paraId="45687A9B" w14:textId="77777777" w:rsidR="00092BA7" w:rsidRPr="00092BA7" w:rsidRDefault="00092BA7" w:rsidP="004977A3">
      <w:pPr>
        <w:spacing w:line="360" w:lineRule="auto"/>
        <w:jc w:val="center"/>
        <w:rPr>
          <w:rFonts w:ascii="Times New Roman" w:hAnsi="Times New Roman" w:cs="Times New Roman"/>
        </w:rPr>
      </w:pPr>
    </w:p>
    <w:p w14:paraId="54346B18"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 xml:space="preserve">Noncommunicable disease (NCD) is a term that refers to diseases that are not infectious. This indicates that the disease cannot be transmitted from person to person; these are often referred to as chronic diseases. Chronic illnesses frequently last for an extended </w:t>
      </w:r>
      <w:proofErr w:type="gramStart"/>
      <w:r w:rsidRPr="00092BA7">
        <w:rPr>
          <w:rFonts w:ascii="Times New Roman" w:hAnsi="Times New Roman" w:cs="Times New Roman"/>
        </w:rPr>
        <w:t>period of time</w:t>
      </w:r>
      <w:proofErr w:type="gramEnd"/>
      <w:r w:rsidRPr="00092BA7">
        <w:rPr>
          <w:rFonts w:ascii="Times New Roman" w:hAnsi="Times New Roman" w:cs="Times New Roman"/>
        </w:rPr>
        <w:t xml:space="preserve"> and are caused by a variety of genetic, environmental, physiological, and behavioural variables (Wales, 2006).</w:t>
      </w:r>
    </w:p>
    <w:p w14:paraId="79FD48F0" w14:textId="77777777" w:rsidR="00092BA7" w:rsidRPr="00092BA7" w:rsidRDefault="00092BA7" w:rsidP="004977A3">
      <w:pPr>
        <w:spacing w:line="360" w:lineRule="auto"/>
        <w:jc w:val="center"/>
        <w:rPr>
          <w:rFonts w:ascii="Times New Roman" w:hAnsi="Times New Roman" w:cs="Times New Roman"/>
        </w:rPr>
      </w:pPr>
    </w:p>
    <w:p w14:paraId="04E41B7F"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Obesity is a chronic noncommunicable illness that ranks as one of the world's most serious public health issues in the twenty-first century (Wales, 2021). The term obese refers to an individual who is extremely overweight and has a high body fat percentage (</w:t>
      </w:r>
      <w:proofErr w:type="spellStart"/>
      <w:r w:rsidRPr="00092BA7">
        <w:rPr>
          <w:rFonts w:ascii="Times New Roman" w:hAnsi="Times New Roman" w:cs="Times New Roman"/>
        </w:rPr>
        <w:t>Moini</w:t>
      </w:r>
      <w:proofErr w:type="spellEnd"/>
      <w:r w:rsidRPr="00092BA7">
        <w:rPr>
          <w:rFonts w:ascii="Times New Roman" w:hAnsi="Times New Roman" w:cs="Times New Roman"/>
        </w:rPr>
        <w:t xml:space="preserve"> et al., 2020). Obesity is a prevalent issue in Wales, affecting one in every four adults and one in every five children aged ten to eleven. Obesity can manifest itself in a variety of ways, including challenges with daily tasks and serious health concerns. Daily activities include trouble performing physical tasks, increased perspiration, shortness of breath, excessive snoring, feeling excessively weary, feeling excluded, experiencing joint and back discomfort, and having poor self-esteem and self-confidence. Obesity contributes to psychological distress by interfering with a person's relationships with family and friends and has </w:t>
      </w:r>
      <w:r w:rsidRPr="00092BA7">
        <w:rPr>
          <w:rFonts w:ascii="Times New Roman" w:hAnsi="Times New Roman" w:cs="Times New Roman"/>
        </w:rPr>
        <w:lastRenderedPageBreak/>
        <w:t xml:space="preserve">been linked to depression. As a result, </w:t>
      </w:r>
      <w:proofErr w:type="gramStart"/>
      <w:r w:rsidRPr="00092BA7">
        <w:rPr>
          <w:rFonts w:ascii="Times New Roman" w:hAnsi="Times New Roman" w:cs="Times New Roman"/>
        </w:rPr>
        <w:t>all of</w:t>
      </w:r>
      <w:proofErr w:type="gramEnd"/>
      <w:r w:rsidRPr="00092BA7">
        <w:rPr>
          <w:rFonts w:ascii="Times New Roman" w:hAnsi="Times New Roman" w:cs="Times New Roman"/>
        </w:rPr>
        <w:t xml:space="preserve"> these adverse consequences must be treated carefully, as obesity can actually result in more significant health problems (</w:t>
      </w:r>
      <w:bookmarkStart w:id="0" w:name="_Hlk89165875"/>
      <w:r w:rsidRPr="00092BA7">
        <w:rPr>
          <w:rFonts w:ascii="Times New Roman" w:hAnsi="Times New Roman" w:cs="Times New Roman"/>
        </w:rPr>
        <w:t>National Health Service, 2019</w:t>
      </w:r>
      <w:bookmarkEnd w:id="0"/>
      <w:r w:rsidRPr="00092BA7">
        <w:rPr>
          <w:rFonts w:ascii="Times New Roman" w:hAnsi="Times New Roman" w:cs="Times New Roman"/>
        </w:rPr>
        <w:t>).</w:t>
      </w:r>
    </w:p>
    <w:p w14:paraId="3DFF97CD" w14:textId="77777777" w:rsidR="00092BA7" w:rsidRPr="00092BA7" w:rsidRDefault="00092BA7" w:rsidP="004977A3">
      <w:pPr>
        <w:spacing w:line="360" w:lineRule="auto"/>
        <w:jc w:val="center"/>
        <w:rPr>
          <w:rFonts w:ascii="Times New Roman" w:hAnsi="Times New Roman" w:cs="Times New Roman"/>
        </w:rPr>
      </w:pPr>
    </w:p>
    <w:p w14:paraId="116F63F3"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According to Wales (2021, pg.4), "it is believed that obesity and being overweight account for at least one in every thirteen fatalities in Europe." Obesity can result in a variety of major health problems, including high blood pressure, high cholesterol, asthma, heart disease, stroke, various forms of cancer, gallstones, gastroesophageal reflux disease (GORD), metabolic syndrome, liver and kidney disease, sleep apnoea, and osteoarthritis. Obesity can also impair fertility and increase the risk of pregnancy issues such as pre-eclampsia and gestational diabetes (NHS,2019). Given the alarming nature of obesity, this research will now examine the obesity rates in Wales.</w:t>
      </w:r>
    </w:p>
    <w:p w14:paraId="795A17E6" w14:textId="77777777" w:rsidR="00092BA7" w:rsidRPr="00092BA7" w:rsidRDefault="00092BA7" w:rsidP="004977A3">
      <w:pPr>
        <w:spacing w:line="360" w:lineRule="auto"/>
        <w:jc w:val="center"/>
        <w:rPr>
          <w:rFonts w:ascii="Times New Roman" w:hAnsi="Times New Roman" w:cs="Times New Roman"/>
        </w:rPr>
      </w:pPr>
    </w:p>
    <w:p w14:paraId="1053BC5B"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From 2003 to 2015, this graph depicts the percentage of the Welsh population that is obese.</w:t>
      </w:r>
      <w:r w:rsidRPr="00092BA7">
        <w:rPr>
          <w:rFonts w:ascii="Times New Roman" w:hAnsi="Times New Roman" w:cs="Times New Roman"/>
          <w:noProof/>
          <w:lang w:val="en-US"/>
        </w:rPr>
        <w:drawing>
          <wp:inline distT="0" distB="0" distL="0" distR="0" wp14:anchorId="02A021AF" wp14:editId="5438EC4C">
            <wp:extent cx="5023485" cy="3731260"/>
            <wp:effectExtent l="0" t="0" r="5715" b="254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23485" cy="3731260"/>
                    </a:xfrm>
                    <a:prstGeom prst="rect">
                      <a:avLst/>
                    </a:prstGeom>
                    <a:noFill/>
                  </pic:spPr>
                </pic:pic>
              </a:graphicData>
            </a:graphic>
          </wp:inline>
        </w:drawing>
      </w:r>
    </w:p>
    <w:p w14:paraId="776DB4D0"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(2016, Statista Research Department)</w:t>
      </w:r>
    </w:p>
    <w:p w14:paraId="46BE93E3" w14:textId="77777777" w:rsidR="00092BA7" w:rsidRPr="00092BA7" w:rsidRDefault="00092BA7" w:rsidP="004977A3">
      <w:pPr>
        <w:spacing w:line="360" w:lineRule="auto"/>
        <w:jc w:val="center"/>
        <w:rPr>
          <w:rFonts w:ascii="Times New Roman" w:hAnsi="Times New Roman" w:cs="Times New Roman"/>
        </w:rPr>
      </w:pPr>
    </w:p>
    <w:p w14:paraId="183C3CEA"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As illustrated the rates of overweight and obesity continue to rise in Wales, while the proportion of the population that is a healthy weight continues to decline. Between 2003 and 2015, the percentage of obese adults increased by 6% (Statista Research Department, 2016).</w:t>
      </w:r>
    </w:p>
    <w:p w14:paraId="59F9A17E" w14:textId="77777777" w:rsidR="00092BA7" w:rsidRPr="00092BA7" w:rsidRDefault="00092BA7" w:rsidP="004977A3">
      <w:pPr>
        <w:spacing w:line="360" w:lineRule="auto"/>
        <w:jc w:val="center"/>
        <w:rPr>
          <w:rFonts w:ascii="Times New Roman" w:hAnsi="Times New Roman" w:cs="Times New Roman"/>
        </w:rPr>
      </w:pPr>
    </w:p>
    <w:p w14:paraId="58B5395C"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Obesity is being addressed in Wales through public health campaigns and strategies, as it is a developing epidemic that requires acknowledgment (Wales, 2021). When it comes to treating obesity, prevention is the best strategy. However, there is still a need to assist obese people. Although sufficient weight reduction has been shown to dramatically enhance an obese person's health, it is difficult for an obese person to break harmful habits and make positive lifestyle changes in order to live a better life. There is no single answer or therapeutic option for obesity management. As is the case with most lifestyle-related disorders, obesity is a particularly tough one to treat, as it is influenced by a variety of factors, including physical activity objectives and diet (Golden, 2020).</w:t>
      </w:r>
    </w:p>
    <w:p w14:paraId="3B666F6A" w14:textId="77777777" w:rsidR="00092BA7" w:rsidRPr="00092BA7" w:rsidRDefault="00092BA7" w:rsidP="004977A3">
      <w:pPr>
        <w:spacing w:line="360" w:lineRule="auto"/>
        <w:jc w:val="center"/>
        <w:rPr>
          <w:rFonts w:ascii="Times New Roman" w:hAnsi="Times New Roman" w:cs="Times New Roman"/>
        </w:rPr>
      </w:pPr>
    </w:p>
    <w:p w14:paraId="63CD0C0C"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The Welsh government's "Healthy Weight Healthy Wales" which was established in 2017 initiative is aimed at tackling obesity in Wales. Among the initiatives in place to assist, prevent and reduce obesity include: encouraging the Welsh population to exercise more and (HWHW) developing active settings and venues; developing dynamic, healthy learning environments that foster emotional well-being; ensuring that children have the best possible start in life and enter school at a healthy weight; removing barriers to healthy choices, and eliminating health disparities by providing equitably priced support services to assist people in achieving or maintaining a healthy weight; developing a preventative framework that enables leadership at all levels; changing the environment in which food and beverages are consumed in order to encourage healthier choices (Welsh government, 2021).</w:t>
      </w:r>
    </w:p>
    <w:p w14:paraId="4C5420B2" w14:textId="77777777" w:rsidR="00092BA7" w:rsidRPr="00092BA7" w:rsidRDefault="00092BA7" w:rsidP="004977A3">
      <w:pPr>
        <w:spacing w:line="360" w:lineRule="auto"/>
        <w:jc w:val="center"/>
        <w:rPr>
          <w:rFonts w:ascii="Times New Roman" w:hAnsi="Times New Roman" w:cs="Times New Roman"/>
        </w:rPr>
      </w:pPr>
    </w:p>
    <w:p w14:paraId="52771B90"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Welsh governments have welcomed the UK-wide tax, which took effect on 6</w:t>
      </w:r>
      <w:r w:rsidRPr="00092BA7">
        <w:rPr>
          <w:rFonts w:ascii="Times New Roman" w:hAnsi="Times New Roman" w:cs="Times New Roman"/>
          <w:vertAlign w:val="superscript"/>
        </w:rPr>
        <w:t>th</w:t>
      </w:r>
      <w:r w:rsidRPr="00092BA7">
        <w:rPr>
          <w:rFonts w:ascii="Times New Roman" w:hAnsi="Times New Roman" w:cs="Times New Roman"/>
        </w:rPr>
        <w:t xml:space="preserve"> of April 2018 and requires soft drinks businesses to pay eighteen pence per litter on beverages containing more than five grams of sugar per one hundred ml, or twenty-four pence on drinks containing more than 8g of sugar per hundred ml (BBC, 2018). According to Greenbank (2019) It is too early to draw any conclusions regarding the sugar tax's effects on obesity patterns in the United Kingdom, but if the tax continues to have the desired effect, the advantages might be substantial. This is backed up by Haines (2017).</w:t>
      </w:r>
    </w:p>
    <w:p w14:paraId="3E69476B" w14:textId="77777777" w:rsidR="00092BA7" w:rsidRPr="00092BA7" w:rsidRDefault="00092BA7" w:rsidP="004977A3">
      <w:pPr>
        <w:spacing w:line="360" w:lineRule="auto"/>
        <w:jc w:val="center"/>
        <w:rPr>
          <w:rFonts w:ascii="Times New Roman" w:hAnsi="Times New Roman" w:cs="Times New Roman"/>
        </w:rPr>
      </w:pPr>
      <w:r w:rsidRPr="00092BA7">
        <w:rPr>
          <w:rFonts w:ascii="Times New Roman" w:hAnsi="Times New Roman" w:cs="Times New Roman"/>
        </w:rPr>
        <w:t xml:space="preserve">This paper has explored public health Wales, its role in contributing to help stop the spread of the communicable disease, chlamydia, and its role in trying to manage the non-communicable disease, obesity in Wales. It outlines the causes of each of these diseases, as well as the symptoms, number of cases in Wales, its treatment and how PHW deals with outbreaks in the community. It has highlighted how in the case of both diseases, PHW believes that prevention is crucial, and has enacted strategies to aid prevention </w:t>
      </w:r>
      <w:proofErr w:type="gramStart"/>
      <w:r w:rsidRPr="00092BA7">
        <w:rPr>
          <w:rFonts w:ascii="Times New Roman" w:hAnsi="Times New Roman" w:cs="Times New Roman"/>
        </w:rPr>
        <w:t>and also</w:t>
      </w:r>
      <w:proofErr w:type="gramEnd"/>
      <w:r w:rsidRPr="00092BA7">
        <w:rPr>
          <w:rFonts w:ascii="Times New Roman" w:hAnsi="Times New Roman" w:cs="Times New Roman"/>
        </w:rPr>
        <w:t xml:space="preserve"> to promote healthier lifestyles, both via healthier diets and exercise for obesity, and better sexual health for chlamydia.</w:t>
      </w:r>
    </w:p>
    <w:p w14:paraId="67E5A11F" w14:textId="77777777" w:rsidR="00092BA7" w:rsidRPr="00092BA7" w:rsidRDefault="00092BA7" w:rsidP="00092BA7">
      <w:pPr>
        <w:spacing w:line="360" w:lineRule="auto"/>
        <w:rPr>
          <w:rFonts w:ascii="Times New Roman" w:hAnsi="Times New Roman" w:cs="Times New Roman"/>
        </w:rPr>
      </w:pPr>
    </w:p>
    <w:p w14:paraId="6F630683" w14:textId="77777777" w:rsidR="00092BA7" w:rsidRPr="00092BA7" w:rsidRDefault="00092BA7" w:rsidP="00092BA7">
      <w:pPr>
        <w:spacing w:line="360" w:lineRule="auto"/>
        <w:rPr>
          <w:rFonts w:ascii="Times New Roman" w:hAnsi="Times New Roman" w:cs="Times New Roman"/>
        </w:rPr>
      </w:pPr>
    </w:p>
    <w:p w14:paraId="44FDD124"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BBC (2018</w:t>
      </w:r>
      <w:r w:rsidRPr="00092BA7">
        <w:rPr>
          <w:rFonts w:ascii="Times New Roman" w:hAnsi="Times New Roman" w:cs="Times New Roman"/>
          <w:i/>
          <w:iCs/>
        </w:rPr>
        <w:t>) “Call for sugar tax cash to go to the Welsh NHS,” BBC News, 6 April</w:t>
      </w:r>
      <w:r w:rsidRPr="00092BA7">
        <w:rPr>
          <w:rFonts w:ascii="Times New Roman" w:hAnsi="Times New Roman" w:cs="Times New Roman"/>
        </w:rPr>
        <w:t>. Available at: https://www.bbc.co.uk/news/uk-wales-politics-43643216#:~:text=Welsh%20ministers%20have%20welcomed%20the%20UK-wide%20levy%20- (Accessed: 9 December 2021).</w:t>
      </w:r>
    </w:p>
    <w:p w14:paraId="584D2E2A"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Black, C.M. (2013). </w:t>
      </w:r>
      <w:r w:rsidRPr="00092BA7">
        <w:rPr>
          <w:rFonts w:ascii="Times New Roman" w:hAnsi="Times New Roman" w:cs="Times New Roman"/>
          <w:i/>
          <w:iCs/>
        </w:rPr>
        <w:t>Chlamydial Infection: A Clinical and Public Health Perspective</w:t>
      </w:r>
      <w:r w:rsidRPr="00092BA7">
        <w:rPr>
          <w:rFonts w:ascii="Times New Roman" w:hAnsi="Times New Roman" w:cs="Times New Roman"/>
        </w:rPr>
        <w:t>. 2</w:t>
      </w:r>
      <w:r w:rsidRPr="00092BA7">
        <w:rPr>
          <w:rFonts w:ascii="Times New Roman" w:hAnsi="Times New Roman" w:cs="Times New Roman"/>
          <w:vertAlign w:val="superscript"/>
        </w:rPr>
        <w:t>nd</w:t>
      </w:r>
      <w:r w:rsidRPr="00092BA7">
        <w:rPr>
          <w:rFonts w:ascii="Times New Roman" w:hAnsi="Times New Roman" w:cs="Times New Roman"/>
        </w:rPr>
        <w:t xml:space="preserve"> </w:t>
      </w:r>
      <w:proofErr w:type="spellStart"/>
      <w:r w:rsidRPr="00092BA7">
        <w:rPr>
          <w:rFonts w:ascii="Times New Roman" w:hAnsi="Times New Roman" w:cs="Times New Roman"/>
        </w:rPr>
        <w:t>edn</w:t>
      </w:r>
      <w:proofErr w:type="spellEnd"/>
      <w:r w:rsidRPr="00092BA7">
        <w:rPr>
          <w:rFonts w:ascii="Times New Roman" w:hAnsi="Times New Roman" w:cs="Times New Roman"/>
        </w:rPr>
        <w:t>. New York: Karger Medical and Scientific Publishers.</w:t>
      </w:r>
    </w:p>
    <w:p w14:paraId="23F0E42A"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Brickwood, B. (2020). A chlamydia vaccine is on the horizon. </w:t>
      </w:r>
      <w:r w:rsidRPr="00092BA7">
        <w:rPr>
          <w:rFonts w:ascii="Times New Roman" w:hAnsi="Times New Roman" w:cs="Times New Roman"/>
          <w:i/>
          <w:iCs/>
        </w:rPr>
        <w:t>A chlamydia vaccine is on the horizon</w:t>
      </w:r>
      <w:r w:rsidRPr="00092BA7">
        <w:rPr>
          <w:rFonts w:ascii="Times New Roman" w:hAnsi="Times New Roman" w:cs="Times New Roman"/>
        </w:rPr>
        <w:t>. Available at: https://www.healtheuropa.eu/a-chlamydia-vaccine-on-the-horizon/96986/ (Accessed 11 Nov. 2021).</w:t>
      </w:r>
    </w:p>
    <w:p w14:paraId="6B6DF01A"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Council (Ireland), W.H. (2006). </w:t>
      </w:r>
      <w:r w:rsidRPr="00092BA7">
        <w:rPr>
          <w:rFonts w:ascii="Times New Roman" w:hAnsi="Times New Roman" w:cs="Times New Roman"/>
          <w:i/>
          <w:iCs/>
        </w:rPr>
        <w:t>Women &amp; Sexually Transmitted Infections: A Gendered Analysis</w:t>
      </w:r>
      <w:r w:rsidRPr="00092BA7">
        <w:rPr>
          <w:rFonts w:ascii="Times New Roman" w:hAnsi="Times New Roman" w:cs="Times New Roman"/>
        </w:rPr>
        <w:t>. 1</w:t>
      </w:r>
      <w:r w:rsidRPr="00092BA7">
        <w:rPr>
          <w:rFonts w:ascii="Times New Roman" w:hAnsi="Times New Roman" w:cs="Times New Roman"/>
          <w:vertAlign w:val="superscript"/>
        </w:rPr>
        <w:t>st</w:t>
      </w:r>
      <w:r w:rsidRPr="00092BA7">
        <w:rPr>
          <w:rFonts w:ascii="Times New Roman" w:hAnsi="Times New Roman" w:cs="Times New Roman"/>
        </w:rPr>
        <w:t xml:space="preserve"> </w:t>
      </w:r>
      <w:proofErr w:type="spellStart"/>
      <w:r w:rsidRPr="00092BA7">
        <w:rPr>
          <w:rFonts w:ascii="Times New Roman" w:hAnsi="Times New Roman" w:cs="Times New Roman"/>
        </w:rPr>
        <w:t>edn</w:t>
      </w:r>
      <w:proofErr w:type="spellEnd"/>
      <w:r w:rsidRPr="00092BA7">
        <w:rPr>
          <w:rFonts w:ascii="Times New Roman" w:hAnsi="Times New Roman" w:cs="Times New Roman"/>
        </w:rPr>
        <w:t>. Ireland: The Women’s Health Council.</w:t>
      </w:r>
    </w:p>
    <w:p w14:paraId="73A11545" w14:textId="77777777" w:rsidR="00092BA7" w:rsidRPr="00092BA7" w:rsidRDefault="00092BA7" w:rsidP="00092BA7">
      <w:pPr>
        <w:spacing w:line="360" w:lineRule="auto"/>
        <w:rPr>
          <w:rFonts w:ascii="Times New Roman" w:hAnsi="Times New Roman" w:cs="Times New Roman"/>
        </w:rPr>
      </w:pPr>
      <w:proofErr w:type="spellStart"/>
      <w:r w:rsidRPr="00092BA7">
        <w:rPr>
          <w:rFonts w:ascii="Times New Roman" w:hAnsi="Times New Roman" w:cs="Times New Roman"/>
        </w:rPr>
        <w:t>Godlee</w:t>
      </w:r>
      <w:proofErr w:type="spellEnd"/>
      <w:r w:rsidRPr="00092BA7">
        <w:rPr>
          <w:rFonts w:ascii="Times New Roman" w:hAnsi="Times New Roman" w:cs="Times New Roman"/>
        </w:rPr>
        <w:t xml:space="preserve">, F., Smith, J. and </w:t>
      </w:r>
      <w:proofErr w:type="spellStart"/>
      <w:r w:rsidRPr="00092BA7">
        <w:rPr>
          <w:rFonts w:ascii="Times New Roman" w:hAnsi="Times New Roman" w:cs="Times New Roman"/>
        </w:rPr>
        <w:t>Marcovitch</w:t>
      </w:r>
      <w:proofErr w:type="spellEnd"/>
      <w:r w:rsidRPr="00092BA7">
        <w:rPr>
          <w:rFonts w:ascii="Times New Roman" w:hAnsi="Times New Roman" w:cs="Times New Roman"/>
        </w:rPr>
        <w:t>, H. (2011). Wakefield’s article linking MMR vaccine and autism was fraudulent. pp.c7452–c7452. Available at: https://www.bmj.com/content/342/bmj.c7452 (Accessed 21 Nov. 2021).</w:t>
      </w:r>
    </w:p>
    <w:p w14:paraId="05B9F3C7"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Greenbank, R. (2019) </w:t>
      </w:r>
      <w:r w:rsidRPr="00092BA7">
        <w:rPr>
          <w:rFonts w:ascii="Times New Roman" w:hAnsi="Times New Roman" w:cs="Times New Roman"/>
          <w:i/>
          <w:iCs/>
        </w:rPr>
        <w:t>The UK sugar tax: one year on | Rathbone Greenbank Investment</w:t>
      </w:r>
      <w:r w:rsidRPr="00092BA7">
        <w:rPr>
          <w:rFonts w:ascii="Times New Roman" w:hAnsi="Times New Roman" w:cs="Times New Roman"/>
        </w:rPr>
        <w:t xml:space="preserve">, </w:t>
      </w:r>
      <w:r w:rsidRPr="00092BA7">
        <w:rPr>
          <w:rFonts w:ascii="Times New Roman" w:hAnsi="Times New Roman" w:cs="Times New Roman"/>
          <w:i/>
          <w:iCs/>
        </w:rPr>
        <w:t>Rathbonegreenbank.com</w:t>
      </w:r>
      <w:r w:rsidRPr="00092BA7">
        <w:rPr>
          <w:rFonts w:ascii="Times New Roman" w:hAnsi="Times New Roman" w:cs="Times New Roman"/>
        </w:rPr>
        <w:t>. Greenbank. Available at: https://www.rathbonegreenbank.com/insight/uk-sugar-tax-one-year (Accessed: 9 December 2021).</w:t>
      </w:r>
    </w:p>
    <w:p w14:paraId="49C9C893"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Haines, A. (2017) </w:t>
      </w:r>
      <w:r w:rsidRPr="00092BA7">
        <w:rPr>
          <w:rFonts w:ascii="Times New Roman" w:hAnsi="Times New Roman" w:cs="Times New Roman"/>
          <w:i/>
          <w:iCs/>
        </w:rPr>
        <w:t xml:space="preserve">Sugar </w:t>
      </w:r>
      <w:proofErr w:type="gramStart"/>
      <w:r w:rsidRPr="00092BA7">
        <w:rPr>
          <w:rFonts w:ascii="Times New Roman" w:hAnsi="Times New Roman" w:cs="Times New Roman"/>
          <w:i/>
          <w:iCs/>
        </w:rPr>
        <w:t>Tax :</w:t>
      </w:r>
      <w:proofErr w:type="gramEnd"/>
      <w:r w:rsidRPr="00092BA7">
        <w:rPr>
          <w:rFonts w:ascii="Times New Roman" w:hAnsi="Times New Roman" w:cs="Times New Roman"/>
          <w:i/>
          <w:iCs/>
        </w:rPr>
        <w:t xml:space="preserve"> the Winners and Losers</w:t>
      </w:r>
      <w:r w:rsidRPr="00092BA7">
        <w:rPr>
          <w:rFonts w:ascii="Times New Roman" w:hAnsi="Times New Roman" w:cs="Times New Roman"/>
        </w:rPr>
        <w:t xml:space="preserve">, </w:t>
      </w:r>
      <w:r w:rsidRPr="00092BA7">
        <w:rPr>
          <w:rFonts w:ascii="Times New Roman" w:hAnsi="Times New Roman" w:cs="Times New Roman"/>
          <w:i/>
          <w:iCs/>
        </w:rPr>
        <w:t>Google Books</w:t>
      </w:r>
      <w:r w:rsidRPr="00092BA7">
        <w:rPr>
          <w:rFonts w:ascii="Times New Roman" w:hAnsi="Times New Roman" w:cs="Times New Roman"/>
        </w:rPr>
        <w:t>. Chicago. Available at: https://www.google.co.uk/books/edition/Sugar_Tax_the_Winners_and_Losers/kyCgzgEACAAJ?hl=en (Accessed: 9 December 2021).</w:t>
      </w:r>
      <w:r w:rsidRPr="00092BA7">
        <w:rPr>
          <w:rFonts w:ascii="Times New Roman" w:hAnsi="Times New Roman" w:cs="Times New Roman"/>
          <w:vertAlign w:val="superscript"/>
        </w:rPr>
        <w:footnoteReference w:id="1"/>
      </w:r>
    </w:p>
    <w:p w14:paraId="5D207A7B"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Hawker, J., </w:t>
      </w:r>
      <w:proofErr w:type="spellStart"/>
      <w:r w:rsidRPr="00092BA7">
        <w:rPr>
          <w:rFonts w:ascii="Times New Roman" w:hAnsi="Times New Roman" w:cs="Times New Roman"/>
        </w:rPr>
        <w:t>Begg</w:t>
      </w:r>
      <w:proofErr w:type="spellEnd"/>
      <w:r w:rsidRPr="00092BA7">
        <w:rPr>
          <w:rFonts w:ascii="Times New Roman" w:hAnsi="Times New Roman" w:cs="Times New Roman"/>
        </w:rPr>
        <w:t xml:space="preserve">, N., </w:t>
      </w:r>
      <w:proofErr w:type="spellStart"/>
      <w:r w:rsidRPr="00092BA7">
        <w:rPr>
          <w:rFonts w:ascii="Times New Roman" w:hAnsi="Times New Roman" w:cs="Times New Roman"/>
        </w:rPr>
        <w:t>Reintjes</w:t>
      </w:r>
      <w:proofErr w:type="spellEnd"/>
      <w:r w:rsidRPr="00092BA7">
        <w:rPr>
          <w:rFonts w:ascii="Times New Roman" w:hAnsi="Times New Roman" w:cs="Times New Roman"/>
        </w:rPr>
        <w:t xml:space="preserve">, R., </w:t>
      </w:r>
      <w:proofErr w:type="spellStart"/>
      <w:r w:rsidRPr="00092BA7">
        <w:rPr>
          <w:rFonts w:ascii="Times New Roman" w:hAnsi="Times New Roman" w:cs="Times New Roman"/>
        </w:rPr>
        <w:t>Ekdahl</w:t>
      </w:r>
      <w:proofErr w:type="spellEnd"/>
      <w:r w:rsidRPr="00092BA7">
        <w:rPr>
          <w:rFonts w:ascii="Times New Roman" w:hAnsi="Times New Roman" w:cs="Times New Roman"/>
        </w:rPr>
        <w:t xml:space="preserve">, K., </w:t>
      </w:r>
      <w:proofErr w:type="spellStart"/>
      <w:r w:rsidRPr="00092BA7">
        <w:rPr>
          <w:rFonts w:ascii="Times New Roman" w:hAnsi="Times New Roman" w:cs="Times New Roman"/>
        </w:rPr>
        <w:t>Edeghere</w:t>
      </w:r>
      <w:proofErr w:type="spellEnd"/>
      <w:r w:rsidRPr="00092BA7">
        <w:rPr>
          <w:rFonts w:ascii="Times New Roman" w:hAnsi="Times New Roman" w:cs="Times New Roman"/>
        </w:rPr>
        <w:t xml:space="preserve">, O. and </w:t>
      </w:r>
      <w:proofErr w:type="spellStart"/>
      <w:r w:rsidRPr="00092BA7">
        <w:rPr>
          <w:rFonts w:ascii="Times New Roman" w:hAnsi="Times New Roman" w:cs="Times New Roman"/>
        </w:rPr>
        <w:t>Steenbergen</w:t>
      </w:r>
      <w:proofErr w:type="spellEnd"/>
      <w:r w:rsidRPr="00092BA7">
        <w:rPr>
          <w:rFonts w:ascii="Times New Roman" w:hAnsi="Times New Roman" w:cs="Times New Roman"/>
        </w:rPr>
        <w:t>, J.E. van (2018</w:t>
      </w:r>
      <w:r w:rsidRPr="00092BA7">
        <w:rPr>
          <w:rFonts w:ascii="Times New Roman" w:hAnsi="Times New Roman" w:cs="Times New Roman"/>
          <w:i/>
          <w:iCs/>
        </w:rPr>
        <w:t>) Communicable Disease Control and Health Protection Handbook</w:t>
      </w:r>
      <w:r w:rsidRPr="00092BA7">
        <w:rPr>
          <w:rFonts w:ascii="Times New Roman" w:hAnsi="Times New Roman" w:cs="Times New Roman"/>
        </w:rPr>
        <w:t>. 4</w:t>
      </w:r>
      <w:r w:rsidRPr="00092BA7">
        <w:rPr>
          <w:rFonts w:ascii="Times New Roman" w:hAnsi="Times New Roman" w:cs="Times New Roman"/>
          <w:vertAlign w:val="superscript"/>
        </w:rPr>
        <w:t>th</w:t>
      </w:r>
      <w:r w:rsidRPr="00092BA7">
        <w:rPr>
          <w:rFonts w:ascii="Times New Roman" w:hAnsi="Times New Roman" w:cs="Times New Roman"/>
        </w:rPr>
        <w:t xml:space="preserve"> </w:t>
      </w:r>
      <w:proofErr w:type="spellStart"/>
      <w:r w:rsidRPr="00092BA7">
        <w:rPr>
          <w:rFonts w:ascii="Times New Roman" w:hAnsi="Times New Roman" w:cs="Times New Roman"/>
        </w:rPr>
        <w:t>edn</w:t>
      </w:r>
      <w:proofErr w:type="spellEnd"/>
      <w:r w:rsidRPr="00092BA7">
        <w:rPr>
          <w:rFonts w:ascii="Times New Roman" w:hAnsi="Times New Roman" w:cs="Times New Roman"/>
        </w:rPr>
        <w:t>. USA: John Wiley &amp; Sons.</w:t>
      </w:r>
    </w:p>
    <w:p w14:paraId="42079AAC" w14:textId="77777777" w:rsidR="00092BA7" w:rsidRPr="00092BA7" w:rsidRDefault="00092BA7" w:rsidP="00092BA7">
      <w:pPr>
        <w:spacing w:line="360" w:lineRule="auto"/>
        <w:rPr>
          <w:rFonts w:ascii="Times New Roman" w:hAnsi="Times New Roman" w:cs="Times New Roman"/>
        </w:rPr>
      </w:pPr>
      <w:proofErr w:type="spellStart"/>
      <w:r w:rsidRPr="00092BA7">
        <w:rPr>
          <w:rFonts w:ascii="Times New Roman" w:hAnsi="Times New Roman" w:cs="Times New Roman"/>
        </w:rPr>
        <w:t>Moini</w:t>
      </w:r>
      <w:proofErr w:type="spellEnd"/>
      <w:r w:rsidRPr="00092BA7">
        <w:rPr>
          <w:rFonts w:ascii="Times New Roman" w:hAnsi="Times New Roman" w:cs="Times New Roman"/>
        </w:rPr>
        <w:t xml:space="preserve">, J., </w:t>
      </w:r>
      <w:proofErr w:type="spellStart"/>
      <w:r w:rsidRPr="00092BA7">
        <w:rPr>
          <w:rFonts w:ascii="Times New Roman" w:hAnsi="Times New Roman" w:cs="Times New Roman"/>
        </w:rPr>
        <w:t>Ahangari</w:t>
      </w:r>
      <w:proofErr w:type="spellEnd"/>
      <w:r w:rsidRPr="00092BA7">
        <w:rPr>
          <w:rFonts w:ascii="Times New Roman" w:hAnsi="Times New Roman" w:cs="Times New Roman"/>
        </w:rPr>
        <w:t xml:space="preserve">, R., Miller, C. and </w:t>
      </w:r>
      <w:proofErr w:type="spellStart"/>
      <w:r w:rsidRPr="00092BA7">
        <w:rPr>
          <w:rFonts w:ascii="Times New Roman" w:hAnsi="Times New Roman" w:cs="Times New Roman"/>
        </w:rPr>
        <w:t>Samsam</w:t>
      </w:r>
      <w:proofErr w:type="spellEnd"/>
      <w:r w:rsidRPr="00092BA7">
        <w:rPr>
          <w:rFonts w:ascii="Times New Roman" w:hAnsi="Times New Roman" w:cs="Times New Roman"/>
        </w:rPr>
        <w:t xml:space="preserve">, M. (2020). </w:t>
      </w:r>
      <w:r w:rsidRPr="00092BA7">
        <w:rPr>
          <w:rFonts w:ascii="Times New Roman" w:hAnsi="Times New Roman" w:cs="Times New Roman"/>
          <w:i/>
          <w:iCs/>
        </w:rPr>
        <w:t>Global Health Complications of Obesity</w:t>
      </w:r>
      <w:r w:rsidRPr="00092BA7">
        <w:rPr>
          <w:rFonts w:ascii="Times New Roman" w:hAnsi="Times New Roman" w:cs="Times New Roman"/>
        </w:rPr>
        <w:t xml:space="preserve">. (online) </w:t>
      </w:r>
      <w:r w:rsidRPr="00092BA7">
        <w:rPr>
          <w:rFonts w:ascii="Times New Roman" w:hAnsi="Times New Roman" w:cs="Times New Roman"/>
          <w:i/>
          <w:iCs/>
        </w:rPr>
        <w:t>Google Books</w:t>
      </w:r>
      <w:r w:rsidRPr="00092BA7">
        <w:rPr>
          <w:rFonts w:ascii="Times New Roman" w:hAnsi="Times New Roman" w:cs="Times New Roman"/>
        </w:rPr>
        <w:t>. Elsevier. Available at: https://www.google.com/books/edition/Global_Health_Complications_of_Obesity/VoLaDwAAQBAJ?kptab=editions&amp;sa=X&amp;ved=2ahUKEwiGjLjA77_0AhVFiFwKHRHZDekQmBZ6BAgLEAo (Accessed 30 Nov. 2021).</w:t>
      </w:r>
    </w:p>
    <w:p w14:paraId="38C59818"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NHS (2018) </w:t>
      </w:r>
      <w:r w:rsidRPr="00092BA7">
        <w:rPr>
          <w:rFonts w:ascii="Times New Roman" w:hAnsi="Times New Roman" w:cs="Times New Roman"/>
          <w:i/>
          <w:iCs/>
        </w:rPr>
        <w:t>Hepatitis C - Public Health Wales.</w:t>
      </w:r>
      <w:r w:rsidRPr="00092BA7">
        <w:rPr>
          <w:rFonts w:ascii="Times New Roman" w:hAnsi="Times New Roman" w:cs="Times New Roman"/>
        </w:rPr>
        <w:t xml:space="preserve"> Available at: https://phw.nhs.wales/data/ (Accessed 11.11.2021).</w:t>
      </w:r>
    </w:p>
    <w:p w14:paraId="0F68A1DF"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lastRenderedPageBreak/>
        <w:t xml:space="preserve">NHS (2019). </w:t>
      </w:r>
      <w:r w:rsidRPr="00092BA7">
        <w:rPr>
          <w:rFonts w:ascii="Times New Roman" w:hAnsi="Times New Roman" w:cs="Times New Roman"/>
          <w:i/>
          <w:iCs/>
        </w:rPr>
        <w:t>Obesity</w:t>
      </w:r>
      <w:r w:rsidRPr="00092BA7">
        <w:rPr>
          <w:rFonts w:ascii="Times New Roman" w:hAnsi="Times New Roman" w:cs="Times New Roman"/>
        </w:rPr>
        <w:t>. NHS. Available at: https://www.nhs.uk/conditions/obesity/ (Accessed 17 Nov. 2021).</w:t>
      </w:r>
    </w:p>
    <w:p w14:paraId="3C1690A0"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NHS Choices (2019). </w:t>
      </w:r>
      <w:r w:rsidRPr="00092BA7">
        <w:rPr>
          <w:rFonts w:ascii="Times New Roman" w:hAnsi="Times New Roman" w:cs="Times New Roman"/>
          <w:i/>
          <w:iCs/>
        </w:rPr>
        <w:t>Overview - Chlamydia. NHS</w:t>
      </w:r>
      <w:r w:rsidRPr="00092BA7">
        <w:rPr>
          <w:rFonts w:ascii="Times New Roman" w:hAnsi="Times New Roman" w:cs="Times New Roman"/>
        </w:rPr>
        <w:t>. Available at: https://www.nhs.uk/conditions/chlamydia/ (Accessed 11 Nov. 2021).</w:t>
      </w:r>
    </w:p>
    <w:p w14:paraId="48B70ED6"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lang w:val="en-US"/>
        </w:rPr>
        <w:t xml:space="preserve">Pollard, A. (2013). </w:t>
      </w:r>
      <w:r w:rsidRPr="00092BA7">
        <w:rPr>
          <w:rFonts w:ascii="Times New Roman" w:hAnsi="Times New Roman" w:cs="Times New Roman"/>
          <w:i/>
          <w:iCs/>
          <w:lang w:val="en-US"/>
        </w:rPr>
        <w:t>Herd immunity (Herd protection) | Vaccine Knowledge</w:t>
      </w:r>
      <w:r w:rsidRPr="00092BA7">
        <w:rPr>
          <w:rFonts w:ascii="Times New Roman" w:hAnsi="Times New Roman" w:cs="Times New Roman"/>
          <w:lang w:val="en-US"/>
        </w:rPr>
        <w:t>. Available at: https://vk.ovg.ox.ac.uk/vk/herd-immunity (Accessed 11.11.21).</w:t>
      </w:r>
    </w:p>
    <w:p w14:paraId="31C0F0E0"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Statista Research Department (2016). </w:t>
      </w:r>
      <w:r w:rsidRPr="00092BA7">
        <w:rPr>
          <w:rFonts w:ascii="Times New Roman" w:hAnsi="Times New Roman" w:cs="Times New Roman"/>
          <w:i/>
          <w:iCs/>
        </w:rPr>
        <w:t>Obesity levels by gender in Wales 2015. Statista.</w:t>
      </w:r>
      <w:r w:rsidRPr="00092BA7">
        <w:rPr>
          <w:rFonts w:ascii="Times New Roman" w:hAnsi="Times New Roman" w:cs="Times New Roman"/>
        </w:rPr>
        <w:t xml:space="preserve"> Available at: https://www.statista.com/statistics/348015/obesity-levels-by-gender-in-wales/ (Accessed 17 Nov. 2021).</w:t>
      </w:r>
    </w:p>
    <w:p w14:paraId="51E57FA4"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Steward, C. (2020). </w:t>
      </w:r>
      <w:r w:rsidRPr="00092BA7">
        <w:rPr>
          <w:rFonts w:ascii="Times New Roman" w:hAnsi="Times New Roman" w:cs="Times New Roman"/>
          <w:i/>
          <w:iCs/>
        </w:rPr>
        <w:t>Chlamydia infection cases diagnosed in Wales 2007-2017. Statista.</w:t>
      </w:r>
      <w:r w:rsidRPr="00092BA7">
        <w:rPr>
          <w:rFonts w:ascii="Times New Roman" w:hAnsi="Times New Roman" w:cs="Times New Roman"/>
        </w:rPr>
        <w:t xml:space="preserve"> Available at: https://www.statista.com/statistics/654799/chlamydia-infection-cases-diagnosed-wales/#statisticContainer (Accessed 16 Nov. 2021).</w:t>
      </w:r>
    </w:p>
    <w:p w14:paraId="6C5E8E3E"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Wales, N.H.S. (2006). </w:t>
      </w:r>
      <w:r w:rsidRPr="00092BA7">
        <w:rPr>
          <w:rFonts w:ascii="Times New Roman" w:hAnsi="Times New Roman" w:cs="Times New Roman"/>
          <w:i/>
          <w:iCs/>
        </w:rPr>
        <w:t>NHS Wales | Sexual Health</w:t>
      </w:r>
      <w:r w:rsidRPr="00092BA7">
        <w:rPr>
          <w:rFonts w:ascii="Times New Roman" w:hAnsi="Times New Roman" w:cs="Times New Roman"/>
        </w:rPr>
        <w:t>.www.wales.nhs.uk. Available at: http://www.wales.nhs.uk/healthtopics/lifestyles/sexualhealth (Accessed 16 Nov. 2021).</w:t>
      </w:r>
    </w:p>
    <w:p w14:paraId="0283CE4C"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Wales, N.H.S. (2006). </w:t>
      </w:r>
      <w:r w:rsidRPr="00092BA7">
        <w:rPr>
          <w:rFonts w:ascii="Times New Roman" w:hAnsi="Times New Roman" w:cs="Times New Roman"/>
          <w:i/>
          <w:iCs/>
        </w:rPr>
        <w:t>NHS Wales | Sources of Data. www.wales.nhs.uk.</w:t>
      </w:r>
      <w:r w:rsidRPr="00092BA7">
        <w:rPr>
          <w:rFonts w:ascii="Times New Roman" w:hAnsi="Times New Roman" w:cs="Times New Roman"/>
        </w:rPr>
        <w:t xml:space="preserve"> Available at: http://www.wales.nhs.uk/statisticsanddata/sourcesofdata. (Accessed 11.11.2021).</w:t>
      </w:r>
    </w:p>
    <w:p w14:paraId="158DF122"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 xml:space="preserve">Welsh government (2021). </w:t>
      </w:r>
      <w:r w:rsidRPr="00092BA7">
        <w:rPr>
          <w:rFonts w:ascii="Times New Roman" w:hAnsi="Times New Roman" w:cs="Times New Roman"/>
          <w:i/>
          <w:iCs/>
        </w:rPr>
        <w:t>Healthy Weight: Healthy Wales delivery plan 2021 to 2022 GOV.WALES.</w:t>
      </w:r>
      <w:r w:rsidRPr="00092BA7">
        <w:rPr>
          <w:rFonts w:ascii="Times New Roman" w:hAnsi="Times New Roman" w:cs="Times New Roman"/>
        </w:rPr>
        <w:t xml:space="preserve"> Available at: https://gov.wales/healthy-weight-healthy-wales-delivery-plan-2021-2022-html#:~:text=%20The%20Healthy%20Weight%3A%20Healthy%20Wales%20Eight%20National (Accessed 17 Nov. 2021).</w:t>
      </w:r>
    </w:p>
    <w:p w14:paraId="01686FB0" w14:textId="77777777" w:rsidR="00092BA7" w:rsidRPr="00092BA7" w:rsidRDefault="00092BA7" w:rsidP="00092BA7">
      <w:pPr>
        <w:spacing w:line="360" w:lineRule="auto"/>
        <w:rPr>
          <w:rFonts w:ascii="Times New Roman" w:hAnsi="Times New Roman" w:cs="Times New Roman"/>
        </w:rPr>
      </w:pPr>
      <w:bookmarkStart w:id="1" w:name="_Hlk89161597"/>
      <w:r w:rsidRPr="00092BA7">
        <w:rPr>
          <w:rFonts w:ascii="Times New Roman" w:hAnsi="Times New Roman" w:cs="Times New Roman"/>
        </w:rPr>
        <w:t>WHO (2021</w:t>
      </w:r>
      <w:proofErr w:type="gramStart"/>
      <w:r w:rsidRPr="00092BA7">
        <w:rPr>
          <w:rFonts w:ascii="Times New Roman" w:hAnsi="Times New Roman" w:cs="Times New Roman"/>
        </w:rPr>
        <w:t>).</w:t>
      </w:r>
      <w:proofErr w:type="gramEnd"/>
      <w:r w:rsidRPr="00092BA7">
        <w:rPr>
          <w:rFonts w:ascii="Times New Roman" w:hAnsi="Times New Roman" w:cs="Times New Roman"/>
        </w:rPr>
        <w:t xml:space="preserve"> </w:t>
      </w:r>
      <w:bookmarkEnd w:id="1"/>
      <w:r w:rsidRPr="00092BA7">
        <w:rPr>
          <w:rFonts w:ascii="Times New Roman" w:hAnsi="Times New Roman" w:cs="Times New Roman"/>
          <w:i/>
          <w:iCs/>
        </w:rPr>
        <w:t>Noncommunicable diseases. Who.int.</w:t>
      </w:r>
      <w:r w:rsidRPr="00092BA7">
        <w:rPr>
          <w:rFonts w:ascii="Times New Roman" w:hAnsi="Times New Roman" w:cs="Times New Roman"/>
        </w:rPr>
        <w:t xml:space="preserve"> Available at: https://www.who.int/news-room/fact-sheets/detail/noncommunicable-diseases (Accessed 17 Nov. 2021).</w:t>
      </w:r>
    </w:p>
    <w:p w14:paraId="1E915E40" w14:textId="77777777" w:rsidR="00092BA7" w:rsidRPr="00092BA7" w:rsidRDefault="00092BA7" w:rsidP="00092BA7">
      <w:pPr>
        <w:spacing w:line="360" w:lineRule="auto"/>
        <w:rPr>
          <w:rFonts w:ascii="Times New Roman" w:hAnsi="Times New Roman" w:cs="Times New Roman"/>
        </w:rPr>
      </w:pPr>
      <w:r w:rsidRPr="00092BA7">
        <w:rPr>
          <w:rFonts w:ascii="Times New Roman" w:hAnsi="Times New Roman" w:cs="Times New Roman"/>
        </w:rPr>
        <w:t>WHO (2021</w:t>
      </w:r>
      <w:proofErr w:type="gramStart"/>
      <w:r w:rsidRPr="00092BA7">
        <w:rPr>
          <w:rFonts w:ascii="Times New Roman" w:hAnsi="Times New Roman" w:cs="Times New Roman"/>
        </w:rPr>
        <w:t>).</w:t>
      </w:r>
      <w:proofErr w:type="gramEnd"/>
      <w:r w:rsidRPr="00092BA7">
        <w:rPr>
          <w:rFonts w:ascii="Times New Roman" w:hAnsi="Times New Roman" w:cs="Times New Roman"/>
        </w:rPr>
        <w:t xml:space="preserve"> </w:t>
      </w:r>
      <w:r w:rsidRPr="00092BA7">
        <w:rPr>
          <w:rFonts w:ascii="Times New Roman" w:hAnsi="Times New Roman" w:cs="Times New Roman"/>
          <w:i/>
          <w:iCs/>
        </w:rPr>
        <w:t>Obesity</w:t>
      </w:r>
      <w:r w:rsidRPr="00092BA7">
        <w:rPr>
          <w:rFonts w:ascii="Times New Roman" w:hAnsi="Times New Roman" w:cs="Times New Roman"/>
        </w:rPr>
        <w:t>.www.who.int. Available at: https://www.who.int/westernpacific/health-topics/obesity (Accessed 17 Nov. 2021).</w:t>
      </w:r>
    </w:p>
    <w:p w14:paraId="5E2D5EE5" w14:textId="77777777" w:rsidR="00CD7FD1" w:rsidRPr="00092BA7" w:rsidRDefault="00CD7FD1" w:rsidP="00092BA7">
      <w:pPr>
        <w:spacing w:line="360" w:lineRule="auto"/>
        <w:rPr>
          <w:rFonts w:ascii="Times New Roman" w:hAnsi="Times New Roman" w:cs="Times New Roman"/>
        </w:rPr>
      </w:pPr>
    </w:p>
    <w:sectPr w:rsidR="00CD7FD1" w:rsidRPr="00092B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A1845" w14:textId="77777777" w:rsidR="001E550A" w:rsidRDefault="001E550A" w:rsidP="00092BA7">
      <w:pPr>
        <w:spacing w:after="0" w:line="240" w:lineRule="auto"/>
      </w:pPr>
      <w:r>
        <w:separator/>
      </w:r>
    </w:p>
  </w:endnote>
  <w:endnote w:type="continuationSeparator" w:id="0">
    <w:p w14:paraId="66134171" w14:textId="77777777" w:rsidR="001E550A" w:rsidRDefault="001E550A" w:rsidP="00092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8CD00" w14:textId="77777777" w:rsidR="001E550A" w:rsidRDefault="001E550A" w:rsidP="00092BA7">
      <w:pPr>
        <w:spacing w:after="0" w:line="240" w:lineRule="auto"/>
      </w:pPr>
      <w:r>
        <w:separator/>
      </w:r>
    </w:p>
  </w:footnote>
  <w:footnote w:type="continuationSeparator" w:id="0">
    <w:p w14:paraId="1BD8B9DC" w14:textId="77777777" w:rsidR="001E550A" w:rsidRDefault="001E550A" w:rsidP="00092BA7">
      <w:pPr>
        <w:spacing w:after="0" w:line="240" w:lineRule="auto"/>
      </w:pPr>
      <w:r>
        <w:continuationSeparator/>
      </w:r>
    </w:p>
  </w:footnote>
  <w:footnote w:id="1">
    <w:p w14:paraId="29AF97DC" w14:textId="1D7B24AC" w:rsidR="00092BA7" w:rsidRDefault="00092BA7" w:rsidP="00092BA7">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BA7"/>
    <w:rsid w:val="00092BA7"/>
    <w:rsid w:val="001E550A"/>
    <w:rsid w:val="002761D0"/>
    <w:rsid w:val="004977A3"/>
    <w:rsid w:val="00CD7F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B9B14"/>
  <w15:chartTrackingRefBased/>
  <w15:docId w15:val="{D9C6763B-5FAF-47EA-9CEB-F6D2C9FA3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92BA7"/>
    <w:rPr>
      <w:sz w:val="16"/>
      <w:szCs w:val="16"/>
    </w:rPr>
  </w:style>
  <w:style w:type="paragraph" w:styleId="CommentText">
    <w:name w:val="annotation text"/>
    <w:basedOn w:val="Normal"/>
    <w:link w:val="CommentTextChar"/>
    <w:uiPriority w:val="99"/>
    <w:unhideWhenUsed/>
    <w:rsid w:val="00092BA7"/>
    <w:pPr>
      <w:spacing w:line="240" w:lineRule="auto"/>
    </w:pPr>
    <w:rPr>
      <w:sz w:val="20"/>
      <w:szCs w:val="20"/>
    </w:rPr>
  </w:style>
  <w:style w:type="character" w:customStyle="1" w:styleId="CommentTextChar">
    <w:name w:val="Comment Text Char"/>
    <w:basedOn w:val="DefaultParagraphFont"/>
    <w:link w:val="CommentText"/>
    <w:uiPriority w:val="99"/>
    <w:rsid w:val="00092BA7"/>
    <w:rPr>
      <w:sz w:val="20"/>
      <w:szCs w:val="20"/>
    </w:rPr>
  </w:style>
  <w:style w:type="paragraph" w:styleId="FootnoteText">
    <w:name w:val="footnote text"/>
    <w:basedOn w:val="Normal"/>
    <w:link w:val="FootnoteTextChar"/>
    <w:uiPriority w:val="99"/>
    <w:semiHidden/>
    <w:unhideWhenUsed/>
    <w:rsid w:val="00092B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2BA7"/>
    <w:rPr>
      <w:sz w:val="20"/>
      <w:szCs w:val="20"/>
    </w:rPr>
  </w:style>
  <w:style w:type="character" w:styleId="FootnoteReference">
    <w:name w:val="footnote reference"/>
    <w:basedOn w:val="DefaultParagraphFont"/>
    <w:uiPriority w:val="99"/>
    <w:semiHidden/>
    <w:unhideWhenUsed/>
    <w:rsid w:val="00092BA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B69EB-DB77-41D8-B294-06F2E5B3B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8</Pages>
  <Words>2574</Words>
  <Characters>14674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dc:creator>
  <cp:keywords/>
  <dc:description/>
  <cp:lastModifiedBy>Chloe Rees</cp:lastModifiedBy>
  <cp:revision>2</cp:revision>
  <dcterms:created xsi:type="dcterms:W3CDTF">2021-12-16T22:41:00Z</dcterms:created>
  <dcterms:modified xsi:type="dcterms:W3CDTF">2021-12-16T22:54:00Z</dcterms:modified>
</cp:coreProperties>
</file>