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16A99" w14:textId="5E9A262E" w:rsidR="00E33799" w:rsidRDefault="00C717C6" w:rsidP="00C717C6">
      <w:pPr>
        <w:pStyle w:val="Title"/>
      </w:pPr>
      <w:r>
        <w:t>Task 2</w:t>
      </w:r>
      <w:r w:rsidR="001B6DA8">
        <w:t xml:space="preserve"> – Academic Poster Notes</w:t>
      </w:r>
    </w:p>
    <w:p w14:paraId="4BA883A4" w14:textId="51A17270" w:rsidR="00C717C6" w:rsidRDefault="001B6DA8" w:rsidP="00C717C6">
      <w:pPr>
        <w:pStyle w:val="Subtitle"/>
      </w:pPr>
      <w:r>
        <w:t>Natalie Mills – 1451133</w:t>
      </w:r>
    </w:p>
    <w:p w14:paraId="313A2A29" w14:textId="313EA3EE" w:rsidR="00833A0C" w:rsidRDefault="00833A0C" w:rsidP="00833A0C">
      <w:r>
        <w:t xml:space="preserve">Word Count </w:t>
      </w:r>
      <w:r w:rsidR="00AA2DAF">
        <w:t>–</w:t>
      </w:r>
      <w:r>
        <w:t xml:space="preserve"> </w:t>
      </w:r>
      <w:r w:rsidR="00B30D42">
        <w:t>8</w:t>
      </w:r>
      <w:r w:rsidR="00575296">
        <w:t>72</w:t>
      </w:r>
    </w:p>
    <w:sdt>
      <w:sdtPr>
        <w:id w:val="-91762683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A9B5951" w14:textId="55CAEB0A" w:rsidR="00AA2DAF" w:rsidRDefault="00AA2DAF">
          <w:pPr>
            <w:pStyle w:val="TOCHeading"/>
          </w:pPr>
          <w:r>
            <w:t>Contents</w:t>
          </w:r>
        </w:p>
        <w:p w14:paraId="73277279" w14:textId="760D3A85" w:rsidR="00AA2DAF" w:rsidRDefault="00AA2DAF">
          <w:pPr>
            <w:pStyle w:val="TOC1"/>
            <w:tabs>
              <w:tab w:val="right" w:leader="dot" w:pos="9016"/>
            </w:tabs>
            <w:rPr>
              <w:noProof/>
            </w:rPr>
          </w:pPr>
          <w:r>
            <w:fldChar w:fldCharType="begin"/>
          </w:r>
          <w:r>
            <w:instrText xml:space="preserve"> TOC \o "1-3" \h \z \u </w:instrText>
          </w:r>
          <w:r>
            <w:fldChar w:fldCharType="separate"/>
          </w:r>
          <w:hyperlink w:anchor="_Toc193884428" w:history="1">
            <w:r w:rsidRPr="0087002E">
              <w:rPr>
                <w:rStyle w:val="Hyperlink"/>
                <w:noProof/>
              </w:rPr>
              <w:t>Introduction</w:t>
            </w:r>
            <w:r>
              <w:rPr>
                <w:noProof/>
                <w:webHidden/>
              </w:rPr>
              <w:tab/>
            </w:r>
            <w:r>
              <w:rPr>
                <w:noProof/>
                <w:webHidden/>
              </w:rPr>
              <w:fldChar w:fldCharType="begin"/>
            </w:r>
            <w:r>
              <w:rPr>
                <w:noProof/>
                <w:webHidden/>
              </w:rPr>
              <w:instrText xml:space="preserve"> PAGEREF _Toc193884428 \h </w:instrText>
            </w:r>
            <w:r>
              <w:rPr>
                <w:noProof/>
                <w:webHidden/>
              </w:rPr>
            </w:r>
            <w:r>
              <w:rPr>
                <w:noProof/>
                <w:webHidden/>
              </w:rPr>
              <w:fldChar w:fldCharType="separate"/>
            </w:r>
            <w:r>
              <w:rPr>
                <w:noProof/>
                <w:webHidden/>
              </w:rPr>
              <w:t>1</w:t>
            </w:r>
            <w:r>
              <w:rPr>
                <w:noProof/>
                <w:webHidden/>
              </w:rPr>
              <w:fldChar w:fldCharType="end"/>
            </w:r>
          </w:hyperlink>
        </w:p>
        <w:p w14:paraId="4B5F8F57" w14:textId="2048556D" w:rsidR="00AA2DAF" w:rsidRDefault="00AA2DAF">
          <w:pPr>
            <w:pStyle w:val="TOC1"/>
            <w:tabs>
              <w:tab w:val="right" w:leader="dot" w:pos="9016"/>
            </w:tabs>
            <w:rPr>
              <w:noProof/>
            </w:rPr>
          </w:pPr>
          <w:hyperlink w:anchor="_Toc193884429" w:history="1">
            <w:r w:rsidRPr="0087002E">
              <w:rPr>
                <w:rStyle w:val="Hyperlink"/>
                <w:noProof/>
              </w:rPr>
              <w:t>Who are HPMA Cymru?</w:t>
            </w:r>
            <w:r>
              <w:rPr>
                <w:noProof/>
                <w:webHidden/>
              </w:rPr>
              <w:tab/>
            </w:r>
            <w:r>
              <w:rPr>
                <w:noProof/>
                <w:webHidden/>
              </w:rPr>
              <w:fldChar w:fldCharType="begin"/>
            </w:r>
            <w:r>
              <w:rPr>
                <w:noProof/>
                <w:webHidden/>
              </w:rPr>
              <w:instrText xml:space="preserve"> PAGEREF _Toc193884429 \h </w:instrText>
            </w:r>
            <w:r>
              <w:rPr>
                <w:noProof/>
                <w:webHidden/>
              </w:rPr>
            </w:r>
            <w:r>
              <w:rPr>
                <w:noProof/>
                <w:webHidden/>
              </w:rPr>
              <w:fldChar w:fldCharType="separate"/>
            </w:r>
            <w:r>
              <w:rPr>
                <w:noProof/>
                <w:webHidden/>
              </w:rPr>
              <w:t>2</w:t>
            </w:r>
            <w:r>
              <w:rPr>
                <w:noProof/>
                <w:webHidden/>
              </w:rPr>
              <w:fldChar w:fldCharType="end"/>
            </w:r>
          </w:hyperlink>
        </w:p>
        <w:p w14:paraId="2C0AE62E" w14:textId="0B10DB8B" w:rsidR="00AA2DAF" w:rsidRDefault="00AA2DAF">
          <w:pPr>
            <w:pStyle w:val="TOC1"/>
            <w:tabs>
              <w:tab w:val="right" w:leader="dot" w:pos="9016"/>
            </w:tabs>
            <w:rPr>
              <w:noProof/>
            </w:rPr>
          </w:pPr>
          <w:hyperlink w:anchor="_Toc193884430" w:history="1">
            <w:r w:rsidRPr="0087002E">
              <w:rPr>
                <w:rStyle w:val="Hyperlink"/>
                <w:noProof/>
              </w:rPr>
              <w:t>Literature Review</w:t>
            </w:r>
            <w:r>
              <w:rPr>
                <w:noProof/>
                <w:webHidden/>
              </w:rPr>
              <w:tab/>
            </w:r>
            <w:r>
              <w:rPr>
                <w:noProof/>
                <w:webHidden/>
              </w:rPr>
              <w:fldChar w:fldCharType="begin"/>
            </w:r>
            <w:r>
              <w:rPr>
                <w:noProof/>
                <w:webHidden/>
              </w:rPr>
              <w:instrText xml:space="preserve"> PAGEREF _Toc193884430 \h </w:instrText>
            </w:r>
            <w:r>
              <w:rPr>
                <w:noProof/>
                <w:webHidden/>
              </w:rPr>
            </w:r>
            <w:r>
              <w:rPr>
                <w:noProof/>
                <w:webHidden/>
              </w:rPr>
              <w:fldChar w:fldCharType="separate"/>
            </w:r>
            <w:r>
              <w:rPr>
                <w:noProof/>
                <w:webHidden/>
              </w:rPr>
              <w:t>2</w:t>
            </w:r>
            <w:r>
              <w:rPr>
                <w:noProof/>
                <w:webHidden/>
              </w:rPr>
              <w:fldChar w:fldCharType="end"/>
            </w:r>
          </w:hyperlink>
        </w:p>
        <w:p w14:paraId="392D49EE" w14:textId="64597001" w:rsidR="00AA2DAF" w:rsidRDefault="00AA2DAF">
          <w:pPr>
            <w:pStyle w:val="TOC1"/>
            <w:tabs>
              <w:tab w:val="right" w:leader="dot" w:pos="9016"/>
            </w:tabs>
            <w:rPr>
              <w:noProof/>
            </w:rPr>
          </w:pPr>
          <w:hyperlink w:anchor="_Toc193884431" w:history="1">
            <w:r w:rsidRPr="0087002E">
              <w:rPr>
                <w:rStyle w:val="Hyperlink"/>
                <w:noProof/>
              </w:rPr>
              <w:t>Methodology</w:t>
            </w:r>
            <w:r>
              <w:rPr>
                <w:noProof/>
                <w:webHidden/>
              </w:rPr>
              <w:tab/>
            </w:r>
            <w:r>
              <w:rPr>
                <w:noProof/>
                <w:webHidden/>
              </w:rPr>
              <w:fldChar w:fldCharType="begin"/>
            </w:r>
            <w:r>
              <w:rPr>
                <w:noProof/>
                <w:webHidden/>
              </w:rPr>
              <w:instrText xml:space="preserve"> PAGEREF _Toc193884431 \h </w:instrText>
            </w:r>
            <w:r>
              <w:rPr>
                <w:noProof/>
                <w:webHidden/>
              </w:rPr>
            </w:r>
            <w:r>
              <w:rPr>
                <w:noProof/>
                <w:webHidden/>
              </w:rPr>
              <w:fldChar w:fldCharType="separate"/>
            </w:r>
            <w:r>
              <w:rPr>
                <w:noProof/>
                <w:webHidden/>
              </w:rPr>
              <w:t>2</w:t>
            </w:r>
            <w:r>
              <w:rPr>
                <w:noProof/>
                <w:webHidden/>
              </w:rPr>
              <w:fldChar w:fldCharType="end"/>
            </w:r>
          </w:hyperlink>
        </w:p>
        <w:p w14:paraId="1979F36C" w14:textId="24E6ADB0" w:rsidR="00AA2DAF" w:rsidRDefault="00AA2DAF">
          <w:pPr>
            <w:pStyle w:val="TOC1"/>
            <w:tabs>
              <w:tab w:val="right" w:leader="dot" w:pos="9016"/>
            </w:tabs>
            <w:rPr>
              <w:noProof/>
            </w:rPr>
          </w:pPr>
          <w:hyperlink w:anchor="_Toc193884432" w:history="1">
            <w:r w:rsidRPr="0087002E">
              <w:rPr>
                <w:rStyle w:val="Hyperlink"/>
                <w:noProof/>
              </w:rPr>
              <w:t>Research Findings</w:t>
            </w:r>
            <w:r>
              <w:rPr>
                <w:noProof/>
                <w:webHidden/>
              </w:rPr>
              <w:tab/>
            </w:r>
            <w:r>
              <w:rPr>
                <w:noProof/>
                <w:webHidden/>
              </w:rPr>
              <w:fldChar w:fldCharType="begin"/>
            </w:r>
            <w:r>
              <w:rPr>
                <w:noProof/>
                <w:webHidden/>
              </w:rPr>
              <w:instrText xml:space="preserve"> PAGEREF _Toc193884432 \h </w:instrText>
            </w:r>
            <w:r>
              <w:rPr>
                <w:noProof/>
                <w:webHidden/>
              </w:rPr>
            </w:r>
            <w:r>
              <w:rPr>
                <w:noProof/>
                <w:webHidden/>
              </w:rPr>
              <w:fldChar w:fldCharType="separate"/>
            </w:r>
            <w:r>
              <w:rPr>
                <w:noProof/>
                <w:webHidden/>
              </w:rPr>
              <w:t>3</w:t>
            </w:r>
            <w:r>
              <w:rPr>
                <w:noProof/>
                <w:webHidden/>
              </w:rPr>
              <w:fldChar w:fldCharType="end"/>
            </w:r>
          </w:hyperlink>
        </w:p>
        <w:p w14:paraId="767C4668" w14:textId="75D2ECE6" w:rsidR="00AA2DAF" w:rsidRDefault="00AA2DAF">
          <w:pPr>
            <w:pStyle w:val="TOC1"/>
            <w:tabs>
              <w:tab w:val="right" w:leader="dot" w:pos="9016"/>
            </w:tabs>
            <w:rPr>
              <w:noProof/>
            </w:rPr>
          </w:pPr>
          <w:hyperlink w:anchor="_Toc193884433" w:history="1">
            <w:r w:rsidRPr="0087002E">
              <w:rPr>
                <w:rStyle w:val="Hyperlink"/>
                <w:noProof/>
              </w:rPr>
              <w:t>Conclusion</w:t>
            </w:r>
            <w:r>
              <w:rPr>
                <w:noProof/>
                <w:webHidden/>
              </w:rPr>
              <w:tab/>
            </w:r>
            <w:r>
              <w:rPr>
                <w:noProof/>
                <w:webHidden/>
              </w:rPr>
              <w:fldChar w:fldCharType="begin"/>
            </w:r>
            <w:r>
              <w:rPr>
                <w:noProof/>
                <w:webHidden/>
              </w:rPr>
              <w:instrText xml:space="preserve"> PAGEREF _Toc193884433 \h </w:instrText>
            </w:r>
            <w:r>
              <w:rPr>
                <w:noProof/>
                <w:webHidden/>
              </w:rPr>
            </w:r>
            <w:r>
              <w:rPr>
                <w:noProof/>
                <w:webHidden/>
              </w:rPr>
              <w:fldChar w:fldCharType="separate"/>
            </w:r>
            <w:r>
              <w:rPr>
                <w:noProof/>
                <w:webHidden/>
              </w:rPr>
              <w:t>3</w:t>
            </w:r>
            <w:r>
              <w:rPr>
                <w:noProof/>
                <w:webHidden/>
              </w:rPr>
              <w:fldChar w:fldCharType="end"/>
            </w:r>
          </w:hyperlink>
        </w:p>
        <w:p w14:paraId="18A5EB43" w14:textId="0676DF02" w:rsidR="00AA2DAF" w:rsidRDefault="00AA2DAF">
          <w:pPr>
            <w:pStyle w:val="TOC1"/>
            <w:tabs>
              <w:tab w:val="right" w:leader="dot" w:pos="9016"/>
            </w:tabs>
            <w:rPr>
              <w:noProof/>
            </w:rPr>
          </w:pPr>
          <w:hyperlink w:anchor="_Toc193884434" w:history="1">
            <w:r w:rsidRPr="0087002E">
              <w:rPr>
                <w:rStyle w:val="Hyperlink"/>
                <w:noProof/>
              </w:rPr>
              <w:t>Poster</w:t>
            </w:r>
            <w:r>
              <w:rPr>
                <w:noProof/>
                <w:webHidden/>
              </w:rPr>
              <w:tab/>
            </w:r>
            <w:r>
              <w:rPr>
                <w:noProof/>
                <w:webHidden/>
              </w:rPr>
              <w:fldChar w:fldCharType="begin"/>
            </w:r>
            <w:r>
              <w:rPr>
                <w:noProof/>
                <w:webHidden/>
              </w:rPr>
              <w:instrText xml:space="preserve"> PAGEREF _Toc193884434 \h </w:instrText>
            </w:r>
            <w:r>
              <w:rPr>
                <w:noProof/>
                <w:webHidden/>
              </w:rPr>
            </w:r>
            <w:r>
              <w:rPr>
                <w:noProof/>
                <w:webHidden/>
              </w:rPr>
              <w:fldChar w:fldCharType="separate"/>
            </w:r>
            <w:r>
              <w:rPr>
                <w:noProof/>
                <w:webHidden/>
              </w:rPr>
              <w:t>3</w:t>
            </w:r>
            <w:r>
              <w:rPr>
                <w:noProof/>
                <w:webHidden/>
              </w:rPr>
              <w:fldChar w:fldCharType="end"/>
            </w:r>
          </w:hyperlink>
        </w:p>
        <w:p w14:paraId="303F16F9" w14:textId="7B45805A" w:rsidR="00AA2DAF" w:rsidRDefault="00AA2DAF">
          <w:pPr>
            <w:pStyle w:val="TOC1"/>
            <w:tabs>
              <w:tab w:val="right" w:leader="dot" w:pos="9016"/>
            </w:tabs>
            <w:rPr>
              <w:noProof/>
            </w:rPr>
          </w:pPr>
          <w:hyperlink w:anchor="_Toc193884435" w:history="1">
            <w:r w:rsidRPr="0087002E">
              <w:rPr>
                <w:rStyle w:val="Hyperlink"/>
                <w:noProof/>
              </w:rPr>
              <w:t>Slide 1 – Why AI?</w:t>
            </w:r>
            <w:r>
              <w:rPr>
                <w:noProof/>
                <w:webHidden/>
              </w:rPr>
              <w:tab/>
            </w:r>
            <w:r>
              <w:rPr>
                <w:noProof/>
                <w:webHidden/>
              </w:rPr>
              <w:fldChar w:fldCharType="begin"/>
            </w:r>
            <w:r>
              <w:rPr>
                <w:noProof/>
                <w:webHidden/>
              </w:rPr>
              <w:instrText xml:space="preserve"> PAGEREF _Toc193884435 \h </w:instrText>
            </w:r>
            <w:r>
              <w:rPr>
                <w:noProof/>
                <w:webHidden/>
              </w:rPr>
            </w:r>
            <w:r>
              <w:rPr>
                <w:noProof/>
                <w:webHidden/>
              </w:rPr>
              <w:fldChar w:fldCharType="separate"/>
            </w:r>
            <w:r>
              <w:rPr>
                <w:noProof/>
                <w:webHidden/>
              </w:rPr>
              <w:t>4</w:t>
            </w:r>
            <w:r>
              <w:rPr>
                <w:noProof/>
                <w:webHidden/>
              </w:rPr>
              <w:fldChar w:fldCharType="end"/>
            </w:r>
          </w:hyperlink>
        </w:p>
        <w:p w14:paraId="7F6119AE" w14:textId="11BE9070" w:rsidR="00AA2DAF" w:rsidRDefault="00AA2DAF">
          <w:pPr>
            <w:pStyle w:val="TOC2"/>
            <w:tabs>
              <w:tab w:val="right" w:leader="dot" w:pos="9016"/>
            </w:tabs>
            <w:rPr>
              <w:noProof/>
            </w:rPr>
          </w:pPr>
          <w:hyperlink w:anchor="_Toc193884436" w:history="1">
            <w:r w:rsidRPr="0087002E">
              <w:rPr>
                <w:rStyle w:val="Hyperlink"/>
                <w:noProof/>
              </w:rPr>
              <w:t>Slide 2 Who are HPMA Cymru</w:t>
            </w:r>
            <w:r>
              <w:rPr>
                <w:noProof/>
                <w:webHidden/>
              </w:rPr>
              <w:tab/>
            </w:r>
            <w:r>
              <w:rPr>
                <w:noProof/>
                <w:webHidden/>
              </w:rPr>
              <w:fldChar w:fldCharType="begin"/>
            </w:r>
            <w:r>
              <w:rPr>
                <w:noProof/>
                <w:webHidden/>
              </w:rPr>
              <w:instrText xml:space="preserve"> PAGEREF _Toc193884436 \h </w:instrText>
            </w:r>
            <w:r>
              <w:rPr>
                <w:noProof/>
                <w:webHidden/>
              </w:rPr>
            </w:r>
            <w:r>
              <w:rPr>
                <w:noProof/>
                <w:webHidden/>
              </w:rPr>
              <w:fldChar w:fldCharType="separate"/>
            </w:r>
            <w:r>
              <w:rPr>
                <w:noProof/>
                <w:webHidden/>
              </w:rPr>
              <w:t>4</w:t>
            </w:r>
            <w:r>
              <w:rPr>
                <w:noProof/>
                <w:webHidden/>
              </w:rPr>
              <w:fldChar w:fldCharType="end"/>
            </w:r>
          </w:hyperlink>
        </w:p>
        <w:p w14:paraId="4B233680" w14:textId="195254CD" w:rsidR="00AA2DAF" w:rsidRDefault="00AA2DAF">
          <w:pPr>
            <w:pStyle w:val="TOC2"/>
            <w:tabs>
              <w:tab w:val="right" w:leader="dot" w:pos="9016"/>
            </w:tabs>
            <w:rPr>
              <w:noProof/>
            </w:rPr>
          </w:pPr>
          <w:hyperlink w:anchor="_Toc193884437" w:history="1">
            <w:r w:rsidRPr="0087002E">
              <w:rPr>
                <w:rStyle w:val="Hyperlink"/>
                <w:noProof/>
              </w:rPr>
              <w:t>Slide 3 – Methodology:</w:t>
            </w:r>
            <w:r>
              <w:rPr>
                <w:noProof/>
                <w:webHidden/>
              </w:rPr>
              <w:tab/>
            </w:r>
            <w:r>
              <w:rPr>
                <w:noProof/>
                <w:webHidden/>
              </w:rPr>
              <w:fldChar w:fldCharType="begin"/>
            </w:r>
            <w:r>
              <w:rPr>
                <w:noProof/>
                <w:webHidden/>
              </w:rPr>
              <w:instrText xml:space="preserve"> PAGEREF _Toc193884437 \h </w:instrText>
            </w:r>
            <w:r>
              <w:rPr>
                <w:noProof/>
                <w:webHidden/>
              </w:rPr>
            </w:r>
            <w:r>
              <w:rPr>
                <w:noProof/>
                <w:webHidden/>
              </w:rPr>
              <w:fldChar w:fldCharType="separate"/>
            </w:r>
            <w:r>
              <w:rPr>
                <w:noProof/>
                <w:webHidden/>
              </w:rPr>
              <w:t>5</w:t>
            </w:r>
            <w:r>
              <w:rPr>
                <w:noProof/>
                <w:webHidden/>
              </w:rPr>
              <w:fldChar w:fldCharType="end"/>
            </w:r>
          </w:hyperlink>
        </w:p>
        <w:p w14:paraId="20EEA3F2" w14:textId="5F710951" w:rsidR="00AA2DAF" w:rsidRDefault="00AA2DAF">
          <w:pPr>
            <w:pStyle w:val="TOC2"/>
            <w:tabs>
              <w:tab w:val="right" w:leader="dot" w:pos="9016"/>
            </w:tabs>
            <w:rPr>
              <w:noProof/>
            </w:rPr>
          </w:pPr>
          <w:hyperlink w:anchor="_Toc193884438" w:history="1">
            <w:r w:rsidRPr="0087002E">
              <w:rPr>
                <w:rStyle w:val="Hyperlink"/>
                <w:noProof/>
              </w:rPr>
              <w:t>Slide 4 – Sample Interview</w:t>
            </w:r>
            <w:r>
              <w:rPr>
                <w:noProof/>
                <w:webHidden/>
              </w:rPr>
              <w:tab/>
            </w:r>
            <w:r>
              <w:rPr>
                <w:noProof/>
                <w:webHidden/>
              </w:rPr>
              <w:fldChar w:fldCharType="begin"/>
            </w:r>
            <w:r>
              <w:rPr>
                <w:noProof/>
                <w:webHidden/>
              </w:rPr>
              <w:instrText xml:space="preserve"> PAGEREF _Toc193884438 \h </w:instrText>
            </w:r>
            <w:r>
              <w:rPr>
                <w:noProof/>
                <w:webHidden/>
              </w:rPr>
            </w:r>
            <w:r>
              <w:rPr>
                <w:noProof/>
                <w:webHidden/>
              </w:rPr>
              <w:fldChar w:fldCharType="separate"/>
            </w:r>
            <w:r>
              <w:rPr>
                <w:noProof/>
                <w:webHidden/>
              </w:rPr>
              <w:t>6</w:t>
            </w:r>
            <w:r>
              <w:rPr>
                <w:noProof/>
                <w:webHidden/>
              </w:rPr>
              <w:fldChar w:fldCharType="end"/>
            </w:r>
          </w:hyperlink>
        </w:p>
        <w:p w14:paraId="7E142D6A" w14:textId="238E896C" w:rsidR="00AA2DAF" w:rsidRDefault="00AA2DAF">
          <w:pPr>
            <w:pStyle w:val="TOC2"/>
            <w:tabs>
              <w:tab w:val="right" w:leader="dot" w:pos="9016"/>
            </w:tabs>
            <w:rPr>
              <w:noProof/>
            </w:rPr>
          </w:pPr>
          <w:hyperlink w:anchor="_Toc193884439" w:history="1">
            <w:r w:rsidRPr="0087002E">
              <w:rPr>
                <w:rStyle w:val="Hyperlink"/>
                <w:noProof/>
              </w:rPr>
              <w:t>Slide 5 – The Research</w:t>
            </w:r>
            <w:r>
              <w:rPr>
                <w:noProof/>
                <w:webHidden/>
              </w:rPr>
              <w:tab/>
            </w:r>
            <w:r>
              <w:rPr>
                <w:noProof/>
                <w:webHidden/>
              </w:rPr>
              <w:fldChar w:fldCharType="begin"/>
            </w:r>
            <w:r>
              <w:rPr>
                <w:noProof/>
                <w:webHidden/>
              </w:rPr>
              <w:instrText xml:space="preserve"> PAGEREF _Toc193884439 \h </w:instrText>
            </w:r>
            <w:r>
              <w:rPr>
                <w:noProof/>
                <w:webHidden/>
              </w:rPr>
            </w:r>
            <w:r>
              <w:rPr>
                <w:noProof/>
                <w:webHidden/>
              </w:rPr>
              <w:fldChar w:fldCharType="separate"/>
            </w:r>
            <w:r>
              <w:rPr>
                <w:noProof/>
                <w:webHidden/>
              </w:rPr>
              <w:t>6</w:t>
            </w:r>
            <w:r>
              <w:rPr>
                <w:noProof/>
                <w:webHidden/>
              </w:rPr>
              <w:fldChar w:fldCharType="end"/>
            </w:r>
          </w:hyperlink>
        </w:p>
        <w:p w14:paraId="671F25AE" w14:textId="66710986" w:rsidR="00AA2DAF" w:rsidRDefault="00AA2DAF">
          <w:pPr>
            <w:pStyle w:val="TOC2"/>
            <w:tabs>
              <w:tab w:val="right" w:leader="dot" w:pos="9016"/>
            </w:tabs>
            <w:rPr>
              <w:noProof/>
            </w:rPr>
          </w:pPr>
          <w:hyperlink w:anchor="_Toc193884440" w:history="1">
            <w:r w:rsidRPr="0087002E">
              <w:rPr>
                <w:rStyle w:val="Hyperlink"/>
                <w:noProof/>
              </w:rPr>
              <w:t>Slide 6 – What I found</w:t>
            </w:r>
            <w:r>
              <w:rPr>
                <w:noProof/>
                <w:webHidden/>
              </w:rPr>
              <w:tab/>
            </w:r>
            <w:r>
              <w:rPr>
                <w:noProof/>
                <w:webHidden/>
              </w:rPr>
              <w:fldChar w:fldCharType="begin"/>
            </w:r>
            <w:r>
              <w:rPr>
                <w:noProof/>
                <w:webHidden/>
              </w:rPr>
              <w:instrText xml:space="preserve"> PAGEREF _Toc193884440 \h </w:instrText>
            </w:r>
            <w:r>
              <w:rPr>
                <w:noProof/>
                <w:webHidden/>
              </w:rPr>
            </w:r>
            <w:r>
              <w:rPr>
                <w:noProof/>
                <w:webHidden/>
              </w:rPr>
              <w:fldChar w:fldCharType="separate"/>
            </w:r>
            <w:r>
              <w:rPr>
                <w:noProof/>
                <w:webHidden/>
              </w:rPr>
              <w:t>7</w:t>
            </w:r>
            <w:r>
              <w:rPr>
                <w:noProof/>
                <w:webHidden/>
              </w:rPr>
              <w:fldChar w:fldCharType="end"/>
            </w:r>
          </w:hyperlink>
        </w:p>
        <w:p w14:paraId="30F56CE3" w14:textId="2B1027EF" w:rsidR="00AA2DAF" w:rsidRDefault="00AA2DAF">
          <w:pPr>
            <w:pStyle w:val="TOC2"/>
            <w:tabs>
              <w:tab w:val="right" w:leader="dot" w:pos="9016"/>
            </w:tabs>
            <w:rPr>
              <w:noProof/>
            </w:rPr>
          </w:pPr>
          <w:hyperlink w:anchor="_Toc193884441" w:history="1">
            <w:r w:rsidRPr="0087002E">
              <w:rPr>
                <w:rStyle w:val="Hyperlink"/>
                <w:noProof/>
              </w:rPr>
              <w:t>Slide 7 What Now:</w:t>
            </w:r>
            <w:r>
              <w:rPr>
                <w:noProof/>
                <w:webHidden/>
              </w:rPr>
              <w:tab/>
            </w:r>
            <w:r>
              <w:rPr>
                <w:noProof/>
                <w:webHidden/>
              </w:rPr>
              <w:fldChar w:fldCharType="begin"/>
            </w:r>
            <w:r>
              <w:rPr>
                <w:noProof/>
                <w:webHidden/>
              </w:rPr>
              <w:instrText xml:space="preserve"> PAGEREF _Toc193884441 \h </w:instrText>
            </w:r>
            <w:r>
              <w:rPr>
                <w:noProof/>
                <w:webHidden/>
              </w:rPr>
            </w:r>
            <w:r>
              <w:rPr>
                <w:noProof/>
                <w:webHidden/>
              </w:rPr>
              <w:fldChar w:fldCharType="separate"/>
            </w:r>
            <w:r>
              <w:rPr>
                <w:noProof/>
                <w:webHidden/>
              </w:rPr>
              <w:t>7</w:t>
            </w:r>
            <w:r>
              <w:rPr>
                <w:noProof/>
                <w:webHidden/>
              </w:rPr>
              <w:fldChar w:fldCharType="end"/>
            </w:r>
          </w:hyperlink>
        </w:p>
        <w:p w14:paraId="525F10CA" w14:textId="1DB55F52" w:rsidR="00AA2DAF" w:rsidRDefault="00AA2DAF">
          <w:pPr>
            <w:pStyle w:val="TOC2"/>
            <w:tabs>
              <w:tab w:val="right" w:leader="dot" w:pos="9016"/>
            </w:tabs>
            <w:rPr>
              <w:noProof/>
            </w:rPr>
          </w:pPr>
          <w:hyperlink w:anchor="_Toc193884442" w:history="1">
            <w:r w:rsidRPr="0087002E">
              <w:rPr>
                <w:rStyle w:val="Hyperlink"/>
                <w:noProof/>
              </w:rPr>
              <w:t>Slide 8 – Recommendation Policy Implementation</w:t>
            </w:r>
            <w:r>
              <w:rPr>
                <w:noProof/>
                <w:webHidden/>
              </w:rPr>
              <w:tab/>
            </w:r>
            <w:r>
              <w:rPr>
                <w:noProof/>
                <w:webHidden/>
              </w:rPr>
              <w:fldChar w:fldCharType="begin"/>
            </w:r>
            <w:r>
              <w:rPr>
                <w:noProof/>
                <w:webHidden/>
              </w:rPr>
              <w:instrText xml:space="preserve"> PAGEREF _Toc193884442 \h </w:instrText>
            </w:r>
            <w:r>
              <w:rPr>
                <w:noProof/>
                <w:webHidden/>
              </w:rPr>
            </w:r>
            <w:r>
              <w:rPr>
                <w:noProof/>
                <w:webHidden/>
              </w:rPr>
              <w:fldChar w:fldCharType="separate"/>
            </w:r>
            <w:r>
              <w:rPr>
                <w:noProof/>
                <w:webHidden/>
              </w:rPr>
              <w:t>7</w:t>
            </w:r>
            <w:r>
              <w:rPr>
                <w:noProof/>
                <w:webHidden/>
              </w:rPr>
              <w:fldChar w:fldCharType="end"/>
            </w:r>
          </w:hyperlink>
        </w:p>
        <w:p w14:paraId="2413E46F" w14:textId="705DE712" w:rsidR="00AA2DAF" w:rsidRDefault="00AA2DAF">
          <w:pPr>
            <w:pStyle w:val="TOC2"/>
            <w:tabs>
              <w:tab w:val="right" w:leader="dot" w:pos="9016"/>
            </w:tabs>
            <w:rPr>
              <w:noProof/>
            </w:rPr>
          </w:pPr>
          <w:hyperlink w:anchor="_Toc193884443" w:history="1">
            <w:r w:rsidRPr="0087002E">
              <w:rPr>
                <w:rStyle w:val="Hyperlink"/>
                <w:noProof/>
              </w:rPr>
              <w:t>Slide 9 – Leadership Training</w:t>
            </w:r>
            <w:r>
              <w:rPr>
                <w:noProof/>
                <w:webHidden/>
              </w:rPr>
              <w:tab/>
            </w:r>
            <w:r>
              <w:rPr>
                <w:noProof/>
                <w:webHidden/>
              </w:rPr>
              <w:fldChar w:fldCharType="begin"/>
            </w:r>
            <w:r>
              <w:rPr>
                <w:noProof/>
                <w:webHidden/>
              </w:rPr>
              <w:instrText xml:space="preserve"> PAGEREF _Toc193884443 \h </w:instrText>
            </w:r>
            <w:r>
              <w:rPr>
                <w:noProof/>
                <w:webHidden/>
              </w:rPr>
            </w:r>
            <w:r>
              <w:rPr>
                <w:noProof/>
                <w:webHidden/>
              </w:rPr>
              <w:fldChar w:fldCharType="separate"/>
            </w:r>
            <w:r>
              <w:rPr>
                <w:noProof/>
                <w:webHidden/>
              </w:rPr>
              <w:t>8</w:t>
            </w:r>
            <w:r>
              <w:rPr>
                <w:noProof/>
                <w:webHidden/>
              </w:rPr>
              <w:fldChar w:fldCharType="end"/>
            </w:r>
          </w:hyperlink>
        </w:p>
        <w:p w14:paraId="2A2F4201" w14:textId="57454BD9" w:rsidR="00AA2DAF" w:rsidRDefault="00AA2DAF">
          <w:pPr>
            <w:pStyle w:val="TOC2"/>
            <w:tabs>
              <w:tab w:val="right" w:leader="dot" w:pos="9016"/>
            </w:tabs>
            <w:rPr>
              <w:noProof/>
            </w:rPr>
          </w:pPr>
          <w:hyperlink w:anchor="_Toc193884444" w:history="1">
            <w:r w:rsidRPr="0087002E">
              <w:rPr>
                <w:rStyle w:val="Hyperlink"/>
                <w:noProof/>
              </w:rPr>
              <w:t>Slide 10 – Digital Skills Training</w:t>
            </w:r>
            <w:r>
              <w:rPr>
                <w:noProof/>
                <w:webHidden/>
              </w:rPr>
              <w:tab/>
            </w:r>
            <w:r>
              <w:rPr>
                <w:noProof/>
                <w:webHidden/>
              </w:rPr>
              <w:fldChar w:fldCharType="begin"/>
            </w:r>
            <w:r>
              <w:rPr>
                <w:noProof/>
                <w:webHidden/>
              </w:rPr>
              <w:instrText xml:space="preserve"> PAGEREF _Toc193884444 \h </w:instrText>
            </w:r>
            <w:r>
              <w:rPr>
                <w:noProof/>
                <w:webHidden/>
              </w:rPr>
            </w:r>
            <w:r>
              <w:rPr>
                <w:noProof/>
                <w:webHidden/>
              </w:rPr>
              <w:fldChar w:fldCharType="separate"/>
            </w:r>
            <w:r>
              <w:rPr>
                <w:noProof/>
                <w:webHidden/>
              </w:rPr>
              <w:t>9</w:t>
            </w:r>
            <w:r>
              <w:rPr>
                <w:noProof/>
                <w:webHidden/>
              </w:rPr>
              <w:fldChar w:fldCharType="end"/>
            </w:r>
          </w:hyperlink>
        </w:p>
        <w:p w14:paraId="7203E55F" w14:textId="4D935294" w:rsidR="00AA2DAF" w:rsidRDefault="00AA2DAF">
          <w:pPr>
            <w:pStyle w:val="TOC2"/>
            <w:tabs>
              <w:tab w:val="right" w:leader="dot" w:pos="9016"/>
            </w:tabs>
            <w:rPr>
              <w:noProof/>
            </w:rPr>
          </w:pPr>
          <w:hyperlink w:anchor="_Toc193884445" w:history="1">
            <w:r w:rsidRPr="0087002E">
              <w:rPr>
                <w:rStyle w:val="Hyperlink"/>
                <w:noProof/>
              </w:rPr>
              <w:t>Slide 11 – Conclusion</w:t>
            </w:r>
            <w:r>
              <w:rPr>
                <w:noProof/>
                <w:webHidden/>
              </w:rPr>
              <w:tab/>
            </w:r>
            <w:r>
              <w:rPr>
                <w:noProof/>
                <w:webHidden/>
              </w:rPr>
              <w:fldChar w:fldCharType="begin"/>
            </w:r>
            <w:r>
              <w:rPr>
                <w:noProof/>
                <w:webHidden/>
              </w:rPr>
              <w:instrText xml:space="preserve"> PAGEREF _Toc193884445 \h </w:instrText>
            </w:r>
            <w:r>
              <w:rPr>
                <w:noProof/>
                <w:webHidden/>
              </w:rPr>
            </w:r>
            <w:r>
              <w:rPr>
                <w:noProof/>
                <w:webHidden/>
              </w:rPr>
              <w:fldChar w:fldCharType="separate"/>
            </w:r>
            <w:r>
              <w:rPr>
                <w:noProof/>
                <w:webHidden/>
              </w:rPr>
              <w:t>10</w:t>
            </w:r>
            <w:r>
              <w:rPr>
                <w:noProof/>
                <w:webHidden/>
              </w:rPr>
              <w:fldChar w:fldCharType="end"/>
            </w:r>
          </w:hyperlink>
        </w:p>
        <w:p w14:paraId="1A835285" w14:textId="0DAA65D1" w:rsidR="00AA2DAF" w:rsidRDefault="00AA2DAF">
          <w:pPr>
            <w:pStyle w:val="TOC1"/>
            <w:tabs>
              <w:tab w:val="right" w:leader="dot" w:pos="9016"/>
            </w:tabs>
            <w:rPr>
              <w:noProof/>
            </w:rPr>
          </w:pPr>
          <w:hyperlink w:anchor="_Toc193884446" w:history="1">
            <w:r w:rsidRPr="0087002E">
              <w:rPr>
                <w:rStyle w:val="Hyperlink"/>
                <w:noProof/>
              </w:rPr>
              <w:t>References</w:t>
            </w:r>
            <w:r>
              <w:rPr>
                <w:noProof/>
                <w:webHidden/>
              </w:rPr>
              <w:tab/>
            </w:r>
            <w:r>
              <w:rPr>
                <w:noProof/>
                <w:webHidden/>
              </w:rPr>
              <w:fldChar w:fldCharType="begin"/>
            </w:r>
            <w:r>
              <w:rPr>
                <w:noProof/>
                <w:webHidden/>
              </w:rPr>
              <w:instrText xml:space="preserve"> PAGEREF _Toc193884446 \h </w:instrText>
            </w:r>
            <w:r>
              <w:rPr>
                <w:noProof/>
                <w:webHidden/>
              </w:rPr>
            </w:r>
            <w:r>
              <w:rPr>
                <w:noProof/>
                <w:webHidden/>
              </w:rPr>
              <w:fldChar w:fldCharType="separate"/>
            </w:r>
            <w:r>
              <w:rPr>
                <w:noProof/>
                <w:webHidden/>
              </w:rPr>
              <w:t>10</w:t>
            </w:r>
            <w:r>
              <w:rPr>
                <w:noProof/>
                <w:webHidden/>
              </w:rPr>
              <w:fldChar w:fldCharType="end"/>
            </w:r>
          </w:hyperlink>
        </w:p>
        <w:p w14:paraId="3B016619" w14:textId="4AAA1DDF" w:rsidR="00AA2DAF" w:rsidRDefault="00AA2DAF">
          <w:pPr>
            <w:pStyle w:val="TOC1"/>
            <w:tabs>
              <w:tab w:val="right" w:leader="dot" w:pos="9016"/>
            </w:tabs>
            <w:rPr>
              <w:noProof/>
            </w:rPr>
          </w:pPr>
          <w:hyperlink w:anchor="_Toc193884447" w:history="1">
            <w:r w:rsidRPr="0087002E">
              <w:rPr>
                <w:rStyle w:val="Hyperlink"/>
                <w:noProof/>
              </w:rPr>
              <w:t>Appendix</w:t>
            </w:r>
            <w:r>
              <w:rPr>
                <w:noProof/>
                <w:webHidden/>
              </w:rPr>
              <w:tab/>
            </w:r>
            <w:r>
              <w:rPr>
                <w:noProof/>
                <w:webHidden/>
              </w:rPr>
              <w:fldChar w:fldCharType="begin"/>
            </w:r>
            <w:r>
              <w:rPr>
                <w:noProof/>
                <w:webHidden/>
              </w:rPr>
              <w:instrText xml:space="preserve"> PAGEREF _Toc193884447 \h </w:instrText>
            </w:r>
            <w:r>
              <w:rPr>
                <w:noProof/>
                <w:webHidden/>
              </w:rPr>
            </w:r>
            <w:r>
              <w:rPr>
                <w:noProof/>
                <w:webHidden/>
              </w:rPr>
              <w:fldChar w:fldCharType="separate"/>
            </w:r>
            <w:r>
              <w:rPr>
                <w:noProof/>
                <w:webHidden/>
              </w:rPr>
              <w:t>12</w:t>
            </w:r>
            <w:r>
              <w:rPr>
                <w:noProof/>
                <w:webHidden/>
              </w:rPr>
              <w:fldChar w:fldCharType="end"/>
            </w:r>
          </w:hyperlink>
        </w:p>
        <w:p w14:paraId="3FB6A63F" w14:textId="2FFC8DB0" w:rsidR="00AA2DAF" w:rsidRDefault="00AA2DAF">
          <w:pPr>
            <w:pStyle w:val="TOC3"/>
            <w:tabs>
              <w:tab w:val="right" w:leader="dot" w:pos="9016"/>
            </w:tabs>
            <w:rPr>
              <w:noProof/>
            </w:rPr>
          </w:pPr>
          <w:hyperlink w:anchor="_Toc193884448" w:history="1">
            <w:r w:rsidRPr="0087002E">
              <w:rPr>
                <w:rStyle w:val="Hyperlink"/>
                <w:noProof/>
              </w:rPr>
              <w:t>Appendix 1 – HPMA Cymru AI Survey 2024</w:t>
            </w:r>
            <w:r>
              <w:rPr>
                <w:noProof/>
                <w:webHidden/>
              </w:rPr>
              <w:tab/>
            </w:r>
            <w:r>
              <w:rPr>
                <w:noProof/>
                <w:webHidden/>
              </w:rPr>
              <w:fldChar w:fldCharType="begin"/>
            </w:r>
            <w:r>
              <w:rPr>
                <w:noProof/>
                <w:webHidden/>
              </w:rPr>
              <w:instrText xml:space="preserve"> PAGEREF _Toc193884448 \h </w:instrText>
            </w:r>
            <w:r>
              <w:rPr>
                <w:noProof/>
                <w:webHidden/>
              </w:rPr>
            </w:r>
            <w:r>
              <w:rPr>
                <w:noProof/>
                <w:webHidden/>
              </w:rPr>
              <w:fldChar w:fldCharType="separate"/>
            </w:r>
            <w:r>
              <w:rPr>
                <w:noProof/>
                <w:webHidden/>
              </w:rPr>
              <w:t>12</w:t>
            </w:r>
            <w:r>
              <w:rPr>
                <w:noProof/>
                <w:webHidden/>
              </w:rPr>
              <w:fldChar w:fldCharType="end"/>
            </w:r>
          </w:hyperlink>
        </w:p>
        <w:p w14:paraId="5D149E92" w14:textId="3876E1CA" w:rsidR="00AA2DAF" w:rsidRDefault="00AA2DAF">
          <w:pPr>
            <w:pStyle w:val="TOC2"/>
            <w:tabs>
              <w:tab w:val="right" w:leader="dot" w:pos="9016"/>
            </w:tabs>
            <w:rPr>
              <w:noProof/>
            </w:rPr>
          </w:pPr>
          <w:hyperlink w:anchor="_Toc193884449" w:history="1">
            <w:r w:rsidRPr="0087002E">
              <w:rPr>
                <w:rStyle w:val="Hyperlink"/>
                <w:noProof/>
              </w:rPr>
              <w:t>Appendix 2 – Consent for Video Clips</w:t>
            </w:r>
            <w:r>
              <w:rPr>
                <w:noProof/>
                <w:webHidden/>
              </w:rPr>
              <w:tab/>
            </w:r>
            <w:r>
              <w:rPr>
                <w:noProof/>
                <w:webHidden/>
              </w:rPr>
              <w:fldChar w:fldCharType="begin"/>
            </w:r>
            <w:r>
              <w:rPr>
                <w:noProof/>
                <w:webHidden/>
              </w:rPr>
              <w:instrText xml:space="preserve"> PAGEREF _Toc193884449 \h </w:instrText>
            </w:r>
            <w:r>
              <w:rPr>
                <w:noProof/>
                <w:webHidden/>
              </w:rPr>
            </w:r>
            <w:r>
              <w:rPr>
                <w:noProof/>
                <w:webHidden/>
              </w:rPr>
              <w:fldChar w:fldCharType="separate"/>
            </w:r>
            <w:r>
              <w:rPr>
                <w:noProof/>
                <w:webHidden/>
              </w:rPr>
              <w:t>13</w:t>
            </w:r>
            <w:r>
              <w:rPr>
                <w:noProof/>
                <w:webHidden/>
              </w:rPr>
              <w:fldChar w:fldCharType="end"/>
            </w:r>
          </w:hyperlink>
        </w:p>
        <w:p w14:paraId="14BE6021" w14:textId="43C0C824" w:rsidR="00AA2DAF" w:rsidRDefault="00AA2DAF">
          <w:r>
            <w:rPr>
              <w:b/>
              <w:bCs/>
              <w:noProof/>
            </w:rPr>
            <w:fldChar w:fldCharType="end"/>
          </w:r>
        </w:p>
      </w:sdtContent>
    </w:sdt>
    <w:p w14:paraId="27FD0C8E" w14:textId="77777777" w:rsidR="00AA2DAF" w:rsidRPr="00833A0C" w:rsidRDefault="00AA2DAF" w:rsidP="00833A0C"/>
    <w:p w14:paraId="3A992C88" w14:textId="4567FC22" w:rsidR="001B6DA8" w:rsidRDefault="00833A0C" w:rsidP="00833A0C">
      <w:pPr>
        <w:pStyle w:val="Heading1"/>
      </w:pPr>
      <w:bookmarkStart w:id="0" w:name="_Toc193884428"/>
      <w:r>
        <w:t>Introduction</w:t>
      </w:r>
      <w:bookmarkEnd w:id="0"/>
      <w:r w:rsidR="00C02E87">
        <w:t xml:space="preserve"> </w:t>
      </w:r>
    </w:p>
    <w:p w14:paraId="1A032E7A" w14:textId="2D5D556E" w:rsidR="00833A0C" w:rsidRDefault="00880175" w:rsidP="00833A0C">
      <w:r w:rsidRPr="00880175">
        <w:t xml:space="preserve">The rapid evolution of artificial intelligence (AI) offers both opportunities and challenges for public sector organisations, including NHS Wales (Department for Science, Innovation and Technology, 2024). In Human Resources (HR), AI has the potential to streamline administrative tasks, enhance decision-making through data-driven insights, and improve processes such as recruitment, employee engagement, and performance management (CIPD, 2024; Gartner, no </w:t>
      </w:r>
      <w:r w:rsidRPr="00880175">
        <w:lastRenderedPageBreak/>
        <w:t>date). However, integrating AI into NHS Wales HR functions is not without its challenges. This research identifies key barriers to AI adoption faced by HR professionals, focusing on technical, skill-related, and regulatory challenges. Addressing these barriers could unlock operational efficiencies, reduce manual workloads, and improve resource allocation (NHS England, no date).</w:t>
      </w:r>
    </w:p>
    <w:p w14:paraId="274EA355" w14:textId="64026923" w:rsidR="00833A0C" w:rsidRDefault="00833A0C" w:rsidP="00833A0C">
      <w:pPr>
        <w:pStyle w:val="Heading1"/>
      </w:pPr>
      <w:bookmarkStart w:id="1" w:name="_Toc193884429"/>
      <w:r>
        <w:t>Who are HPMA Cymru?</w:t>
      </w:r>
      <w:bookmarkEnd w:id="1"/>
    </w:p>
    <w:p w14:paraId="5D933D78" w14:textId="77777777" w:rsidR="00C53EC1" w:rsidRPr="00C53EC1" w:rsidRDefault="00C53EC1" w:rsidP="00C53EC1">
      <w:r w:rsidRPr="00C53EC1">
        <w:t>This research aligns with HPMA Cymru's commitment to innovation and workforce modernisation. HPMA Cymru supports NHS Wales by promoting excellence in people management and organisational development. Through training, networking events, and sharing best practices, HPMA Cymru empowers HR professionals to drive innovation, improve workforce strategies, and enhance patient care outcomes (HPMA Cymru, no date). This study reflects HPMA Cymru's goal to equip HR professionals with the necessary skills and tools to meet the evolving demands of the healthcare workforce.</w:t>
      </w:r>
    </w:p>
    <w:p w14:paraId="45A3D362" w14:textId="64722977" w:rsidR="002A1E73" w:rsidRDefault="00C53EC1" w:rsidP="002A1E73">
      <w:r w:rsidRPr="00C53EC1">
        <w:t>In the summer of 2024, HPMA Cymru conducted research to understand the current exposure to AI among HR professionals in NHS Wales (Appendix 1). The findings revealed that 43% of respondents had no exposure to AI in their roles, and 35% reported a lack of confidence in using AI technology. Despite these barriers, 57% of participants expressed a positive outlook on the future impact of AI on NHS HR practices. This indicates an appetite for further exploration and support in implementing AI-driven innovations.</w:t>
      </w:r>
    </w:p>
    <w:p w14:paraId="153B8EFD" w14:textId="424E3051" w:rsidR="002A1E73" w:rsidRDefault="002A1E73" w:rsidP="002A1E73">
      <w:pPr>
        <w:pStyle w:val="Heading1"/>
      </w:pPr>
      <w:bookmarkStart w:id="2" w:name="_Toc193884430"/>
      <w:r>
        <w:t>Literature Review</w:t>
      </w:r>
      <w:bookmarkEnd w:id="2"/>
      <w:r w:rsidR="000D6F6B">
        <w:t xml:space="preserve"> </w:t>
      </w:r>
    </w:p>
    <w:p w14:paraId="154C0418" w14:textId="77777777" w:rsidR="000D6F6B" w:rsidRPr="000D6F6B" w:rsidRDefault="000D6F6B" w:rsidP="000D6F6B">
      <w:r w:rsidRPr="000D6F6B">
        <w:t>The literature highlights the importance of ethical AI adoption, continuous learning, and robust governance frameworks. Ethical leadership and transparent communication are critical for managing change and addressing resistance (Burnes, Hughes, &amp; By, 2023). Brewster et al. (2021) emphasize the need for ongoing skill development to keep pace with technological advancements.</w:t>
      </w:r>
    </w:p>
    <w:p w14:paraId="1E09BCC0" w14:textId="04BF74B4" w:rsidR="002A1E73" w:rsidRDefault="000D6F6B" w:rsidP="002A1E73">
      <w:r w:rsidRPr="000D6F6B">
        <w:t>Employee wellbeing and trust are central to successful AI integration. Cheese (2021) advocates for human-centric transformation, while Niemi, Pea, and Lu (2022) highlight AI's potential for personalised learning. Clear guidelines and governance frameworks ensure ethical AI use and foster public trust (Yeung et al., 2024; Malin et al., 2023). Effective leadership and emotional support during transitions are vital to encourage AI adoption and mitigate resistance (Chen, 2023; Strich, Mayer, &amp; Fiedler, 2021).</w:t>
      </w:r>
    </w:p>
    <w:p w14:paraId="2E27CA3B" w14:textId="0DA772E6" w:rsidR="002A1E73" w:rsidRDefault="002A1E73" w:rsidP="002A1E73">
      <w:pPr>
        <w:pStyle w:val="Heading1"/>
      </w:pPr>
      <w:bookmarkStart w:id="3" w:name="_Toc193884431"/>
      <w:r>
        <w:t>Methodology</w:t>
      </w:r>
      <w:bookmarkEnd w:id="3"/>
      <w:r w:rsidR="005E5BBE">
        <w:t xml:space="preserve"> </w:t>
      </w:r>
    </w:p>
    <w:p w14:paraId="32F86C01" w14:textId="77777777" w:rsidR="005E5BBE" w:rsidRPr="005E5BBE" w:rsidRDefault="005E5BBE" w:rsidP="005E5BBE">
      <w:r w:rsidRPr="005E5BBE">
        <w:t>This research adopts a qualitative approach using semi-structured interviews with five HR professionals across NHS Wales. This method captures in-depth insights into their experiences and perceptions (</w:t>
      </w:r>
      <w:proofErr w:type="spellStart"/>
      <w:r w:rsidRPr="005E5BBE">
        <w:t>Hennink</w:t>
      </w:r>
      <w:proofErr w:type="spellEnd"/>
      <w:r w:rsidRPr="005E5BBE">
        <w:t>, Hutter &amp; Bailey, 2020). The study employs a deductive research approach, guided by existing literature suggesting that successful AI adoption requires clear policies, leadership training, and digital literacy programmes (O'Leary, 2021).</w:t>
      </w:r>
    </w:p>
    <w:p w14:paraId="7F5438E7" w14:textId="77777777" w:rsidR="005E5BBE" w:rsidRPr="005E5BBE" w:rsidRDefault="005E5BBE" w:rsidP="005E5BBE">
      <w:r w:rsidRPr="005E5BBE">
        <w:t xml:space="preserve">Each interview lasted 45-60 minutes and followed a semi-structured format to balance consistency while allowing participants to elaborate on their unique experiences (Leavy, 2020). </w:t>
      </w:r>
      <w:r w:rsidRPr="005E5BBE">
        <w:lastRenderedPageBreak/>
        <w:t>Data analysis used a thematic approach, identifying patterns related to AI implementation challenges and opportunities (Madondo, 2021).</w:t>
      </w:r>
    </w:p>
    <w:p w14:paraId="5D17EE40" w14:textId="77777777" w:rsidR="005E5BBE" w:rsidRPr="005E5BBE" w:rsidRDefault="005E5BBE" w:rsidP="005E5BBE">
      <w:r w:rsidRPr="005E5BBE">
        <w:t xml:space="preserve">To enhance reliability, the study employed triangulation by cross-referencing findings with existing literature and conducted member-checking to verify interpretations (Creswell &amp; </w:t>
      </w:r>
      <w:proofErr w:type="spellStart"/>
      <w:r w:rsidRPr="005E5BBE">
        <w:t>Poth</w:t>
      </w:r>
      <w:proofErr w:type="spellEnd"/>
      <w:r w:rsidRPr="005E5BBE">
        <w:t>, 2018; Birt et al., 2016). Limitations include the small sample size, which may restrict generalisability, and the potential for subjective bias in self-reported experiences (Silverman, 2020).</w:t>
      </w:r>
    </w:p>
    <w:p w14:paraId="680A06D4" w14:textId="77777777" w:rsidR="002A1E73" w:rsidRDefault="002A1E73" w:rsidP="002A1E73"/>
    <w:p w14:paraId="2E2E90AD" w14:textId="02163951" w:rsidR="002A1E73" w:rsidRDefault="002A1E73" w:rsidP="002A1E73">
      <w:pPr>
        <w:pStyle w:val="Heading1"/>
      </w:pPr>
      <w:bookmarkStart w:id="4" w:name="_Toc193884432"/>
      <w:r>
        <w:t>Research Findings</w:t>
      </w:r>
      <w:bookmarkEnd w:id="4"/>
      <w:r w:rsidR="00DE42F9">
        <w:t xml:space="preserve"> </w:t>
      </w:r>
    </w:p>
    <w:p w14:paraId="1FC2D89E" w14:textId="77777777" w:rsidR="00DE42F9" w:rsidRPr="00DE42F9" w:rsidRDefault="00DE42F9" w:rsidP="00DE42F9">
      <w:r w:rsidRPr="00DE42F9">
        <w:rPr>
          <w:b/>
          <w:bCs/>
        </w:rPr>
        <w:t>Policy Implementation</w:t>
      </w:r>
    </w:p>
    <w:p w14:paraId="10FCE551" w14:textId="77777777" w:rsidR="00DE42F9" w:rsidRPr="00DE42F9" w:rsidRDefault="00DE42F9" w:rsidP="00DE42F9">
      <w:r w:rsidRPr="00DE42F9">
        <w:t>All five participants stressed the importance of clear and comprehensive policies to guide AI adoption. These policies should address technical standards, ethical considerations, and employee wellbeing. Clear guidelines were seen as essential to reducing uncertainty and fostering trust. Four participants advocated for a policy review framework to ensure continuous updates reflecting technological advancements and best practices. One participant noted, "Without clear guidelines, staff may feel uncertain about their roles in an AI-driven environment, which increases stress and disengagement."</w:t>
      </w:r>
    </w:p>
    <w:p w14:paraId="50F61C95" w14:textId="77777777" w:rsidR="00DE42F9" w:rsidRPr="00DE42F9" w:rsidRDefault="00DE42F9" w:rsidP="00DE42F9">
      <w:r w:rsidRPr="00DE42F9">
        <w:rPr>
          <w:b/>
          <w:bCs/>
        </w:rPr>
        <w:t>Leadership Training</w:t>
      </w:r>
    </w:p>
    <w:p w14:paraId="0CB356E6" w14:textId="77777777" w:rsidR="00DE42F9" w:rsidRPr="00DE42F9" w:rsidRDefault="00DE42F9" w:rsidP="00DE42F9">
      <w:r w:rsidRPr="00DE42F9">
        <w:t>Leadership training emerged as a critical factor for successful AI adoption. All participants agreed that equipping leaders with both technical understanding and emotional intelligence is vital. Effective leaders were seen as essential in bridging the gap between technology and people. One participant remarked, "Managers are the bridge between technology and people—if they are not equipped to understand and explain AI, we risk alienating our workforce." Four participants highlighted that consistent messaging from leadership fosters trust and aligns staff with organisational goals.</w:t>
      </w:r>
    </w:p>
    <w:p w14:paraId="57197611" w14:textId="62C0B77B" w:rsidR="00DE42F9" w:rsidRPr="00DE42F9" w:rsidRDefault="00DE42F9" w:rsidP="00866DCB">
      <w:pPr>
        <w:tabs>
          <w:tab w:val="center" w:pos="4513"/>
        </w:tabs>
      </w:pPr>
      <w:r w:rsidRPr="00DE42F9">
        <w:rPr>
          <w:b/>
          <w:bCs/>
        </w:rPr>
        <w:t>Digital Skills Development</w:t>
      </w:r>
      <w:r w:rsidR="00866DCB">
        <w:rPr>
          <w:b/>
          <w:bCs/>
        </w:rPr>
        <w:tab/>
      </w:r>
    </w:p>
    <w:p w14:paraId="4698BFD4" w14:textId="0369F90D" w:rsidR="002A1E73" w:rsidRDefault="00DE42F9" w:rsidP="002A1E73">
      <w:r w:rsidRPr="00DE42F9">
        <w:t>Continuous digital training was identified as a key requirement. Participants expressed concerns that without ongoing support, employees might struggle with AI technologies, leading to disengagement and errors. Four out of five participants emphasised the need for bespoke training tailored to various roles. One participant shared the success of a pilot programme that increased staff confidence in using AI tools by 40% over six months. Another participant remarked, "Digital literacy is no longer optional—it is a fundamental skill that needs to be embedded across all levels of the organisation."</w:t>
      </w:r>
    </w:p>
    <w:p w14:paraId="4B18FF24" w14:textId="353911D4" w:rsidR="002A1E73" w:rsidRPr="002A1E73" w:rsidRDefault="002A1E73" w:rsidP="002A1E73">
      <w:pPr>
        <w:pStyle w:val="Heading1"/>
      </w:pPr>
      <w:bookmarkStart w:id="5" w:name="_Toc193884433"/>
      <w:r>
        <w:t>Conclusion</w:t>
      </w:r>
      <w:bookmarkEnd w:id="5"/>
      <w:r w:rsidR="00575296">
        <w:t xml:space="preserve"> </w:t>
      </w:r>
    </w:p>
    <w:p w14:paraId="534AED57" w14:textId="3E704272" w:rsidR="00833A0C" w:rsidRDefault="00575296" w:rsidP="00833A0C">
      <w:r w:rsidRPr="00575296">
        <w:t xml:space="preserve">This research highlights three key factors for successful AI integration in NHS Wales: clear policy implementation, comprehensive leadership training, and continuous digital skills development. Findings emphasize the need for transparent policies to reduce uncertainty, leadership equipped with ethical reasoning, and tailored training to enhance staff confidence. Addressing </w:t>
      </w:r>
      <w:r w:rsidRPr="00575296">
        <w:lastRenderedPageBreak/>
        <w:t>these areas will support ethical AI adoption while fostering employee engagement and trust in an evolving digital landscape.</w:t>
      </w:r>
    </w:p>
    <w:p w14:paraId="49106F37" w14:textId="0503483D" w:rsidR="00623FEE" w:rsidRDefault="00623FEE" w:rsidP="00623FEE">
      <w:pPr>
        <w:pStyle w:val="Heading1"/>
      </w:pPr>
      <w:bookmarkStart w:id="6" w:name="_Toc193884434"/>
      <w:r>
        <w:t>Poster</w:t>
      </w:r>
      <w:bookmarkEnd w:id="6"/>
    </w:p>
    <w:p w14:paraId="419D7A33" w14:textId="4B05ABAA" w:rsidR="00623FEE" w:rsidRDefault="00623FEE" w:rsidP="00623FEE">
      <w:r>
        <w:rPr>
          <w:noProof/>
        </w:rPr>
        <w:drawing>
          <wp:inline distT="0" distB="0" distL="0" distR="0" wp14:anchorId="33976E67" wp14:editId="2186F6E6">
            <wp:extent cx="5731510" cy="4051935"/>
            <wp:effectExtent l="0" t="0" r="2540" b="5715"/>
            <wp:docPr id="119523080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30807" name="Picture 1" descr="A screenshot of a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p>
    <w:p w14:paraId="5DB91C7E" w14:textId="54826C35" w:rsidR="00DB1A4C" w:rsidRDefault="00F3748A" w:rsidP="00F3748A">
      <w:pPr>
        <w:pStyle w:val="Title"/>
      </w:pPr>
      <w:r>
        <w:t>Task 3 – PowerPoint</w:t>
      </w:r>
    </w:p>
    <w:p w14:paraId="494B98DD" w14:textId="437211D4" w:rsidR="00E641C9" w:rsidRDefault="00E641C9" w:rsidP="00E641C9">
      <w:hyperlink r:id="rId7" w:history="1">
        <w:r w:rsidRPr="00BE427A">
          <w:rPr>
            <w:rStyle w:val="Hyperlink"/>
          </w:rPr>
          <w:t>https://www.canva.com/design/DAGi0jNS6ic/rpbt5m4mVQnqFfgVkVzSXw/edit?utm_content=DAGi0jNS6ic&amp;utm_campaign=designshare&amp;utm_medium=link2&amp;utm_source=sharebutton</w:t>
        </w:r>
      </w:hyperlink>
    </w:p>
    <w:p w14:paraId="7C9402AC" w14:textId="77777777" w:rsidR="00E641C9" w:rsidRPr="00E641C9" w:rsidRDefault="00E641C9" w:rsidP="00E641C9"/>
    <w:p w14:paraId="0615B908" w14:textId="34262F19" w:rsidR="00F3748A" w:rsidRDefault="00F3748A" w:rsidP="00F3748A">
      <w:pPr>
        <w:pStyle w:val="Heading1"/>
      </w:pPr>
      <w:bookmarkStart w:id="7" w:name="_Toc193884435"/>
      <w:r>
        <w:t>Slide 1 – Why AI?</w:t>
      </w:r>
      <w:bookmarkEnd w:id="7"/>
    </w:p>
    <w:p w14:paraId="7B492874" w14:textId="43907320" w:rsidR="00F3748A" w:rsidRDefault="00F3748A" w:rsidP="00F3748A">
      <w:r>
        <w:t>Slide</w:t>
      </w:r>
      <w:r w:rsidR="00135985">
        <w:t xml:space="preserve"> 1 Why AI</w:t>
      </w:r>
      <w:r>
        <w:t xml:space="preserve">: </w:t>
      </w:r>
    </w:p>
    <w:p w14:paraId="710BBAC0" w14:textId="5DDD2900" w:rsidR="00135985" w:rsidRDefault="00135985" w:rsidP="00135985">
      <w:pPr>
        <w:pStyle w:val="ListParagraph"/>
        <w:numPr>
          <w:ilvl w:val="0"/>
          <w:numId w:val="1"/>
        </w:numPr>
      </w:pPr>
      <w:r>
        <w:t>Streamlining HR Processes: AI can automate administrative tasks, improving efficiency.</w:t>
      </w:r>
    </w:p>
    <w:p w14:paraId="5BDB4C21" w14:textId="4C825D31" w:rsidR="00135985" w:rsidRDefault="00135985" w:rsidP="00135985">
      <w:pPr>
        <w:pStyle w:val="ListParagraph"/>
        <w:numPr>
          <w:ilvl w:val="0"/>
          <w:numId w:val="1"/>
        </w:numPr>
      </w:pPr>
      <w:r>
        <w:t>Data-Driven Decision-Making: Enhances recruitment, employee engagement, and performance management.</w:t>
      </w:r>
    </w:p>
    <w:p w14:paraId="51744624" w14:textId="6274848E" w:rsidR="00135985" w:rsidRDefault="00135985" w:rsidP="00135985">
      <w:pPr>
        <w:pStyle w:val="ListParagraph"/>
        <w:numPr>
          <w:ilvl w:val="0"/>
          <w:numId w:val="1"/>
        </w:numPr>
      </w:pPr>
      <w:r>
        <w:t>Addressing Key Barriers: Focus on technical, skill-related, and regulatory challenges.</w:t>
      </w:r>
    </w:p>
    <w:p w14:paraId="3E8EC6C7" w14:textId="74B3B109" w:rsidR="00135985" w:rsidRDefault="00135985" w:rsidP="00135985">
      <w:pPr>
        <w:pStyle w:val="ListParagraph"/>
        <w:numPr>
          <w:ilvl w:val="0"/>
          <w:numId w:val="1"/>
        </w:numPr>
      </w:pPr>
      <w:r>
        <w:t>Operational Impact: Unlocks efficiencies, reduces manual workloads, and optimizes resource allocation.</w:t>
      </w:r>
    </w:p>
    <w:p w14:paraId="50CAB508" w14:textId="027801B4" w:rsidR="00984489" w:rsidRPr="00F3748A" w:rsidRDefault="00984489" w:rsidP="00F3748A">
      <w:r>
        <w:t>Slide Notes:</w:t>
      </w:r>
    </w:p>
    <w:p w14:paraId="6C7E5A29" w14:textId="77777777" w:rsidR="00F3748A" w:rsidRDefault="00F3748A" w:rsidP="00F3748A">
      <w:r w:rsidRPr="00880175">
        <w:lastRenderedPageBreak/>
        <w:t>The rapid evolution of artificial intelligence (AI) offers both opportunities and challenges for public sector organisations, including NHS Wales (Department for Science, Innovation and Technology, 2024). In Human Resources (HR), AI has the potential to streamline administrative tasks, enhance decision-making through data-driven insights, and improve processes such as recruitment, employee engagement, and performance management (CIPD, 2024; Gartner, no date). However, integrating AI into NHS Wales HR functions is not without its challenges. This research identifies key barriers to AI adoption faced by HR professionals, focusing on technical, skill-related, and regulatory challenges. Addressing these barriers could unlock operational efficiencies, reduce manual workloads, and improve resource allocation (NHS England, no date).</w:t>
      </w:r>
    </w:p>
    <w:p w14:paraId="0DD27D58" w14:textId="2A3E5FF6" w:rsidR="00135985" w:rsidRDefault="00135985" w:rsidP="00E641C9">
      <w:pPr>
        <w:pStyle w:val="Heading2"/>
      </w:pPr>
      <w:bookmarkStart w:id="8" w:name="_Toc193884436"/>
      <w:r>
        <w:t xml:space="preserve">Slide 2 </w:t>
      </w:r>
      <w:r w:rsidR="00F802F3">
        <w:t>Who are HPMA Cymru</w:t>
      </w:r>
      <w:bookmarkEnd w:id="8"/>
    </w:p>
    <w:p w14:paraId="74EE3A7C" w14:textId="2A722552" w:rsidR="00F802F3" w:rsidRDefault="00F802F3" w:rsidP="00F3748A">
      <w:r>
        <w:t xml:space="preserve">Slide – </w:t>
      </w:r>
    </w:p>
    <w:p w14:paraId="2B5DAF01" w14:textId="5DF7A8C1" w:rsidR="00F802F3" w:rsidRDefault="00F802F3" w:rsidP="00F802F3">
      <w:r>
        <w:t>Promoting Excellence: Supports NHS Wales by advancing people management and organizational development.</w:t>
      </w:r>
    </w:p>
    <w:p w14:paraId="440F7216" w14:textId="77777777" w:rsidR="00F802F3" w:rsidRDefault="00F802F3" w:rsidP="00F802F3">
      <w:r>
        <w:t>Empowering HR Professionals: Provides training, networking, and best practice sharing to drive innovation.</w:t>
      </w:r>
    </w:p>
    <w:p w14:paraId="1F987CBA" w14:textId="7989CE64" w:rsidR="00F802F3" w:rsidRDefault="00F802F3" w:rsidP="00F802F3">
      <w:r>
        <w:t>Commitment to Innovation: Equips HR professionals with the tools to meet evolving workforce demands</w:t>
      </w:r>
    </w:p>
    <w:p w14:paraId="679541FE" w14:textId="2C1BE750" w:rsidR="00F802F3" w:rsidRDefault="00F802F3" w:rsidP="00F802F3">
      <w:r>
        <w:t>AI Research (2024):</w:t>
      </w:r>
    </w:p>
    <w:p w14:paraId="10A9E780" w14:textId="568C8E1E" w:rsidR="00F802F3" w:rsidRDefault="00F802F3" w:rsidP="00F802F3">
      <w:pPr>
        <w:pStyle w:val="ListParagraph"/>
        <w:numPr>
          <w:ilvl w:val="0"/>
          <w:numId w:val="2"/>
        </w:numPr>
      </w:pPr>
      <w:r>
        <w:t>43% of HR professionals reported no exposure to AI.</w:t>
      </w:r>
    </w:p>
    <w:p w14:paraId="1293BCAA" w14:textId="09D54A9A" w:rsidR="00F802F3" w:rsidRDefault="00F802F3" w:rsidP="00F802F3">
      <w:pPr>
        <w:pStyle w:val="ListParagraph"/>
        <w:numPr>
          <w:ilvl w:val="0"/>
          <w:numId w:val="2"/>
        </w:numPr>
      </w:pPr>
      <w:r>
        <w:t>35% lacked confidence in using AI technology.</w:t>
      </w:r>
    </w:p>
    <w:p w14:paraId="48B9757D" w14:textId="77777777" w:rsidR="00F802F3" w:rsidRDefault="00F802F3" w:rsidP="00F802F3">
      <w:pPr>
        <w:pStyle w:val="ListParagraph"/>
        <w:numPr>
          <w:ilvl w:val="0"/>
          <w:numId w:val="2"/>
        </w:numPr>
      </w:pPr>
      <w:r>
        <w:t>57% expressed a positive outlook on AI’s future role in NHS HR.</w:t>
      </w:r>
    </w:p>
    <w:p w14:paraId="0DDD0AF0" w14:textId="0538B37B" w:rsidR="00F802F3" w:rsidRDefault="00F802F3" w:rsidP="00F802F3">
      <w:r>
        <w:t>Slide Notes:</w:t>
      </w:r>
    </w:p>
    <w:p w14:paraId="4B837F89" w14:textId="77777777" w:rsidR="00511B73" w:rsidRPr="00511B73" w:rsidRDefault="00511B73" w:rsidP="00511B73">
      <w:r w:rsidRPr="00511B73">
        <w:t>HPMA Cymru plays a vital role in supporting NHS Wales by promoting excellence in people management and organizational development. Their work focuses on empowering HR professionals through training, networking events, and sharing best practices to drive innovation and improve workforce strategies.</w:t>
      </w:r>
    </w:p>
    <w:p w14:paraId="0EC07B9F" w14:textId="77777777" w:rsidR="00511B73" w:rsidRPr="00511B73" w:rsidRDefault="00511B73" w:rsidP="00511B73">
      <w:r w:rsidRPr="00511B73">
        <w:t>A key part of HPMA Cymru’s mission is to modernize the workforce and enhance patient care outcomes. This research aligns with that mission by exploring how AI can improve HR practices and identifying the support needed to adopt these technologies effectively.</w:t>
      </w:r>
    </w:p>
    <w:p w14:paraId="095335DE" w14:textId="77777777" w:rsidR="00511B73" w:rsidRPr="00511B73" w:rsidRDefault="00511B73" w:rsidP="00511B73">
      <w:r w:rsidRPr="00511B73">
        <w:t>In the summer of 2024, HPMA Cymru conducted research to assess AI exposure among HR professionals in NHS Wales. The findings showed that 43% of respondents had no exposure to AI in their roles, and 35% lacked confidence in using AI technology. Despite these challenges, 57% of participants expressed optimism about the future role of AI in NHS HR practices.</w:t>
      </w:r>
    </w:p>
    <w:p w14:paraId="5846347A" w14:textId="77777777" w:rsidR="00511B73" w:rsidRPr="00511B73" w:rsidRDefault="00511B73" w:rsidP="00511B73">
      <w:r w:rsidRPr="00511B73">
        <w:t>These results highlight both the barriers and the appetite for further exploration and support in adopting AI-driven innovations—something this research aims to address.</w:t>
      </w:r>
    </w:p>
    <w:p w14:paraId="152B71D0" w14:textId="21FCFFC4" w:rsidR="00F802F3" w:rsidRDefault="00030049" w:rsidP="00E641C9">
      <w:pPr>
        <w:pStyle w:val="Heading2"/>
      </w:pPr>
      <w:bookmarkStart w:id="9" w:name="_Toc193884437"/>
      <w:r>
        <w:t>Slide 3 – Methodology:</w:t>
      </w:r>
      <w:bookmarkEnd w:id="9"/>
    </w:p>
    <w:p w14:paraId="7574F2AB" w14:textId="528D8A82" w:rsidR="00030049" w:rsidRDefault="00030049" w:rsidP="00F802F3">
      <w:r>
        <w:t>Slide:</w:t>
      </w:r>
    </w:p>
    <w:p w14:paraId="0410A42C" w14:textId="28EF99C9" w:rsidR="00771E2D" w:rsidRDefault="00771E2D" w:rsidP="00771E2D">
      <w:r>
        <w:t>Qualitative Approach: Semi-structured interviews with five HR professionals across NHS Wales.</w:t>
      </w:r>
    </w:p>
    <w:p w14:paraId="25367A3B" w14:textId="77D17A0E" w:rsidR="00771E2D" w:rsidRDefault="00771E2D" w:rsidP="00771E2D">
      <w:r>
        <w:lastRenderedPageBreak/>
        <w:t>Deductive Framework: Guided by existing literature on AI adoption (policies, leadership training, digital literacy).</w:t>
      </w:r>
    </w:p>
    <w:p w14:paraId="1BCC5782" w14:textId="535DE9F7" w:rsidR="00771E2D" w:rsidRDefault="00771E2D" w:rsidP="00771E2D">
      <w:r>
        <w:t>Data Collection:</w:t>
      </w:r>
    </w:p>
    <w:p w14:paraId="557A4E82" w14:textId="7404940D" w:rsidR="00771E2D" w:rsidRDefault="00771E2D" w:rsidP="00771E2D">
      <w:pPr>
        <w:pStyle w:val="ListParagraph"/>
        <w:numPr>
          <w:ilvl w:val="0"/>
          <w:numId w:val="3"/>
        </w:numPr>
      </w:pPr>
      <w:proofErr w:type="gramStart"/>
      <w:r>
        <w:t>45-60 minute</w:t>
      </w:r>
      <w:proofErr w:type="gramEnd"/>
      <w:r>
        <w:t xml:space="preserve"> interviews.</w:t>
      </w:r>
    </w:p>
    <w:p w14:paraId="610E8E8C" w14:textId="712A989B" w:rsidR="00771E2D" w:rsidRDefault="00771E2D" w:rsidP="00771E2D">
      <w:pPr>
        <w:pStyle w:val="ListParagraph"/>
        <w:numPr>
          <w:ilvl w:val="0"/>
          <w:numId w:val="3"/>
        </w:numPr>
      </w:pPr>
      <w:r>
        <w:t>Semi-structured format for consistency and flexibility.</w:t>
      </w:r>
    </w:p>
    <w:p w14:paraId="643B0385" w14:textId="4066E2B9" w:rsidR="00771E2D" w:rsidRDefault="00771E2D" w:rsidP="00771E2D">
      <w:r>
        <w:t>Data Analysis: Thematic analysis to identify AI-related challenges and opportunities.</w:t>
      </w:r>
    </w:p>
    <w:p w14:paraId="58A4603F" w14:textId="71D360E3" w:rsidR="00771E2D" w:rsidRDefault="00771E2D" w:rsidP="00771E2D">
      <w:r>
        <w:t>Reliability Measures:</w:t>
      </w:r>
    </w:p>
    <w:p w14:paraId="58FE4745" w14:textId="508C78CC" w:rsidR="00771E2D" w:rsidRDefault="00771E2D" w:rsidP="00771E2D">
      <w:pPr>
        <w:pStyle w:val="ListParagraph"/>
        <w:numPr>
          <w:ilvl w:val="0"/>
          <w:numId w:val="4"/>
        </w:numPr>
      </w:pPr>
      <w:r>
        <w:t>Triangulation: Cross-referencing findings with existing literature.</w:t>
      </w:r>
    </w:p>
    <w:p w14:paraId="7978E62C" w14:textId="4A9D5700" w:rsidR="00771E2D" w:rsidRDefault="00771E2D" w:rsidP="00771E2D">
      <w:pPr>
        <w:pStyle w:val="ListParagraph"/>
        <w:numPr>
          <w:ilvl w:val="0"/>
          <w:numId w:val="4"/>
        </w:numPr>
      </w:pPr>
      <w:r>
        <w:t>Member-Checking: Verifying interpretations with participants.</w:t>
      </w:r>
    </w:p>
    <w:p w14:paraId="1229F778" w14:textId="40EAF7EA" w:rsidR="00771E2D" w:rsidRDefault="00771E2D" w:rsidP="00771E2D">
      <w:r>
        <w:t>Limitations:</w:t>
      </w:r>
    </w:p>
    <w:p w14:paraId="0A4C286A" w14:textId="1A15645F" w:rsidR="00771E2D" w:rsidRDefault="00771E2D" w:rsidP="00771E2D">
      <w:pPr>
        <w:pStyle w:val="ListParagraph"/>
        <w:numPr>
          <w:ilvl w:val="0"/>
          <w:numId w:val="5"/>
        </w:numPr>
      </w:pPr>
      <w:r>
        <w:t>Small sample size limits generalisability.</w:t>
      </w:r>
    </w:p>
    <w:p w14:paraId="2C7E103B" w14:textId="26B716F1" w:rsidR="00771E2D" w:rsidRDefault="00771E2D" w:rsidP="00771E2D">
      <w:pPr>
        <w:pStyle w:val="ListParagraph"/>
        <w:numPr>
          <w:ilvl w:val="0"/>
          <w:numId w:val="5"/>
        </w:numPr>
      </w:pPr>
      <w:r>
        <w:t>Potential for subjective bias in self-reported experiences.</w:t>
      </w:r>
    </w:p>
    <w:p w14:paraId="21E1EBE4" w14:textId="4AEEE53F" w:rsidR="00F802F3" w:rsidRDefault="00771E2D" w:rsidP="00F802F3">
      <w:r>
        <w:t>Slide 3 Notes:</w:t>
      </w:r>
    </w:p>
    <w:p w14:paraId="34E91D88" w14:textId="66507A1F" w:rsidR="00646859" w:rsidRDefault="00646859" w:rsidP="00646859">
      <w:r>
        <w:t>This research adopts a qualitative approach, using semi-structured interviews with five HR professionals across NHS Wales. This method allows for a deep exploration of their experiences and perceptions while maintaining some consistency across interviews.</w:t>
      </w:r>
    </w:p>
    <w:p w14:paraId="2E558B4F" w14:textId="16FF9D1C" w:rsidR="00646859" w:rsidRDefault="00646859" w:rsidP="00646859">
      <w:r>
        <w:t>The study follows a deductive research approach, guided by literature suggesting that successful AI adoption relies on clear policies, leadership training, and digital literacy programmes. This framework helps structure the investigation and interpret the findings.</w:t>
      </w:r>
    </w:p>
    <w:p w14:paraId="58F76A57" w14:textId="548B3F66" w:rsidR="00646859" w:rsidRDefault="00646859" w:rsidP="00646859">
      <w:r>
        <w:t>Each interview lasted 45 to 60 minutes, using a semi-structured format—offering both consistency and the flexibility for participants to elaborate on their unique experiences.</w:t>
      </w:r>
    </w:p>
    <w:p w14:paraId="67D4F464" w14:textId="0267AF9D" w:rsidR="00646859" w:rsidRDefault="00646859" w:rsidP="00646859">
      <w:r>
        <w:t>For data analysis, a thematic approach was used to identify patterns related to the challenges and opportunities of AI implementation.</w:t>
      </w:r>
    </w:p>
    <w:p w14:paraId="623FBECA" w14:textId="6A8A45D1" w:rsidR="00646859" w:rsidRDefault="00646859" w:rsidP="00646859">
      <w:r>
        <w:t>To enhance reliability, the study employed two key strategies:</w:t>
      </w:r>
    </w:p>
    <w:p w14:paraId="5760B9B8" w14:textId="67D7D058" w:rsidR="00646859" w:rsidRDefault="00646859" w:rsidP="00646859">
      <w:r>
        <w:t>Triangulation—cross-referencing findings with existing literature.</w:t>
      </w:r>
    </w:p>
    <w:p w14:paraId="07301C8A" w14:textId="57EF4641" w:rsidR="00646859" w:rsidRDefault="00646859" w:rsidP="00646859">
      <w:r>
        <w:t>Member-checking—verifying interpretations with participants to ensure accuracy.</w:t>
      </w:r>
    </w:p>
    <w:p w14:paraId="4922275C" w14:textId="5BC38152" w:rsidR="00646859" w:rsidRDefault="00646859" w:rsidP="00646859">
      <w:r>
        <w:t>However, there are some limitations to consider. The small sample size may limit the generalisability of the findings across NHS Wales. Additionally, the reliance on self-reported experiences introduces the possibility of subjective bias.</w:t>
      </w:r>
    </w:p>
    <w:p w14:paraId="7957BB60" w14:textId="5211F426" w:rsidR="00C255EB" w:rsidRDefault="00C255EB" w:rsidP="00E641C9">
      <w:pPr>
        <w:pStyle w:val="Heading2"/>
      </w:pPr>
      <w:bookmarkStart w:id="10" w:name="_Toc193884438"/>
      <w:r>
        <w:t>Slide 4 – Sample Interview</w:t>
      </w:r>
      <w:bookmarkEnd w:id="10"/>
    </w:p>
    <w:p w14:paraId="6DE34892" w14:textId="0A6944BF" w:rsidR="00C255EB" w:rsidRDefault="00C255EB" w:rsidP="00646859">
      <w:r>
        <w:t>Consent gained for filming (Appendix 2)</w:t>
      </w:r>
    </w:p>
    <w:p w14:paraId="3B149F82" w14:textId="42505E9B" w:rsidR="00C255EB" w:rsidRDefault="00C255EB" w:rsidP="00E641C9">
      <w:pPr>
        <w:pStyle w:val="Heading2"/>
      </w:pPr>
      <w:bookmarkStart w:id="11" w:name="_Toc193884439"/>
      <w:r>
        <w:t xml:space="preserve">Slide 5 </w:t>
      </w:r>
      <w:r w:rsidR="00E43B24">
        <w:t>–</w:t>
      </w:r>
      <w:r>
        <w:t xml:space="preserve"> </w:t>
      </w:r>
      <w:r w:rsidR="00E43B24">
        <w:t>The Research</w:t>
      </w:r>
      <w:bookmarkEnd w:id="11"/>
    </w:p>
    <w:p w14:paraId="2783685C" w14:textId="479880ED" w:rsidR="003206F3" w:rsidRDefault="003206F3" w:rsidP="00646859">
      <w:r>
        <w:t>Slide</w:t>
      </w:r>
      <w:r w:rsidR="000711E7">
        <w:t xml:space="preserve"> –</w:t>
      </w:r>
    </w:p>
    <w:p w14:paraId="67B22E49" w14:textId="697F84D3" w:rsidR="000711E7" w:rsidRDefault="000711E7" w:rsidP="000711E7">
      <w:r>
        <w:t>Policy Implementation:</w:t>
      </w:r>
    </w:p>
    <w:p w14:paraId="43DC17FD" w14:textId="3817E448" w:rsidR="000711E7" w:rsidRDefault="000711E7" w:rsidP="000711E7">
      <w:r>
        <w:t>Clear policies reduce uncertainty and foster trust.</w:t>
      </w:r>
    </w:p>
    <w:p w14:paraId="75B12243" w14:textId="1C19810D" w:rsidR="000711E7" w:rsidRDefault="000711E7" w:rsidP="000711E7">
      <w:r>
        <w:lastRenderedPageBreak/>
        <w:t>4/5 participants support a policy review framework for continuous updates.</w:t>
      </w:r>
    </w:p>
    <w:p w14:paraId="66E2A001" w14:textId="232B44E5" w:rsidR="000711E7" w:rsidRDefault="000711E7" w:rsidP="000711E7">
      <w:r>
        <w:t>Quote: "Without clear guidelines, staff may feel uncertain... increasing stress and disengagement."</w:t>
      </w:r>
    </w:p>
    <w:p w14:paraId="57F3B8FF" w14:textId="3BB2C7CB" w:rsidR="000711E7" w:rsidRDefault="000711E7" w:rsidP="000711E7">
      <w:r>
        <w:t>Leadership Training:</w:t>
      </w:r>
    </w:p>
    <w:p w14:paraId="58D1A460" w14:textId="782FA7E2" w:rsidR="000711E7" w:rsidRDefault="000711E7" w:rsidP="000711E7">
      <w:r>
        <w:t>Leaders need both technical knowledge and emotional intelligence.</w:t>
      </w:r>
    </w:p>
    <w:p w14:paraId="5FDED46A" w14:textId="548F201C" w:rsidR="000711E7" w:rsidRDefault="000711E7" w:rsidP="000711E7">
      <w:r>
        <w:t>4/5 participants stressed the importance of consistent messaging from leadership.</w:t>
      </w:r>
    </w:p>
    <w:p w14:paraId="30717F66" w14:textId="5B2F48D6" w:rsidR="000711E7" w:rsidRDefault="000711E7" w:rsidP="000711E7">
      <w:r>
        <w:t>Quote: "Managers are the bridge between technology and people."</w:t>
      </w:r>
    </w:p>
    <w:p w14:paraId="320EFC03" w14:textId="30DE33AD" w:rsidR="000711E7" w:rsidRDefault="000711E7" w:rsidP="000711E7">
      <w:r>
        <w:t>Digital Skills Development:</w:t>
      </w:r>
    </w:p>
    <w:p w14:paraId="47A77074" w14:textId="5954BC13" w:rsidR="000711E7" w:rsidRDefault="000711E7" w:rsidP="000711E7">
      <w:r>
        <w:t>Ongoing digital training is crucial for successful AI adoption.</w:t>
      </w:r>
    </w:p>
    <w:p w14:paraId="650ACBD7" w14:textId="75F5C116" w:rsidR="000711E7" w:rsidRDefault="000711E7" w:rsidP="000711E7">
      <w:r>
        <w:t>4/5 participants advocate for role-specific, bespoke training.</w:t>
      </w:r>
    </w:p>
    <w:p w14:paraId="567A0320" w14:textId="6A3AED44" w:rsidR="000711E7" w:rsidRDefault="000711E7" w:rsidP="000711E7">
      <w:r>
        <w:t>Quote: "Digital literacy is no longer optional—it is a fundamental skill."</w:t>
      </w:r>
    </w:p>
    <w:p w14:paraId="670DAB65" w14:textId="22DF6213" w:rsidR="00052DDB" w:rsidRDefault="00052DDB" w:rsidP="000711E7">
      <w:r>
        <w:t>Slide Notes:</w:t>
      </w:r>
    </w:p>
    <w:p w14:paraId="33F559CE" w14:textId="1C018E71" w:rsidR="00052DDB" w:rsidRDefault="00052DDB" w:rsidP="00052DDB">
      <w:r>
        <w:t>This research focused on three key areas critical to AI adoption within NHS Wales: policy implementation, leadership training, and digital skills development.</w:t>
      </w:r>
    </w:p>
    <w:p w14:paraId="6682FC97" w14:textId="77777777" w:rsidR="00052DDB" w:rsidRDefault="00052DDB" w:rsidP="00052DDB">
      <w:r>
        <w:t>Policy Implementation:</w:t>
      </w:r>
    </w:p>
    <w:p w14:paraId="722FB3A2" w14:textId="2A06EB57" w:rsidR="00052DDB" w:rsidRDefault="00052DDB" w:rsidP="00052DDB">
      <w:r>
        <w:t>All five participants emphasized the importance of clear and comprehensive policies. These policies should cover technical standards, ethical considerations, and employee wellbeing. Four participants highlighted the need for a policy review framework to ensure guidelines evolve with technological advancements. Without clear policies, staff may feel uncertain about their roles, leading to stress and disengagement.</w:t>
      </w:r>
    </w:p>
    <w:p w14:paraId="2B0B39C0" w14:textId="77777777" w:rsidR="00052DDB" w:rsidRDefault="00052DDB" w:rsidP="00052DDB">
      <w:r>
        <w:t>Leadership Training:</w:t>
      </w:r>
    </w:p>
    <w:p w14:paraId="403D137F" w14:textId="59E75918" w:rsidR="00052DDB" w:rsidRDefault="00052DDB" w:rsidP="00052DDB">
      <w:r>
        <w:t>Every participant identified leadership training as crucial. Leaders must possess both technical knowledge and emotional intelligence to bridge the gap between technology and people. Four participants stressed that consistent messaging from leadership fosters trust and aligns staff with organisational goals. Without well-equipped leaders, there’s a risk of alienating the workforce.</w:t>
      </w:r>
    </w:p>
    <w:p w14:paraId="0221CAEE" w14:textId="77777777" w:rsidR="00052DDB" w:rsidRDefault="00052DDB" w:rsidP="00052DDB">
      <w:r>
        <w:t>Digital Skills Development:</w:t>
      </w:r>
    </w:p>
    <w:p w14:paraId="2C2CDE8C" w14:textId="6572AD21" w:rsidR="00052DDB" w:rsidRDefault="00052DDB" w:rsidP="00052DDB">
      <w:r>
        <w:t>Ongoing digital training was seen as essential to avoid employee disengagement and errors when using AI. Four participants advocated for bespoke training tailored to different roles. A successful pilot programme increased staff confidence in AI tools by 40% over six months, demonstrating the value of sustained skill development.</w:t>
      </w:r>
    </w:p>
    <w:p w14:paraId="2FA2F99C" w14:textId="4923B316" w:rsidR="00052DDB" w:rsidRDefault="00052DDB" w:rsidP="00E641C9">
      <w:pPr>
        <w:pStyle w:val="Heading2"/>
      </w:pPr>
      <w:bookmarkStart w:id="12" w:name="_Toc193884440"/>
      <w:r>
        <w:t>Slide 6 – What I found</w:t>
      </w:r>
      <w:bookmarkEnd w:id="12"/>
    </w:p>
    <w:p w14:paraId="29386A41" w14:textId="382D0203" w:rsidR="00052DDB" w:rsidRDefault="00052DDB" w:rsidP="00052DDB">
      <w:r>
        <w:t>Slide:</w:t>
      </w:r>
    </w:p>
    <w:p w14:paraId="5E0FA525" w14:textId="283E36E9" w:rsidR="00E9527D" w:rsidRDefault="00E9527D" w:rsidP="00E9527D">
      <w:pPr>
        <w:pStyle w:val="ListParagraph"/>
        <w:numPr>
          <w:ilvl w:val="0"/>
          <w:numId w:val="6"/>
        </w:numPr>
      </w:pPr>
      <w:r>
        <w:t>Clear Policies Are Essential: Reduce uncertainty, promote trust, and need regular updates.</w:t>
      </w:r>
    </w:p>
    <w:p w14:paraId="2EC3CF7C" w14:textId="7BF7D7D0" w:rsidR="00E9527D" w:rsidRDefault="00E9527D" w:rsidP="00E9527D">
      <w:pPr>
        <w:pStyle w:val="ListParagraph"/>
        <w:numPr>
          <w:ilvl w:val="0"/>
          <w:numId w:val="6"/>
        </w:numPr>
      </w:pPr>
      <w:r>
        <w:lastRenderedPageBreak/>
        <w:t>Leadership Matters: Leaders must be equipped to guide AI adoption through both technical and emotional competence.</w:t>
      </w:r>
    </w:p>
    <w:p w14:paraId="3CCA2260" w14:textId="28FB8AA9" w:rsidR="00052DDB" w:rsidRDefault="00E9527D" w:rsidP="00E9527D">
      <w:pPr>
        <w:pStyle w:val="ListParagraph"/>
        <w:numPr>
          <w:ilvl w:val="0"/>
          <w:numId w:val="6"/>
        </w:numPr>
      </w:pPr>
      <w:r>
        <w:t>Ongoing Digital Training Works: Tailored, continuous learning increases staff confidence and reduces errors.</w:t>
      </w:r>
    </w:p>
    <w:p w14:paraId="184D673D" w14:textId="19F0B43B" w:rsidR="00F3748A" w:rsidRDefault="00E9527D" w:rsidP="00F3748A">
      <w:r>
        <w:t>Slide notes:</w:t>
      </w:r>
    </w:p>
    <w:p w14:paraId="378C06D8" w14:textId="209023C2" w:rsidR="00102BB1" w:rsidRDefault="00102BB1" w:rsidP="00102BB1">
      <w:r>
        <w:t>From these interviews, three clear findings emerged:</w:t>
      </w:r>
    </w:p>
    <w:p w14:paraId="11EF6EDA" w14:textId="77777777" w:rsidR="00102BB1" w:rsidRDefault="00102BB1" w:rsidP="00102BB1">
      <w:r>
        <w:t>Clear Policies Are Essential:</w:t>
      </w:r>
    </w:p>
    <w:p w14:paraId="24A05B70" w14:textId="1CCD7E80" w:rsidR="00102BB1" w:rsidRDefault="00102BB1" w:rsidP="00102BB1">
      <w:r>
        <w:t>Without clear guidelines, staff feel uncertain and disengaged. Policies must be regularly reviewed to reflect ongoing technological advancements.</w:t>
      </w:r>
    </w:p>
    <w:p w14:paraId="36E0AA42" w14:textId="77777777" w:rsidR="00102BB1" w:rsidRDefault="00102BB1" w:rsidP="00102BB1">
      <w:r>
        <w:t>Leadership Matters:</w:t>
      </w:r>
    </w:p>
    <w:p w14:paraId="1D5B7B7A" w14:textId="32FB275C" w:rsidR="00102BB1" w:rsidRDefault="00102BB1" w:rsidP="00102BB1">
      <w:r>
        <w:t>Leaders play a pivotal role in AI adoption. They need technical competence and emotional intelligence to guide their teams. Consistent messaging from leadership is key to fostering trust and reducing fear around AI.</w:t>
      </w:r>
    </w:p>
    <w:p w14:paraId="599CC791" w14:textId="77777777" w:rsidR="00102BB1" w:rsidRDefault="00102BB1" w:rsidP="00102BB1">
      <w:r>
        <w:t>Ongoing Digital Training Works:</w:t>
      </w:r>
    </w:p>
    <w:p w14:paraId="06798EA0" w14:textId="6EA0F41E" w:rsidR="00E9527D" w:rsidRDefault="00102BB1" w:rsidP="00102BB1">
      <w:r>
        <w:t>AI adoption requires continuous, role-specific training. Evidence from a pilot programme shows that targeted training significantly boosts staff confidence—by 40% over six months—emphasizing the need for ongoing support at all levels</w:t>
      </w:r>
    </w:p>
    <w:p w14:paraId="705DBB44" w14:textId="49D1DBBD" w:rsidR="00102BB1" w:rsidRDefault="00102BB1" w:rsidP="00E641C9">
      <w:pPr>
        <w:pStyle w:val="Heading2"/>
      </w:pPr>
      <w:bookmarkStart w:id="13" w:name="_Toc193884441"/>
      <w:r>
        <w:t>Slide 7</w:t>
      </w:r>
      <w:r w:rsidR="00B31989">
        <w:t xml:space="preserve"> What Now:</w:t>
      </w:r>
      <w:bookmarkEnd w:id="13"/>
    </w:p>
    <w:p w14:paraId="5363023B" w14:textId="77777777" w:rsidR="006F2479" w:rsidRPr="006F2479" w:rsidRDefault="006F2479" w:rsidP="006F2479">
      <w:r w:rsidRPr="006F2479">
        <w:rPr>
          <w:b/>
          <w:bCs/>
        </w:rPr>
        <w:t>Focus on Three Key Areas:</w:t>
      </w:r>
    </w:p>
    <w:p w14:paraId="18596907" w14:textId="77777777" w:rsidR="006F2479" w:rsidRPr="006F2479" w:rsidRDefault="006F2479" w:rsidP="006F2479">
      <w:r w:rsidRPr="006F2479">
        <w:rPr>
          <w:b/>
          <w:bCs/>
        </w:rPr>
        <w:t>Policy Implementation</w:t>
      </w:r>
    </w:p>
    <w:p w14:paraId="391EF1FB" w14:textId="77777777" w:rsidR="006F2479" w:rsidRPr="006F2479" w:rsidRDefault="006F2479" w:rsidP="006F2479">
      <w:r w:rsidRPr="006F2479">
        <w:rPr>
          <w:b/>
          <w:bCs/>
        </w:rPr>
        <w:t>Leadership Training</w:t>
      </w:r>
    </w:p>
    <w:p w14:paraId="46E552FC" w14:textId="77777777" w:rsidR="00E641C9" w:rsidRDefault="006F2479" w:rsidP="00102BB1">
      <w:r w:rsidRPr="006F2479">
        <w:rPr>
          <w:b/>
          <w:bCs/>
        </w:rPr>
        <w:t>Digital Skills Development</w:t>
      </w:r>
    </w:p>
    <w:p w14:paraId="5FE2C5BB" w14:textId="3AA0B8FA" w:rsidR="00B31989" w:rsidRDefault="006F2479" w:rsidP="00E641C9">
      <w:pPr>
        <w:pStyle w:val="Heading2"/>
      </w:pPr>
      <w:bookmarkStart w:id="14" w:name="_Toc193884442"/>
      <w:r>
        <w:t>Slide 8 – Recommendation Policy Implementation</w:t>
      </w:r>
      <w:bookmarkEnd w:id="14"/>
    </w:p>
    <w:p w14:paraId="4E94260D" w14:textId="7A5DC18E" w:rsidR="006F2479" w:rsidRDefault="00C0141A" w:rsidP="00102BB1">
      <w:r>
        <w:t>What will this look like?</w:t>
      </w:r>
    </w:p>
    <w:p w14:paraId="11A740CC" w14:textId="77777777" w:rsidR="001E1BE5" w:rsidRPr="001E1BE5" w:rsidRDefault="001E1BE5" w:rsidP="001E1BE5">
      <w:pPr>
        <w:numPr>
          <w:ilvl w:val="0"/>
          <w:numId w:val="7"/>
        </w:numPr>
      </w:pPr>
      <w:r w:rsidRPr="001E1BE5">
        <w:t>Clear, adaptable AI policy framework addressing technical standards, ethics, and staff wellbeing.</w:t>
      </w:r>
    </w:p>
    <w:p w14:paraId="586D87AF" w14:textId="77777777" w:rsidR="001E1BE5" w:rsidRPr="001E1BE5" w:rsidRDefault="001E1BE5" w:rsidP="001E1BE5">
      <w:pPr>
        <w:numPr>
          <w:ilvl w:val="0"/>
          <w:numId w:val="7"/>
        </w:numPr>
      </w:pPr>
      <w:r w:rsidRPr="001E1BE5">
        <w:t>Regular policy reviews to reflect technological advancements and best practices.</w:t>
      </w:r>
    </w:p>
    <w:p w14:paraId="7CFB198A" w14:textId="77777777" w:rsidR="001E1BE5" w:rsidRPr="001E1BE5" w:rsidRDefault="001E1BE5" w:rsidP="001E1BE5">
      <w:pPr>
        <w:numPr>
          <w:ilvl w:val="0"/>
          <w:numId w:val="7"/>
        </w:numPr>
      </w:pPr>
      <w:r w:rsidRPr="001E1BE5">
        <w:t>Transparent guidelines to reduce staff uncertainty and increase trust.</w:t>
      </w:r>
    </w:p>
    <w:p w14:paraId="58FFF728" w14:textId="6A911C40" w:rsidR="00C0141A" w:rsidRDefault="007E6DD0" w:rsidP="00102BB1">
      <w:r>
        <w:t>Actions:</w:t>
      </w:r>
    </w:p>
    <w:p w14:paraId="77D5AAA6" w14:textId="77777777" w:rsidR="007E6DD0" w:rsidRPr="007E6DD0" w:rsidRDefault="007E6DD0" w:rsidP="007E6DD0">
      <w:pPr>
        <w:numPr>
          <w:ilvl w:val="0"/>
          <w:numId w:val="8"/>
        </w:numPr>
      </w:pPr>
      <w:r w:rsidRPr="007E6DD0">
        <w:t>Develop an AI Policy Framework – Collaborate with legal, IT, and HR to design clear AI usage guidelines.</w:t>
      </w:r>
    </w:p>
    <w:p w14:paraId="5B00A880" w14:textId="77777777" w:rsidR="007E6DD0" w:rsidRPr="007E6DD0" w:rsidRDefault="007E6DD0" w:rsidP="007E6DD0">
      <w:pPr>
        <w:numPr>
          <w:ilvl w:val="0"/>
          <w:numId w:val="8"/>
        </w:numPr>
      </w:pPr>
      <w:r w:rsidRPr="007E6DD0">
        <w:t>Policy Review Cycle – Implement a biannual policy review process to keep standards updated.</w:t>
      </w:r>
    </w:p>
    <w:p w14:paraId="7E0A6E4D" w14:textId="0C425A52" w:rsidR="007E6DD0" w:rsidRDefault="007E6DD0" w:rsidP="00102BB1">
      <w:pPr>
        <w:numPr>
          <w:ilvl w:val="0"/>
          <w:numId w:val="8"/>
        </w:numPr>
      </w:pPr>
      <w:r w:rsidRPr="007E6DD0">
        <w:t>Communicate Policies – Share guidelines via staff briefings, intranet updates, and leadership sessions</w:t>
      </w:r>
    </w:p>
    <w:p w14:paraId="523C378A" w14:textId="5F848094" w:rsidR="007E6DD0" w:rsidRDefault="007E6DD0" w:rsidP="00102BB1">
      <w:r>
        <w:lastRenderedPageBreak/>
        <w:t>Costings:</w:t>
      </w:r>
    </w:p>
    <w:p w14:paraId="7F7746EF" w14:textId="222F6F5C" w:rsidR="00E03579" w:rsidRPr="00E03579" w:rsidRDefault="00E03579" w:rsidP="00E03579">
      <w:pPr>
        <w:numPr>
          <w:ilvl w:val="0"/>
          <w:numId w:val="9"/>
        </w:numPr>
      </w:pPr>
      <w:r w:rsidRPr="00E03579">
        <w:t>Policy Development: The initial development is projected to cost approximately £</w:t>
      </w:r>
      <w:r w:rsidR="00336A6C">
        <w:t>3000</w:t>
      </w:r>
      <w:r w:rsidRPr="00E03579">
        <w:t>, accounting for consultations with legal, IT, and external AI experts.</w:t>
      </w:r>
      <w:r w:rsidRPr="00E03579">
        <w:rPr>
          <w:rFonts w:ascii="Arial" w:hAnsi="Arial" w:cs="Arial"/>
        </w:rPr>
        <w:t>​</w:t>
      </w:r>
    </w:p>
    <w:p w14:paraId="1DE93D4E" w14:textId="1033E7F4" w:rsidR="00E03579" w:rsidRPr="00E03579" w:rsidRDefault="00E03579" w:rsidP="00E03579">
      <w:pPr>
        <w:numPr>
          <w:ilvl w:val="0"/>
          <w:numId w:val="9"/>
        </w:numPr>
      </w:pPr>
      <w:r w:rsidRPr="00E03579">
        <w:t>Policy Review Cycle: Ongoing biannual reviews are estimated at £5</w:t>
      </w:r>
      <w:r w:rsidR="007A2A30">
        <w:t>65</w:t>
      </w:r>
      <w:r w:rsidRPr="00E03579">
        <w:t xml:space="preserve"> annually to maintain policy relevance.</w:t>
      </w:r>
      <w:r w:rsidRPr="00E03579">
        <w:rPr>
          <w:rFonts w:ascii="Arial" w:hAnsi="Arial" w:cs="Arial"/>
        </w:rPr>
        <w:t>​</w:t>
      </w:r>
    </w:p>
    <w:p w14:paraId="17E1A431" w14:textId="354F5EE7" w:rsidR="00E03579" w:rsidRPr="00E03579" w:rsidRDefault="00E03579" w:rsidP="00E03579">
      <w:pPr>
        <w:numPr>
          <w:ilvl w:val="0"/>
          <w:numId w:val="9"/>
        </w:numPr>
      </w:pPr>
      <w:r w:rsidRPr="00E03579">
        <w:t>Communication &amp; Training: Effective dissemination and training efforts are expected to cost around £</w:t>
      </w:r>
      <w:r w:rsidR="008D64DD">
        <w:t>8090</w:t>
      </w:r>
      <w:r w:rsidRPr="00E03579">
        <w:t>, covering staff briefings, digital materials, and workshops.</w:t>
      </w:r>
      <w:r w:rsidRPr="00E03579">
        <w:rPr>
          <w:rFonts w:ascii="Arial" w:hAnsi="Arial" w:cs="Arial"/>
        </w:rPr>
        <w:t>​</w:t>
      </w:r>
    </w:p>
    <w:p w14:paraId="4664B0E2" w14:textId="14344313" w:rsidR="00E03579" w:rsidRPr="00E03579" w:rsidRDefault="00E03579" w:rsidP="00E03579">
      <w:r w:rsidRPr="00E03579">
        <w:t>Total First-Year Cost: £</w:t>
      </w:r>
      <w:r w:rsidR="00576D73">
        <w:t>116663</w:t>
      </w:r>
      <w:r w:rsidRPr="00E03579">
        <w:t>, with an Annual Maintenance Cost of £5</w:t>
      </w:r>
      <w:r w:rsidR="00576D73">
        <w:t>65</w:t>
      </w:r>
      <w:r w:rsidRPr="00E03579">
        <w:t>.</w:t>
      </w:r>
    </w:p>
    <w:p w14:paraId="4CEB7AD5" w14:textId="491DCFF8" w:rsidR="00E03579" w:rsidRDefault="00E03579" w:rsidP="00102BB1">
      <w:r>
        <w:t xml:space="preserve">Policy development costings </w:t>
      </w:r>
      <w:r w:rsidR="00CB2DE5">
        <w:t>–</w:t>
      </w:r>
      <w:r>
        <w:t xml:space="preserve"> </w:t>
      </w:r>
      <w:r w:rsidR="00CB2DE5">
        <w:t>consultations with Band 8a IT, HR and Legal experts (8a = £54550 per annum</w:t>
      </w:r>
      <w:r w:rsidR="00BB3730">
        <w:t xml:space="preserve"> - £31.41 per hour (Nursing Notes, 2024)</w:t>
      </w:r>
      <w:r w:rsidR="0002741E">
        <w:t xml:space="preserve">) </w:t>
      </w:r>
      <w:r w:rsidR="005650D7">
        <w:t>6 hours of internal consultations £31.41</w:t>
      </w:r>
      <w:r w:rsidR="00B153F5">
        <w:t xml:space="preserve"> x 3 </w:t>
      </w:r>
      <w:r w:rsidR="003E1481">
        <w:t xml:space="preserve">person </w:t>
      </w:r>
      <w:r w:rsidR="00B153F5">
        <w:t>= £94.23 x 6</w:t>
      </w:r>
      <w:r w:rsidR="003E1481">
        <w:t>hrs =£ 565.38. External consultation with AI consultant</w:t>
      </w:r>
      <w:r w:rsidR="00AC5B3E">
        <w:t xml:space="preserve"> </w:t>
      </w:r>
      <w:r w:rsidR="003379B7">
        <w:t>£400 per hour x 6 = £2400 (Jaramillo, 2024)</w:t>
      </w:r>
      <w:r w:rsidR="006F3BAB">
        <w:t xml:space="preserve"> total = £3000</w:t>
      </w:r>
    </w:p>
    <w:p w14:paraId="0FC37817" w14:textId="41333E2B" w:rsidR="00336A6C" w:rsidRDefault="00336A6C" w:rsidP="00102BB1">
      <w:r>
        <w:t xml:space="preserve">Policy </w:t>
      </w:r>
      <w:proofErr w:type="gramStart"/>
      <w:r>
        <w:t>review</w:t>
      </w:r>
      <w:proofErr w:type="gramEnd"/>
      <w:r>
        <w:t xml:space="preserve"> cycle – 3 hours twice a year for internal </w:t>
      </w:r>
      <w:proofErr w:type="spellStart"/>
      <w:r>
        <w:t>nhs</w:t>
      </w:r>
      <w:proofErr w:type="spellEnd"/>
      <w:r w:rsidR="00AB1D03">
        <w:t xml:space="preserve"> (IT, HR, Legal – 8a - £31.41 x3 </w:t>
      </w:r>
      <w:proofErr w:type="spellStart"/>
      <w:r w:rsidR="00AB1D03">
        <w:t>x3</w:t>
      </w:r>
      <w:proofErr w:type="spellEnd"/>
      <w:r w:rsidR="00AB1D03">
        <w:t xml:space="preserve"> = </w:t>
      </w:r>
      <w:r w:rsidR="007A2A30">
        <w:t>£282.69 x 2 = £565.38)</w:t>
      </w:r>
    </w:p>
    <w:p w14:paraId="1835B72B" w14:textId="6CFA83B6" w:rsidR="007A2A30" w:rsidRDefault="007A2A30" w:rsidP="00102BB1">
      <w:r>
        <w:t xml:space="preserve">Communication and Training </w:t>
      </w:r>
      <w:r w:rsidR="002504A0">
        <w:t>–</w:t>
      </w:r>
      <w:r>
        <w:t xml:space="preserve"> </w:t>
      </w:r>
      <w:r w:rsidR="002504A0">
        <w:t>1 x B7 Learning and OD facilitator and 1 x B7 IT to create training</w:t>
      </w:r>
      <w:r w:rsidR="000F32D1">
        <w:t xml:space="preserve"> </w:t>
      </w:r>
      <w:r w:rsidR="00EC3F55">
        <w:t xml:space="preserve">materials </w:t>
      </w:r>
      <w:r w:rsidR="000F32D1">
        <w:t xml:space="preserve">(B7 = £46840 per year / </w:t>
      </w:r>
      <w:r w:rsidR="009715B4">
        <w:t xml:space="preserve">£27.41 per hour (Nursing Notes, 2024)) estimated length of time to create training 10 hours = £27.41 x 10 x 2 = </w:t>
      </w:r>
      <w:r w:rsidR="00652D16">
        <w:t>£548.20)</w:t>
      </w:r>
    </w:p>
    <w:p w14:paraId="770A30B3" w14:textId="63CB2241" w:rsidR="00652D16" w:rsidRDefault="00652D16" w:rsidP="00102BB1">
      <w:r>
        <w:t>1 x B5</w:t>
      </w:r>
      <w:r w:rsidR="00EC3F55">
        <w:t xml:space="preserve"> to create marketing and communication materials (</w:t>
      </w:r>
      <w:r w:rsidR="00500D36">
        <w:t>B5 = £30420 / £18.94 per hour (Nursing Notes, 2024)</w:t>
      </w:r>
      <w:r w:rsidR="00E52031">
        <w:t xml:space="preserve"> = £18.94 x 20 hours = £378.80</w:t>
      </w:r>
    </w:p>
    <w:p w14:paraId="5A1FBFFA" w14:textId="586C0A94" w:rsidR="005B5B82" w:rsidRDefault="005B5B82" w:rsidP="00102BB1">
      <w:r>
        <w:t>1 x B5 to administer the training registrations (£18.94 per hour, 40 hours of the year) = £18.94x40=</w:t>
      </w:r>
      <w:r w:rsidR="005E67A7">
        <w:t xml:space="preserve"> £757.60</w:t>
      </w:r>
    </w:p>
    <w:p w14:paraId="509ECB29" w14:textId="2F21471F" w:rsidR="005E67A7" w:rsidRDefault="005E67A7" w:rsidP="00102BB1">
      <w:r>
        <w:t xml:space="preserve">2 x B7 Facilitators to run the training, </w:t>
      </w:r>
      <w:proofErr w:type="gramStart"/>
      <w:r>
        <w:t>1 hour</w:t>
      </w:r>
      <w:proofErr w:type="gramEnd"/>
      <w:r>
        <w:t xml:space="preserve"> sessions twice a week ongoing for at least a year </w:t>
      </w:r>
      <w:r w:rsidR="008F3C2C">
        <w:t>(104 sessions x £27.41 = £2850.64)</w:t>
      </w:r>
    </w:p>
    <w:p w14:paraId="7DBA7C98" w14:textId="61E61FFC" w:rsidR="007E6DD0" w:rsidRDefault="00B435A6" w:rsidP="00E641C9">
      <w:pPr>
        <w:pStyle w:val="Heading2"/>
      </w:pPr>
      <w:bookmarkStart w:id="15" w:name="_Toc193884443"/>
      <w:r>
        <w:t xml:space="preserve">Slide 9 </w:t>
      </w:r>
      <w:r w:rsidR="000B7251">
        <w:t>–</w:t>
      </w:r>
      <w:r>
        <w:t xml:space="preserve"> Leadersh</w:t>
      </w:r>
      <w:r w:rsidR="000B7251">
        <w:t>ip Training</w:t>
      </w:r>
      <w:bookmarkEnd w:id="15"/>
    </w:p>
    <w:p w14:paraId="36FC487A" w14:textId="3F5845B5" w:rsidR="000B7251" w:rsidRDefault="000B7251" w:rsidP="00102BB1">
      <w:r>
        <w:t>What will this look like?</w:t>
      </w:r>
    </w:p>
    <w:p w14:paraId="6632670B" w14:textId="47CD52B0" w:rsidR="000B7251" w:rsidRDefault="000B7251" w:rsidP="00102BB1">
      <w:r w:rsidRPr="000B7251">
        <w:t>Leadership training will focus on equipping managers with both technical AI knowledge and the emotional intelligence required to support staff. Consistent, clear communication from leadership is vital in fostering trust and ensuring staff align with organi</w:t>
      </w:r>
      <w:r>
        <w:t>s</w:t>
      </w:r>
      <w:r w:rsidRPr="000B7251">
        <w:t>ational goals. Ongoing development will help leaders stay updated as AI technology evolves.</w:t>
      </w:r>
    </w:p>
    <w:p w14:paraId="19AF3BBC" w14:textId="6FB7C545" w:rsidR="00C53403" w:rsidRDefault="00C53403" w:rsidP="00102BB1">
      <w:r>
        <w:t>Actions:</w:t>
      </w:r>
    </w:p>
    <w:p w14:paraId="2AD720DF" w14:textId="7B2B8F74" w:rsidR="00C53403" w:rsidRDefault="00C53403" w:rsidP="00C53403">
      <w:r>
        <w:t>Design AI Leadership Modules: Work with external training providers to deliver a bespoke AI leadership programme, ensuring the content reflects NHS Wales unique challenges.</w:t>
      </w:r>
    </w:p>
    <w:p w14:paraId="2CE1A4C9" w14:textId="20A5293B" w:rsidR="00C53403" w:rsidRDefault="00C53403" w:rsidP="00C53403">
      <w:r>
        <w:t>Deliver Training: Use a blended approach of online learning, in-person workshops, and 1:1 coaching to provide flexible and comprehensive training.</w:t>
      </w:r>
    </w:p>
    <w:p w14:paraId="4428BF93" w14:textId="677B7AE0" w:rsidR="00C53403" w:rsidRDefault="00C53403" w:rsidP="00C53403">
      <w:r>
        <w:t>Evaluate &amp; Update: Conduct regular feedback assessments to measure effectiveness and update the programme to reflect emerging AI trends.</w:t>
      </w:r>
    </w:p>
    <w:p w14:paraId="45711FDB" w14:textId="084F3DEF" w:rsidR="00102BB1" w:rsidRDefault="004042D9" w:rsidP="00102BB1">
      <w:r>
        <w:t>Costings:</w:t>
      </w:r>
    </w:p>
    <w:p w14:paraId="6ECDD371" w14:textId="2362B03E" w:rsidR="004042D9" w:rsidRDefault="004042D9" w:rsidP="004042D9">
      <w:r>
        <w:lastRenderedPageBreak/>
        <w:t>Design &amp; Development: Approximately £2</w:t>
      </w:r>
      <w:r w:rsidR="008B0A0C">
        <w:t>466.90</w:t>
      </w:r>
      <w:r>
        <w:t xml:space="preserve"> to develop AI-specific modules tailored to NHS Wales.</w:t>
      </w:r>
    </w:p>
    <w:p w14:paraId="45C12528" w14:textId="050B42D2" w:rsidR="004042D9" w:rsidRDefault="004042D9" w:rsidP="004042D9">
      <w:r>
        <w:t>Training Delivery: For five cohorts per year, at £</w:t>
      </w:r>
      <w:r w:rsidR="004B1CBA">
        <w:t>4045</w:t>
      </w:r>
    </w:p>
    <w:p w14:paraId="349BB774" w14:textId="10FC6AB4" w:rsidR="004042D9" w:rsidRDefault="004042D9" w:rsidP="004042D9">
      <w:r>
        <w:t>Ongoing Evaluation &amp; Updates: Annual evaluation and module refinement will cost £</w:t>
      </w:r>
      <w:r w:rsidR="002C1076">
        <w:t>1066</w:t>
      </w:r>
    </w:p>
    <w:p w14:paraId="3A7BBE88" w14:textId="5EE49C3D" w:rsidR="004042D9" w:rsidRDefault="004042D9" w:rsidP="004042D9">
      <w:r>
        <w:t>Total First-Year Cost: £</w:t>
      </w:r>
      <w:r w:rsidR="001D09EC">
        <w:t>6617</w:t>
      </w:r>
      <w:r>
        <w:t>.</w:t>
      </w:r>
    </w:p>
    <w:p w14:paraId="4EB0AACB" w14:textId="1C0FFF16" w:rsidR="004042D9" w:rsidRDefault="004042D9" w:rsidP="004042D9">
      <w:r>
        <w:t xml:space="preserve">Design and </w:t>
      </w:r>
      <w:proofErr w:type="gramStart"/>
      <w:r>
        <w:t>Develop</w:t>
      </w:r>
      <w:proofErr w:type="gramEnd"/>
      <w:r>
        <w:t xml:space="preserve"> – 2 x B7 </w:t>
      </w:r>
      <w:r w:rsidR="00E500CD">
        <w:t>Learning and OD Facilitators for leadership side and 1 x B7 IT for AI side, 30 hours to design training modules (£27.41 x 30 x 3 =</w:t>
      </w:r>
      <w:r w:rsidR="008B0A0C">
        <w:t xml:space="preserve"> £2466.9)</w:t>
      </w:r>
    </w:p>
    <w:p w14:paraId="69C2B9F1" w14:textId="51647A28" w:rsidR="008B0A0C" w:rsidRDefault="008B0A0C" w:rsidP="004042D9">
      <w:r>
        <w:t xml:space="preserve">Training and Delivery </w:t>
      </w:r>
      <w:r w:rsidR="00C66F4A">
        <w:t>–</w:t>
      </w:r>
      <w:r>
        <w:t xml:space="preserve"> </w:t>
      </w:r>
      <w:r w:rsidR="00C66F4A">
        <w:t xml:space="preserve">1 x B5 to administer the training (40 hours over the year at £18.91 per hour = </w:t>
      </w:r>
      <w:r w:rsidR="00EA4A25">
        <w:t>£756.40</w:t>
      </w:r>
      <w:proofErr w:type="gramStart"/>
      <w:r w:rsidR="00EA4A25">
        <w:t>) ,</w:t>
      </w:r>
      <w:proofErr w:type="gramEnd"/>
      <w:r w:rsidR="00EA4A25">
        <w:t xml:space="preserve"> 2 x B7 to deliver the training, 1 cohort per month and 5 hours training </w:t>
      </w:r>
      <w:r w:rsidR="00076978">
        <w:t xml:space="preserve">= 60 hours per </w:t>
      </w:r>
      <w:r w:rsidR="00984B71">
        <w:t>year</w:t>
      </w:r>
      <w:r w:rsidR="00076978">
        <w:t xml:space="preserve"> x 2 = £27.41</w:t>
      </w:r>
      <w:r w:rsidR="00DD1AE1">
        <w:t xml:space="preserve"> x 60 hours = 1644</w:t>
      </w:r>
      <w:r w:rsidR="00984B71">
        <w:t>.60 x 2 = £3289.20</w:t>
      </w:r>
      <w:r w:rsidR="003F4626">
        <w:t>)</w:t>
      </w:r>
    </w:p>
    <w:p w14:paraId="5BB9907F" w14:textId="42CB782C" w:rsidR="003F4626" w:rsidRDefault="003F4626" w:rsidP="004042D9">
      <w:r>
        <w:t xml:space="preserve">Evaluation – 1 x b5 to send out evaluation 1hr per month x 12 = £18.91 x 12 </w:t>
      </w:r>
      <w:proofErr w:type="gramStart"/>
      <w:r>
        <w:t xml:space="preserve">= </w:t>
      </w:r>
      <w:r w:rsidR="006E0195">
        <w:t xml:space="preserve"> £</w:t>
      </w:r>
      <w:proofErr w:type="gramEnd"/>
      <w:r w:rsidR="006E0195">
        <w:t xml:space="preserve">226.92 </w:t>
      </w:r>
    </w:p>
    <w:p w14:paraId="031CCF32" w14:textId="415A3D9E" w:rsidR="006E0195" w:rsidRDefault="006E0195" w:rsidP="004042D9">
      <w:r>
        <w:t xml:space="preserve">1 x B6 to evaluate responses 3 hours per month (B6 </w:t>
      </w:r>
      <w:r w:rsidR="00EE492E">
        <w:t>£37898 per year, £23.34 per hour (Nursing Notes, 2024)</w:t>
      </w:r>
      <w:r w:rsidR="00B11275">
        <w:t xml:space="preserve"> x 12 = £23.34 x 3 x 12 = £840.24</w:t>
      </w:r>
    </w:p>
    <w:p w14:paraId="713D967E" w14:textId="2E0C710D" w:rsidR="00A771FF" w:rsidRDefault="00A771FF" w:rsidP="00E641C9">
      <w:pPr>
        <w:pStyle w:val="Heading2"/>
      </w:pPr>
      <w:bookmarkStart w:id="16" w:name="_Toc193884444"/>
      <w:r>
        <w:t>Slide 10 – Digital Skills Training</w:t>
      </w:r>
      <w:bookmarkEnd w:id="16"/>
    </w:p>
    <w:p w14:paraId="450B1CDE" w14:textId="671EE697" w:rsidR="00A771FF" w:rsidRDefault="00A771FF" w:rsidP="004042D9">
      <w:r>
        <w:t>What will this look like?</w:t>
      </w:r>
    </w:p>
    <w:p w14:paraId="02A54469" w14:textId="5C377A8F" w:rsidR="00A83753" w:rsidRDefault="00A83753" w:rsidP="00A83753">
      <w:r>
        <w:t>Comprehensive AI Training Programme: Provide tiered digital literacy training tailored to different staff roles.</w:t>
      </w:r>
    </w:p>
    <w:p w14:paraId="00B85321" w14:textId="18530EF6" w:rsidR="00A83753" w:rsidRDefault="00A83753" w:rsidP="00A83753">
      <w:r>
        <w:t>On-Demand Learning Resources: Develop an accessible online library with AI tutorials and best practices.</w:t>
      </w:r>
    </w:p>
    <w:p w14:paraId="1C6B2403" w14:textId="3A59C6D8" w:rsidR="00A771FF" w:rsidRDefault="00A83753" w:rsidP="00A83753">
      <w:r>
        <w:t>Mentorship &amp; Peer Support: Implement a "Digital Champions" model to support staff with ongoing AI adoption.</w:t>
      </w:r>
    </w:p>
    <w:p w14:paraId="3778D758" w14:textId="57F6C7F0" w:rsidR="00A83753" w:rsidRDefault="00071173" w:rsidP="00A83753">
      <w:r>
        <w:t>What will this look like?</w:t>
      </w:r>
    </w:p>
    <w:p w14:paraId="1B6A1AC0" w14:textId="377668D9" w:rsidR="00071173" w:rsidRDefault="00071173" w:rsidP="00071173">
      <w:r>
        <w:t>Develop Training Modules: Design role-specific AI and digital skills training covering essential competencies.</w:t>
      </w:r>
    </w:p>
    <w:p w14:paraId="67120E66" w14:textId="21A2F88C" w:rsidR="00071173" w:rsidRDefault="00071173" w:rsidP="00071173">
      <w:r>
        <w:t>Deliver Training: Offer a mix of virtual, in-person, and self-directed learning to accommodate all learning styles.</w:t>
      </w:r>
    </w:p>
    <w:p w14:paraId="1E2DC9B2" w14:textId="3ABF4602" w:rsidR="00071173" w:rsidRDefault="00071173" w:rsidP="00071173">
      <w:r>
        <w:t>Create Digital Champions: Identify and train staff as Digital Champions to provide peer support and answer AI-related queries.</w:t>
      </w:r>
    </w:p>
    <w:p w14:paraId="3ADFE444" w14:textId="72FEAC90" w:rsidR="00071173" w:rsidRDefault="00071173" w:rsidP="00071173">
      <w:r>
        <w:t>Costings:</w:t>
      </w:r>
    </w:p>
    <w:p w14:paraId="713AA5A8" w14:textId="09B81146" w:rsidR="00242164" w:rsidRDefault="00242164" w:rsidP="00242164">
      <w:r>
        <w:t>Module Development: £</w:t>
      </w:r>
      <w:r w:rsidR="00BE4B07">
        <w:t>3289.20</w:t>
      </w:r>
      <w:r>
        <w:t xml:space="preserve"> for </w:t>
      </w:r>
      <w:r w:rsidR="00BE4B07">
        <w:t>NHS IT specialists to</w:t>
      </w:r>
      <w:r>
        <w:t xml:space="preserve"> design role-specific AI training modules.</w:t>
      </w:r>
    </w:p>
    <w:p w14:paraId="70539768" w14:textId="31A46558" w:rsidR="00242164" w:rsidRDefault="00242164" w:rsidP="00242164">
      <w:r>
        <w:t>Training Delivery: £</w:t>
      </w:r>
      <w:r w:rsidR="00F05BC0">
        <w:t>6457.68</w:t>
      </w:r>
      <w:r w:rsidR="00CE7AC4">
        <w:t xml:space="preserve"> for 104 cohorts over the year</w:t>
      </w:r>
      <w:r>
        <w:t xml:space="preserve"> per cohort </w:t>
      </w:r>
    </w:p>
    <w:p w14:paraId="3A51B872" w14:textId="117D1EE3" w:rsidR="00071173" w:rsidRDefault="00242164" w:rsidP="00242164">
      <w:r>
        <w:t>Digital Champions Programme: £</w:t>
      </w:r>
      <w:r w:rsidR="00C41299">
        <w:t>3454.42</w:t>
      </w:r>
      <w:r>
        <w:t xml:space="preserve"> annually for initial training and ongoing peer support activities.</w:t>
      </w:r>
    </w:p>
    <w:p w14:paraId="013EAD03" w14:textId="77777777" w:rsidR="00BE4B07" w:rsidRDefault="00242164" w:rsidP="00242164">
      <w:r>
        <w:t>Module</w:t>
      </w:r>
      <w:r w:rsidR="00A35FB0">
        <w:t xml:space="preserve"> development – 3 x B7 IT specialists to develop module content for 40 hrs (£27.41 x 40 x 3 = </w:t>
      </w:r>
      <w:r w:rsidR="00196F9F">
        <w:t>£3289.20)</w:t>
      </w:r>
      <w:r w:rsidR="00F20CE5">
        <w:t xml:space="preserve"> </w:t>
      </w:r>
    </w:p>
    <w:p w14:paraId="0DE93A75" w14:textId="4DE6B41C" w:rsidR="00242164" w:rsidRDefault="00CE7AC4" w:rsidP="00242164">
      <w:r>
        <w:lastRenderedPageBreak/>
        <w:t>T</w:t>
      </w:r>
      <w:r w:rsidR="00BE4B07">
        <w:t xml:space="preserve">raining delivery: </w:t>
      </w:r>
      <w:r w:rsidR="00F20CE5">
        <w:t>2 x B7 Facilitator to deliver the training</w:t>
      </w:r>
      <w:r w:rsidR="00BC64E2">
        <w:t xml:space="preserve"> at 1 </w:t>
      </w:r>
      <w:proofErr w:type="gramStart"/>
      <w:r w:rsidR="00BC64E2">
        <w:t xml:space="preserve">hr </w:t>
      </w:r>
      <w:r w:rsidR="00F20CE5">
        <w:t>,</w:t>
      </w:r>
      <w:proofErr w:type="gramEnd"/>
      <w:r w:rsidR="00F20CE5">
        <w:t xml:space="preserve"> 2 cohorts a week x 52 = 104 cohorts</w:t>
      </w:r>
      <w:r w:rsidR="00BC64E2">
        <w:t xml:space="preserve"> (£27.41 x 104 x 2 = </w:t>
      </w:r>
      <w:r w:rsidR="00BE4B07">
        <w:t>£5701.28</w:t>
      </w:r>
    </w:p>
    <w:p w14:paraId="0DCF9432" w14:textId="197349DB" w:rsidR="00B22265" w:rsidRDefault="00B22265" w:rsidP="00242164">
      <w:r>
        <w:t xml:space="preserve">1 x B5 to administer training at 40 hours over the year (£18.91 x 40 = </w:t>
      </w:r>
      <w:r w:rsidR="00CE7AC4">
        <w:t>£756.40)</w:t>
      </w:r>
    </w:p>
    <w:p w14:paraId="00668E7F" w14:textId="246D9586" w:rsidR="00EC41FD" w:rsidRDefault="00EC41FD" w:rsidP="00242164">
      <w:r>
        <w:t>Digital Champions Programme – 1 x B7 IT to create module at 10hrs (</w:t>
      </w:r>
      <w:r w:rsidR="00012F17">
        <w:t xml:space="preserve">£27.41 x 10 = £274.10), 1 x B6 to deliver initial </w:t>
      </w:r>
      <w:r w:rsidR="001500A4">
        <w:t>training to digital champions, 1 hour session every week for a year (</w:t>
      </w:r>
      <w:r w:rsidR="00377A7B">
        <w:t xml:space="preserve">£23.34 x 52 = </w:t>
      </w:r>
      <w:r w:rsidR="00E04BDB">
        <w:t xml:space="preserve">£1213.68) </w:t>
      </w:r>
      <w:r w:rsidR="00962DB6">
        <w:t xml:space="preserve">1 x B5 to send updates to digital champions 2 hours per week (£18.91 x 104 = </w:t>
      </w:r>
      <w:r w:rsidR="0063100E">
        <w:t>1966.64</w:t>
      </w:r>
    </w:p>
    <w:p w14:paraId="188347F9" w14:textId="7D6F97A6" w:rsidR="00E641C9" w:rsidRDefault="00E641C9" w:rsidP="00E641C9">
      <w:pPr>
        <w:pStyle w:val="Heading2"/>
      </w:pPr>
      <w:bookmarkStart w:id="17" w:name="_Toc193884445"/>
      <w:r>
        <w:t xml:space="preserve">Slide 11 </w:t>
      </w:r>
      <w:r w:rsidR="00A53092">
        <w:t>–</w:t>
      </w:r>
      <w:r>
        <w:t xml:space="preserve"> Conclusion</w:t>
      </w:r>
      <w:bookmarkEnd w:id="17"/>
    </w:p>
    <w:p w14:paraId="4A431A6B" w14:textId="57E96FD9" w:rsidR="00A53092" w:rsidRPr="00A53092" w:rsidRDefault="00A53092" w:rsidP="00A53092">
      <w:r w:rsidRPr="00A53092">
        <w:t>By addressing policy, leadership, and digital skills, NHS Wales can overcome barriers to AI adoption, unlocking efficiencies, reducing manual workloads, and enhancing patient care. Strategic investment in these areas is essential to future-proof the workforce and drive sustainable innovation.</w:t>
      </w:r>
    </w:p>
    <w:p w14:paraId="5429FCEA" w14:textId="140BB0FB" w:rsidR="00833A0C" w:rsidRDefault="00575296" w:rsidP="00575296">
      <w:pPr>
        <w:pStyle w:val="Heading1"/>
      </w:pPr>
      <w:bookmarkStart w:id="18" w:name="_Toc193884446"/>
      <w:r>
        <w:t>References</w:t>
      </w:r>
      <w:bookmarkEnd w:id="18"/>
    </w:p>
    <w:p w14:paraId="7BED679D" w14:textId="3F805598" w:rsidR="00EE320E" w:rsidRPr="00EE320E" w:rsidRDefault="00EE320E" w:rsidP="00EE320E">
      <w:pPr>
        <w:jc w:val="both"/>
        <w:rPr>
          <w:rFonts w:cs="Arial"/>
          <w:i/>
          <w:iCs/>
          <w:color w:val="000000"/>
        </w:rPr>
      </w:pPr>
      <w:r w:rsidRPr="0062285C">
        <w:rPr>
          <w:rFonts w:cs="Arial"/>
          <w:color w:val="000000"/>
        </w:rPr>
        <w:t>Birt, L. et al. (2016) ‘Member Checking: A Tool to Enhance Trustworthiness or Merely a Nod to Validation?’,</w:t>
      </w:r>
      <w:r w:rsidRPr="0062285C">
        <w:rPr>
          <w:rFonts w:cs="Arial"/>
          <w:i/>
          <w:iCs/>
          <w:color w:val="000000"/>
        </w:rPr>
        <w:t xml:space="preserve"> Qualitative health research, 26(13), pp. 1802–1811. Available at: https://doi.org/10.1177/1049732316654870.</w:t>
      </w:r>
    </w:p>
    <w:p w14:paraId="0AC9C964" w14:textId="4B94AD17" w:rsidR="003515E0" w:rsidRPr="003515E0" w:rsidRDefault="003515E0" w:rsidP="008461C1">
      <w:pPr>
        <w:jc w:val="both"/>
        <w:rPr>
          <w:rFonts w:cs="Arial"/>
          <w:i/>
          <w:iCs/>
          <w:color w:val="000000"/>
        </w:rPr>
      </w:pPr>
      <w:r>
        <w:rPr>
          <w:rFonts w:cs="Arial"/>
          <w:color w:val="000000"/>
        </w:rPr>
        <w:t xml:space="preserve">Brewster et al. (2021) </w:t>
      </w:r>
      <w:r w:rsidRPr="00C331CB">
        <w:rPr>
          <w:rFonts w:cs="Arial"/>
          <w:i/>
          <w:iCs/>
          <w:color w:val="000000"/>
        </w:rPr>
        <w:t>Beyond Human Resources: Research Paths Towards a New Understanding of Workforce Management Within Organizations</w:t>
      </w:r>
      <w:r w:rsidRPr="00C331CB">
        <w:rPr>
          <w:rFonts w:cs="Arial"/>
          <w:color w:val="000000"/>
        </w:rPr>
        <w:t xml:space="preserve"> (2021). </w:t>
      </w:r>
      <w:proofErr w:type="spellStart"/>
      <w:r w:rsidRPr="00C331CB">
        <w:rPr>
          <w:rFonts w:cs="Arial"/>
          <w:color w:val="000000"/>
        </w:rPr>
        <w:t>IntechOpen</w:t>
      </w:r>
      <w:proofErr w:type="spellEnd"/>
      <w:r w:rsidRPr="00C331CB">
        <w:rPr>
          <w:rFonts w:cs="Arial"/>
          <w:color w:val="000000"/>
        </w:rPr>
        <w:t>. Available at: https://doi.org/10.5772/intechopen.92925.</w:t>
      </w:r>
    </w:p>
    <w:p w14:paraId="636D0FD4" w14:textId="0806DFF1" w:rsidR="008461C1" w:rsidRPr="0062285C" w:rsidRDefault="008461C1" w:rsidP="008461C1">
      <w:pPr>
        <w:jc w:val="both"/>
        <w:rPr>
          <w:rFonts w:cs="Arial"/>
          <w:color w:val="000000"/>
        </w:rPr>
      </w:pPr>
      <w:r w:rsidRPr="0062285C">
        <w:rPr>
          <w:rFonts w:cs="Arial"/>
          <w:color w:val="000000"/>
        </w:rPr>
        <w:t xml:space="preserve">Burnes, B., Hughes, M. and By, R.T. (eds) (2023) </w:t>
      </w:r>
      <w:r w:rsidRPr="0062285C">
        <w:rPr>
          <w:rFonts w:cs="Arial"/>
          <w:i/>
          <w:iCs/>
          <w:color w:val="000000"/>
        </w:rPr>
        <w:t xml:space="preserve">Organizational change, leadership and </w:t>
      </w:r>
      <w:proofErr w:type="gramStart"/>
      <w:r w:rsidRPr="0062285C">
        <w:rPr>
          <w:rFonts w:cs="Arial"/>
          <w:i/>
          <w:iCs/>
          <w:color w:val="000000"/>
        </w:rPr>
        <w:t>ethics</w:t>
      </w:r>
      <w:r w:rsidRPr="0062285C">
        <w:rPr>
          <w:rFonts w:ascii="Arial" w:hAnsi="Arial" w:cs="Arial"/>
          <w:i/>
          <w:iCs/>
          <w:color w:val="000000"/>
        </w:rPr>
        <w:t> </w:t>
      </w:r>
      <w:r w:rsidRPr="0062285C">
        <w:rPr>
          <w:rFonts w:cs="Arial"/>
          <w:i/>
          <w:iCs/>
          <w:color w:val="000000"/>
        </w:rPr>
        <w:t>:</w:t>
      </w:r>
      <w:proofErr w:type="gramEnd"/>
      <w:r w:rsidRPr="0062285C">
        <w:rPr>
          <w:rFonts w:cs="Arial"/>
          <w:i/>
          <w:iCs/>
          <w:color w:val="000000"/>
        </w:rPr>
        <w:t xml:space="preserve"> leading organizations towards sustainability</w:t>
      </w:r>
      <w:r w:rsidRPr="0062285C">
        <w:rPr>
          <w:rFonts w:cs="Arial"/>
          <w:color w:val="000000"/>
        </w:rPr>
        <w:t xml:space="preserve">. Second edition. London, </w:t>
      </w:r>
      <w:proofErr w:type="gramStart"/>
      <w:r w:rsidRPr="0062285C">
        <w:rPr>
          <w:rFonts w:cs="Arial"/>
          <w:color w:val="000000"/>
        </w:rPr>
        <w:t>England</w:t>
      </w:r>
      <w:r w:rsidRPr="0062285C">
        <w:rPr>
          <w:rFonts w:ascii="Arial" w:hAnsi="Arial" w:cs="Arial"/>
          <w:color w:val="000000"/>
        </w:rPr>
        <w:t> </w:t>
      </w:r>
      <w:r w:rsidRPr="0062285C">
        <w:rPr>
          <w:rFonts w:cs="Arial"/>
          <w:color w:val="000000"/>
        </w:rPr>
        <w:t>;</w:t>
      </w:r>
      <w:proofErr w:type="gramEnd"/>
      <w:r w:rsidRPr="0062285C">
        <w:rPr>
          <w:rFonts w:cs="Arial"/>
          <w:color w:val="000000"/>
        </w:rPr>
        <w:t xml:space="preserve"> Routledge.</w:t>
      </w:r>
    </w:p>
    <w:p w14:paraId="3EABE495" w14:textId="17D3B566" w:rsidR="008461C1" w:rsidRDefault="008461C1" w:rsidP="008461C1">
      <w:pPr>
        <w:jc w:val="both"/>
        <w:rPr>
          <w:rFonts w:cs="Arial"/>
          <w:color w:val="000000"/>
        </w:rPr>
      </w:pPr>
      <w:r w:rsidRPr="0062285C">
        <w:rPr>
          <w:rFonts w:cs="Arial"/>
          <w:color w:val="000000"/>
        </w:rPr>
        <w:t xml:space="preserve">Cheese, P. (2021) </w:t>
      </w:r>
      <w:r w:rsidRPr="0062285C">
        <w:rPr>
          <w:rFonts w:cs="Arial"/>
          <w:i/>
          <w:iCs/>
          <w:color w:val="000000"/>
        </w:rPr>
        <w:t xml:space="preserve">The new world of </w:t>
      </w:r>
      <w:proofErr w:type="gramStart"/>
      <w:r w:rsidRPr="0062285C">
        <w:rPr>
          <w:rFonts w:cs="Arial"/>
          <w:i/>
          <w:iCs/>
          <w:color w:val="000000"/>
        </w:rPr>
        <w:t>work</w:t>
      </w:r>
      <w:r w:rsidRPr="0062285C">
        <w:rPr>
          <w:rFonts w:ascii="Arial" w:hAnsi="Arial" w:cs="Arial"/>
          <w:i/>
          <w:iCs/>
          <w:color w:val="000000"/>
        </w:rPr>
        <w:t> </w:t>
      </w:r>
      <w:r w:rsidRPr="0062285C">
        <w:rPr>
          <w:rFonts w:cs="Arial"/>
          <w:i/>
          <w:iCs/>
          <w:color w:val="000000"/>
        </w:rPr>
        <w:t>:</w:t>
      </w:r>
      <w:proofErr w:type="gramEnd"/>
      <w:r w:rsidRPr="0062285C">
        <w:rPr>
          <w:rFonts w:cs="Arial"/>
          <w:i/>
          <w:iCs/>
          <w:color w:val="000000"/>
        </w:rPr>
        <w:t xml:space="preserve"> enable the workforce and the business to thrive</w:t>
      </w:r>
      <w:r w:rsidRPr="0062285C">
        <w:rPr>
          <w:rFonts w:cs="Arial"/>
          <w:color w:val="000000"/>
        </w:rPr>
        <w:t xml:space="preserve">. London, </w:t>
      </w:r>
      <w:proofErr w:type="gramStart"/>
      <w:r w:rsidRPr="0062285C">
        <w:rPr>
          <w:rFonts w:cs="Arial"/>
          <w:color w:val="000000"/>
        </w:rPr>
        <w:t>England</w:t>
      </w:r>
      <w:r w:rsidRPr="0062285C">
        <w:rPr>
          <w:rFonts w:ascii="Arial" w:hAnsi="Arial" w:cs="Arial"/>
          <w:color w:val="000000"/>
        </w:rPr>
        <w:t> </w:t>
      </w:r>
      <w:r w:rsidRPr="0062285C">
        <w:rPr>
          <w:rFonts w:cs="Arial"/>
          <w:color w:val="000000"/>
        </w:rPr>
        <w:t>;</w:t>
      </w:r>
      <w:proofErr w:type="gramEnd"/>
      <w:r w:rsidRPr="0062285C">
        <w:rPr>
          <w:rFonts w:cs="Arial"/>
          <w:color w:val="000000"/>
        </w:rPr>
        <w:t xml:space="preserve"> Kogan Page.</w:t>
      </w:r>
    </w:p>
    <w:p w14:paraId="5734D6A7" w14:textId="2477B2D0" w:rsidR="00A47FAA" w:rsidRPr="00B35371" w:rsidRDefault="00B35371" w:rsidP="00B35371">
      <w:r w:rsidRPr="00DA1C6A">
        <w:t xml:space="preserve">Chen, Y. (2023) 'Employee adoption of AI technology: Impact on collaboration and performance', </w:t>
      </w:r>
      <w:r w:rsidRPr="00DA1C6A">
        <w:rPr>
          <w:i/>
          <w:iCs/>
        </w:rPr>
        <w:t>Human Resource Management Journal</w:t>
      </w:r>
      <w:r w:rsidRPr="00DA1C6A">
        <w:t>, 34(1), pp. 42–58.</w:t>
      </w:r>
    </w:p>
    <w:p w14:paraId="126AC4E3" w14:textId="50A4004A" w:rsidR="004653ED" w:rsidRDefault="004653ED" w:rsidP="003A065E">
      <w:r w:rsidRPr="00261CB6">
        <w:t>CIPD (2024</w:t>
      </w:r>
      <w:r>
        <w:t>a</w:t>
      </w:r>
      <w:r w:rsidRPr="00261CB6">
        <w:t>) </w:t>
      </w:r>
      <w:r w:rsidRPr="0062285C">
        <w:rPr>
          <w:i/>
          <w:iCs/>
        </w:rPr>
        <w:t xml:space="preserve">Analysis | Quantifying the impact of generative AI on </w:t>
      </w:r>
      <w:proofErr w:type="gramStart"/>
      <w:r w:rsidRPr="0062285C">
        <w:rPr>
          <w:i/>
          <w:iCs/>
        </w:rPr>
        <w:t>HR</w:t>
      </w:r>
      <w:r w:rsidRPr="00261CB6">
        <w:t>  Available</w:t>
      </w:r>
      <w:proofErr w:type="gramEnd"/>
      <w:r w:rsidRPr="00261CB6">
        <w:t xml:space="preserve"> at: URLhttps://www.cipd.org/uk/views-and-insights/thought-leadership/insight/quantifying-impact-generative-ai/ (Accessed: 28th February 2025).</w:t>
      </w:r>
    </w:p>
    <w:p w14:paraId="0130DDD1" w14:textId="0C287FFB" w:rsidR="00BC373B" w:rsidRPr="00BC373B" w:rsidRDefault="00BC373B" w:rsidP="00BC373B">
      <w:pPr>
        <w:jc w:val="both"/>
        <w:rPr>
          <w:rFonts w:cs="Arial"/>
          <w:color w:val="000000"/>
        </w:rPr>
      </w:pPr>
      <w:r w:rsidRPr="0062285C">
        <w:rPr>
          <w:rFonts w:cs="Arial"/>
          <w:color w:val="000000"/>
        </w:rPr>
        <w:t xml:space="preserve">Creswell, J.W. and </w:t>
      </w:r>
      <w:proofErr w:type="spellStart"/>
      <w:r w:rsidRPr="0062285C">
        <w:rPr>
          <w:rFonts w:cs="Arial"/>
          <w:color w:val="000000"/>
        </w:rPr>
        <w:t>Poth</w:t>
      </w:r>
      <w:proofErr w:type="spellEnd"/>
      <w:r w:rsidRPr="0062285C">
        <w:rPr>
          <w:rFonts w:cs="Arial"/>
          <w:color w:val="000000"/>
        </w:rPr>
        <w:t xml:space="preserve">, C.N. (2018) </w:t>
      </w:r>
      <w:r w:rsidRPr="0062285C">
        <w:rPr>
          <w:rFonts w:cs="Arial"/>
          <w:i/>
          <w:iCs/>
          <w:color w:val="000000"/>
        </w:rPr>
        <w:t>Qualitative Inquiry and Research Design Choosing among Five Approaches</w:t>
      </w:r>
      <w:r w:rsidRPr="0062285C">
        <w:rPr>
          <w:rFonts w:cs="Arial"/>
          <w:color w:val="000000"/>
        </w:rPr>
        <w:t>. 4th Edition, SAGE Publications, Inc., Thousand Oaks.</w:t>
      </w:r>
    </w:p>
    <w:p w14:paraId="76D12E2D" w14:textId="24775E56" w:rsidR="003A065E" w:rsidRDefault="003A065E" w:rsidP="003A065E">
      <w:r w:rsidRPr="003A081B">
        <w:t>Department for Science, Innovation and Technology (2024) </w:t>
      </w:r>
      <w:r w:rsidRPr="0062285C">
        <w:rPr>
          <w:i/>
          <w:iCs/>
        </w:rPr>
        <w:t>New records detail how AI helps government make quick, accurate decisions to boost trade, speed up responses and more</w:t>
      </w:r>
      <w:r w:rsidRPr="003A081B">
        <w:t>.  Available at: URL https://www.gov.uk/government/news/new-records-detail-how-ai-helps-government-make-quick-accurate-decisions-to-boost-trade-speed-up-responses-and-more (Accessed: 28th February 2025).</w:t>
      </w:r>
    </w:p>
    <w:p w14:paraId="356AA19F" w14:textId="77777777" w:rsidR="002D7CBE" w:rsidRDefault="002D7CBE" w:rsidP="002D7CBE">
      <w:r w:rsidRPr="004C577F">
        <w:t>Gartner (no date) </w:t>
      </w:r>
      <w:r w:rsidRPr="0062285C">
        <w:rPr>
          <w:i/>
          <w:iCs/>
        </w:rPr>
        <w:t>AI in HR: Position Your Organization for Success</w:t>
      </w:r>
      <w:r w:rsidRPr="004C577F">
        <w:t> Available at: URL https://www.gartner.com/en/human-resources/topics/artificial-intelligence-in-hr (Accessed: 28th February 2025).</w:t>
      </w:r>
    </w:p>
    <w:p w14:paraId="600BDF65" w14:textId="6D9DD595" w:rsidR="00E20AF3" w:rsidRPr="00E20AF3" w:rsidRDefault="00E20AF3" w:rsidP="00E20AF3">
      <w:pPr>
        <w:jc w:val="both"/>
        <w:rPr>
          <w:rFonts w:cs="Arial"/>
          <w:color w:val="000000"/>
        </w:rPr>
      </w:pPr>
      <w:proofErr w:type="spellStart"/>
      <w:r w:rsidRPr="0062285C">
        <w:rPr>
          <w:rFonts w:cs="Arial"/>
          <w:color w:val="000000"/>
        </w:rPr>
        <w:lastRenderedPageBreak/>
        <w:t>Hennink</w:t>
      </w:r>
      <w:proofErr w:type="spellEnd"/>
      <w:r w:rsidRPr="0062285C">
        <w:rPr>
          <w:rFonts w:cs="Arial"/>
          <w:color w:val="000000"/>
        </w:rPr>
        <w:t xml:space="preserve">, M.M., Hutter, I. and Bailey, A. (2020) </w:t>
      </w:r>
      <w:r w:rsidRPr="0062285C">
        <w:rPr>
          <w:rFonts w:cs="Arial"/>
          <w:i/>
          <w:iCs/>
          <w:color w:val="000000"/>
        </w:rPr>
        <w:t>Qualitative research methods</w:t>
      </w:r>
      <w:r w:rsidRPr="0062285C">
        <w:rPr>
          <w:rFonts w:cs="Arial"/>
          <w:color w:val="000000"/>
        </w:rPr>
        <w:t>. Second edition. Los Angeles: SAGE.</w:t>
      </w:r>
    </w:p>
    <w:p w14:paraId="555738CF" w14:textId="6F214BD6" w:rsidR="0031774D" w:rsidRDefault="0031774D" w:rsidP="002D7CBE">
      <w:r w:rsidRPr="00A430DC">
        <w:t>HPMA Cymru (no date) </w:t>
      </w:r>
      <w:r w:rsidRPr="0062285C">
        <w:rPr>
          <w:i/>
          <w:iCs/>
        </w:rPr>
        <w:t>Branch Information</w:t>
      </w:r>
      <w:r w:rsidRPr="00A430DC">
        <w:t> Available at: URL https://www.hpma.org.uk/cymru/ (Accessed: 28th February 2025).</w:t>
      </w:r>
    </w:p>
    <w:p w14:paraId="13B00DA2" w14:textId="43D8F248" w:rsidR="0009009A" w:rsidRDefault="0009009A" w:rsidP="002D7CBE">
      <w:r w:rsidRPr="0009009A">
        <w:t>Jaramillo, A (2024) </w:t>
      </w:r>
      <w:r w:rsidRPr="0009009A">
        <w:rPr>
          <w:i/>
          <w:iCs/>
        </w:rPr>
        <w:t>How Much Does an AI Consultant Cost</w:t>
      </w:r>
      <w:r w:rsidRPr="0009009A">
        <w:t>. Available at: </w:t>
      </w:r>
      <w:proofErr w:type="gramStart"/>
      <w:r w:rsidRPr="0009009A">
        <w:t>https://www.leanware.co/insights/how-much-does-an-ai-consultant-cost  (</w:t>
      </w:r>
      <w:proofErr w:type="gramEnd"/>
      <w:r w:rsidRPr="0009009A">
        <w:t>Accessed: 25 March 2025).</w:t>
      </w:r>
    </w:p>
    <w:p w14:paraId="4131BD70" w14:textId="77777777" w:rsidR="00AA51E8" w:rsidRPr="0062285C" w:rsidRDefault="00AA51E8" w:rsidP="00AA51E8">
      <w:pPr>
        <w:jc w:val="both"/>
        <w:rPr>
          <w:rFonts w:cs="Arial"/>
          <w:color w:val="000000"/>
        </w:rPr>
      </w:pPr>
      <w:r w:rsidRPr="0062285C">
        <w:rPr>
          <w:rFonts w:cs="Arial"/>
          <w:color w:val="000000"/>
        </w:rPr>
        <w:t xml:space="preserve">Leavy, P. (2020) </w:t>
      </w:r>
      <w:r w:rsidRPr="0062285C">
        <w:rPr>
          <w:rFonts w:cs="Arial"/>
          <w:i/>
          <w:iCs/>
          <w:color w:val="000000"/>
        </w:rPr>
        <w:t>The Oxford Handbook of Qualitative Research</w:t>
      </w:r>
      <w:r w:rsidRPr="0062285C">
        <w:rPr>
          <w:rFonts w:cs="Arial"/>
          <w:color w:val="000000"/>
        </w:rPr>
        <w:t xml:space="preserve">. Second edition. Oxford: Oxford University Press. Available at: </w:t>
      </w:r>
      <w:hyperlink r:id="rId8" w:history="1">
        <w:r w:rsidRPr="0062285C">
          <w:rPr>
            <w:rStyle w:val="Hyperlink"/>
            <w:rFonts w:cs="Arial"/>
          </w:rPr>
          <w:t>https://doi.org/10.1093/oxfordhb/9780190847388.001.0001</w:t>
        </w:r>
      </w:hyperlink>
      <w:r w:rsidRPr="0062285C">
        <w:rPr>
          <w:rFonts w:cs="Arial"/>
          <w:color w:val="000000"/>
        </w:rPr>
        <w:t>.</w:t>
      </w:r>
    </w:p>
    <w:p w14:paraId="3C165E70" w14:textId="0F6D3847" w:rsidR="00AA51E8" w:rsidRPr="00AA51E8" w:rsidRDefault="00AA51E8" w:rsidP="00AA51E8">
      <w:pPr>
        <w:jc w:val="both"/>
        <w:rPr>
          <w:rFonts w:cs="Arial"/>
          <w:color w:val="000000"/>
        </w:rPr>
      </w:pPr>
      <w:r w:rsidRPr="0062285C">
        <w:rPr>
          <w:rFonts w:cs="Arial"/>
          <w:color w:val="000000"/>
        </w:rPr>
        <w:t xml:space="preserve">Madondo, S.M. (2021) </w:t>
      </w:r>
      <w:r w:rsidRPr="0062285C">
        <w:rPr>
          <w:rFonts w:cs="Arial"/>
          <w:i/>
          <w:iCs/>
          <w:color w:val="000000"/>
        </w:rPr>
        <w:t>Data Analysis and Methods of Qualitative Research: Emerging Research and Opportunities</w:t>
      </w:r>
      <w:r w:rsidRPr="0062285C">
        <w:rPr>
          <w:rFonts w:cs="Arial"/>
          <w:color w:val="000000"/>
        </w:rPr>
        <w:t xml:space="preserve">. 1st </w:t>
      </w:r>
      <w:proofErr w:type="spellStart"/>
      <w:r w:rsidRPr="0062285C">
        <w:rPr>
          <w:rFonts w:cs="Arial"/>
          <w:color w:val="000000"/>
        </w:rPr>
        <w:t>edn</w:t>
      </w:r>
      <w:proofErr w:type="spellEnd"/>
      <w:r w:rsidRPr="0062285C">
        <w:rPr>
          <w:rFonts w:cs="Arial"/>
          <w:color w:val="000000"/>
        </w:rPr>
        <w:t>. Hershey: IGI Global.</w:t>
      </w:r>
    </w:p>
    <w:p w14:paraId="199D55E5" w14:textId="0D304370" w:rsidR="00175A0F" w:rsidRDefault="00175A0F" w:rsidP="002D7CBE">
      <w:r w:rsidRPr="00175A0F">
        <w:t>Malin, C.D. </w:t>
      </w:r>
      <w:r w:rsidRPr="00175A0F">
        <w:rPr>
          <w:i/>
          <w:iCs/>
        </w:rPr>
        <w:t>et al.</w:t>
      </w:r>
      <w:r w:rsidRPr="00175A0F">
        <w:t> (2024) ‘The application of AI in digital HRM – an experiment on human decision-making in personnel selection’, </w:t>
      </w:r>
      <w:r w:rsidRPr="00175A0F">
        <w:rPr>
          <w:i/>
          <w:iCs/>
        </w:rPr>
        <w:t>Business process management journal</w:t>
      </w:r>
      <w:r w:rsidRPr="00175A0F">
        <w:t>, 30(8), pp. 284–312. Available at: https://doi.org/10.1108/BPMJ-11-2023-0884.</w:t>
      </w:r>
    </w:p>
    <w:p w14:paraId="3ED9551C" w14:textId="77777777" w:rsidR="00005B0D" w:rsidRDefault="00005B0D" w:rsidP="00005B0D">
      <w:r w:rsidRPr="00BB25A7">
        <w:t>NHS England (no date) </w:t>
      </w:r>
      <w:r w:rsidRPr="0062285C">
        <w:rPr>
          <w:i/>
          <w:iCs/>
        </w:rPr>
        <w:t>The NHS AI Lab</w:t>
      </w:r>
      <w:r w:rsidRPr="00BB25A7">
        <w:t> Available at: URL https://transform.england.nhs.uk/ai-lab/ (Accessed: 28th February 2025).</w:t>
      </w:r>
    </w:p>
    <w:p w14:paraId="730F963A" w14:textId="77777777" w:rsidR="00AA3BCF" w:rsidRDefault="00AA3BCF" w:rsidP="00AA3BCF">
      <w:pPr>
        <w:jc w:val="both"/>
        <w:rPr>
          <w:rFonts w:cs="Arial"/>
          <w:color w:val="000000"/>
        </w:rPr>
      </w:pPr>
      <w:r w:rsidRPr="0062285C">
        <w:rPr>
          <w:rFonts w:cs="Arial"/>
          <w:color w:val="000000"/>
        </w:rPr>
        <w:t xml:space="preserve">Niemi, H., Pea, R.D. and Lu, Y. (2022) </w:t>
      </w:r>
      <w:r w:rsidRPr="0062285C">
        <w:rPr>
          <w:rFonts w:cs="Arial"/>
          <w:i/>
          <w:iCs/>
          <w:color w:val="000000"/>
        </w:rPr>
        <w:t>AI in Learning</w:t>
      </w:r>
      <w:r w:rsidRPr="0062285C">
        <w:rPr>
          <w:rFonts w:cs="Arial"/>
          <w:color w:val="000000"/>
        </w:rPr>
        <w:t xml:space="preserve">. 1st </w:t>
      </w:r>
      <w:proofErr w:type="spellStart"/>
      <w:r w:rsidRPr="0062285C">
        <w:rPr>
          <w:rFonts w:cs="Arial"/>
          <w:color w:val="000000"/>
        </w:rPr>
        <w:t>edn</w:t>
      </w:r>
      <w:proofErr w:type="spellEnd"/>
      <w:r w:rsidRPr="0062285C">
        <w:rPr>
          <w:rFonts w:cs="Arial"/>
          <w:color w:val="000000"/>
        </w:rPr>
        <w:t>. Cham: Springer International Publishing AG.</w:t>
      </w:r>
    </w:p>
    <w:p w14:paraId="1874E2C6" w14:textId="253B765E" w:rsidR="009B7655" w:rsidRDefault="009B7655" w:rsidP="00AA3BCF">
      <w:pPr>
        <w:jc w:val="both"/>
        <w:rPr>
          <w:rFonts w:cs="Arial"/>
          <w:color w:val="000000"/>
        </w:rPr>
      </w:pPr>
      <w:r w:rsidRPr="009B7655">
        <w:rPr>
          <w:rFonts w:cs="Arial"/>
          <w:color w:val="000000"/>
        </w:rPr>
        <w:t>Nursing Notes (2024) </w:t>
      </w:r>
      <w:r w:rsidRPr="009B7655">
        <w:rPr>
          <w:rFonts w:cs="Arial"/>
          <w:i/>
          <w:iCs/>
          <w:color w:val="000000"/>
        </w:rPr>
        <w:t>Agenda for Change NHS Pay Bands 2024 – 2025</w:t>
      </w:r>
      <w:r w:rsidRPr="009B7655">
        <w:rPr>
          <w:rFonts w:cs="Arial"/>
          <w:color w:val="000000"/>
        </w:rPr>
        <w:t>. Available at: </w:t>
      </w:r>
      <w:proofErr w:type="gramStart"/>
      <w:r w:rsidRPr="009B7655">
        <w:rPr>
          <w:rFonts w:cs="Arial"/>
          <w:color w:val="000000"/>
        </w:rPr>
        <w:t>https://nursingnotes.co.uk/agenda-for-change-nhs-pay-bands/  (</w:t>
      </w:r>
      <w:proofErr w:type="gramEnd"/>
      <w:r w:rsidRPr="009B7655">
        <w:rPr>
          <w:rFonts w:cs="Arial"/>
          <w:color w:val="000000"/>
        </w:rPr>
        <w:t>Accessed: 25 March 2025).</w:t>
      </w:r>
    </w:p>
    <w:p w14:paraId="0E9AA59D" w14:textId="0D2CE720" w:rsidR="00750550" w:rsidRDefault="00750550" w:rsidP="00AA3BCF">
      <w:pPr>
        <w:jc w:val="both"/>
        <w:rPr>
          <w:rFonts w:cs="Arial"/>
          <w:color w:val="000000"/>
        </w:rPr>
      </w:pPr>
      <w:r w:rsidRPr="0062285C">
        <w:rPr>
          <w:rFonts w:cs="Arial"/>
          <w:color w:val="000000"/>
        </w:rPr>
        <w:t xml:space="preserve">O’Leary, Z. (2021) </w:t>
      </w:r>
      <w:r w:rsidRPr="0062285C">
        <w:rPr>
          <w:rFonts w:cs="Arial"/>
          <w:i/>
          <w:iCs/>
          <w:color w:val="000000"/>
        </w:rPr>
        <w:t>The essential guide to doing your research project</w:t>
      </w:r>
      <w:r w:rsidRPr="0062285C">
        <w:rPr>
          <w:rFonts w:cs="Arial"/>
          <w:color w:val="000000"/>
        </w:rPr>
        <w:t>. 4th edition. London: SAGE.</w:t>
      </w:r>
    </w:p>
    <w:p w14:paraId="3A8CA866" w14:textId="37D521A7" w:rsidR="004B2C84" w:rsidRDefault="004B2C84" w:rsidP="00AA3BCF">
      <w:pPr>
        <w:jc w:val="both"/>
        <w:rPr>
          <w:rFonts w:cs="Arial"/>
          <w:color w:val="000000"/>
        </w:rPr>
      </w:pPr>
      <w:r w:rsidRPr="0062285C">
        <w:rPr>
          <w:rFonts w:cs="Arial"/>
          <w:color w:val="000000"/>
        </w:rPr>
        <w:t>Silverman, D. (2020) </w:t>
      </w:r>
      <w:r w:rsidRPr="0062285C">
        <w:rPr>
          <w:rFonts w:cs="Arial"/>
          <w:i/>
          <w:iCs/>
          <w:color w:val="000000"/>
        </w:rPr>
        <w:t>Interpreting qualitative data</w:t>
      </w:r>
      <w:r w:rsidRPr="0062285C">
        <w:rPr>
          <w:rFonts w:cs="Arial"/>
          <w:color w:val="000000"/>
        </w:rPr>
        <w:t xml:space="preserve">. Sixth edition. </w:t>
      </w:r>
      <w:proofErr w:type="gramStart"/>
      <w:r w:rsidRPr="0062285C">
        <w:rPr>
          <w:rFonts w:cs="Arial"/>
          <w:color w:val="000000"/>
        </w:rPr>
        <w:t>London</w:t>
      </w:r>
      <w:r w:rsidRPr="0062285C">
        <w:rPr>
          <w:rFonts w:ascii="Arial" w:hAnsi="Arial" w:cs="Arial"/>
          <w:color w:val="000000"/>
        </w:rPr>
        <w:t> </w:t>
      </w:r>
      <w:r w:rsidRPr="0062285C">
        <w:rPr>
          <w:rFonts w:cs="Arial"/>
          <w:color w:val="000000"/>
        </w:rPr>
        <w:t>;</w:t>
      </w:r>
      <w:proofErr w:type="gramEnd"/>
      <w:r w:rsidRPr="0062285C">
        <w:rPr>
          <w:rFonts w:cs="Arial"/>
          <w:color w:val="000000"/>
        </w:rPr>
        <w:t xml:space="preserve"> SAGE Publications Ltd.</w:t>
      </w:r>
    </w:p>
    <w:p w14:paraId="1E4FCC92" w14:textId="64A4E496" w:rsidR="00257D5C" w:rsidRDefault="00257D5C" w:rsidP="00AA3BCF">
      <w:pPr>
        <w:jc w:val="both"/>
        <w:rPr>
          <w:rFonts w:cs="Arial"/>
          <w:color w:val="000000"/>
        </w:rPr>
      </w:pPr>
      <w:r w:rsidRPr="00257D5C">
        <w:rPr>
          <w:rFonts w:cs="Arial"/>
          <w:color w:val="000000"/>
        </w:rPr>
        <w:t>Strich, F., Mayer, A.-S. and Fiedler, M. (2021) ‘What Do I Do in a World of Artificial Intelligence? Investigating the Impact of Substitutive Decision-Making AI Systems on Employees’ Professional Role Identity’, </w:t>
      </w:r>
      <w:r w:rsidRPr="00257D5C">
        <w:rPr>
          <w:rFonts w:cs="Arial"/>
          <w:i/>
          <w:iCs/>
          <w:color w:val="000000"/>
        </w:rPr>
        <w:t>Journal of the Association for Information Systems</w:t>
      </w:r>
      <w:r w:rsidRPr="00257D5C">
        <w:rPr>
          <w:rFonts w:cs="Arial"/>
          <w:color w:val="000000"/>
        </w:rPr>
        <w:t>, 22(2), pp. 304–324. Available at: https://doi.org/10.17705/1jais.00663.</w:t>
      </w:r>
    </w:p>
    <w:p w14:paraId="2B8351FC" w14:textId="1BCC4822" w:rsidR="00D13604" w:rsidRPr="004A7883" w:rsidRDefault="004A7883" w:rsidP="004A7883">
      <w:r w:rsidRPr="00DA1C6A">
        <w:t xml:space="preserve">Yeung, K., Lodge, M. and McAuley, J. (2024) 'AI governance and public trust: Ensuring regulatory compliance', </w:t>
      </w:r>
      <w:r w:rsidRPr="00DA1C6A">
        <w:rPr>
          <w:i/>
          <w:iCs/>
        </w:rPr>
        <w:t>Public Administration Review</w:t>
      </w:r>
      <w:r w:rsidRPr="00DA1C6A">
        <w:t>, 82(1), pp. 112–128.</w:t>
      </w:r>
    </w:p>
    <w:p w14:paraId="2CD6543E" w14:textId="77777777" w:rsidR="002D7CBE" w:rsidRDefault="002D7CBE" w:rsidP="003A065E"/>
    <w:p w14:paraId="0F5C7B51" w14:textId="03462F1F" w:rsidR="005B3C7C" w:rsidRDefault="005B3C7C" w:rsidP="005B3C7C">
      <w:pPr>
        <w:pStyle w:val="Heading1"/>
      </w:pPr>
      <w:bookmarkStart w:id="19" w:name="_Toc193884447"/>
      <w:r>
        <w:lastRenderedPageBreak/>
        <w:t>Appendix</w:t>
      </w:r>
      <w:bookmarkEnd w:id="19"/>
    </w:p>
    <w:p w14:paraId="4156D221" w14:textId="77777777" w:rsidR="00646C68" w:rsidRDefault="00646C68" w:rsidP="00646C68">
      <w:pPr>
        <w:pStyle w:val="Heading3"/>
      </w:pPr>
      <w:bookmarkStart w:id="20" w:name="_Toc193830258"/>
      <w:bookmarkStart w:id="21" w:name="_Toc193884448"/>
      <w:r>
        <w:t>Appendix 1 – HPMA Cymru AI Survey 2024</w:t>
      </w:r>
      <w:bookmarkEnd w:id="20"/>
      <w:bookmarkEnd w:id="21"/>
    </w:p>
    <w:p w14:paraId="1EE85ED3" w14:textId="0363F03F" w:rsidR="005B3C7C" w:rsidRDefault="00F9504B" w:rsidP="005B3C7C">
      <w:r w:rsidRPr="00C455A6">
        <w:rPr>
          <w:noProof/>
        </w:rPr>
        <w:drawing>
          <wp:inline distT="0" distB="0" distL="0" distR="0" wp14:anchorId="2C045736" wp14:editId="3D92808B">
            <wp:extent cx="5639090" cy="2311519"/>
            <wp:effectExtent l="0" t="0" r="0" b="0"/>
            <wp:docPr id="726412531" name="Picture 1" descr="A pink and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412531" name="Picture 1" descr="A pink and black text&#10;&#10;Description automatically generated with medium confidence"/>
                    <pic:cNvPicPr/>
                  </pic:nvPicPr>
                  <pic:blipFill>
                    <a:blip r:embed="rId9"/>
                    <a:stretch>
                      <a:fillRect/>
                    </a:stretch>
                  </pic:blipFill>
                  <pic:spPr>
                    <a:xfrm>
                      <a:off x="0" y="0"/>
                      <a:ext cx="5639090" cy="2311519"/>
                    </a:xfrm>
                    <a:prstGeom prst="rect">
                      <a:avLst/>
                    </a:prstGeom>
                  </pic:spPr>
                </pic:pic>
              </a:graphicData>
            </a:graphic>
          </wp:inline>
        </w:drawing>
      </w:r>
    </w:p>
    <w:p w14:paraId="0CFC7D92" w14:textId="4D69F8DE" w:rsidR="00B53232" w:rsidRDefault="00B53232" w:rsidP="005B3C7C">
      <w:r w:rsidRPr="002C08C9">
        <w:rPr>
          <w:noProof/>
        </w:rPr>
        <w:drawing>
          <wp:inline distT="0" distB="0" distL="0" distR="0" wp14:anchorId="757D4AA4" wp14:editId="62A5684B">
            <wp:extent cx="5721644" cy="2305168"/>
            <wp:effectExtent l="0" t="0" r="0" b="0"/>
            <wp:docPr id="17173094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309408" name="Picture 1" descr="A screenshot of a computer&#10;&#10;Description automatically generated"/>
                    <pic:cNvPicPr/>
                  </pic:nvPicPr>
                  <pic:blipFill>
                    <a:blip r:embed="rId10"/>
                    <a:stretch>
                      <a:fillRect/>
                    </a:stretch>
                  </pic:blipFill>
                  <pic:spPr>
                    <a:xfrm>
                      <a:off x="0" y="0"/>
                      <a:ext cx="5721644" cy="2305168"/>
                    </a:xfrm>
                    <a:prstGeom prst="rect">
                      <a:avLst/>
                    </a:prstGeom>
                  </pic:spPr>
                </pic:pic>
              </a:graphicData>
            </a:graphic>
          </wp:inline>
        </w:drawing>
      </w:r>
    </w:p>
    <w:p w14:paraId="55E3012D" w14:textId="00B10048" w:rsidR="00B162B1" w:rsidRPr="005B3C7C" w:rsidRDefault="00B162B1" w:rsidP="005B3C7C">
      <w:r w:rsidRPr="0062343C">
        <w:rPr>
          <w:noProof/>
        </w:rPr>
        <w:drawing>
          <wp:inline distT="0" distB="0" distL="0" distR="0" wp14:anchorId="216470F9" wp14:editId="254EB762">
            <wp:extent cx="5562886" cy="2343270"/>
            <wp:effectExtent l="0" t="0" r="0" b="0"/>
            <wp:docPr id="1795888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888339" name="Picture 1" descr="A screenshot of a computer&#10;&#10;Description automatically generated"/>
                    <pic:cNvPicPr/>
                  </pic:nvPicPr>
                  <pic:blipFill>
                    <a:blip r:embed="rId11"/>
                    <a:stretch>
                      <a:fillRect/>
                    </a:stretch>
                  </pic:blipFill>
                  <pic:spPr>
                    <a:xfrm>
                      <a:off x="0" y="0"/>
                      <a:ext cx="5562886" cy="2343270"/>
                    </a:xfrm>
                    <a:prstGeom prst="rect">
                      <a:avLst/>
                    </a:prstGeom>
                  </pic:spPr>
                </pic:pic>
              </a:graphicData>
            </a:graphic>
          </wp:inline>
        </w:drawing>
      </w:r>
    </w:p>
    <w:p w14:paraId="26473895" w14:textId="77777777" w:rsidR="00575296" w:rsidRPr="00575296" w:rsidRDefault="00575296" w:rsidP="00575296"/>
    <w:p w14:paraId="6E58819F" w14:textId="453A6BE8" w:rsidR="00C717C6" w:rsidRDefault="00AB5A94" w:rsidP="00AB5A94">
      <w:pPr>
        <w:pStyle w:val="Heading2"/>
      </w:pPr>
      <w:bookmarkStart w:id="22" w:name="_Toc193884449"/>
      <w:r>
        <w:lastRenderedPageBreak/>
        <w:t>Appendix 2 – Consent for Video Clips</w:t>
      </w:r>
      <w:bookmarkEnd w:id="22"/>
    </w:p>
    <w:p w14:paraId="5F60EC67" w14:textId="56121D86" w:rsidR="00AB5A94" w:rsidRPr="00AB5A94" w:rsidRDefault="00AB5A94" w:rsidP="00AB5A94">
      <w:r w:rsidRPr="00AB5A94">
        <w:drawing>
          <wp:inline distT="0" distB="0" distL="0" distR="0" wp14:anchorId="10036F48" wp14:editId="1012F152">
            <wp:extent cx="5731510" cy="1637030"/>
            <wp:effectExtent l="0" t="0" r="2540" b="1270"/>
            <wp:docPr id="567057933"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57933" name="Picture 1" descr="A close-up of a computer screen&#10;&#10;Description automatically generated"/>
                    <pic:cNvPicPr/>
                  </pic:nvPicPr>
                  <pic:blipFill>
                    <a:blip r:embed="rId12"/>
                    <a:stretch>
                      <a:fillRect/>
                    </a:stretch>
                  </pic:blipFill>
                  <pic:spPr>
                    <a:xfrm>
                      <a:off x="0" y="0"/>
                      <a:ext cx="5731510" cy="1637030"/>
                    </a:xfrm>
                    <a:prstGeom prst="rect">
                      <a:avLst/>
                    </a:prstGeom>
                  </pic:spPr>
                </pic:pic>
              </a:graphicData>
            </a:graphic>
          </wp:inline>
        </w:drawing>
      </w:r>
    </w:p>
    <w:p w14:paraId="264320A3" w14:textId="77777777" w:rsidR="00C717C6" w:rsidRPr="00C717C6" w:rsidRDefault="00C717C6" w:rsidP="00C717C6"/>
    <w:sectPr w:rsidR="00C717C6" w:rsidRPr="00C717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45B61"/>
    <w:multiLevelType w:val="hybridMultilevel"/>
    <w:tmpl w:val="E8024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67E61"/>
    <w:multiLevelType w:val="multilevel"/>
    <w:tmpl w:val="64964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02B5D"/>
    <w:multiLevelType w:val="multilevel"/>
    <w:tmpl w:val="9DF42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D3778"/>
    <w:multiLevelType w:val="hybridMultilevel"/>
    <w:tmpl w:val="4AFE7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7627B6"/>
    <w:multiLevelType w:val="hybridMultilevel"/>
    <w:tmpl w:val="63B8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397752"/>
    <w:multiLevelType w:val="hybridMultilevel"/>
    <w:tmpl w:val="9FC26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471F1E"/>
    <w:multiLevelType w:val="hybridMultilevel"/>
    <w:tmpl w:val="1360A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4747E9"/>
    <w:multiLevelType w:val="hybridMultilevel"/>
    <w:tmpl w:val="14568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6473AA"/>
    <w:multiLevelType w:val="multilevel"/>
    <w:tmpl w:val="3D229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1827748">
    <w:abstractNumId w:val="4"/>
  </w:num>
  <w:num w:numId="2" w16cid:durableId="183641834">
    <w:abstractNumId w:val="0"/>
  </w:num>
  <w:num w:numId="3" w16cid:durableId="873538591">
    <w:abstractNumId w:val="7"/>
  </w:num>
  <w:num w:numId="4" w16cid:durableId="788353570">
    <w:abstractNumId w:val="3"/>
  </w:num>
  <w:num w:numId="5" w16cid:durableId="2039819012">
    <w:abstractNumId w:val="6"/>
  </w:num>
  <w:num w:numId="6" w16cid:durableId="1246722935">
    <w:abstractNumId w:val="5"/>
  </w:num>
  <w:num w:numId="7" w16cid:durableId="1035469953">
    <w:abstractNumId w:val="1"/>
  </w:num>
  <w:num w:numId="8" w16cid:durableId="2007319195">
    <w:abstractNumId w:val="2"/>
  </w:num>
  <w:num w:numId="9" w16cid:durableId="12202834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7C6"/>
    <w:rsid w:val="00005B0D"/>
    <w:rsid w:val="00012F17"/>
    <w:rsid w:val="0002741E"/>
    <w:rsid w:val="00030049"/>
    <w:rsid w:val="00052DDB"/>
    <w:rsid w:val="00071173"/>
    <w:rsid w:val="000711E7"/>
    <w:rsid w:val="00076978"/>
    <w:rsid w:val="0009009A"/>
    <w:rsid w:val="000B7251"/>
    <w:rsid w:val="000D6F6B"/>
    <w:rsid w:val="000F32D1"/>
    <w:rsid w:val="00102BB1"/>
    <w:rsid w:val="00135985"/>
    <w:rsid w:val="001500A4"/>
    <w:rsid w:val="00175A0F"/>
    <w:rsid w:val="00196F9F"/>
    <w:rsid w:val="001B6DA8"/>
    <w:rsid w:val="001D09EC"/>
    <w:rsid w:val="001E1BE5"/>
    <w:rsid w:val="00242164"/>
    <w:rsid w:val="002504A0"/>
    <w:rsid w:val="00257D5C"/>
    <w:rsid w:val="002A1E73"/>
    <w:rsid w:val="002C1076"/>
    <w:rsid w:val="002D7CBE"/>
    <w:rsid w:val="0031774D"/>
    <w:rsid w:val="003206F3"/>
    <w:rsid w:val="00336A6C"/>
    <w:rsid w:val="003379B7"/>
    <w:rsid w:val="003515E0"/>
    <w:rsid w:val="00354AC9"/>
    <w:rsid w:val="00377A7B"/>
    <w:rsid w:val="003A065E"/>
    <w:rsid w:val="003D584A"/>
    <w:rsid w:val="003E1481"/>
    <w:rsid w:val="003F4626"/>
    <w:rsid w:val="004042D9"/>
    <w:rsid w:val="004653ED"/>
    <w:rsid w:val="004A7883"/>
    <w:rsid w:val="004B1CBA"/>
    <w:rsid w:val="004B2C84"/>
    <w:rsid w:val="00500D36"/>
    <w:rsid w:val="00511B73"/>
    <w:rsid w:val="00520C64"/>
    <w:rsid w:val="005650D7"/>
    <w:rsid w:val="00575296"/>
    <w:rsid w:val="00576D73"/>
    <w:rsid w:val="0058375D"/>
    <w:rsid w:val="005B3C7C"/>
    <w:rsid w:val="005B5B82"/>
    <w:rsid w:val="005E5BBE"/>
    <w:rsid w:val="005E67A7"/>
    <w:rsid w:val="00623FEE"/>
    <w:rsid w:val="0063100E"/>
    <w:rsid w:val="00646859"/>
    <w:rsid w:val="00646C68"/>
    <w:rsid w:val="00652D16"/>
    <w:rsid w:val="006E0195"/>
    <w:rsid w:val="006F2479"/>
    <w:rsid w:val="006F3BAB"/>
    <w:rsid w:val="00750550"/>
    <w:rsid w:val="00771E2D"/>
    <w:rsid w:val="007A2A30"/>
    <w:rsid w:val="007E6DD0"/>
    <w:rsid w:val="00833A0C"/>
    <w:rsid w:val="008461C1"/>
    <w:rsid w:val="00866DCB"/>
    <w:rsid w:val="00880175"/>
    <w:rsid w:val="008B0A0C"/>
    <w:rsid w:val="008D64DD"/>
    <w:rsid w:val="008F3C2C"/>
    <w:rsid w:val="00962DB6"/>
    <w:rsid w:val="009715B4"/>
    <w:rsid w:val="00984489"/>
    <w:rsid w:val="00984B71"/>
    <w:rsid w:val="009B7655"/>
    <w:rsid w:val="009D0852"/>
    <w:rsid w:val="00A35FB0"/>
    <w:rsid w:val="00A47FAA"/>
    <w:rsid w:val="00A53092"/>
    <w:rsid w:val="00A771FF"/>
    <w:rsid w:val="00A83753"/>
    <w:rsid w:val="00AA2DAF"/>
    <w:rsid w:val="00AA3BCF"/>
    <w:rsid w:val="00AA51E8"/>
    <w:rsid w:val="00AB1D03"/>
    <w:rsid w:val="00AB5A94"/>
    <w:rsid w:val="00AC5B3E"/>
    <w:rsid w:val="00B11275"/>
    <w:rsid w:val="00B153F5"/>
    <w:rsid w:val="00B162B1"/>
    <w:rsid w:val="00B22265"/>
    <w:rsid w:val="00B30D42"/>
    <w:rsid w:val="00B31989"/>
    <w:rsid w:val="00B35371"/>
    <w:rsid w:val="00B435A6"/>
    <w:rsid w:val="00B53232"/>
    <w:rsid w:val="00B9539A"/>
    <w:rsid w:val="00BB3730"/>
    <w:rsid w:val="00BC373B"/>
    <w:rsid w:val="00BC64E2"/>
    <w:rsid w:val="00BD2E50"/>
    <w:rsid w:val="00BE4B07"/>
    <w:rsid w:val="00C0141A"/>
    <w:rsid w:val="00C02E87"/>
    <w:rsid w:val="00C255EB"/>
    <w:rsid w:val="00C41299"/>
    <w:rsid w:val="00C53403"/>
    <w:rsid w:val="00C53EC1"/>
    <w:rsid w:val="00C66F4A"/>
    <w:rsid w:val="00C717B1"/>
    <w:rsid w:val="00C717C6"/>
    <w:rsid w:val="00CB2DE5"/>
    <w:rsid w:val="00CE7AC4"/>
    <w:rsid w:val="00D13604"/>
    <w:rsid w:val="00DB1A4C"/>
    <w:rsid w:val="00DD1AE1"/>
    <w:rsid w:val="00DE42F9"/>
    <w:rsid w:val="00E03579"/>
    <w:rsid w:val="00E04BDB"/>
    <w:rsid w:val="00E20AF3"/>
    <w:rsid w:val="00E33799"/>
    <w:rsid w:val="00E43B24"/>
    <w:rsid w:val="00E500CD"/>
    <w:rsid w:val="00E52031"/>
    <w:rsid w:val="00E641C9"/>
    <w:rsid w:val="00E9527D"/>
    <w:rsid w:val="00EA4A25"/>
    <w:rsid w:val="00EC3F55"/>
    <w:rsid w:val="00EC41FD"/>
    <w:rsid w:val="00EE320E"/>
    <w:rsid w:val="00EE492E"/>
    <w:rsid w:val="00F05BC0"/>
    <w:rsid w:val="00F20CE5"/>
    <w:rsid w:val="00F3748A"/>
    <w:rsid w:val="00F802F3"/>
    <w:rsid w:val="00F869F7"/>
    <w:rsid w:val="00F95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24F4E"/>
  <w15:chartTrackingRefBased/>
  <w15:docId w15:val="{1016A46C-9B79-4D66-AF6C-17C42832F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748A"/>
  </w:style>
  <w:style w:type="paragraph" w:styleId="Heading1">
    <w:name w:val="heading 1"/>
    <w:basedOn w:val="Normal"/>
    <w:next w:val="Normal"/>
    <w:link w:val="Heading1Char"/>
    <w:uiPriority w:val="9"/>
    <w:qFormat/>
    <w:rsid w:val="00C717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717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17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17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17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17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7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7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7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7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717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17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17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17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17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7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7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7C6"/>
    <w:rPr>
      <w:rFonts w:eastAsiaTheme="majorEastAsia" w:cstheme="majorBidi"/>
      <w:color w:val="272727" w:themeColor="text1" w:themeTint="D8"/>
    </w:rPr>
  </w:style>
  <w:style w:type="paragraph" w:styleId="Title">
    <w:name w:val="Title"/>
    <w:basedOn w:val="Normal"/>
    <w:next w:val="Normal"/>
    <w:link w:val="TitleChar"/>
    <w:uiPriority w:val="10"/>
    <w:qFormat/>
    <w:rsid w:val="00C717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7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7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7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7C6"/>
    <w:pPr>
      <w:spacing w:before="160"/>
      <w:jc w:val="center"/>
    </w:pPr>
    <w:rPr>
      <w:i/>
      <w:iCs/>
      <w:color w:val="404040" w:themeColor="text1" w:themeTint="BF"/>
    </w:rPr>
  </w:style>
  <w:style w:type="character" w:customStyle="1" w:styleId="QuoteChar">
    <w:name w:val="Quote Char"/>
    <w:basedOn w:val="DefaultParagraphFont"/>
    <w:link w:val="Quote"/>
    <w:uiPriority w:val="29"/>
    <w:rsid w:val="00C717C6"/>
    <w:rPr>
      <w:i/>
      <w:iCs/>
      <w:color w:val="404040" w:themeColor="text1" w:themeTint="BF"/>
    </w:rPr>
  </w:style>
  <w:style w:type="paragraph" w:styleId="ListParagraph">
    <w:name w:val="List Paragraph"/>
    <w:basedOn w:val="Normal"/>
    <w:uiPriority w:val="34"/>
    <w:qFormat/>
    <w:rsid w:val="00C717C6"/>
    <w:pPr>
      <w:ind w:left="720"/>
      <w:contextualSpacing/>
    </w:pPr>
  </w:style>
  <w:style w:type="character" w:styleId="IntenseEmphasis">
    <w:name w:val="Intense Emphasis"/>
    <w:basedOn w:val="DefaultParagraphFont"/>
    <w:uiPriority w:val="21"/>
    <w:qFormat/>
    <w:rsid w:val="00C717C6"/>
    <w:rPr>
      <w:i/>
      <w:iCs/>
      <w:color w:val="0F4761" w:themeColor="accent1" w:themeShade="BF"/>
    </w:rPr>
  </w:style>
  <w:style w:type="paragraph" w:styleId="IntenseQuote">
    <w:name w:val="Intense Quote"/>
    <w:basedOn w:val="Normal"/>
    <w:next w:val="Normal"/>
    <w:link w:val="IntenseQuoteChar"/>
    <w:uiPriority w:val="30"/>
    <w:qFormat/>
    <w:rsid w:val="00C717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17C6"/>
    <w:rPr>
      <w:i/>
      <w:iCs/>
      <w:color w:val="0F4761" w:themeColor="accent1" w:themeShade="BF"/>
    </w:rPr>
  </w:style>
  <w:style w:type="character" w:styleId="IntenseReference">
    <w:name w:val="Intense Reference"/>
    <w:basedOn w:val="DefaultParagraphFont"/>
    <w:uiPriority w:val="32"/>
    <w:qFormat/>
    <w:rsid w:val="00C717C6"/>
    <w:rPr>
      <w:b/>
      <w:bCs/>
      <w:smallCaps/>
      <w:color w:val="0F4761" w:themeColor="accent1" w:themeShade="BF"/>
      <w:spacing w:val="5"/>
    </w:rPr>
  </w:style>
  <w:style w:type="character" w:styleId="Hyperlink">
    <w:name w:val="Hyperlink"/>
    <w:basedOn w:val="DefaultParagraphFont"/>
    <w:uiPriority w:val="99"/>
    <w:unhideWhenUsed/>
    <w:rsid w:val="00AA51E8"/>
    <w:rPr>
      <w:color w:val="467886" w:themeColor="hyperlink"/>
      <w:u w:val="single"/>
    </w:rPr>
  </w:style>
  <w:style w:type="character" w:styleId="UnresolvedMention">
    <w:name w:val="Unresolved Mention"/>
    <w:basedOn w:val="DefaultParagraphFont"/>
    <w:uiPriority w:val="99"/>
    <w:semiHidden/>
    <w:unhideWhenUsed/>
    <w:rsid w:val="00E641C9"/>
    <w:rPr>
      <w:color w:val="605E5C"/>
      <w:shd w:val="clear" w:color="auto" w:fill="E1DFDD"/>
    </w:rPr>
  </w:style>
  <w:style w:type="paragraph" w:styleId="TOCHeading">
    <w:name w:val="TOC Heading"/>
    <w:basedOn w:val="Heading1"/>
    <w:next w:val="Normal"/>
    <w:uiPriority w:val="39"/>
    <w:unhideWhenUsed/>
    <w:qFormat/>
    <w:rsid w:val="00AA2DA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A2DAF"/>
    <w:pPr>
      <w:spacing w:after="100"/>
    </w:pPr>
  </w:style>
  <w:style w:type="paragraph" w:styleId="TOC2">
    <w:name w:val="toc 2"/>
    <w:basedOn w:val="Normal"/>
    <w:next w:val="Normal"/>
    <w:autoRedefine/>
    <w:uiPriority w:val="39"/>
    <w:unhideWhenUsed/>
    <w:rsid w:val="00AA2DAF"/>
    <w:pPr>
      <w:spacing w:after="100"/>
      <w:ind w:left="220"/>
    </w:pPr>
  </w:style>
  <w:style w:type="paragraph" w:styleId="TOC3">
    <w:name w:val="toc 3"/>
    <w:basedOn w:val="Normal"/>
    <w:next w:val="Normal"/>
    <w:autoRedefine/>
    <w:uiPriority w:val="39"/>
    <w:unhideWhenUsed/>
    <w:rsid w:val="00AA2D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6501">
      <w:bodyDiv w:val="1"/>
      <w:marLeft w:val="0"/>
      <w:marRight w:val="0"/>
      <w:marTop w:val="0"/>
      <w:marBottom w:val="0"/>
      <w:divBdr>
        <w:top w:val="none" w:sz="0" w:space="0" w:color="auto"/>
        <w:left w:val="none" w:sz="0" w:space="0" w:color="auto"/>
        <w:bottom w:val="none" w:sz="0" w:space="0" w:color="auto"/>
        <w:right w:val="none" w:sz="0" w:space="0" w:color="auto"/>
      </w:divBdr>
    </w:div>
    <w:div w:id="70548090">
      <w:bodyDiv w:val="1"/>
      <w:marLeft w:val="0"/>
      <w:marRight w:val="0"/>
      <w:marTop w:val="0"/>
      <w:marBottom w:val="0"/>
      <w:divBdr>
        <w:top w:val="none" w:sz="0" w:space="0" w:color="auto"/>
        <w:left w:val="none" w:sz="0" w:space="0" w:color="auto"/>
        <w:bottom w:val="none" w:sz="0" w:space="0" w:color="auto"/>
        <w:right w:val="none" w:sz="0" w:space="0" w:color="auto"/>
      </w:divBdr>
    </w:div>
    <w:div w:id="73208399">
      <w:bodyDiv w:val="1"/>
      <w:marLeft w:val="0"/>
      <w:marRight w:val="0"/>
      <w:marTop w:val="0"/>
      <w:marBottom w:val="0"/>
      <w:divBdr>
        <w:top w:val="none" w:sz="0" w:space="0" w:color="auto"/>
        <w:left w:val="none" w:sz="0" w:space="0" w:color="auto"/>
        <w:bottom w:val="none" w:sz="0" w:space="0" w:color="auto"/>
        <w:right w:val="none" w:sz="0" w:space="0" w:color="auto"/>
      </w:divBdr>
    </w:div>
    <w:div w:id="159086160">
      <w:bodyDiv w:val="1"/>
      <w:marLeft w:val="0"/>
      <w:marRight w:val="0"/>
      <w:marTop w:val="0"/>
      <w:marBottom w:val="0"/>
      <w:divBdr>
        <w:top w:val="none" w:sz="0" w:space="0" w:color="auto"/>
        <w:left w:val="none" w:sz="0" w:space="0" w:color="auto"/>
        <w:bottom w:val="none" w:sz="0" w:space="0" w:color="auto"/>
        <w:right w:val="none" w:sz="0" w:space="0" w:color="auto"/>
      </w:divBdr>
    </w:div>
    <w:div w:id="243341031">
      <w:bodyDiv w:val="1"/>
      <w:marLeft w:val="0"/>
      <w:marRight w:val="0"/>
      <w:marTop w:val="0"/>
      <w:marBottom w:val="0"/>
      <w:divBdr>
        <w:top w:val="none" w:sz="0" w:space="0" w:color="auto"/>
        <w:left w:val="none" w:sz="0" w:space="0" w:color="auto"/>
        <w:bottom w:val="none" w:sz="0" w:space="0" w:color="auto"/>
        <w:right w:val="none" w:sz="0" w:space="0" w:color="auto"/>
      </w:divBdr>
    </w:div>
    <w:div w:id="298612079">
      <w:bodyDiv w:val="1"/>
      <w:marLeft w:val="0"/>
      <w:marRight w:val="0"/>
      <w:marTop w:val="0"/>
      <w:marBottom w:val="0"/>
      <w:divBdr>
        <w:top w:val="none" w:sz="0" w:space="0" w:color="auto"/>
        <w:left w:val="none" w:sz="0" w:space="0" w:color="auto"/>
        <w:bottom w:val="none" w:sz="0" w:space="0" w:color="auto"/>
        <w:right w:val="none" w:sz="0" w:space="0" w:color="auto"/>
      </w:divBdr>
    </w:div>
    <w:div w:id="303043124">
      <w:bodyDiv w:val="1"/>
      <w:marLeft w:val="0"/>
      <w:marRight w:val="0"/>
      <w:marTop w:val="0"/>
      <w:marBottom w:val="0"/>
      <w:divBdr>
        <w:top w:val="none" w:sz="0" w:space="0" w:color="auto"/>
        <w:left w:val="none" w:sz="0" w:space="0" w:color="auto"/>
        <w:bottom w:val="none" w:sz="0" w:space="0" w:color="auto"/>
        <w:right w:val="none" w:sz="0" w:space="0" w:color="auto"/>
      </w:divBdr>
    </w:div>
    <w:div w:id="359890933">
      <w:bodyDiv w:val="1"/>
      <w:marLeft w:val="0"/>
      <w:marRight w:val="0"/>
      <w:marTop w:val="0"/>
      <w:marBottom w:val="0"/>
      <w:divBdr>
        <w:top w:val="none" w:sz="0" w:space="0" w:color="auto"/>
        <w:left w:val="none" w:sz="0" w:space="0" w:color="auto"/>
        <w:bottom w:val="none" w:sz="0" w:space="0" w:color="auto"/>
        <w:right w:val="none" w:sz="0" w:space="0" w:color="auto"/>
      </w:divBdr>
    </w:div>
    <w:div w:id="408308967">
      <w:bodyDiv w:val="1"/>
      <w:marLeft w:val="0"/>
      <w:marRight w:val="0"/>
      <w:marTop w:val="0"/>
      <w:marBottom w:val="0"/>
      <w:divBdr>
        <w:top w:val="none" w:sz="0" w:space="0" w:color="auto"/>
        <w:left w:val="none" w:sz="0" w:space="0" w:color="auto"/>
        <w:bottom w:val="none" w:sz="0" w:space="0" w:color="auto"/>
        <w:right w:val="none" w:sz="0" w:space="0" w:color="auto"/>
      </w:divBdr>
    </w:div>
    <w:div w:id="409163328">
      <w:bodyDiv w:val="1"/>
      <w:marLeft w:val="0"/>
      <w:marRight w:val="0"/>
      <w:marTop w:val="0"/>
      <w:marBottom w:val="0"/>
      <w:divBdr>
        <w:top w:val="none" w:sz="0" w:space="0" w:color="auto"/>
        <w:left w:val="none" w:sz="0" w:space="0" w:color="auto"/>
        <w:bottom w:val="none" w:sz="0" w:space="0" w:color="auto"/>
        <w:right w:val="none" w:sz="0" w:space="0" w:color="auto"/>
      </w:divBdr>
    </w:div>
    <w:div w:id="531067374">
      <w:bodyDiv w:val="1"/>
      <w:marLeft w:val="0"/>
      <w:marRight w:val="0"/>
      <w:marTop w:val="0"/>
      <w:marBottom w:val="0"/>
      <w:divBdr>
        <w:top w:val="none" w:sz="0" w:space="0" w:color="auto"/>
        <w:left w:val="none" w:sz="0" w:space="0" w:color="auto"/>
        <w:bottom w:val="none" w:sz="0" w:space="0" w:color="auto"/>
        <w:right w:val="none" w:sz="0" w:space="0" w:color="auto"/>
      </w:divBdr>
    </w:div>
    <w:div w:id="579872319">
      <w:bodyDiv w:val="1"/>
      <w:marLeft w:val="0"/>
      <w:marRight w:val="0"/>
      <w:marTop w:val="0"/>
      <w:marBottom w:val="0"/>
      <w:divBdr>
        <w:top w:val="none" w:sz="0" w:space="0" w:color="auto"/>
        <w:left w:val="none" w:sz="0" w:space="0" w:color="auto"/>
        <w:bottom w:val="none" w:sz="0" w:space="0" w:color="auto"/>
        <w:right w:val="none" w:sz="0" w:space="0" w:color="auto"/>
      </w:divBdr>
    </w:div>
    <w:div w:id="621158229">
      <w:bodyDiv w:val="1"/>
      <w:marLeft w:val="0"/>
      <w:marRight w:val="0"/>
      <w:marTop w:val="0"/>
      <w:marBottom w:val="0"/>
      <w:divBdr>
        <w:top w:val="none" w:sz="0" w:space="0" w:color="auto"/>
        <w:left w:val="none" w:sz="0" w:space="0" w:color="auto"/>
        <w:bottom w:val="none" w:sz="0" w:space="0" w:color="auto"/>
        <w:right w:val="none" w:sz="0" w:space="0" w:color="auto"/>
      </w:divBdr>
    </w:div>
    <w:div w:id="646520538">
      <w:bodyDiv w:val="1"/>
      <w:marLeft w:val="0"/>
      <w:marRight w:val="0"/>
      <w:marTop w:val="0"/>
      <w:marBottom w:val="0"/>
      <w:divBdr>
        <w:top w:val="none" w:sz="0" w:space="0" w:color="auto"/>
        <w:left w:val="none" w:sz="0" w:space="0" w:color="auto"/>
        <w:bottom w:val="none" w:sz="0" w:space="0" w:color="auto"/>
        <w:right w:val="none" w:sz="0" w:space="0" w:color="auto"/>
      </w:divBdr>
    </w:div>
    <w:div w:id="744885856">
      <w:bodyDiv w:val="1"/>
      <w:marLeft w:val="0"/>
      <w:marRight w:val="0"/>
      <w:marTop w:val="0"/>
      <w:marBottom w:val="0"/>
      <w:divBdr>
        <w:top w:val="none" w:sz="0" w:space="0" w:color="auto"/>
        <w:left w:val="none" w:sz="0" w:space="0" w:color="auto"/>
        <w:bottom w:val="none" w:sz="0" w:space="0" w:color="auto"/>
        <w:right w:val="none" w:sz="0" w:space="0" w:color="auto"/>
      </w:divBdr>
    </w:div>
    <w:div w:id="749471754">
      <w:bodyDiv w:val="1"/>
      <w:marLeft w:val="0"/>
      <w:marRight w:val="0"/>
      <w:marTop w:val="0"/>
      <w:marBottom w:val="0"/>
      <w:divBdr>
        <w:top w:val="none" w:sz="0" w:space="0" w:color="auto"/>
        <w:left w:val="none" w:sz="0" w:space="0" w:color="auto"/>
        <w:bottom w:val="none" w:sz="0" w:space="0" w:color="auto"/>
        <w:right w:val="none" w:sz="0" w:space="0" w:color="auto"/>
      </w:divBdr>
    </w:div>
    <w:div w:id="837769484">
      <w:bodyDiv w:val="1"/>
      <w:marLeft w:val="0"/>
      <w:marRight w:val="0"/>
      <w:marTop w:val="0"/>
      <w:marBottom w:val="0"/>
      <w:divBdr>
        <w:top w:val="none" w:sz="0" w:space="0" w:color="auto"/>
        <w:left w:val="none" w:sz="0" w:space="0" w:color="auto"/>
        <w:bottom w:val="none" w:sz="0" w:space="0" w:color="auto"/>
        <w:right w:val="none" w:sz="0" w:space="0" w:color="auto"/>
      </w:divBdr>
    </w:div>
    <w:div w:id="860170815">
      <w:bodyDiv w:val="1"/>
      <w:marLeft w:val="0"/>
      <w:marRight w:val="0"/>
      <w:marTop w:val="0"/>
      <w:marBottom w:val="0"/>
      <w:divBdr>
        <w:top w:val="none" w:sz="0" w:space="0" w:color="auto"/>
        <w:left w:val="none" w:sz="0" w:space="0" w:color="auto"/>
        <w:bottom w:val="none" w:sz="0" w:space="0" w:color="auto"/>
        <w:right w:val="none" w:sz="0" w:space="0" w:color="auto"/>
      </w:divBdr>
    </w:div>
    <w:div w:id="867335438">
      <w:bodyDiv w:val="1"/>
      <w:marLeft w:val="0"/>
      <w:marRight w:val="0"/>
      <w:marTop w:val="0"/>
      <w:marBottom w:val="0"/>
      <w:divBdr>
        <w:top w:val="none" w:sz="0" w:space="0" w:color="auto"/>
        <w:left w:val="none" w:sz="0" w:space="0" w:color="auto"/>
        <w:bottom w:val="none" w:sz="0" w:space="0" w:color="auto"/>
        <w:right w:val="none" w:sz="0" w:space="0" w:color="auto"/>
      </w:divBdr>
    </w:div>
    <w:div w:id="892085433">
      <w:bodyDiv w:val="1"/>
      <w:marLeft w:val="0"/>
      <w:marRight w:val="0"/>
      <w:marTop w:val="0"/>
      <w:marBottom w:val="0"/>
      <w:divBdr>
        <w:top w:val="none" w:sz="0" w:space="0" w:color="auto"/>
        <w:left w:val="none" w:sz="0" w:space="0" w:color="auto"/>
        <w:bottom w:val="none" w:sz="0" w:space="0" w:color="auto"/>
        <w:right w:val="none" w:sz="0" w:space="0" w:color="auto"/>
      </w:divBdr>
    </w:div>
    <w:div w:id="898595606">
      <w:bodyDiv w:val="1"/>
      <w:marLeft w:val="0"/>
      <w:marRight w:val="0"/>
      <w:marTop w:val="0"/>
      <w:marBottom w:val="0"/>
      <w:divBdr>
        <w:top w:val="none" w:sz="0" w:space="0" w:color="auto"/>
        <w:left w:val="none" w:sz="0" w:space="0" w:color="auto"/>
        <w:bottom w:val="none" w:sz="0" w:space="0" w:color="auto"/>
        <w:right w:val="none" w:sz="0" w:space="0" w:color="auto"/>
      </w:divBdr>
    </w:div>
    <w:div w:id="977144298">
      <w:bodyDiv w:val="1"/>
      <w:marLeft w:val="0"/>
      <w:marRight w:val="0"/>
      <w:marTop w:val="0"/>
      <w:marBottom w:val="0"/>
      <w:divBdr>
        <w:top w:val="none" w:sz="0" w:space="0" w:color="auto"/>
        <w:left w:val="none" w:sz="0" w:space="0" w:color="auto"/>
        <w:bottom w:val="none" w:sz="0" w:space="0" w:color="auto"/>
        <w:right w:val="none" w:sz="0" w:space="0" w:color="auto"/>
      </w:divBdr>
    </w:div>
    <w:div w:id="1056663068">
      <w:bodyDiv w:val="1"/>
      <w:marLeft w:val="0"/>
      <w:marRight w:val="0"/>
      <w:marTop w:val="0"/>
      <w:marBottom w:val="0"/>
      <w:divBdr>
        <w:top w:val="none" w:sz="0" w:space="0" w:color="auto"/>
        <w:left w:val="none" w:sz="0" w:space="0" w:color="auto"/>
        <w:bottom w:val="none" w:sz="0" w:space="0" w:color="auto"/>
        <w:right w:val="none" w:sz="0" w:space="0" w:color="auto"/>
      </w:divBdr>
    </w:div>
    <w:div w:id="1205941172">
      <w:bodyDiv w:val="1"/>
      <w:marLeft w:val="0"/>
      <w:marRight w:val="0"/>
      <w:marTop w:val="0"/>
      <w:marBottom w:val="0"/>
      <w:divBdr>
        <w:top w:val="none" w:sz="0" w:space="0" w:color="auto"/>
        <w:left w:val="none" w:sz="0" w:space="0" w:color="auto"/>
        <w:bottom w:val="none" w:sz="0" w:space="0" w:color="auto"/>
        <w:right w:val="none" w:sz="0" w:space="0" w:color="auto"/>
      </w:divBdr>
    </w:div>
    <w:div w:id="1243025078">
      <w:bodyDiv w:val="1"/>
      <w:marLeft w:val="0"/>
      <w:marRight w:val="0"/>
      <w:marTop w:val="0"/>
      <w:marBottom w:val="0"/>
      <w:divBdr>
        <w:top w:val="none" w:sz="0" w:space="0" w:color="auto"/>
        <w:left w:val="none" w:sz="0" w:space="0" w:color="auto"/>
        <w:bottom w:val="none" w:sz="0" w:space="0" w:color="auto"/>
        <w:right w:val="none" w:sz="0" w:space="0" w:color="auto"/>
      </w:divBdr>
    </w:div>
    <w:div w:id="1419669416">
      <w:bodyDiv w:val="1"/>
      <w:marLeft w:val="0"/>
      <w:marRight w:val="0"/>
      <w:marTop w:val="0"/>
      <w:marBottom w:val="0"/>
      <w:divBdr>
        <w:top w:val="none" w:sz="0" w:space="0" w:color="auto"/>
        <w:left w:val="none" w:sz="0" w:space="0" w:color="auto"/>
        <w:bottom w:val="none" w:sz="0" w:space="0" w:color="auto"/>
        <w:right w:val="none" w:sz="0" w:space="0" w:color="auto"/>
      </w:divBdr>
    </w:div>
    <w:div w:id="1440300688">
      <w:bodyDiv w:val="1"/>
      <w:marLeft w:val="0"/>
      <w:marRight w:val="0"/>
      <w:marTop w:val="0"/>
      <w:marBottom w:val="0"/>
      <w:divBdr>
        <w:top w:val="none" w:sz="0" w:space="0" w:color="auto"/>
        <w:left w:val="none" w:sz="0" w:space="0" w:color="auto"/>
        <w:bottom w:val="none" w:sz="0" w:space="0" w:color="auto"/>
        <w:right w:val="none" w:sz="0" w:space="0" w:color="auto"/>
      </w:divBdr>
    </w:div>
    <w:div w:id="1451583802">
      <w:bodyDiv w:val="1"/>
      <w:marLeft w:val="0"/>
      <w:marRight w:val="0"/>
      <w:marTop w:val="0"/>
      <w:marBottom w:val="0"/>
      <w:divBdr>
        <w:top w:val="none" w:sz="0" w:space="0" w:color="auto"/>
        <w:left w:val="none" w:sz="0" w:space="0" w:color="auto"/>
        <w:bottom w:val="none" w:sz="0" w:space="0" w:color="auto"/>
        <w:right w:val="none" w:sz="0" w:space="0" w:color="auto"/>
      </w:divBdr>
    </w:div>
    <w:div w:id="1460415443">
      <w:bodyDiv w:val="1"/>
      <w:marLeft w:val="0"/>
      <w:marRight w:val="0"/>
      <w:marTop w:val="0"/>
      <w:marBottom w:val="0"/>
      <w:divBdr>
        <w:top w:val="none" w:sz="0" w:space="0" w:color="auto"/>
        <w:left w:val="none" w:sz="0" w:space="0" w:color="auto"/>
        <w:bottom w:val="none" w:sz="0" w:space="0" w:color="auto"/>
        <w:right w:val="none" w:sz="0" w:space="0" w:color="auto"/>
      </w:divBdr>
    </w:div>
    <w:div w:id="1463109686">
      <w:bodyDiv w:val="1"/>
      <w:marLeft w:val="0"/>
      <w:marRight w:val="0"/>
      <w:marTop w:val="0"/>
      <w:marBottom w:val="0"/>
      <w:divBdr>
        <w:top w:val="none" w:sz="0" w:space="0" w:color="auto"/>
        <w:left w:val="none" w:sz="0" w:space="0" w:color="auto"/>
        <w:bottom w:val="none" w:sz="0" w:space="0" w:color="auto"/>
        <w:right w:val="none" w:sz="0" w:space="0" w:color="auto"/>
      </w:divBdr>
    </w:div>
    <w:div w:id="1505315683">
      <w:bodyDiv w:val="1"/>
      <w:marLeft w:val="0"/>
      <w:marRight w:val="0"/>
      <w:marTop w:val="0"/>
      <w:marBottom w:val="0"/>
      <w:divBdr>
        <w:top w:val="none" w:sz="0" w:space="0" w:color="auto"/>
        <w:left w:val="none" w:sz="0" w:space="0" w:color="auto"/>
        <w:bottom w:val="none" w:sz="0" w:space="0" w:color="auto"/>
        <w:right w:val="none" w:sz="0" w:space="0" w:color="auto"/>
      </w:divBdr>
    </w:div>
    <w:div w:id="1555847849">
      <w:bodyDiv w:val="1"/>
      <w:marLeft w:val="0"/>
      <w:marRight w:val="0"/>
      <w:marTop w:val="0"/>
      <w:marBottom w:val="0"/>
      <w:divBdr>
        <w:top w:val="none" w:sz="0" w:space="0" w:color="auto"/>
        <w:left w:val="none" w:sz="0" w:space="0" w:color="auto"/>
        <w:bottom w:val="none" w:sz="0" w:space="0" w:color="auto"/>
        <w:right w:val="none" w:sz="0" w:space="0" w:color="auto"/>
      </w:divBdr>
    </w:div>
    <w:div w:id="1556626116">
      <w:bodyDiv w:val="1"/>
      <w:marLeft w:val="0"/>
      <w:marRight w:val="0"/>
      <w:marTop w:val="0"/>
      <w:marBottom w:val="0"/>
      <w:divBdr>
        <w:top w:val="none" w:sz="0" w:space="0" w:color="auto"/>
        <w:left w:val="none" w:sz="0" w:space="0" w:color="auto"/>
        <w:bottom w:val="none" w:sz="0" w:space="0" w:color="auto"/>
        <w:right w:val="none" w:sz="0" w:space="0" w:color="auto"/>
      </w:divBdr>
    </w:div>
    <w:div w:id="1559123492">
      <w:bodyDiv w:val="1"/>
      <w:marLeft w:val="0"/>
      <w:marRight w:val="0"/>
      <w:marTop w:val="0"/>
      <w:marBottom w:val="0"/>
      <w:divBdr>
        <w:top w:val="none" w:sz="0" w:space="0" w:color="auto"/>
        <w:left w:val="none" w:sz="0" w:space="0" w:color="auto"/>
        <w:bottom w:val="none" w:sz="0" w:space="0" w:color="auto"/>
        <w:right w:val="none" w:sz="0" w:space="0" w:color="auto"/>
      </w:divBdr>
    </w:div>
    <w:div w:id="1609390704">
      <w:bodyDiv w:val="1"/>
      <w:marLeft w:val="0"/>
      <w:marRight w:val="0"/>
      <w:marTop w:val="0"/>
      <w:marBottom w:val="0"/>
      <w:divBdr>
        <w:top w:val="none" w:sz="0" w:space="0" w:color="auto"/>
        <w:left w:val="none" w:sz="0" w:space="0" w:color="auto"/>
        <w:bottom w:val="none" w:sz="0" w:space="0" w:color="auto"/>
        <w:right w:val="none" w:sz="0" w:space="0" w:color="auto"/>
      </w:divBdr>
    </w:div>
    <w:div w:id="1634405281">
      <w:bodyDiv w:val="1"/>
      <w:marLeft w:val="0"/>
      <w:marRight w:val="0"/>
      <w:marTop w:val="0"/>
      <w:marBottom w:val="0"/>
      <w:divBdr>
        <w:top w:val="none" w:sz="0" w:space="0" w:color="auto"/>
        <w:left w:val="none" w:sz="0" w:space="0" w:color="auto"/>
        <w:bottom w:val="none" w:sz="0" w:space="0" w:color="auto"/>
        <w:right w:val="none" w:sz="0" w:space="0" w:color="auto"/>
      </w:divBdr>
    </w:div>
    <w:div w:id="1677071697">
      <w:bodyDiv w:val="1"/>
      <w:marLeft w:val="0"/>
      <w:marRight w:val="0"/>
      <w:marTop w:val="0"/>
      <w:marBottom w:val="0"/>
      <w:divBdr>
        <w:top w:val="none" w:sz="0" w:space="0" w:color="auto"/>
        <w:left w:val="none" w:sz="0" w:space="0" w:color="auto"/>
        <w:bottom w:val="none" w:sz="0" w:space="0" w:color="auto"/>
        <w:right w:val="none" w:sz="0" w:space="0" w:color="auto"/>
      </w:divBdr>
    </w:div>
    <w:div w:id="1703241288">
      <w:bodyDiv w:val="1"/>
      <w:marLeft w:val="0"/>
      <w:marRight w:val="0"/>
      <w:marTop w:val="0"/>
      <w:marBottom w:val="0"/>
      <w:divBdr>
        <w:top w:val="none" w:sz="0" w:space="0" w:color="auto"/>
        <w:left w:val="none" w:sz="0" w:space="0" w:color="auto"/>
        <w:bottom w:val="none" w:sz="0" w:space="0" w:color="auto"/>
        <w:right w:val="none" w:sz="0" w:space="0" w:color="auto"/>
      </w:divBdr>
    </w:div>
    <w:div w:id="1712413182">
      <w:bodyDiv w:val="1"/>
      <w:marLeft w:val="0"/>
      <w:marRight w:val="0"/>
      <w:marTop w:val="0"/>
      <w:marBottom w:val="0"/>
      <w:divBdr>
        <w:top w:val="none" w:sz="0" w:space="0" w:color="auto"/>
        <w:left w:val="none" w:sz="0" w:space="0" w:color="auto"/>
        <w:bottom w:val="none" w:sz="0" w:space="0" w:color="auto"/>
        <w:right w:val="none" w:sz="0" w:space="0" w:color="auto"/>
      </w:divBdr>
    </w:div>
    <w:div w:id="1743990741">
      <w:bodyDiv w:val="1"/>
      <w:marLeft w:val="0"/>
      <w:marRight w:val="0"/>
      <w:marTop w:val="0"/>
      <w:marBottom w:val="0"/>
      <w:divBdr>
        <w:top w:val="none" w:sz="0" w:space="0" w:color="auto"/>
        <w:left w:val="none" w:sz="0" w:space="0" w:color="auto"/>
        <w:bottom w:val="none" w:sz="0" w:space="0" w:color="auto"/>
        <w:right w:val="none" w:sz="0" w:space="0" w:color="auto"/>
      </w:divBdr>
    </w:div>
    <w:div w:id="1838112471">
      <w:bodyDiv w:val="1"/>
      <w:marLeft w:val="0"/>
      <w:marRight w:val="0"/>
      <w:marTop w:val="0"/>
      <w:marBottom w:val="0"/>
      <w:divBdr>
        <w:top w:val="none" w:sz="0" w:space="0" w:color="auto"/>
        <w:left w:val="none" w:sz="0" w:space="0" w:color="auto"/>
        <w:bottom w:val="none" w:sz="0" w:space="0" w:color="auto"/>
        <w:right w:val="none" w:sz="0" w:space="0" w:color="auto"/>
      </w:divBdr>
    </w:div>
    <w:div w:id="1953513344">
      <w:bodyDiv w:val="1"/>
      <w:marLeft w:val="0"/>
      <w:marRight w:val="0"/>
      <w:marTop w:val="0"/>
      <w:marBottom w:val="0"/>
      <w:divBdr>
        <w:top w:val="none" w:sz="0" w:space="0" w:color="auto"/>
        <w:left w:val="none" w:sz="0" w:space="0" w:color="auto"/>
        <w:bottom w:val="none" w:sz="0" w:space="0" w:color="auto"/>
        <w:right w:val="none" w:sz="0" w:space="0" w:color="auto"/>
      </w:divBdr>
    </w:div>
    <w:div w:id="1964577363">
      <w:bodyDiv w:val="1"/>
      <w:marLeft w:val="0"/>
      <w:marRight w:val="0"/>
      <w:marTop w:val="0"/>
      <w:marBottom w:val="0"/>
      <w:divBdr>
        <w:top w:val="none" w:sz="0" w:space="0" w:color="auto"/>
        <w:left w:val="none" w:sz="0" w:space="0" w:color="auto"/>
        <w:bottom w:val="none" w:sz="0" w:space="0" w:color="auto"/>
        <w:right w:val="none" w:sz="0" w:space="0" w:color="auto"/>
      </w:divBdr>
    </w:div>
    <w:div w:id="1992981405">
      <w:bodyDiv w:val="1"/>
      <w:marLeft w:val="0"/>
      <w:marRight w:val="0"/>
      <w:marTop w:val="0"/>
      <w:marBottom w:val="0"/>
      <w:divBdr>
        <w:top w:val="none" w:sz="0" w:space="0" w:color="auto"/>
        <w:left w:val="none" w:sz="0" w:space="0" w:color="auto"/>
        <w:bottom w:val="none" w:sz="0" w:space="0" w:color="auto"/>
        <w:right w:val="none" w:sz="0" w:space="0" w:color="auto"/>
      </w:divBdr>
    </w:div>
    <w:div w:id="2000846266">
      <w:bodyDiv w:val="1"/>
      <w:marLeft w:val="0"/>
      <w:marRight w:val="0"/>
      <w:marTop w:val="0"/>
      <w:marBottom w:val="0"/>
      <w:divBdr>
        <w:top w:val="none" w:sz="0" w:space="0" w:color="auto"/>
        <w:left w:val="none" w:sz="0" w:space="0" w:color="auto"/>
        <w:bottom w:val="none" w:sz="0" w:space="0" w:color="auto"/>
        <w:right w:val="none" w:sz="0" w:space="0" w:color="auto"/>
      </w:divBdr>
    </w:div>
    <w:div w:id="2019430334">
      <w:bodyDiv w:val="1"/>
      <w:marLeft w:val="0"/>
      <w:marRight w:val="0"/>
      <w:marTop w:val="0"/>
      <w:marBottom w:val="0"/>
      <w:divBdr>
        <w:top w:val="none" w:sz="0" w:space="0" w:color="auto"/>
        <w:left w:val="none" w:sz="0" w:space="0" w:color="auto"/>
        <w:bottom w:val="none" w:sz="0" w:space="0" w:color="auto"/>
        <w:right w:val="none" w:sz="0" w:space="0" w:color="auto"/>
      </w:divBdr>
    </w:div>
    <w:div w:id="2048990727">
      <w:bodyDiv w:val="1"/>
      <w:marLeft w:val="0"/>
      <w:marRight w:val="0"/>
      <w:marTop w:val="0"/>
      <w:marBottom w:val="0"/>
      <w:divBdr>
        <w:top w:val="none" w:sz="0" w:space="0" w:color="auto"/>
        <w:left w:val="none" w:sz="0" w:space="0" w:color="auto"/>
        <w:bottom w:val="none" w:sz="0" w:space="0" w:color="auto"/>
        <w:right w:val="none" w:sz="0" w:space="0" w:color="auto"/>
      </w:divBdr>
    </w:div>
    <w:div w:id="2062291097">
      <w:bodyDiv w:val="1"/>
      <w:marLeft w:val="0"/>
      <w:marRight w:val="0"/>
      <w:marTop w:val="0"/>
      <w:marBottom w:val="0"/>
      <w:divBdr>
        <w:top w:val="none" w:sz="0" w:space="0" w:color="auto"/>
        <w:left w:val="none" w:sz="0" w:space="0" w:color="auto"/>
        <w:bottom w:val="none" w:sz="0" w:space="0" w:color="auto"/>
        <w:right w:val="none" w:sz="0" w:space="0" w:color="auto"/>
      </w:divBdr>
    </w:div>
    <w:div w:id="2066829891">
      <w:bodyDiv w:val="1"/>
      <w:marLeft w:val="0"/>
      <w:marRight w:val="0"/>
      <w:marTop w:val="0"/>
      <w:marBottom w:val="0"/>
      <w:divBdr>
        <w:top w:val="none" w:sz="0" w:space="0" w:color="auto"/>
        <w:left w:val="none" w:sz="0" w:space="0" w:color="auto"/>
        <w:bottom w:val="none" w:sz="0" w:space="0" w:color="auto"/>
        <w:right w:val="none" w:sz="0" w:space="0" w:color="auto"/>
      </w:divBdr>
    </w:div>
    <w:div w:id="2080786184">
      <w:bodyDiv w:val="1"/>
      <w:marLeft w:val="0"/>
      <w:marRight w:val="0"/>
      <w:marTop w:val="0"/>
      <w:marBottom w:val="0"/>
      <w:divBdr>
        <w:top w:val="none" w:sz="0" w:space="0" w:color="auto"/>
        <w:left w:val="none" w:sz="0" w:space="0" w:color="auto"/>
        <w:bottom w:val="none" w:sz="0" w:space="0" w:color="auto"/>
        <w:right w:val="none" w:sz="0" w:space="0" w:color="auto"/>
      </w:divBdr>
    </w:div>
    <w:div w:id="2101874537">
      <w:bodyDiv w:val="1"/>
      <w:marLeft w:val="0"/>
      <w:marRight w:val="0"/>
      <w:marTop w:val="0"/>
      <w:marBottom w:val="0"/>
      <w:divBdr>
        <w:top w:val="none" w:sz="0" w:space="0" w:color="auto"/>
        <w:left w:val="none" w:sz="0" w:space="0" w:color="auto"/>
        <w:bottom w:val="none" w:sz="0" w:space="0" w:color="auto"/>
        <w:right w:val="none" w:sz="0" w:space="0" w:color="auto"/>
      </w:divBdr>
    </w:div>
    <w:div w:id="2116555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oxfordhb/9780190847388.001.0001"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anva.com/design/DAGi0jNS6ic/rpbt5m4mVQnqFfgVkVzSXw/edit?utm_content=DAGi0jNS6ic&amp;utm_campaign=designshare&amp;utm_medium=link2&amp;utm_source=sharebutton" TargetMode="Externa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058DBF-802C-43AF-BE05-4A9B449F58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945</TotalTime>
  <Pages>14</Pages>
  <Words>4058</Words>
  <Characters>23132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SBU</Company>
  <LinksUpToDate>false</LinksUpToDate>
  <CharactersWithSpaces>27136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Mills (Swansea Bay UHB - Workforce and OD)</dc:creator>
  <cp:keywords/>
  <dc:description/>
  <cp:lastModifiedBy>Natalie Mills (Swansea Bay UHB - Workforce and OD)</cp:lastModifiedBy>
  <cp:revision>134</cp:revision>
  <dcterms:created xsi:type="dcterms:W3CDTF">2025-03-24T20:27:00Z</dcterms:created>
  <dcterms:modified xsi:type="dcterms:W3CDTF">2025-03-26T12:27:00Z</dcterms:modified>
</cp:coreProperties>
</file>