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CC68F" w14:textId="6284E07C" w:rsidR="003E55D6" w:rsidRPr="00F733F4" w:rsidRDefault="003E55D6" w:rsidP="00BC7C35">
      <w:pPr>
        <w:pStyle w:val="Heading1"/>
        <w:jc w:val="center"/>
        <w:rPr>
          <w:color w:val="000000" w:themeColor="text1"/>
          <w:sz w:val="36"/>
          <w:szCs w:val="36"/>
        </w:rPr>
      </w:pPr>
      <w:r w:rsidRPr="00F733F4">
        <w:rPr>
          <w:color w:val="000000" w:themeColor="text1"/>
          <w:sz w:val="36"/>
          <w:szCs w:val="36"/>
        </w:rPr>
        <w:t>Dissertation Proposa</w:t>
      </w:r>
      <w:r w:rsidR="00F733F4" w:rsidRPr="00F733F4">
        <w:rPr>
          <w:color w:val="000000" w:themeColor="text1"/>
          <w:sz w:val="36"/>
          <w:szCs w:val="36"/>
        </w:rPr>
        <w:t>l |</w:t>
      </w:r>
      <w:r w:rsidRPr="00F733F4">
        <w:rPr>
          <w:color w:val="000000" w:themeColor="text1"/>
          <w:sz w:val="36"/>
          <w:szCs w:val="36"/>
        </w:rPr>
        <w:t xml:space="preserve"> MBA Sustainability Leadership</w:t>
      </w:r>
    </w:p>
    <w:p w14:paraId="3C42F387" w14:textId="763927A6" w:rsidR="003E55D6" w:rsidRPr="00F733F4" w:rsidRDefault="003E55D6" w:rsidP="00BC7C35">
      <w:pPr>
        <w:pStyle w:val="Heading2"/>
        <w:spacing w:line="276" w:lineRule="auto"/>
        <w:jc w:val="center"/>
        <w:rPr>
          <w:color w:val="000000" w:themeColor="text1"/>
          <w:sz w:val="28"/>
          <w:szCs w:val="28"/>
        </w:rPr>
      </w:pPr>
      <w:r w:rsidRPr="00F733F4">
        <w:rPr>
          <w:color w:val="000000" w:themeColor="text1"/>
          <w:sz w:val="28"/>
          <w:szCs w:val="28"/>
        </w:rPr>
        <w:t>Emily Field</w:t>
      </w:r>
    </w:p>
    <w:p w14:paraId="6B730FA4" w14:textId="77777777" w:rsidR="003E55D6" w:rsidRPr="00F733F4" w:rsidRDefault="003E55D6" w:rsidP="00085DB2">
      <w:pPr>
        <w:pStyle w:val="Heading2"/>
        <w:spacing w:line="276" w:lineRule="auto"/>
        <w:jc w:val="center"/>
        <w:rPr>
          <w:color w:val="000000" w:themeColor="text1"/>
          <w:sz w:val="28"/>
          <w:szCs w:val="28"/>
        </w:rPr>
      </w:pPr>
    </w:p>
    <w:p w14:paraId="3B5BA26E" w14:textId="5EA804DB" w:rsidR="00BC7C35" w:rsidRPr="00F733F4" w:rsidRDefault="00880DF2" w:rsidP="00F733F4">
      <w:pPr>
        <w:pStyle w:val="Heading2"/>
        <w:spacing w:line="276" w:lineRule="auto"/>
        <w:jc w:val="left"/>
        <w:rPr>
          <w:color w:val="000000" w:themeColor="text1"/>
          <w:sz w:val="28"/>
          <w:szCs w:val="28"/>
        </w:rPr>
      </w:pPr>
      <w:r w:rsidRPr="00F733F4">
        <w:rPr>
          <w:color w:val="000000" w:themeColor="text1"/>
          <w:sz w:val="28"/>
          <w:szCs w:val="28"/>
        </w:rPr>
        <w:t xml:space="preserve">Towards </w:t>
      </w:r>
      <w:r w:rsidR="006F5C30" w:rsidRPr="00F733F4">
        <w:rPr>
          <w:color w:val="000000" w:themeColor="text1"/>
          <w:sz w:val="28"/>
          <w:szCs w:val="28"/>
        </w:rPr>
        <w:t>circularity:</w:t>
      </w:r>
      <w:r w:rsidRPr="00F733F4">
        <w:rPr>
          <w:color w:val="000000" w:themeColor="text1"/>
          <w:sz w:val="28"/>
          <w:szCs w:val="28"/>
        </w:rPr>
        <w:t xml:space="preserve"> </w:t>
      </w:r>
      <w:r w:rsidR="006F5C30" w:rsidRPr="00F733F4">
        <w:rPr>
          <w:color w:val="000000" w:themeColor="text1"/>
          <w:sz w:val="28"/>
          <w:szCs w:val="28"/>
        </w:rPr>
        <w:t xml:space="preserve">exploring the challenges </w:t>
      </w:r>
      <w:r w:rsidRPr="00F733F4">
        <w:rPr>
          <w:color w:val="000000" w:themeColor="text1"/>
          <w:sz w:val="28"/>
          <w:szCs w:val="28"/>
        </w:rPr>
        <w:t>of going circular in a linear</w:t>
      </w:r>
    </w:p>
    <w:p w14:paraId="52D990CA" w14:textId="31B9AF69" w:rsidR="006F5C30" w:rsidRPr="00F733F4" w:rsidRDefault="00880DF2" w:rsidP="00F733F4">
      <w:pPr>
        <w:pStyle w:val="Heading2"/>
        <w:spacing w:line="276" w:lineRule="auto"/>
        <w:jc w:val="left"/>
        <w:rPr>
          <w:color w:val="000000" w:themeColor="text1"/>
          <w:sz w:val="28"/>
          <w:szCs w:val="28"/>
        </w:rPr>
      </w:pPr>
      <w:r w:rsidRPr="00F733F4">
        <w:rPr>
          <w:color w:val="000000" w:themeColor="text1"/>
          <w:sz w:val="28"/>
          <w:szCs w:val="28"/>
        </w:rPr>
        <w:t>economy.</w:t>
      </w:r>
      <w:r w:rsidR="00F733F4" w:rsidRPr="00F733F4">
        <w:rPr>
          <w:color w:val="000000" w:themeColor="text1"/>
          <w:sz w:val="28"/>
          <w:szCs w:val="28"/>
        </w:rPr>
        <w:t xml:space="preserve"> </w:t>
      </w:r>
      <w:r w:rsidR="006F5C30" w:rsidRPr="00F733F4">
        <w:rPr>
          <w:i/>
          <w:iCs/>
          <w:color w:val="000000" w:themeColor="text1"/>
        </w:rPr>
        <w:t>Identifying challenges</w:t>
      </w:r>
      <w:r w:rsidR="00085DB2" w:rsidRPr="00F733F4">
        <w:rPr>
          <w:i/>
          <w:iCs/>
          <w:color w:val="000000" w:themeColor="text1"/>
        </w:rPr>
        <w:t xml:space="preserve"> and enablers</w:t>
      </w:r>
      <w:r w:rsidR="006F5C30" w:rsidRPr="00F733F4">
        <w:rPr>
          <w:i/>
          <w:iCs/>
          <w:color w:val="000000" w:themeColor="text1"/>
        </w:rPr>
        <w:t xml:space="preserve"> </w:t>
      </w:r>
      <w:r w:rsidR="00085DB2" w:rsidRPr="00F733F4">
        <w:rPr>
          <w:i/>
          <w:iCs/>
          <w:color w:val="000000" w:themeColor="text1"/>
        </w:rPr>
        <w:t>closing the loop</w:t>
      </w:r>
      <w:r w:rsidR="007F7CF3" w:rsidRPr="00F733F4">
        <w:rPr>
          <w:i/>
          <w:iCs/>
          <w:color w:val="000000" w:themeColor="text1"/>
        </w:rPr>
        <w:t xml:space="preserve"> within the FMCG industry.</w:t>
      </w:r>
    </w:p>
    <w:p w14:paraId="48AC8E56" w14:textId="77777777" w:rsidR="00085DB2" w:rsidRPr="00F733F4" w:rsidRDefault="00085DB2" w:rsidP="00085DB2">
      <w:pPr>
        <w:spacing w:line="360" w:lineRule="auto"/>
        <w:rPr>
          <w:b/>
          <w:bCs/>
          <w:color w:val="000000" w:themeColor="text1"/>
        </w:rPr>
      </w:pPr>
    </w:p>
    <w:p w14:paraId="6D6B3519" w14:textId="00440054" w:rsidR="00085DB2" w:rsidRPr="00F733F4" w:rsidRDefault="00085DB2" w:rsidP="00085DB2">
      <w:pPr>
        <w:spacing w:line="360" w:lineRule="auto"/>
        <w:rPr>
          <w:rFonts w:cs="Arial"/>
          <w:color w:val="000000" w:themeColor="text1"/>
        </w:rPr>
      </w:pPr>
      <w:r w:rsidRPr="00F733F4">
        <w:rPr>
          <w:color w:val="000000" w:themeColor="text1"/>
        </w:rPr>
        <w:t>With the threat of climate change, biodiversity loss and scarcity of our natural resources (Hofmann, 2019)</w:t>
      </w:r>
      <w:r w:rsidRPr="00F733F4">
        <w:rPr>
          <w:rFonts w:cs="Arial"/>
          <w:color w:val="000000" w:themeColor="text1"/>
        </w:rPr>
        <w:t xml:space="preserve"> there has never been a more urgent time to transition into more sustainable systems</w:t>
      </w:r>
      <w:r w:rsidR="00F733F4" w:rsidRPr="00F733F4">
        <w:rPr>
          <w:rFonts w:cs="Arial"/>
          <w:color w:val="000000" w:themeColor="text1"/>
        </w:rPr>
        <w:t>.</w:t>
      </w:r>
      <w:r w:rsidRPr="00F733F4">
        <w:rPr>
          <w:rFonts w:cs="Arial"/>
          <w:color w:val="000000" w:themeColor="text1"/>
        </w:rPr>
        <w:t xml:space="preserve"> </w:t>
      </w:r>
      <w:r w:rsidR="00F733F4" w:rsidRPr="00F733F4">
        <w:rPr>
          <w:rFonts w:cs="Arial"/>
          <w:color w:val="000000" w:themeColor="text1"/>
        </w:rPr>
        <w:t>M</w:t>
      </w:r>
      <w:r w:rsidRPr="00F733F4">
        <w:rPr>
          <w:rFonts w:cs="Arial"/>
          <w:color w:val="000000" w:themeColor="text1"/>
        </w:rPr>
        <w:t xml:space="preserve">oving away from the </w:t>
      </w:r>
      <w:r w:rsidR="00F733F4" w:rsidRPr="00F733F4">
        <w:rPr>
          <w:rFonts w:cs="Arial"/>
          <w:color w:val="000000" w:themeColor="text1"/>
        </w:rPr>
        <w:t xml:space="preserve">current </w:t>
      </w:r>
      <w:r w:rsidRPr="00F733F4">
        <w:rPr>
          <w:rFonts w:cs="Arial"/>
          <w:color w:val="000000" w:themeColor="text1"/>
        </w:rPr>
        <w:t xml:space="preserve">linear flows of production and consumption (Geissdoerfer </w:t>
      </w:r>
      <w:r w:rsidRPr="00F733F4">
        <w:rPr>
          <w:rFonts w:cs="Arial"/>
          <w:i/>
          <w:iCs/>
          <w:color w:val="000000" w:themeColor="text1"/>
        </w:rPr>
        <w:t xml:space="preserve">et al. </w:t>
      </w:r>
      <w:r w:rsidRPr="00F733F4">
        <w:rPr>
          <w:rFonts w:cs="Arial"/>
          <w:color w:val="000000" w:themeColor="text1"/>
        </w:rPr>
        <w:t>2017</w:t>
      </w:r>
      <w:r w:rsidRPr="00F733F4">
        <w:rPr>
          <w:rFonts w:cs="Arial"/>
          <w:i/>
          <w:iCs/>
          <w:color w:val="000000" w:themeColor="text1"/>
        </w:rPr>
        <w:t xml:space="preserve">), </w:t>
      </w:r>
      <w:r w:rsidRPr="00F733F4">
        <w:rPr>
          <w:rFonts w:cs="Arial"/>
          <w:color w:val="000000" w:themeColor="text1"/>
        </w:rPr>
        <w:t>towards a more circular</w:t>
      </w:r>
      <w:r w:rsidR="00F733F4" w:rsidRPr="00F733F4">
        <w:rPr>
          <w:rFonts w:cs="Arial"/>
          <w:color w:val="000000" w:themeColor="text1"/>
        </w:rPr>
        <w:t xml:space="preserve"> </w:t>
      </w:r>
      <w:r w:rsidRPr="00F733F4">
        <w:rPr>
          <w:rFonts w:cs="Arial"/>
          <w:color w:val="000000" w:themeColor="text1"/>
        </w:rPr>
        <w:t>economic system</w:t>
      </w:r>
      <w:r w:rsidR="00F733F4" w:rsidRPr="00F733F4">
        <w:rPr>
          <w:rFonts w:cs="Arial"/>
          <w:color w:val="000000" w:themeColor="text1"/>
        </w:rPr>
        <w:t xml:space="preserve"> is imperative to ensure we can continue to meet the needs of the present without comprising the ability of future generations (Azizuddin, 2021).</w:t>
      </w:r>
    </w:p>
    <w:p w14:paraId="7D3FAF39" w14:textId="0F3222B5" w:rsidR="00085DB2" w:rsidRPr="00F733F4" w:rsidRDefault="00085DB2" w:rsidP="00085DB2">
      <w:pPr>
        <w:spacing w:line="360" w:lineRule="auto"/>
        <w:rPr>
          <w:rFonts w:cs="Arial"/>
          <w:b/>
          <w:bCs/>
          <w:color w:val="000000" w:themeColor="text1"/>
        </w:rPr>
      </w:pPr>
    </w:p>
    <w:p w14:paraId="14C783C1" w14:textId="740CA4CD" w:rsidR="00085DB2" w:rsidRPr="00F733F4" w:rsidRDefault="00085DB2" w:rsidP="00085DB2">
      <w:pPr>
        <w:spacing w:line="360" w:lineRule="auto"/>
        <w:rPr>
          <w:color w:val="000000" w:themeColor="text1"/>
        </w:rPr>
      </w:pPr>
      <w:r w:rsidRPr="00F733F4">
        <w:rPr>
          <w:color w:val="000000" w:themeColor="text1"/>
        </w:rPr>
        <w:t>The Circular Economy</w:t>
      </w:r>
      <w:r w:rsidR="00F733F4" w:rsidRPr="00F733F4">
        <w:rPr>
          <w:color w:val="000000" w:themeColor="text1"/>
        </w:rPr>
        <w:t xml:space="preserve"> (CE) </w:t>
      </w:r>
      <w:r w:rsidRPr="00F733F4">
        <w:rPr>
          <w:color w:val="000000" w:themeColor="text1"/>
        </w:rPr>
        <w:t xml:space="preserve">is widely discussed as being a much needed and urgent change in advancing towards a more sustainable future (OECD, 2021; Yang </w:t>
      </w:r>
      <w:r w:rsidRPr="00F733F4">
        <w:rPr>
          <w:i/>
          <w:iCs/>
          <w:color w:val="000000" w:themeColor="text1"/>
        </w:rPr>
        <w:t>et al.</w:t>
      </w:r>
      <w:r w:rsidRPr="00F733F4">
        <w:rPr>
          <w:color w:val="000000" w:themeColor="text1"/>
        </w:rPr>
        <w:t xml:space="preserve"> 2018; McGinty, 2020; Azizuddin </w:t>
      </w:r>
      <w:r w:rsidRPr="00F733F4">
        <w:rPr>
          <w:i/>
          <w:iCs/>
          <w:color w:val="000000" w:themeColor="text1"/>
        </w:rPr>
        <w:t>et al.</w:t>
      </w:r>
      <w:r w:rsidRPr="00F733F4">
        <w:rPr>
          <w:color w:val="000000" w:themeColor="text1"/>
        </w:rPr>
        <w:t xml:space="preserve"> 2021). </w:t>
      </w:r>
      <w:r w:rsidR="00F733F4" w:rsidRPr="00F733F4">
        <w:rPr>
          <w:color w:val="000000" w:themeColor="text1"/>
        </w:rPr>
        <w:t>T</w:t>
      </w:r>
      <w:r w:rsidRPr="00F733F4">
        <w:rPr>
          <w:color w:val="000000" w:themeColor="text1"/>
        </w:rPr>
        <w:t>he circular economy “offers a systemic response to the climate crisis” (ING, 2022). It is a system that looks to reduce the harmful traits of our existing linear model</w:t>
      </w:r>
      <w:r w:rsidRPr="00F733F4">
        <w:rPr>
          <w:color w:val="000000" w:themeColor="text1"/>
        </w:rPr>
        <w:t xml:space="preserve">. </w:t>
      </w:r>
      <w:r w:rsidRPr="00F733F4">
        <w:rPr>
          <w:color w:val="000000" w:themeColor="text1"/>
        </w:rPr>
        <w:t>Done so</w:t>
      </w:r>
      <w:r w:rsidR="00F733F4" w:rsidRPr="00F733F4">
        <w:rPr>
          <w:color w:val="000000" w:themeColor="text1"/>
        </w:rPr>
        <w:t>,</w:t>
      </w:r>
      <w:r w:rsidRPr="00F733F4">
        <w:rPr>
          <w:color w:val="000000" w:themeColor="text1"/>
        </w:rPr>
        <w:t xml:space="preserve"> by </w:t>
      </w:r>
      <w:r w:rsidRPr="00F733F4">
        <w:rPr>
          <w:color w:val="000000" w:themeColor="text1"/>
        </w:rPr>
        <w:t xml:space="preserve">rethinking how we use and recover materials, </w:t>
      </w:r>
      <w:r w:rsidRPr="00F733F4">
        <w:rPr>
          <w:color w:val="000000" w:themeColor="text1"/>
        </w:rPr>
        <w:t>limiting the extraction of finite resources, reducing the resources needed in the disposal of unwanted materials, and reduc</w:t>
      </w:r>
      <w:r w:rsidR="00F733F4" w:rsidRPr="00F733F4">
        <w:rPr>
          <w:color w:val="000000" w:themeColor="text1"/>
        </w:rPr>
        <w:t>ing</w:t>
      </w:r>
      <w:r w:rsidRPr="00F733F4">
        <w:rPr>
          <w:color w:val="000000" w:themeColor="text1"/>
        </w:rPr>
        <w:t xml:space="preserve"> the harmful effects waste disposal has on our natural world</w:t>
      </w:r>
      <w:r w:rsidR="00F733F4" w:rsidRPr="00F733F4">
        <w:rPr>
          <w:color w:val="000000" w:themeColor="text1"/>
        </w:rPr>
        <w:t xml:space="preserve"> (</w:t>
      </w:r>
      <w:r w:rsidR="00F733F4" w:rsidRPr="00F733F4">
        <w:rPr>
          <w:color w:val="000000" w:themeColor="text1"/>
        </w:rPr>
        <w:t xml:space="preserve">Yang </w:t>
      </w:r>
      <w:r w:rsidR="00F733F4" w:rsidRPr="00F733F4">
        <w:rPr>
          <w:i/>
          <w:iCs/>
          <w:color w:val="000000" w:themeColor="text1"/>
        </w:rPr>
        <w:t>et al.</w:t>
      </w:r>
      <w:r w:rsidR="00F733F4" w:rsidRPr="00F733F4">
        <w:rPr>
          <w:color w:val="000000" w:themeColor="text1"/>
        </w:rPr>
        <w:t xml:space="preserve"> 2018; McGinty, 2020</w:t>
      </w:r>
      <w:r w:rsidR="00F733F4" w:rsidRPr="00F733F4">
        <w:rPr>
          <w:color w:val="000000" w:themeColor="text1"/>
        </w:rPr>
        <w:t>).</w:t>
      </w:r>
    </w:p>
    <w:p w14:paraId="455A9A16" w14:textId="77777777" w:rsidR="00F733F4" w:rsidRPr="00F733F4" w:rsidRDefault="00F733F4" w:rsidP="00085DB2">
      <w:pPr>
        <w:spacing w:line="360" w:lineRule="auto"/>
        <w:rPr>
          <w:color w:val="000000" w:themeColor="text1"/>
        </w:rPr>
      </w:pPr>
    </w:p>
    <w:p w14:paraId="79535A68" w14:textId="0D2DDE7A" w:rsidR="00085DB2" w:rsidRPr="00F733F4" w:rsidRDefault="00085DB2" w:rsidP="00085DB2">
      <w:pPr>
        <w:pStyle w:val="Heading5"/>
        <w:rPr>
          <w:color w:val="000000" w:themeColor="text1"/>
        </w:rPr>
      </w:pPr>
      <w:r w:rsidRPr="00F733F4">
        <w:rPr>
          <w:color w:val="000000" w:themeColor="text1"/>
        </w:rPr>
        <w:t xml:space="preserve">Research </w:t>
      </w:r>
      <w:r w:rsidR="00F733F4" w:rsidRPr="00F733F4">
        <w:rPr>
          <w:color w:val="000000" w:themeColor="text1"/>
        </w:rPr>
        <w:t>Rationale &amp; Plan</w:t>
      </w:r>
    </w:p>
    <w:p w14:paraId="5CA5388A" w14:textId="4976E8D0" w:rsidR="00F733F4" w:rsidRPr="00F733F4" w:rsidRDefault="00F733F4" w:rsidP="00F733F4">
      <w:pPr>
        <w:rPr>
          <w:color w:val="000000" w:themeColor="text1"/>
        </w:rPr>
      </w:pPr>
    </w:p>
    <w:p w14:paraId="6BF3047F" w14:textId="46011B96" w:rsidR="00F733F4" w:rsidRPr="00F733F4" w:rsidRDefault="00F733F4" w:rsidP="00F733F4">
      <w:pPr>
        <w:spacing w:line="360" w:lineRule="auto"/>
        <w:rPr>
          <w:color w:val="000000" w:themeColor="text1"/>
        </w:rPr>
      </w:pPr>
      <w:r w:rsidRPr="00F733F4">
        <w:rPr>
          <w:rFonts w:cs="Arial"/>
          <w:color w:val="000000" w:themeColor="text1"/>
        </w:rPr>
        <w:t>There is much evidence to prove that our current linear consumption and production methods must change, and with the circular economy expected to be worth $4.5 trillion by 2030 there is both a planetary and economic pull for businesses looking to future-proof their operation. So, why then, is the uptake of circular business still “lagging” with only 9% of the global economy being circular (</w:t>
      </w:r>
      <w:r w:rsidRPr="00F733F4">
        <w:rPr>
          <w:color w:val="000000" w:themeColor="text1"/>
        </w:rPr>
        <w:t xml:space="preserve">Hartley </w:t>
      </w:r>
      <w:r w:rsidRPr="00F733F4">
        <w:rPr>
          <w:i/>
          <w:iCs/>
          <w:color w:val="000000" w:themeColor="text1"/>
        </w:rPr>
        <w:t>et al.</w:t>
      </w:r>
      <w:r w:rsidRPr="00F733F4">
        <w:rPr>
          <w:color w:val="000000" w:themeColor="text1"/>
        </w:rPr>
        <w:t xml:space="preserve"> 2020)</w:t>
      </w:r>
      <w:r w:rsidRPr="00F733F4">
        <w:rPr>
          <w:rFonts w:cs="Arial"/>
          <w:color w:val="000000" w:themeColor="text1"/>
        </w:rPr>
        <w:t xml:space="preserve">?  </w:t>
      </w:r>
      <w:r w:rsidRPr="00F733F4">
        <w:rPr>
          <w:color w:val="000000" w:themeColor="text1"/>
        </w:rPr>
        <w:t xml:space="preserve">It is this inertia that motivates this proposed research. </w:t>
      </w:r>
    </w:p>
    <w:p w14:paraId="5D13D9C5" w14:textId="77777777" w:rsidR="00F733F4" w:rsidRPr="00F733F4" w:rsidRDefault="00F733F4" w:rsidP="00F733F4">
      <w:pPr>
        <w:spacing w:line="360" w:lineRule="auto"/>
        <w:rPr>
          <w:color w:val="000000" w:themeColor="text1"/>
        </w:rPr>
      </w:pPr>
    </w:p>
    <w:p w14:paraId="71CE55DE" w14:textId="3D08752A" w:rsidR="00F733F4" w:rsidRPr="00F733F4" w:rsidRDefault="00F733F4" w:rsidP="00F733F4">
      <w:pPr>
        <w:spacing w:line="360" w:lineRule="auto"/>
        <w:rPr>
          <w:color w:val="000000" w:themeColor="text1"/>
        </w:rPr>
      </w:pPr>
      <w:r w:rsidRPr="00F733F4">
        <w:rPr>
          <w:color w:val="000000" w:themeColor="text1"/>
        </w:rPr>
        <w:lastRenderedPageBreak/>
        <w:t xml:space="preserve">This research aims to identify the challenges in implementing circular operations, and the enabling factors that would encourage greater adoption of circular economy principles within </w:t>
      </w:r>
      <w:r w:rsidRPr="00F733F4">
        <w:rPr>
          <w:color w:val="000000" w:themeColor="text1"/>
        </w:rPr>
        <w:t xml:space="preserve">the fast-moving consumer goods </w:t>
      </w:r>
      <w:r w:rsidRPr="00F733F4">
        <w:rPr>
          <w:color w:val="000000" w:themeColor="text1"/>
        </w:rPr>
        <w:t xml:space="preserve">sector. </w:t>
      </w:r>
    </w:p>
    <w:p w14:paraId="7752AC26" w14:textId="39A3185A" w:rsidR="00F733F4" w:rsidRPr="00F733F4" w:rsidRDefault="00F733F4" w:rsidP="00F733F4">
      <w:pPr>
        <w:spacing w:line="360" w:lineRule="auto"/>
        <w:rPr>
          <w:color w:val="000000" w:themeColor="text1"/>
        </w:rPr>
      </w:pPr>
    </w:p>
    <w:p w14:paraId="7F492B4D" w14:textId="77777777" w:rsidR="00F733F4" w:rsidRPr="00F733F4" w:rsidRDefault="00F733F4" w:rsidP="00F733F4">
      <w:pPr>
        <w:spacing w:line="360" w:lineRule="auto"/>
        <w:rPr>
          <w:color w:val="000000" w:themeColor="text1"/>
        </w:rPr>
      </w:pPr>
      <w:r w:rsidRPr="00F733F4">
        <w:rPr>
          <w:color w:val="000000" w:themeColor="text1"/>
        </w:rPr>
        <w:t xml:space="preserve">Fast-moving consumer goods (FMCG) is an important sector economically, it is characterised by multinational corporations selling high volume, low cost, mass products (Bocken </w:t>
      </w:r>
      <w:r w:rsidRPr="00F733F4">
        <w:rPr>
          <w:i/>
          <w:iCs/>
          <w:color w:val="000000" w:themeColor="text1"/>
        </w:rPr>
        <w:t>et al.</w:t>
      </w:r>
      <w:r w:rsidRPr="00F733F4">
        <w:rPr>
          <w:color w:val="000000" w:themeColor="text1"/>
        </w:rPr>
        <w:t xml:space="preserve"> 2022), that are extremely resource-intensive with little consideration for their end of life. It is these characteristics which prove both challenging in adopting circular economy principles wh</w:t>
      </w:r>
      <w:r w:rsidRPr="00F733F4">
        <w:rPr>
          <w:color w:val="000000" w:themeColor="text1"/>
        </w:rPr>
        <w:t>i</w:t>
      </w:r>
      <w:r w:rsidRPr="00F733F4">
        <w:rPr>
          <w:color w:val="000000" w:themeColor="text1"/>
        </w:rPr>
        <w:t xml:space="preserve">le also providing an opportunity to understand the enabling factors which can accelerate greater adoption of circular principles in this sector.  </w:t>
      </w:r>
    </w:p>
    <w:p w14:paraId="68A25C8D" w14:textId="3B26B35A" w:rsidR="00085DB2" w:rsidRPr="00F733F4" w:rsidRDefault="00085DB2" w:rsidP="00085DB2">
      <w:pPr>
        <w:rPr>
          <w:rFonts w:cs="Arial"/>
          <w:color w:val="000000" w:themeColor="text1"/>
        </w:rPr>
      </w:pPr>
    </w:p>
    <w:p w14:paraId="56BB633A" w14:textId="7F2EEED0" w:rsidR="00F733F4" w:rsidRPr="00F733F4" w:rsidRDefault="00F733F4" w:rsidP="00F733F4">
      <w:pPr>
        <w:spacing w:line="360" w:lineRule="auto"/>
        <w:rPr>
          <w:rFonts w:cs="Arial"/>
          <w:color w:val="000000" w:themeColor="text1"/>
        </w:rPr>
      </w:pPr>
      <w:r w:rsidRPr="00F733F4">
        <w:rPr>
          <w:rFonts w:cs="Arial"/>
          <w:color w:val="000000" w:themeColor="text1"/>
        </w:rPr>
        <w:t xml:space="preserve">The proposed research will be focused on the common themes discussed in literature exploring the circular economy, covering topics of supply chain management, business models, product design, policy, and consumer behaviour to holistically illustrate how “industry actors are affected by different drivers and barriers of CE” (Tura </w:t>
      </w:r>
      <w:r w:rsidRPr="00F733F4">
        <w:rPr>
          <w:rFonts w:cs="Arial"/>
          <w:i/>
          <w:iCs/>
          <w:color w:val="000000" w:themeColor="text1"/>
        </w:rPr>
        <w:t>et al.</w:t>
      </w:r>
      <w:r w:rsidRPr="00F733F4">
        <w:rPr>
          <w:rFonts w:cs="Arial"/>
          <w:color w:val="000000" w:themeColor="text1"/>
        </w:rPr>
        <w:t xml:space="preserve"> 2019) through the collection of primary research. </w:t>
      </w:r>
    </w:p>
    <w:p w14:paraId="30878381" w14:textId="77777777" w:rsidR="00085DB2" w:rsidRPr="00F733F4" w:rsidRDefault="00085DB2" w:rsidP="00085DB2">
      <w:pPr>
        <w:rPr>
          <w:color w:val="000000" w:themeColor="text1"/>
        </w:rPr>
      </w:pPr>
    </w:p>
    <w:p w14:paraId="59CCB930" w14:textId="77777777" w:rsidR="00085DB2" w:rsidRPr="00F733F4" w:rsidRDefault="00085DB2" w:rsidP="00085DB2">
      <w:pPr>
        <w:spacing w:line="360" w:lineRule="auto"/>
        <w:rPr>
          <w:color w:val="000000" w:themeColor="text1"/>
        </w:rPr>
      </w:pPr>
      <w:r w:rsidRPr="00F733F4">
        <w:rPr>
          <w:color w:val="000000" w:themeColor="text1"/>
        </w:rPr>
        <w:t>The research will be centred around the two following objectives:</w:t>
      </w:r>
    </w:p>
    <w:p w14:paraId="1DE951AA" w14:textId="04D51DC4" w:rsidR="00085DB2" w:rsidRPr="00F733F4" w:rsidRDefault="00085DB2" w:rsidP="00085DB2">
      <w:pPr>
        <w:pStyle w:val="ListParagraph"/>
        <w:numPr>
          <w:ilvl w:val="0"/>
          <w:numId w:val="1"/>
        </w:numPr>
        <w:spacing w:line="360" w:lineRule="auto"/>
        <w:rPr>
          <w:color w:val="000000" w:themeColor="text1"/>
        </w:rPr>
      </w:pPr>
      <w:r w:rsidRPr="00F733F4">
        <w:rPr>
          <w:color w:val="000000" w:themeColor="text1"/>
        </w:rPr>
        <w:t>Identify the challenges</w:t>
      </w:r>
      <w:r w:rsidRPr="00F733F4">
        <w:rPr>
          <w:color w:val="000000" w:themeColor="text1"/>
        </w:rPr>
        <w:t xml:space="preserve"> businesses face</w:t>
      </w:r>
      <w:r w:rsidRPr="00F733F4">
        <w:rPr>
          <w:color w:val="000000" w:themeColor="text1"/>
        </w:rPr>
        <w:t xml:space="preserve"> in implementing circularity. </w:t>
      </w:r>
    </w:p>
    <w:p w14:paraId="1AEE9777" w14:textId="5D9641D1" w:rsidR="00085DB2" w:rsidRPr="00F733F4" w:rsidRDefault="00F733F4" w:rsidP="00085DB2">
      <w:pPr>
        <w:numPr>
          <w:ilvl w:val="0"/>
          <w:numId w:val="1"/>
        </w:numPr>
        <w:spacing w:line="360" w:lineRule="auto"/>
        <w:rPr>
          <w:color w:val="000000" w:themeColor="text1"/>
        </w:rPr>
      </w:pPr>
      <w:r w:rsidRPr="00F733F4">
        <w:rPr>
          <w:color w:val="000000" w:themeColor="text1"/>
        </w:rPr>
        <w:t>Determine</w:t>
      </w:r>
      <w:r w:rsidR="00085DB2" w:rsidRPr="00F733F4">
        <w:rPr>
          <w:color w:val="000000" w:themeColor="text1"/>
        </w:rPr>
        <w:t xml:space="preserve"> the enabling factors to</w:t>
      </w:r>
      <w:r w:rsidR="00085DB2" w:rsidRPr="00F733F4">
        <w:rPr>
          <w:color w:val="000000" w:themeColor="text1"/>
        </w:rPr>
        <w:t xml:space="preserve"> encourage greater implementation</w:t>
      </w:r>
      <w:r w:rsidR="00085DB2" w:rsidRPr="00F733F4">
        <w:rPr>
          <w:color w:val="000000" w:themeColor="text1"/>
        </w:rPr>
        <w:t xml:space="preserve"> </w:t>
      </w:r>
      <w:r w:rsidR="00085DB2" w:rsidRPr="00F733F4">
        <w:rPr>
          <w:color w:val="000000" w:themeColor="text1"/>
        </w:rPr>
        <w:t xml:space="preserve">of </w:t>
      </w:r>
      <w:r w:rsidR="00085DB2" w:rsidRPr="00F733F4">
        <w:rPr>
          <w:color w:val="000000" w:themeColor="text1"/>
        </w:rPr>
        <w:t>circular economy</w:t>
      </w:r>
      <w:r w:rsidR="00085DB2" w:rsidRPr="00F733F4">
        <w:rPr>
          <w:color w:val="000000" w:themeColor="text1"/>
        </w:rPr>
        <w:t xml:space="preserve"> principles</w:t>
      </w:r>
      <w:r w:rsidR="00085DB2" w:rsidRPr="00F733F4">
        <w:rPr>
          <w:color w:val="000000" w:themeColor="text1"/>
        </w:rPr>
        <w:t xml:space="preserve">. </w:t>
      </w:r>
    </w:p>
    <w:p w14:paraId="3CD6183A" w14:textId="77777777" w:rsidR="00085DB2" w:rsidRPr="00F733F4" w:rsidRDefault="00085DB2" w:rsidP="00BC7C35">
      <w:pPr>
        <w:spacing w:line="360" w:lineRule="auto"/>
        <w:rPr>
          <w:color w:val="000000" w:themeColor="text1"/>
        </w:rPr>
      </w:pPr>
    </w:p>
    <w:p w14:paraId="7513CC4F" w14:textId="3594BD90" w:rsidR="00085DB2" w:rsidRPr="00F733F4" w:rsidRDefault="00085DB2" w:rsidP="00085DB2">
      <w:pPr>
        <w:pStyle w:val="Heading3"/>
        <w:rPr>
          <w:color w:val="000000" w:themeColor="text1"/>
        </w:rPr>
      </w:pPr>
      <w:r w:rsidRPr="00F733F4">
        <w:rPr>
          <w:color w:val="000000" w:themeColor="text1"/>
        </w:rPr>
        <w:t>Literature Review</w:t>
      </w:r>
    </w:p>
    <w:p w14:paraId="2638FBBB" w14:textId="3AF74EF7" w:rsidR="00085DB2" w:rsidRPr="00F733F4" w:rsidRDefault="00085DB2" w:rsidP="00085DB2">
      <w:pPr>
        <w:rPr>
          <w:color w:val="000000" w:themeColor="text1"/>
        </w:rPr>
      </w:pPr>
    </w:p>
    <w:p w14:paraId="0A673BDC" w14:textId="5DA01D83" w:rsidR="00085DB2" w:rsidRPr="00F733F4" w:rsidRDefault="00F733F4" w:rsidP="00085DB2">
      <w:pPr>
        <w:spacing w:line="360" w:lineRule="auto"/>
        <w:rPr>
          <w:color w:val="000000" w:themeColor="text1"/>
        </w:rPr>
      </w:pPr>
      <w:r w:rsidRPr="00F733F4">
        <w:rPr>
          <w:color w:val="000000" w:themeColor="text1"/>
        </w:rPr>
        <w:t xml:space="preserve">This next section will outline the concepts and principles of the circular economy frequently discussed within the CE literature.  </w:t>
      </w:r>
    </w:p>
    <w:p w14:paraId="40006590" w14:textId="6A452B83" w:rsidR="00085DB2" w:rsidRPr="00F733F4" w:rsidRDefault="00085DB2" w:rsidP="00085DB2">
      <w:pPr>
        <w:spacing w:line="360" w:lineRule="auto"/>
        <w:rPr>
          <w:color w:val="000000" w:themeColor="text1"/>
        </w:rPr>
      </w:pPr>
    </w:p>
    <w:p w14:paraId="7AA3377F" w14:textId="5FA4E11C" w:rsidR="00085DB2" w:rsidRPr="00F733F4" w:rsidRDefault="00085DB2" w:rsidP="00085DB2">
      <w:pPr>
        <w:pStyle w:val="Heading8"/>
        <w:rPr>
          <w:color w:val="000000" w:themeColor="text1"/>
          <w:sz w:val="24"/>
          <w:szCs w:val="24"/>
        </w:rPr>
      </w:pPr>
      <w:r w:rsidRPr="00F733F4">
        <w:rPr>
          <w:color w:val="000000" w:themeColor="text1"/>
          <w:sz w:val="24"/>
          <w:szCs w:val="24"/>
        </w:rPr>
        <w:t>From Linear to Circular</w:t>
      </w:r>
    </w:p>
    <w:p w14:paraId="277EB3BF" w14:textId="77777777" w:rsidR="00085DB2" w:rsidRPr="00F733F4" w:rsidRDefault="00085DB2" w:rsidP="00085DB2">
      <w:pPr>
        <w:rPr>
          <w:color w:val="000000" w:themeColor="text1"/>
        </w:rPr>
      </w:pPr>
    </w:p>
    <w:p w14:paraId="0F5B15EC" w14:textId="77777777" w:rsidR="00F733F4" w:rsidRPr="00F733F4" w:rsidRDefault="00085DB2" w:rsidP="00085DB2">
      <w:pPr>
        <w:spacing w:line="360" w:lineRule="auto"/>
        <w:rPr>
          <w:rFonts w:cs="Arial"/>
          <w:color w:val="000000" w:themeColor="text1"/>
        </w:rPr>
      </w:pPr>
      <w:r w:rsidRPr="00F733F4">
        <w:rPr>
          <w:rFonts w:cs="Arial"/>
          <w:color w:val="000000" w:themeColor="text1"/>
        </w:rPr>
        <w:t xml:space="preserve">Our current economic model known as a ‘linear’ model has been termed a make-use-throw-away-model (Planing, 2015) or take, make, waste system (Taylor, 2018) this relies upon the consumption of increasingly scarce resources and materials (Lucy </w:t>
      </w:r>
      <w:r w:rsidRPr="00F733F4">
        <w:rPr>
          <w:rFonts w:cs="Arial"/>
          <w:i/>
          <w:iCs/>
          <w:color w:val="000000" w:themeColor="text1"/>
        </w:rPr>
        <w:t>et al.</w:t>
      </w:r>
      <w:r w:rsidRPr="00F733F4">
        <w:rPr>
          <w:rFonts w:cs="Arial"/>
          <w:color w:val="000000" w:themeColor="text1"/>
        </w:rPr>
        <w:t xml:space="preserve"> 2021). The linear economy is widely discussed to be the cause of significant environmental harm (Korhonen </w:t>
      </w:r>
      <w:r w:rsidRPr="00F733F4">
        <w:rPr>
          <w:rFonts w:cs="Arial"/>
          <w:i/>
          <w:iCs/>
          <w:color w:val="000000" w:themeColor="text1"/>
        </w:rPr>
        <w:t>et al.</w:t>
      </w:r>
      <w:r w:rsidRPr="00F733F4">
        <w:rPr>
          <w:rFonts w:cs="Arial"/>
          <w:color w:val="000000" w:themeColor="text1"/>
        </w:rPr>
        <w:t xml:space="preserve"> 2018), such as biodiversity loss, pollution, resource depletion, and deforestation (Geissdoerfer </w:t>
      </w:r>
      <w:r w:rsidRPr="00F733F4">
        <w:rPr>
          <w:rFonts w:cs="Arial"/>
          <w:i/>
          <w:iCs/>
          <w:color w:val="000000" w:themeColor="text1"/>
        </w:rPr>
        <w:t>et al.</w:t>
      </w:r>
      <w:r w:rsidRPr="00F733F4">
        <w:rPr>
          <w:rFonts w:cs="Arial"/>
          <w:color w:val="000000" w:themeColor="text1"/>
        </w:rPr>
        <w:t xml:space="preserve"> 2017; Fortier and Viens, 2018).  </w:t>
      </w:r>
      <w:r w:rsidRPr="00F733F4">
        <w:rPr>
          <w:rFonts w:cs="Arial"/>
          <w:color w:val="000000" w:themeColor="text1"/>
        </w:rPr>
        <w:t xml:space="preserve">The fundamental need for an alternative </w:t>
      </w:r>
      <w:r w:rsidRPr="00F733F4">
        <w:rPr>
          <w:rFonts w:cs="Arial"/>
          <w:color w:val="000000" w:themeColor="text1"/>
        </w:rPr>
        <w:lastRenderedPageBreak/>
        <w:t xml:space="preserve">to the current make-use-throw-away model has led to an emergence of a more circular economy (Planing, 2015). </w:t>
      </w:r>
    </w:p>
    <w:p w14:paraId="1793E217" w14:textId="77777777" w:rsidR="00F733F4" w:rsidRPr="00F733F4" w:rsidRDefault="00F733F4" w:rsidP="00085DB2">
      <w:pPr>
        <w:spacing w:line="360" w:lineRule="auto"/>
        <w:rPr>
          <w:rFonts w:cs="Arial"/>
          <w:color w:val="000000" w:themeColor="text1"/>
        </w:rPr>
      </w:pPr>
    </w:p>
    <w:p w14:paraId="0EA969E4" w14:textId="70F3148E" w:rsidR="00085DB2" w:rsidRPr="00F733F4" w:rsidRDefault="00085DB2" w:rsidP="00085DB2">
      <w:pPr>
        <w:spacing w:line="360" w:lineRule="auto"/>
        <w:rPr>
          <w:rFonts w:cs="Arial"/>
          <w:color w:val="000000" w:themeColor="text1"/>
        </w:rPr>
      </w:pPr>
      <w:r w:rsidRPr="00F733F4">
        <w:rPr>
          <w:rFonts w:cs="Arial"/>
          <w:color w:val="000000" w:themeColor="text1"/>
        </w:rPr>
        <w:t>The circular economy represents a sustainable future by breaking the linear production model (</w:t>
      </w:r>
      <w:r w:rsidRPr="00F733F4">
        <w:rPr>
          <w:rFonts w:cs="Arial"/>
          <w:color w:val="000000" w:themeColor="text1"/>
        </w:rPr>
        <w:t>Alonso-Muñoz</w:t>
      </w:r>
      <w:r w:rsidRPr="00F733F4">
        <w:rPr>
          <w:rFonts w:cs="Arial"/>
          <w:color w:val="000000" w:themeColor="text1"/>
        </w:rPr>
        <w:t xml:space="preserve"> </w:t>
      </w:r>
      <w:r w:rsidRPr="00F733F4">
        <w:rPr>
          <w:rFonts w:cs="Arial"/>
          <w:i/>
          <w:iCs/>
          <w:color w:val="000000" w:themeColor="text1"/>
        </w:rPr>
        <w:t>et al</w:t>
      </w:r>
      <w:r w:rsidRPr="00F733F4">
        <w:rPr>
          <w:rFonts w:cs="Arial"/>
          <w:color w:val="000000" w:themeColor="text1"/>
        </w:rPr>
        <w:t>.</w:t>
      </w:r>
      <w:r w:rsidR="00F733F4" w:rsidRPr="00F733F4">
        <w:rPr>
          <w:rFonts w:cs="Arial"/>
          <w:color w:val="000000" w:themeColor="text1"/>
        </w:rPr>
        <w:t xml:space="preserve"> 2021</w:t>
      </w:r>
      <w:r w:rsidRPr="00F733F4">
        <w:rPr>
          <w:rFonts w:cs="Arial"/>
          <w:color w:val="000000" w:themeColor="text1"/>
        </w:rPr>
        <w:t xml:space="preserve">), and developing a resilient and restorative supply chain loop. As Alonso- </w:t>
      </w:r>
      <w:r w:rsidRPr="00F733F4">
        <w:rPr>
          <w:rFonts w:cs="Arial"/>
          <w:color w:val="000000" w:themeColor="text1"/>
        </w:rPr>
        <w:t xml:space="preserve">Muñoz </w:t>
      </w:r>
      <w:r w:rsidRPr="00F733F4">
        <w:rPr>
          <w:rFonts w:cs="Arial"/>
          <w:i/>
          <w:iCs/>
          <w:color w:val="000000" w:themeColor="text1"/>
        </w:rPr>
        <w:t>et al</w:t>
      </w:r>
      <w:r w:rsidR="00F733F4" w:rsidRPr="00F733F4">
        <w:rPr>
          <w:rFonts w:cs="Arial"/>
          <w:color w:val="000000" w:themeColor="text1"/>
        </w:rPr>
        <w:t>. 2021</w:t>
      </w:r>
      <w:r w:rsidRPr="00F733F4">
        <w:rPr>
          <w:rFonts w:cs="Arial"/>
          <w:color w:val="000000" w:themeColor="text1"/>
        </w:rPr>
        <w:t>) explain the functions of a circular system are reliant on established partnerships amongst many agents within a supply chain, requiring the application of many disciplines. It may be for this reason that the circular economy</w:t>
      </w:r>
      <w:r w:rsidR="00F733F4" w:rsidRPr="00F733F4">
        <w:rPr>
          <w:rFonts w:cs="Arial"/>
          <w:color w:val="000000" w:themeColor="text1"/>
        </w:rPr>
        <w:t xml:space="preserve"> thus far</w:t>
      </w:r>
      <w:r w:rsidRPr="00F733F4">
        <w:rPr>
          <w:rFonts w:cs="Arial"/>
          <w:color w:val="000000" w:themeColor="text1"/>
        </w:rPr>
        <w:t xml:space="preserve"> has been studied broadly across many business disciplines. </w:t>
      </w:r>
    </w:p>
    <w:p w14:paraId="59E4E81C" w14:textId="77777777" w:rsidR="00085DB2" w:rsidRPr="00F733F4" w:rsidRDefault="00085DB2" w:rsidP="00085DB2">
      <w:pPr>
        <w:spacing w:line="360" w:lineRule="auto"/>
        <w:rPr>
          <w:color w:val="000000" w:themeColor="text1"/>
        </w:rPr>
      </w:pPr>
    </w:p>
    <w:p w14:paraId="3A3A4CD6" w14:textId="3DA95C2E" w:rsidR="00085DB2" w:rsidRPr="00F733F4" w:rsidRDefault="00085DB2" w:rsidP="00085DB2">
      <w:pPr>
        <w:pStyle w:val="Heading8"/>
        <w:rPr>
          <w:color w:val="000000" w:themeColor="text1"/>
          <w:sz w:val="24"/>
          <w:szCs w:val="24"/>
        </w:rPr>
      </w:pPr>
      <w:r w:rsidRPr="00F733F4">
        <w:rPr>
          <w:color w:val="000000" w:themeColor="text1"/>
          <w:sz w:val="24"/>
          <w:szCs w:val="24"/>
        </w:rPr>
        <w:t xml:space="preserve">Business models </w:t>
      </w:r>
    </w:p>
    <w:p w14:paraId="25421AAB" w14:textId="77777777" w:rsidR="00085DB2" w:rsidRPr="00F733F4" w:rsidRDefault="00085DB2" w:rsidP="00085DB2">
      <w:pPr>
        <w:rPr>
          <w:color w:val="000000" w:themeColor="text1"/>
        </w:rPr>
      </w:pPr>
    </w:p>
    <w:p w14:paraId="32FDCBB0" w14:textId="54594C4F" w:rsidR="00085DB2" w:rsidRPr="00F733F4" w:rsidRDefault="00085DB2" w:rsidP="00085DB2">
      <w:pPr>
        <w:spacing w:line="360" w:lineRule="auto"/>
        <w:rPr>
          <w:color w:val="000000" w:themeColor="text1"/>
        </w:rPr>
      </w:pPr>
      <w:r w:rsidRPr="00F733F4">
        <w:rPr>
          <w:color w:val="000000" w:themeColor="text1"/>
        </w:rPr>
        <w:t xml:space="preserve">Circular business models consider strategies around the reuse, recycle, and remanufacture of materials (Vegter </w:t>
      </w:r>
      <w:r w:rsidRPr="00F733F4">
        <w:rPr>
          <w:i/>
          <w:iCs/>
          <w:color w:val="000000" w:themeColor="text1"/>
        </w:rPr>
        <w:t>et al</w:t>
      </w:r>
      <w:r w:rsidRPr="00F733F4">
        <w:rPr>
          <w:color w:val="000000" w:themeColor="text1"/>
        </w:rPr>
        <w:t xml:space="preserve">. 2020). A circular business model requires a return flow from users back to producers (Linder and Williander, 2017). They are determined by the number of new products that come from used products or materials (Linder and Williander, 2017). </w:t>
      </w:r>
      <w:r w:rsidRPr="00F733F4">
        <w:rPr>
          <w:color w:val="000000" w:themeColor="text1"/>
        </w:rPr>
        <w:t>Literature on circular business models focus primarily on value creation (Hofmann, 2019)</w:t>
      </w:r>
      <w:r w:rsidR="00F733F4" w:rsidRPr="00F733F4">
        <w:rPr>
          <w:color w:val="000000" w:themeColor="text1"/>
        </w:rPr>
        <w:t>, in which the economic value of product or material is retained after use (Linder and Williander, 2017).</w:t>
      </w:r>
      <w:r w:rsidRPr="00F733F4">
        <w:rPr>
          <w:color w:val="000000" w:themeColor="text1"/>
        </w:rPr>
        <w:t xml:space="preserve">  </w:t>
      </w:r>
      <w:r w:rsidRPr="00F733F4">
        <w:rPr>
          <w:color w:val="000000" w:themeColor="text1"/>
        </w:rPr>
        <w:t xml:space="preserve">Bocken </w:t>
      </w:r>
      <w:r w:rsidRPr="00F733F4">
        <w:rPr>
          <w:i/>
          <w:iCs/>
          <w:color w:val="000000" w:themeColor="text1"/>
        </w:rPr>
        <w:t>et al</w:t>
      </w:r>
      <w:r w:rsidR="00F733F4" w:rsidRPr="00F733F4">
        <w:rPr>
          <w:color w:val="000000" w:themeColor="text1"/>
        </w:rPr>
        <w:t>.</w:t>
      </w:r>
      <w:r w:rsidRPr="00F733F4">
        <w:rPr>
          <w:color w:val="000000" w:themeColor="text1"/>
        </w:rPr>
        <w:t xml:space="preserve"> (2022) explain th</w:t>
      </w:r>
      <w:r w:rsidR="00F733F4" w:rsidRPr="00F733F4">
        <w:rPr>
          <w:color w:val="000000" w:themeColor="text1"/>
        </w:rPr>
        <w:t>e</w:t>
      </w:r>
      <w:r w:rsidRPr="00F733F4">
        <w:rPr>
          <w:color w:val="000000" w:themeColor="text1"/>
        </w:rPr>
        <w:t xml:space="preserve"> challenge in </w:t>
      </w:r>
      <w:r w:rsidR="00F733F4" w:rsidRPr="00F733F4">
        <w:rPr>
          <w:color w:val="000000" w:themeColor="text1"/>
        </w:rPr>
        <w:t xml:space="preserve">adopting </w:t>
      </w:r>
      <w:r w:rsidRPr="00F733F4">
        <w:rPr>
          <w:color w:val="000000" w:themeColor="text1"/>
        </w:rPr>
        <w:t xml:space="preserve">circular business models is connecting the value proposition for customers with societal and environmental value considerations in a </w:t>
      </w:r>
      <w:r w:rsidR="00F733F4" w:rsidRPr="00F733F4">
        <w:rPr>
          <w:color w:val="000000" w:themeColor="text1"/>
        </w:rPr>
        <w:t>scalable</w:t>
      </w:r>
      <w:r w:rsidRPr="00F733F4">
        <w:rPr>
          <w:color w:val="000000" w:themeColor="text1"/>
        </w:rPr>
        <w:t xml:space="preserve"> manner. </w:t>
      </w:r>
      <w:r w:rsidRPr="00F733F4">
        <w:rPr>
          <w:color w:val="000000" w:themeColor="text1"/>
        </w:rPr>
        <w:t>One way of achieving this is by adapting the ownership of products</w:t>
      </w:r>
      <w:r w:rsidR="00F733F4" w:rsidRPr="00F733F4">
        <w:rPr>
          <w:color w:val="000000" w:themeColor="text1"/>
        </w:rPr>
        <w:t xml:space="preserve"> (Linder and Williander, 2017). </w:t>
      </w:r>
      <w:r w:rsidRPr="00F733F4">
        <w:rPr>
          <w:color w:val="000000" w:themeColor="text1"/>
        </w:rPr>
        <w:t xml:space="preserve">Within the literature of circular business models, a new system called product-service-system (PSS) is discussed as a </w:t>
      </w:r>
      <w:r w:rsidR="00F733F4" w:rsidRPr="00F733F4">
        <w:rPr>
          <w:color w:val="000000" w:themeColor="text1"/>
        </w:rPr>
        <w:t xml:space="preserve">critical </w:t>
      </w:r>
      <w:r w:rsidRPr="00F733F4">
        <w:rPr>
          <w:color w:val="000000" w:themeColor="text1"/>
        </w:rPr>
        <w:t>solution</w:t>
      </w:r>
      <w:r w:rsidR="00F733F4" w:rsidRPr="00F733F4">
        <w:rPr>
          <w:color w:val="000000" w:themeColor="text1"/>
        </w:rPr>
        <w:t xml:space="preserve"> to a circular future (Circle Economy, 2023)</w:t>
      </w:r>
      <w:r w:rsidRPr="00F733F4">
        <w:rPr>
          <w:color w:val="000000" w:themeColor="text1"/>
        </w:rPr>
        <w:t xml:space="preserve">. </w:t>
      </w:r>
      <w:r w:rsidR="00F733F4" w:rsidRPr="00F733F4">
        <w:rPr>
          <w:color w:val="000000" w:themeColor="text1"/>
        </w:rPr>
        <w:t xml:space="preserve"> PSS ensure that producers retain ownership of products and provide the product as a service to customers through subscription or rental services (Circle Economy, 2023). </w:t>
      </w:r>
      <w:r w:rsidRPr="00F733F4">
        <w:rPr>
          <w:color w:val="000000" w:themeColor="text1"/>
        </w:rPr>
        <w:t xml:space="preserve">PSS are of </w:t>
      </w:r>
      <w:r w:rsidR="00F733F4" w:rsidRPr="00F733F4">
        <w:rPr>
          <w:color w:val="000000" w:themeColor="text1"/>
        </w:rPr>
        <w:t>relevance</w:t>
      </w:r>
      <w:r w:rsidRPr="00F733F4">
        <w:rPr>
          <w:color w:val="000000" w:themeColor="text1"/>
        </w:rPr>
        <w:t xml:space="preserve"> for the FMCG sector because the focus moves away from the product itself, toward the satisfaction of the product which can be delivered through </w:t>
      </w:r>
      <w:r w:rsidR="00F733F4" w:rsidRPr="00F733F4">
        <w:rPr>
          <w:color w:val="000000" w:themeColor="text1"/>
        </w:rPr>
        <w:t>providing a</w:t>
      </w:r>
      <w:r w:rsidRPr="00F733F4">
        <w:rPr>
          <w:color w:val="000000" w:themeColor="text1"/>
        </w:rPr>
        <w:t xml:space="preserve"> service (Kuzmina </w:t>
      </w:r>
      <w:r w:rsidRPr="00F733F4">
        <w:rPr>
          <w:i/>
          <w:iCs/>
          <w:color w:val="000000" w:themeColor="text1"/>
        </w:rPr>
        <w:t>et al.</w:t>
      </w:r>
      <w:r w:rsidRPr="00F733F4">
        <w:rPr>
          <w:color w:val="000000" w:themeColor="text1"/>
        </w:rPr>
        <w:t xml:space="preserve"> 2019). </w:t>
      </w:r>
      <w:r w:rsidR="00F733F4" w:rsidRPr="00F733F4">
        <w:rPr>
          <w:color w:val="000000" w:themeColor="text1"/>
        </w:rPr>
        <w:t xml:space="preserve">Scholars have comprehensively studied innovative business models as a move towards a CE (Oghazi and Rana, 2018). Yet, much of the CBM literature neglects to discuss the practicalities in adapting existing business models to create more circular ones (Urbinati </w:t>
      </w:r>
      <w:r w:rsidR="00F733F4" w:rsidRPr="00F733F4">
        <w:rPr>
          <w:i/>
          <w:iCs/>
          <w:color w:val="000000" w:themeColor="text1"/>
        </w:rPr>
        <w:t>et al.</w:t>
      </w:r>
      <w:r w:rsidR="00F733F4" w:rsidRPr="00F733F4">
        <w:rPr>
          <w:color w:val="000000" w:themeColor="text1"/>
        </w:rPr>
        <w:t xml:space="preserve"> 2017). Oghazi and Rana (2018) rightly point out that PSS have many features that support resource reduction, yet they do not discuss closing the loop. </w:t>
      </w:r>
    </w:p>
    <w:p w14:paraId="238BAF70" w14:textId="77777777" w:rsidR="00085DB2" w:rsidRPr="00F733F4" w:rsidRDefault="00085DB2" w:rsidP="00085DB2">
      <w:pPr>
        <w:pStyle w:val="Heading8"/>
        <w:rPr>
          <w:color w:val="000000" w:themeColor="text1"/>
        </w:rPr>
      </w:pPr>
    </w:p>
    <w:p w14:paraId="5C282A7B" w14:textId="4D7BDAF4" w:rsidR="00085DB2" w:rsidRPr="00F733F4" w:rsidRDefault="00085DB2" w:rsidP="00085DB2">
      <w:pPr>
        <w:pStyle w:val="Heading8"/>
        <w:rPr>
          <w:color w:val="000000" w:themeColor="text1"/>
          <w:sz w:val="24"/>
          <w:szCs w:val="24"/>
        </w:rPr>
      </w:pPr>
      <w:r w:rsidRPr="00F733F4">
        <w:rPr>
          <w:color w:val="000000" w:themeColor="text1"/>
          <w:sz w:val="24"/>
          <w:szCs w:val="24"/>
        </w:rPr>
        <w:t xml:space="preserve">Supply Chains </w:t>
      </w:r>
    </w:p>
    <w:p w14:paraId="2BF14595" w14:textId="62072617" w:rsidR="00085DB2" w:rsidRPr="00F733F4" w:rsidRDefault="00085DB2" w:rsidP="00085DB2">
      <w:pPr>
        <w:rPr>
          <w:color w:val="000000" w:themeColor="text1"/>
        </w:rPr>
      </w:pPr>
    </w:p>
    <w:p w14:paraId="07D874B9" w14:textId="77777777" w:rsidR="00F733F4" w:rsidRPr="00F733F4" w:rsidRDefault="00F733F4" w:rsidP="00F733F4">
      <w:pPr>
        <w:spacing w:line="360" w:lineRule="auto"/>
        <w:rPr>
          <w:color w:val="000000" w:themeColor="text1"/>
        </w:rPr>
      </w:pPr>
      <w:r w:rsidRPr="00F733F4">
        <w:rPr>
          <w:color w:val="000000" w:themeColor="text1"/>
        </w:rPr>
        <w:t xml:space="preserve">Transitioning supply chains from linear to closed-loop models is integral in shifting to a circular economy (Yang </w:t>
      </w:r>
      <w:r w:rsidRPr="00F733F4">
        <w:rPr>
          <w:i/>
          <w:iCs/>
          <w:color w:val="000000" w:themeColor="text1"/>
        </w:rPr>
        <w:t>et al.</w:t>
      </w:r>
      <w:r w:rsidRPr="00F733F4">
        <w:rPr>
          <w:color w:val="000000" w:themeColor="text1"/>
        </w:rPr>
        <w:t xml:space="preserve"> 2018). </w:t>
      </w:r>
      <w:r w:rsidRPr="00F733F4">
        <w:rPr>
          <w:color w:val="000000" w:themeColor="text1"/>
        </w:rPr>
        <w:t xml:space="preserve"> </w:t>
      </w:r>
      <w:r w:rsidRPr="00F733F4">
        <w:rPr>
          <w:color w:val="000000" w:themeColor="text1"/>
        </w:rPr>
        <w:t xml:space="preserve">A closed loop supply chain would ensure a decrease in the use of virgin materials, and a reliance on finite resources, by maintaining the value of materials and products after use or by reusing them (Oghazi and Rana, 2018). </w:t>
      </w:r>
    </w:p>
    <w:p w14:paraId="73F9F08E" w14:textId="77777777" w:rsidR="00F733F4" w:rsidRPr="00F733F4" w:rsidRDefault="00F733F4" w:rsidP="00085DB2">
      <w:pPr>
        <w:spacing w:line="360" w:lineRule="auto"/>
        <w:rPr>
          <w:color w:val="000000" w:themeColor="text1"/>
        </w:rPr>
      </w:pPr>
    </w:p>
    <w:p w14:paraId="0B79FB25" w14:textId="7B1F1F1F" w:rsidR="00085DB2" w:rsidRPr="00F733F4" w:rsidRDefault="00085DB2" w:rsidP="00085DB2">
      <w:pPr>
        <w:spacing w:line="360" w:lineRule="auto"/>
        <w:rPr>
          <w:color w:val="000000" w:themeColor="text1"/>
        </w:rPr>
      </w:pPr>
      <w:r w:rsidRPr="00F733F4">
        <w:rPr>
          <w:color w:val="000000" w:themeColor="text1"/>
        </w:rPr>
        <w:t xml:space="preserve">The forward supply chain from manufacturer to consumers is well established, it is the activities in the reverse supply chain that must be considered for a circular economy, these include collection, inspection, cleaning, remanufacture and redistribution (Urbinati </w:t>
      </w:r>
      <w:r w:rsidRPr="00F733F4">
        <w:rPr>
          <w:i/>
          <w:iCs/>
          <w:color w:val="000000" w:themeColor="text1"/>
        </w:rPr>
        <w:t>et al.</w:t>
      </w:r>
      <w:r w:rsidRPr="00F733F4">
        <w:rPr>
          <w:color w:val="000000" w:themeColor="text1"/>
        </w:rPr>
        <w:t xml:space="preserve"> 2017). </w:t>
      </w:r>
    </w:p>
    <w:p w14:paraId="7D2AB5C1" w14:textId="77777777" w:rsidR="00085DB2" w:rsidRPr="00F733F4" w:rsidRDefault="00085DB2" w:rsidP="00085DB2">
      <w:pPr>
        <w:spacing w:line="360" w:lineRule="auto"/>
        <w:rPr>
          <w:color w:val="000000" w:themeColor="text1"/>
        </w:rPr>
      </w:pPr>
    </w:p>
    <w:p w14:paraId="3319648C" w14:textId="13948689" w:rsidR="00085DB2" w:rsidRPr="00F733F4" w:rsidRDefault="00085DB2" w:rsidP="00085DB2">
      <w:pPr>
        <w:spacing w:line="360" w:lineRule="auto"/>
        <w:rPr>
          <w:color w:val="000000" w:themeColor="text1"/>
        </w:rPr>
      </w:pPr>
      <w:r w:rsidRPr="00F733F4">
        <w:rPr>
          <w:color w:val="000000" w:themeColor="text1"/>
        </w:rPr>
        <w:t>There are many challenges for businesses looking to adopt reverse supply chains. This requires a systemic approach to strategy and value creation which is likely to be an entirely new way of thinking for existing linear business models</w:t>
      </w:r>
      <w:r w:rsidR="00F733F4" w:rsidRPr="00F733F4">
        <w:rPr>
          <w:color w:val="000000" w:themeColor="text1"/>
        </w:rPr>
        <w:t xml:space="preserve"> (Urbinati </w:t>
      </w:r>
      <w:r w:rsidR="00F733F4" w:rsidRPr="00F733F4">
        <w:rPr>
          <w:i/>
          <w:iCs/>
          <w:color w:val="000000" w:themeColor="text1"/>
        </w:rPr>
        <w:t>et al.</w:t>
      </w:r>
      <w:r w:rsidR="00F733F4" w:rsidRPr="00F733F4">
        <w:rPr>
          <w:color w:val="000000" w:themeColor="text1"/>
        </w:rPr>
        <w:t xml:space="preserve"> 2022)</w:t>
      </w:r>
      <w:r w:rsidRPr="00F733F4">
        <w:rPr>
          <w:color w:val="000000" w:themeColor="text1"/>
        </w:rPr>
        <w:t xml:space="preserve">. </w:t>
      </w:r>
    </w:p>
    <w:p w14:paraId="51D03308" w14:textId="2C712AA1" w:rsidR="00085DB2" w:rsidRPr="00F733F4" w:rsidRDefault="00085DB2" w:rsidP="00AE04AB">
      <w:pPr>
        <w:spacing w:line="360" w:lineRule="auto"/>
        <w:rPr>
          <w:color w:val="000000" w:themeColor="text1"/>
        </w:rPr>
      </w:pPr>
    </w:p>
    <w:p w14:paraId="1874921C" w14:textId="6636849C" w:rsidR="00085DB2" w:rsidRPr="00F733F4" w:rsidRDefault="00085DB2" w:rsidP="00AE04AB">
      <w:pPr>
        <w:spacing w:line="360" w:lineRule="auto"/>
        <w:rPr>
          <w:color w:val="000000" w:themeColor="text1"/>
        </w:rPr>
      </w:pPr>
      <w:r w:rsidRPr="00F733F4">
        <w:rPr>
          <w:color w:val="000000" w:themeColor="text1"/>
        </w:rPr>
        <w:t>In the linear economy consumers are the last actors within supply chains (Alonso-Muñoz et al. 2021), whereas in a circular economy they play an active role in the recovery and recycle of otherwise wasted products and materials.</w:t>
      </w:r>
      <w:r w:rsidRPr="00F733F4">
        <w:rPr>
          <w:color w:val="000000" w:themeColor="text1"/>
        </w:rPr>
        <w:t xml:space="preserve"> Urbinati </w:t>
      </w:r>
      <w:r w:rsidRPr="00F733F4">
        <w:rPr>
          <w:i/>
          <w:iCs/>
          <w:color w:val="000000" w:themeColor="text1"/>
        </w:rPr>
        <w:t>et al.</w:t>
      </w:r>
      <w:r w:rsidRPr="00F733F4">
        <w:rPr>
          <w:color w:val="000000" w:themeColor="text1"/>
        </w:rPr>
        <w:t xml:space="preserve"> (2022) explain that reverse supply chains require cooperation amongst all actors in the supply chain, an element which would </w:t>
      </w:r>
      <w:r w:rsidR="00F733F4" w:rsidRPr="00F733F4">
        <w:rPr>
          <w:color w:val="000000" w:themeColor="text1"/>
        </w:rPr>
        <w:t xml:space="preserve">need to </w:t>
      </w:r>
      <w:r w:rsidRPr="00F733F4">
        <w:rPr>
          <w:color w:val="000000" w:themeColor="text1"/>
        </w:rPr>
        <w:t>be aided by regulatory frameworks.</w:t>
      </w:r>
    </w:p>
    <w:p w14:paraId="259A0DD4" w14:textId="77777777" w:rsidR="00085DB2" w:rsidRPr="00F733F4" w:rsidRDefault="00085DB2" w:rsidP="00AE04AB">
      <w:pPr>
        <w:spacing w:line="360" w:lineRule="auto"/>
        <w:rPr>
          <w:color w:val="000000" w:themeColor="text1"/>
        </w:rPr>
      </w:pPr>
    </w:p>
    <w:p w14:paraId="0627A12C" w14:textId="016964F2" w:rsidR="00085DB2" w:rsidRPr="00F733F4" w:rsidRDefault="00085DB2" w:rsidP="00085DB2">
      <w:pPr>
        <w:pStyle w:val="Heading8"/>
        <w:rPr>
          <w:color w:val="000000" w:themeColor="text1"/>
          <w:sz w:val="24"/>
          <w:szCs w:val="24"/>
        </w:rPr>
      </w:pPr>
      <w:r w:rsidRPr="00F733F4">
        <w:rPr>
          <w:color w:val="000000" w:themeColor="text1"/>
          <w:sz w:val="24"/>
          <w:szCs w:val="24"/>
        </w:rPr>
        <w:t xml:space="preserve">Policy </w:t>
      </w:r>
    </w:p>
    <w:p w14:paraId="435243C0" w14:textId="45FDE5B1" w:rsidR="00085DB2" w:rsidRPr="00F733F4" w:rsidRDefault="00085DB2" w:rsidP="00085DB2">
      <w:pPr>
        <w:rPr>
          <w:color w:val="000000" w:themeColor="text1"/>
        </w:rPr>
      </w:pPr>
    </w:p>
    <w:p w14:paraId="386186BA" w14:textId="6FBA9612" w:rsidR="00085DB2" w:rsidRPr="00F733F4" w:rsidRDefault="00085DB2" w:rsidP="00085DB2">
      <w:pPr>
        <w:spacing w:line="360" w:lineRule="auto"/>
        <w:rPr>
          <w:color w:val="000000" w:themeColor="text1"/>
        </w:rPr>
      </w:pPr>
      <w:r w:rsidRPr="00F733F4">
        <w:rPr>
          <w:color w:val="000000" w:themeColor="text1"/>
        </w:rPr>
        <w:t xml:space="preserve">Current rules and regulations are likely to hinder the circular economy transition (Oghazi and Rana, 2018). Policies are needed to motivate a shift away from virgin materials and instead focus on recycled materials. </w:t>
      </w:r>
      <w:r w:rsidR="00F733F4" w:rsidRPr="00F733F4">
        <w:rPr>
          <w:color w:val="000000" w:themeColor="text1"/>
        </w:rPr>
        <w:t xml:space="preserve"> </w:t>
      </w:r>
      <w:r w:rsidRPr="00F733F4">
        <w:rPr>
          <w:color w:val="000000" w:themeColor="text1"/>
        </w:rPr>
        <w:t>Much of the existing policy considers the environmental output of an organisatio</w:t>
      </w:r>
      <w:r w:rsidR="00F733F4" w:rsidRPr="00F733F4">
        <w:rPr>
          <w:color w:val="000000" w:themeColor="text1"/>
        </w:rPr>
        <w:t xml:space="preserve">n (Hartley </w:t>
      </w:r>
      <w:r w:rsidR="00F733F4" w:rsidRPr="00F733F4">
        <w:rPr>
          <w:i/>
          <w:iCs/>
          <w:color w:val="000000" w:themeColor="text1"/>
        </w:rPr>
        <w:t>et al.</w:t>
      </w:r>
      <w:r w:rsidR="00F733F4" w:rsidRPr="00F733F4">
        <w:rPr>
          <w:color w:val="000000" w:themeColor="text1"/>
        </w:rPr>
        <w:t xml:space="preserve"> 2020), while the input side is rarely addressed. A mix of policy across all stages of a products life cycle would better ensure resource efficiency and would allow for policy to be more aligned with circular principles. </w:t>
      </w:r>
    </w:p>
    <w:p w14:paraId="5C0CECC6" w14:textId="76E45F23" w:rsidR="00085DB2" w:rsidRPr="00F733F4" w:rsidRDefault="00085DB2" w:rsidP="00085DB2">
      <w:pPr>
        <w:spacing w:line="360" w:lineRule="auto"/>
        <w:rPr>
          <w:color w:val="000000" w:themeColor="text1"/>
        </w:rPr>
      </w:pPr>
    </w:p>
    <w:p w14:paraId="3222C18B" w14:textId="6C549E02" w:rsidR="00085DB2" w:rsidRPr="00F733F4" w:rsidRDefault="00085DB2" w:rsidP="00085DB2">
      <w:pPr>
        <w:spacing w:line="360" w:lineRule="auto"/>
        <w:rPr>
          <w:color w:val="000000" w:themeColor="text1"/>
        </w:rPr>
      </w:pPr>
      <w:r w:rsidRPr="00F733F4">
        <w:rPr>
          <w:color w:val="000000" w:themeColor="text1"/>
        </w:rPr>
        <w:t xml:space="preserve">Governments are instrumental in raising awareness and changing attitudes, both of which are crucial factors in the transition to CE (Hartley </w:t>
      </w:r>
      <w:r w:rsidRPr="00F733F4">
        <w:rPr>
          <w:i/>
          <w:iCs/>
          <w:color w:val="000000" w:themeColor="text1"/>
        </w:rPr>
        <w:t>et al</w:t>
      </w:r>
      <w:r w:rsidRPr="00F733F4">
        <w:rPr>
          <w:color w:val="000000" w:themeColor="text1"/>
        </w:rPr>
        <w:t xml:space="preserve">. 2020). </w:t>
      </w:r>
    </w:p>
    <w:p w14:paraId="053EB375" w14:textId="51774560" w:rsidR="00085DB2" w:rsidRPr="00F733F4" w:rsidRDefault="00085DB2" w:rsidP="00085DB2">
      <w:pPr>
        <w:spacing w:line="360" w:lineRule="auto"/>
        <w:rPr>
          <w:color w:val="000000" w:themeColor="text1"/>
        </w:rPr>
      </w:pPr>
    </w:p>
    <w:p w14:paraId="67AD64B7" w14:textId="406B9C02" w:rsidR="00085DB2" w:rsidRPr="00F733F4" w:rsidRDefault="00085DB2" w:rsidP="00085DB2">
      <w:pPr>
        <w:spacing w:line="360" w:lineRule="auto"/>
        <w:rPr>
          <w:color w:val="000000" w:themeColor="text1"/>
        </w:rPr>
      </w:pPr>
      <w:r w:rsidRPr="00F733F4">
        <w:rPr>
          <w:color w:val="000000" w:themeColor="text1"/>
        </w:rPr>
        <w:lastRenderedPageBreak/>
        <w:t xml:space="preserve">Hartley </w:t>
      </w:r>
      <w:r w:rsidRPr="00F733F4">
        <w:rPr>
          <w:i/>
          <w:iCs/>
          <w:color w:val="000000" w:themeColor="text1"/>
        </w:rPr>
        <w:t>et al</w:t>
      </w:r>
      <w:r w:rsidRPr="00F733F4">
        <w:rPr>
          <w:color w:val="000000" w:themeColor="text1"/>
        </w:rPr>
        <w:t xml:space="preserve">. </w:t>
      </w:r>
      <w:r w:rsidR="00F733F4" w:rsidRPr="00F733F4">
        <w:rPr>
          <w:color w:val="000000" w:themeColor="text1"/>
        </w:rPr>
        <w:t>(</w:t>
      </w:r>
      <w:r w:rsidRPr="00F733F4">
        <w:rPr>
          <w:color w:val="000000" w:themeColor="text1"/>
        </w:rPr>
        <w:t>2020</w:t>
      </w:r>
      <w:r w:rsidR="00F733F4" w:rsidRPr="00F733F4">
        <w:rPr>
          <w:color w:val="000000" w:themeColor="text1"/>
        </w:rPr>
        <w:t>)</w:t>
      </w:r>
      <w:r w:rsidRPr="00F733F4">
        <w:rPr>
          <w:color w:val="000000" w:themeColor="text1"/>
        </w:rPr>
        <w:t xml:space="preserve"> find that whilst trade systems exist for waste material these are destined for recycling or landfill, we need policy to exist in establishing value from wasted materials. Hartley </w:t>
      </w:r>
      <w:r w:rsidRPr="00F733F4">
        <w:rPr>
          <w:i/>
          <w:iCs/>
          <w:color w:val="000000" w:themeColor="text1"/>
        </w:rPr>
        <w:t>et al</w:t>
      </w:r>
      <w:r w:rsidR="00F733F4" w:rsidRPr="00F733F4">
        <w:rPr>
          <w:i/>
          <w:iCs/>
          <w:color w:val="000000" w:themeColor="text1"/>
        </w:rPr>
        <w:t>.</w:t>
      </w:r>
      <w:r w:rsidRPr="00F733F4">
        <w:rPr>
          <w:color w:val="000000" w:themeColor="text1"/>
        </w:rPr>
        <w:t xml:space="preserve"> (2020) also assert that tax breaks would help boost the competitiveness of CE-based products which would strengthen the financial case for a CE transition. </w:t>
      </w:r>
    </w:p>
    <w:p w14:paraId="3A18BB44" w14:textId="77777777" w:rsidR="00085DB2" w:rsidRPr="00F733F4" w:rsidRDefault="00085DB2" w:rsidP="00AE04AB">
      <w:pPr>
        <w:spacing w:line="360" w:lineRule="auto"/>
        <w:rPr>
          <w:color w:val="000000" w:themeColor="text1"/>
        </w:rPr>
      </w:pPr>
    </w:p>
    <w:p w14:paraId="72882A8C" w14:textId="54F3DB23" w:rsidR="00085DB2" w:rsidRPr="00F733F4" w:rsidRDefault="00085DB2" w:rsidP="00085DB2">
      <w:pPr>
        <w:pStyle w:val="Heading6"/>
        <w:rPr>
          <w:color w:val="000000" w:themeColor="text1"/>
        </w:rPr>
      </w:pPr>
      <w:r w:rsidRPr="00F733F4">
        <w:rPr>
          <w:color w:val="000000" w:themeColor="text1"/>
        </w:rPr>
        <w:t xml:space="preserve">FMCG </w:t>
      </w:r>
    </w:p>
    <w:p w14:paraId="2A2AB4D1" w14:textId="43678D5E" w:rsidR="00085DB2" w:rsidRPr="00F733F4" w:rsidRDefault="00085DB2" w:rsidP="00AE04AB">
      <w:pPr>
        <w:spacing w:line="360" w:lineRule="auto"/>
        <w:rPr>
          <w:color w:val="000000" w:themeColor="text1"/>
        </w:rPr>
      </w:pPr>
    </w:p>
    <w:p w14:paraId="04DF957E" w14:textId="48922DDF" w:rsidR="00F733F4" w:rsidRPr="00F733F4" w:rsidRDefault="00085DB2" w:rsidP="00F733F4">
      <w:pPr>
        <w:spacing w:line="360" w:lineRule="auto"/>
        <w:rPr>
          <w:color w:val="000000" w:themeColor="text1"/>
        </w:rPr>
      </w:pPr>
      <w:r w:rsidRPr="00F733F4">
        <w:rPr>
          <w:color w:val="000000" w:themeColor="text1"/>
        </w:rPr>
        <w:t xml:space="preserve">FMCG’s are mass products </w:t>
      </w:r>
      <w:r w:rsidRPr="00F733F4">
        <w:rPr>
          <w:color w:val="000000" w:themeColor="text1"/>
        </w:rPr>
        <w:t xml:space="preserve">consisting of food and drinks, clothing, personal care, and household items. They are designed at a low cost, with short lifespans and most often for singular use. </w:t>
      </w:r>
      <w:r w:rsidR="00F733F4" w:rsidRPr="00F733F4">
        <w:rPr>
          <w:color w:val="000000" w:themeColor="text1"/>
        </w:rPr>
        <w:t xml:space="preserve">It is for this reason Kuzmina </w:t>
      </w:r>
      <w:r w:rsidR="00F733F4" w:rsidRPr="00F733F4">
        <w:rPr>
          <w:i/>
          <w:iCs/>
          <w:color w:val="000000" w:themeColor="text1"/>
        </w:rPr>
        <w:t>et al.</w:t>
      </w:r>
      <w:r w:rsidR="00F733F4" w:rsidRPr="00F733F4">
        <w:rPr>
          <w:color w:val="000000" w:themeColor="text1"/>
        </w:rPr>
        <w:t xml:space="preserve"> (2019) suggest there has been a lack of research into FMCG within the context of a circular economy, as Kuzmina </w:t>
      </w:r>
      <w:r w:rsidR="00F733F4" w:rsidRPr="00F733F4">
        <w:rPr>
          <w:i/>
          <w:iCs/>
          <w:color w:val="000000" w:themeColor="text1"/>
        </w:rPr>
        <w:t>et al</w:t>
      </w:r>
      <w:r w:rsidR="00F733F4" w:rsidRPr="00F733F4">
        <w:rPr>
          <w:color w:val="000000" w:themeColor="text1"/>
        </w:rPr>
        <w:t xml:space="preserve">. (2019) explain “research on the CE has a tendency towards durable goods, with less work on consumer goods”. Ellsworth-Krebs </w:t>
      </w:r>
      <w:r w:rsidR="00F733F4" w:rsidRPr="00F733F4">
        <w:rPr>
          <w:i/>
          <w:iCs/>
          <w:color w:val="000000" w:themeColor="text1"/>
        </w:rPr>
        <w:t xml:space="preserve">et al. </w:t>
      </w:r>
      <w:r w:rsidR="00F733F4" w:rsidRPr="00F733F4">
        <w:rPr>
          <w:color w:val="000000" w:themeColor="text1"/>
        </w:rPr>
        <w:t xml:space="preserve">(2022) </w:t>
      </w:r>
      <w:r w:rsidR="00F733F4" w:rsidRPr="00F733F4">
        <w:rPr>
          <w:color w:val="000000" w:themeColor="text1"/>
        </w:rPr>
        <w:t>agree stating</w:t>
      </w:r>
      <w:r w:rsidR="00F733F4" w:rsidRPr="00F733F4">
        <w:rPr>
          <w:color w:val="000000" w:themeColor="text1"/>
        </w:rPr>
        <w:t xml:space="preserve">, “literature to date neglects concrete practical examples that delve into what a transition to circularity would actually require”.  </w:t>
      </w:r>
    </w:p>
    <w:p w14:paraId="75FEEEB8" w14:textId="1076C444" w:rsidR="00F733F4" w:rsidRPr="00F733F4" w:rsidRDefault="00F733F4" w:rsidP="00AE04AB">
      <w:pPr>
        <w:spacing w:line="360" w:lineRule="auto"/>
        <w:rPr>
          <w:color w:val="000000" w:themeColor="text1"/>
        </w:rPr>
      </w:pPr>
    </w:p>
    <w:p w14:paraId="12603EBA" w14:textId="2A0C7B56" w:rsidR="00F733F4" w:rsidRPr="00F733F4" w:rsidRDefault="00085DB2" w:rsidP="00AE04AB">
      <w:pPr>
        <w:spacing w:line="360" w:lineRule="auto"/>
        <w:rPr>
          <w:color w:val="000000" w:themeColor="text1"/>
        </w:rPr>
      </w:pPr>
      <w:r w:rsidRPr="00F733F4">
        <w:rPr>
          <w:color w:val="000000" w:themeColor="text1"/>
        </w:rPr>
        <w:t>With th</w:t>
      </w:r>
      <w:r w:rsidRPr="00F733F4">
        <w:rPr>
          <w:color w:val="000000" w:themeColor="text1"/>
        </w:rPr>
        <w:t xml:space="preserve">e FMCG sector </w:t>
      </w:r>
      <w:r w:rsidRPr="00F733F4">
        <w:rPr>
          <w:color w:val="000000" w:themeColor="text1"/>
        </w:rPr>
        <w:t xml:space="preserve">being </w:t>
      </w:r>
      <w:r w:rsidRPr="00F733F4">
        <w:rPr>
          <w:color w:val="000000" w:themeColor="text1"/>
        </w:rPr>
        <w:t>resource-intensive with a reliance o</w:t>
      </w:r>
      <w:r w:rsidR="00F733F4" w:rsidRPr="00F733F4">
        <w:rPr>
          <w:color w:val="000000" w:themeColor="text1"/>
        </w:rPr>
        <w:t>n</w:t>
      </w:r>
      <w:r w:rsidRPr="00F733F4">
        <w:rPr>
          <w:color w:val="000000" w:themeColor="text1"/>
        </w:rPr>
        <w:t xml:space="preserve"> cheap virgin materials</w:t>
      </w:r>
      <w:r w:rsidRPr="00F733F4">
        <w:rPr>
          <w:color w:val="000000" w:themeColor="text1"/>
        </w:rPr>
        <w:t xml:space="preserve"> and</w:t>
      </w:r>
      <w:r w:rsidRPr="00F733F4">
        <w:rPr>
          <w:color w:val="000000" w:themeColor="text1"/>
        </w:rPr>
        <w:t xml:space="preserve"> very high waste output (Bocken </w:t>
      </w:r>
      <w:r w:rsidRPr="00F733F4">
        <w:rPr>
          <w:i/>
          <w:iCs/>
          <w:color w:val="000000" w:themeColor="text1"/>
        </w:rPr>
        <w:t>et al.</w:t>
      </w:r>
      <w:r w:rsidRPr="00F733F4">
        <w:rPr>
          <w:color w:val="000000" w:themeColor="text1"/>
        </w:rPr>
        <w:t xml:space="preserve"> 2022)</w:t>
      </w:r>
      <w:r w:rsidR="00F733F4" w:rsidRPr="00F733F4">
        <w:rPr>
          <w:color w:val="000000" w:themeColor="text1"/>
        </w:rPr>
        <w:t xml:space="preserve"> </w:t>
      </w:r>
      <w:r w:rsidRPr="00F733F4">
        <w:rPr>
          <w:color w:val="000000" w:themeColor="text1"/>
        </w:rPr>
        <w:t>there is a significant opportunity to increase the adopti</w:t>
      </w:r>
      <w:r w:rsidR="00F733F4" w:rsidRPr="00F733F4">
        <w:rPr>
          <w:color w:val="000000" w:themeColor="text1"/>
        </w:rPr>
        <w:t>on</w:t>
      </w:r>
      <w:r w:rsidRPr="00F733F4">
        <w:rPr>
          <w:color w:val="000000" w:themeColor="text1"/>
        </w:rPr>
        <w:t xml:space="preserve"> of CE principles within this sector</w:t>
      </w:r>
      <w:r w:rsidR="00F733F4" w:rsidRPr="00F733F4">
        <w:rPr>
          <w:color w:val="000000" w:themeColor="text1"/>
        </w:rPr>
        <w:t xml:space="preserve">. </w:t>
      </w:r>
    </w:p>
    <w:p w14:paraId="416DAB66" w14:textId="77CF4D93" w:rsidR="00D732CA" w:rsidRPr="00F733F4" w:rsidRDefault="00D732CA" w:rsidP="00F910E2">
      <w:pPr>
        <w:spacing w:line="360" w:lineRule="auto"/>
        <w:rPr>
          <w:color w:val="000000" w:themeColor="text1"/>
        </w:rPr>
      </w:pPr>
    </w:p>
    <w:p w14:paraId="275548B7" w14:textId="4AFE25E0" w:rsidR="00D732CA" w:rsidRPr="00F733F4" w:rsidRDefault="00D732CA" w:rsidP="00D732CA">
      <w:pPr>
        <w:pStyle w:val="Heading2"/>
        <w:rPr>
          <w:color w:val="000000" w:themeColor="text1"/>
        </w:rPr>
      </w:pPr>
      <w:r w:rsidRPr="00F733F4">
        <w:rPr>
          <w:color w:val="000000" w:themeColor="text1"/>
        </w:rPr>
        <w:t xml:space="preserve">Methodology </w:t>
      </w:r>
    </w:p>
    <w:p w14:paraId="2DC8F3EA" w14:textId="77777777" w:rsidR="00557296" w:rsidRPr="00F733F4" w:rsidRDefault="00557296" w:rsidP="00557296">
      <w:pPr>
        <w:rPr>
          <w:color w:val="000000" w:themeColor="text1"/>
        </w:rPr>
      </w:pPr>
    </w:p>
    <w:p w14:paraId="2EE3FA2A" w14:textId="0CE7D521" w:rsidR="00085DB2" w:rsidRPr="00F733F4" w:rsidRDefault="00230B67" w:rsidP="00230B67">
      <w:pPr>
        <w:spacing w:line="360" w:lineRule="auto"/>
        <w:rPr>
          <w:color w:val="000000" w:themeColor="text1"/>
          <w:highlight w:val="yellow"/>
        </w:rPr>
      </w:pPr>
      <w:r w:rsidRPr="00F733F4">
        <w:rPr>
          <w:color w:val="000000" w:themeColor="text1"/>
        </w:rPr>
        <w:t>This research project will be grounded in interpretivist reflexivity, which recognizes that “we are part of the world we study, that we bring to any setting our own experiences, that there is a constant interaction between theory and data, and that these issues cannot be separated from each other” (May, 2011).</w:t>
      </w:r>
      <w:r w:rsidR="00085DB2" w:rsidRPr="00F733F4">
        <w:rPr>
          <w:color w:val="000000" w:themeColor="text1"/>
        </w:rPr>
        <w:t xml:space="preserve"> The interpretivist approach of this research seeks to understand and explain the respondents’ views based on their own contexts, and experience of circular economy operations (Cameron and Price, 2009).</w:t>
      </w:r>
    </w:p>
    <w:p w14:paraId="3B796B35" w14:textId="77777777" w:rsidR="00230B67" w:rsidRPr="00F733F4" w:rsidRDefault="00230B67" w:rsidP="00F910E2">
      <w:pPr>
        <w:rPr>
          <w:color w:val="000000" w:themeColor="text1"/>
        </w:rPr>
      </w:pPr>
    </w:p>
    <w:p w14:paraId="0DD35419" w14:textId="212BDA19" w:rsidR="00D732CA" w:rsidRPr="00F733F4" w:rsidRDefault="00E346D9" w:rsidP="00F910E2">
      <w:pPr>
        <w:spacing w:line="360" w:lineRule="auto"/>
        <w:rPr>
          <w:color w:val="000000" w:themeColor="text1"/>
        </w:rPr>
      </w:pPr>
      <w:r w:rsidRPr="00F733F4">
        <w:rPr>
          <w:color w:val="000000" w:themeColor="text1"/>
        </w:rPr>
        <w:t xml:space="preserve">The </w:t>
      </w:r>
      <w:r w:rsidR="00085DB2" w:rsidRPr="00F733F4">
        <w:rPr>
          <w:color w:val="000000" w:themeColor="text1"/>
        </w:rPr>
        <w:t xml:space="preserve">adopted methodology will be a mixed method approach combining both quantitative and qualitative methods. </w:t>
      </w:r>
      <w:r w:rsidR="00D732CA" w:rsidRPr="00F733F4">
        <w:rPr>
          <w:color w:val="000000" w:themeColor="text1"/>
        </w:rPr>
        <w:t xml:space="preserve">Qualitative data can generate richer insights and understandings than quantitative research (Cameron and Price, 2009), and less shaped by </w:t>
      </w:r>
      <w:r w:rsidR="00055428" w:rsidRPr="00F733F4">
        <w:rPr>
          <w:color w:val="000000" w:themeColor="text1"/>
        </w:rPr>
        <w:t xml:space="preserve">preconceptions, </w:t>
      </w:r>
      <w:r w:rsidR="00F733F4" w:rsidRPr="00F733F4">
        <w:rPr>
          <w:color w:val="000000" w:themeColor="text1"/>
        </w:rPr>
        <w:t xml:space="preserve">which is </w:t>
      </w:r>
      <w:r w:rsidR="00D732CA" w:rsidRPr="00F733F4">
        <w:rPr>
          <w:color w:val="000000" w:themeColor="text1"/>
        </w:rPr>
        <w:t xml:space="preserve">an important consideration with this interpretivist research approach. </w:t>
      </w:r>
      <w:r w:rsidR="00F733F4" w:rsidRPr="00F733F4">
        <w:rPr>
          <w:color w:val="000000" w:themeColor="text1"/>
        </w:rPr>
        <w:t>Whereas</w:t>
      </w:r>
      <w:r w:rsidR="00085DB2" w:rsidRPr="00F733F4">
        <w:rPr>
          <w:color w:val="000000" w:themeColor="text1"/>
        </w:rPr>
        <w:t xml:space="preserve"> quantitative data will</w:t>
      </w:r>
      <w:r w:rsidR="00F733F4" w:rsidRPr="00F733F4">
        <w:rPr>
          <w:color w:val="000000" w:themeColor="text1"/>
        </w:rPr>
        <w:t xml:space="preserve"> be used to establish respondents’ level of awareness of the circular economy and their view </w:t>
      </w:r>
      <w:r w:rsidR="00F733F4" w:rsidRPr="00F733F4">
        <w:rPr>
          <w:color w:val="000000" w:themeColor="text1"/>
        </w:rPr>
        <w:lastRenderedPageBreak/>
        <w:t xml:space="preserve">on the importance of the challenges and enablers for greater adoption (Tebbatt-Adams </w:t>
      </w:r>
      <w:r w:rsidR="00F733F4" w:rsidRPr="00F733F4">
        <w:rPr>
          <w:i/>
          <w:iCs/>
          <w:color w:val="000000" w:themeColor="text1"/>
        </w:rPr>
        <w:t>et al.</w:t>
      </w:r>
      <w:r w:rsidR="00F733F4" w:rsidRPr="00F733F4">
        <w:rPr>
          <w:color w:val="000000" w:themeColor="text1"/>
        </w:rPr>
        <w:t xml:space="preserve"> 2017). </w:t>
      </w:r>
    </w:p>
    <w:p w14:paraId="58D968CD" w14:textId="27967297" w:rsidR="00D732CA" w:rsidRPr="00F733F4" w:rsidRDefault="00D732CA" w:rsidP="00DD5083">
      <w:pPr>
        <w:spacing w:line="276" w:lineRule="auto"/>
        <w:rPr>
          <w:rFonts w:cs="Arial"/>
          <w:color w:val="000000" w:themeColor="text1"/>
        </w:rPr>
      </w:pPr>
    </w:p>
    <w:p w14:paraId="3932FCEA" w14:textId="3AD24CDE" w:rsidR="00085DB2" w:rsidRPr="00F733F4" w:rsidRDefault="00085DB2" w:rsidP="00FC5FD2">
      <w:pPr>
        <w:spacing w:line="360" w:lineRule="auto"/>
        <w:rPr>
          <w:color w:val="000000" w:themeColor="text1"/>
        </w:rPr>
      </w:pPr>
      <w:r w:rsidRPr="00F733F4">
        <w:rPr>
          <w:color w:val="000000" w:themeColor="text1"/>
        </w:rPr>
        <w:t>The data will be carried out in the form of</w:t>
      </w:r>
      <w:r w:rsidR="003F5E4C" w:rsidRPr="00F733F4">
        <w:rPr>
          <w:color w:val="000000" w:themeColor="text1"/>
        </w:rPr>
        <w:t xml:space="preserve"> an online survey</w:t>
      </w:r>
      <w:r w:rsidRPr="00F733F4">
        <w:rPr>
          <w:color w:val="000000" w:themeColor="text1"/>
        </w:rPr>
        <w:t xml:space="preserve">. </w:t>
      </w:r>
      <w:r w:rsidR="003F5E4C" w:rsidRPr="00F733F4">
        <w:rPr>
          <w:color w:val="000000" w:themeColor="text1"/>
        </w:rPr>
        <w:t xml:space="preserve"> </w:t>
      </w:r>
      <w:r w:rsidRPr="00F733F4">
        <w:rPr>
          <w:color w:val="000000" w:themeColor="text1"/>
        </w:rPr>
        <w:t xml:space="preserve">The online survey </w:t>
      </w:r>
      <w:r w:rsidR="003F5E4C" w:rsidRPr="00F733F4">
        <w:rPr>
          <w:color w:val="000000" w:themeColor="text1"/>
        </w:rPr>
        <w:t xml:space="preserve">will be distributed </w:t>
      </w:r>
      <w:r w:rsidRPr="00F733F4">
        <w:rPr>
          <w:color w:val="000000" w:themeColor="text1"/>
        </w:rPr>
        <w:t>to a network of professionals and practitioners within the circular economy space, The survey will</w:t>
      </w:r>
      <w:r w:rsidR="003F5E4C" w:rsidRPr="00F733F4">
        <w:rPr>
          <w:color w:val="000000" w:themeColor="text1"/>
        </w:rPr>
        <w:t xml:space="preserve"> gather primary source data from practitioners currently engaged in circular business solutions</w:t>
      </w:r>
      <w:r w:rsidR="00F733F4" w:rsidRPr="00F733F4">
        <w:rPr>
          <w:color w:val="000000" w:themeColor="text1"/>
        </w:rPr>
        <w:t xml:space="preserve">. </w:t>
      </w:r>
      <w:r w:rsidRPr="00F733F4">
        <w:rPr>
          <w:color w:val="000000" w:themeColor="text1"/>
        </w:rPr>
        <w:t xml:space="preserve">Targeting respondents that are already working in the circular economy is likely to provide comprehensive, practical data to enrich this research from lived experience. </w:t>
      </w:r>
    </w:p>
    <w:p w14:paraId="2ABE24FD" w14:textId="77777777" w:rsidR="00085DB2" w:rsidRPr="00F733F4" w:rsidRDefault="00085DB2" w:rsidP="00FC5FD2">
      <w:pPr>
        <w:spacing w:line="360" w:lineRule="auto"/>
        <w:rPr>
          <w:color w:val="000000" w:themeColor="text1"/>
        </w:rPr>
      </w:pPr>
    </w:p>
    <w:p w14:paraId="7C40760B" w14:textId="30DBBF5C" w:rsidR="00F733F4" w:rsidRPr="00F733F4" w:rsidRDefault="00085DB2" w:rsidP="00FC5FD2">
      <w:pPr>
        <w:spacing w:line="360" w:lineRule="auto"/>
        <w:rPr>
          <w:color w:val="000000" w:themeColor="text1"/>
        </w:rPr>
      </w:pPr>
      <w:r w:rsidRPr="00F733F4">
        <w:rPr>
          <w:color w:val="000000" w:themeColor="text1"/>
        </w:rPr>
        <w:t xml:space="preserve">The survey will be available for completion over 2-month period. </w:t>
      </w:r>
      <w:r w:rsidR="00FC5FD2" w:rsidRPr="00F733F4">
        <w:rPr>
          <w:color w:val="000000" w:themeColor="text1"/>
        </w:rPr>
        <w:t xml:space="preserve">It is anticipated that the survey will reach </w:t>
      </w:r>
      <w:r w:rsidRPr="00F733F4">
        <w:rPr>
          <w:color w:val="000000" w:themeColor="text1"/>
        </w:rPr>
        <w:t>20-30</w:t>
      </w:r>
      <w:r w:rsidR="00FC5FD2" w:rsidRPr="00F733F4">
        <w:rPr>
          <w:color w:val="000000" w:themeColor="text1"/>
        </w:rPr>
        <w:t xml:space="preserve"> respondents</w:t>
      </w:r>
      <w:r w:rsidRPr="00F733F4">
        <w:rPr>
          <w:color w:val="000000" w:themeColor="text1"/>
        </w:rPr>
        <w:t xml:space="preserve">. The survey will be comprised of two sections. The first section will ask closed-ended questions using a Likert scale to gauge the respondent’s level of awareness of the circular economy and their perceived importance to the challenges and enablers. </w:t>
      </w:r>
      <w:r w:rsidR="00F733F4" w:rsidRPr="00F733F4">
        <w:rPr>
          <w:color w:val="000000" w:themeColor="text1"/>
        </w:rPr>
        <w:t xml:space="preserve">These closed-ended questions with direct choices ensure the data collected is valid and accurate, omitting any misinformation which may be collected in the qualitative section (Desai and Reimers, 2019). </w:t>
      </w:r>
      <w:r w:rsidRPr="00F733F4">
        <w:rPr>
          <w:color w:val="000000" w:themeColor="text1"/>
        </w:rPr>
        <w:t>The</w:t>
      </w:r>
      <w:r w:rsidR="00F733F4" w:rsidRPr="00F733F4">
        <w:rPr>
          <w:color w:val="000000" w:themeColor="text1"/>
        </w:rPr>
        <w:t>se</w:t>
      </w:r>
      <w:r w:rsidRPr="00F733F4">
        <w:rPr>
          <w:color w:val="000000" w:themeColor="text1"/>
        </w:rPr>
        <w:t xml:space="preserve"> quantitative responses will be tabulated manually to provide averages for each topic area. </w:t>
      </w:r>
    </w:p>
    <w:p w14:paraId="4D691764" w14:textId="77777777" w:rsidR="00F733F4" w:rsidRPr="00F733F4" w:rsidRDefault="00F733F4" w:rsidP="00FC5FD2">
      <w:pPr>
        <w:spacing w:line="360" w:lineRule="auto"/>
        <w:rPr>
          <w:color w:val="000000" w:themeColor="text1"/>
        </w:rPr>
      </w:pPr>
    </w:p>
    <w:p w14:paraId="7D661FEA" w14:textId="4FFD8F23" w:rsidR="00085DB2" w:rsidRPr="00F733F4" w:rsidRDefault="00085DB2" w:rsidP="00FC5FD2">
      <w:pPr>
        <w:spacing w:line="360" w:lineRule="auto"/>
        <w:rPr>
          <w:color w:val="000000" w:themeColor="text1"/>
        </w:rPr>
      </w:pPr>
      <w:r w:rsidRPr="00F733F4">
        <w:rPr>
          <w:color w:val="000000" w:themeColor="text1"/>
        </w:rPr>
        <w:t xml:space="preserve">The second section will ask open-ended questions which will require comprehensive, qualitative responses, providing the respondents an opportunity to input their own experiences and expectations. This mixed method approach will ensure the responses are as comprehensive as possible within the short timeframe the research will be carried out. </w:t>
      </w:r>
    </w:p>
    <w:p w14:paraId="56B843F4" w14:textId="7613BC9B" w:rsidR="00325788" w:rsidRPr="00F733F4" w:rsidRDefault="00325788" w:rsidP="003F5E4C">
      <w:pPr>
        <w:spacing w:line="360" w:lineRule="auto"/>
        <w:rPr>
          <w:color w:val="000000" w:themeColor="text1"/>
        </w:rPr>
      </w:pPr>
    </w:p>
    <w:p w14:paraId="0F6D40E5" w14:textId="152AF58A" w:rsidR="00D947B9" w:rsidRPr="00F733F4" w:rsidRDefault="00325788" w:rsidP="00C370FE">
      <w:pPr>
        <w:spacing w:line="360" w:lineRule="auto"/>
        <w:rPr>
          <w:color w:val="000000" w:themeColor="text1"/>
        </w:rPr>
      </w:pPr>
      <w:r w:rsidRPr="00F733F4">
        <w:rPr>
          <w:color w:val="000000" w:themeColor="text1"/>
        </w:rPr>
        <w:t xml:space="preserve">The research will focus on existing topics already identified in literature; reverse logistics, resource recovery, policy, consumer behaviour and circular supply chains to determine the main systemic issues preventing wider adoption of circular economy. </w:t>
      </w:r>
      <w:r w:rsidR="00C370FE" w:rsidRPr="00F733F4">
        <w:rPr>
          <w:color w:val="000000" w:themeColor="text1"/>
        </w:rPr>
        <w:t xml:space="preserve">Whilst these topics will </w:t>
      </w:r>
      <w:r w:rsidR="00D947B9" w:rsidRPr="00F733F4">
        <w:rPr>
          <w:color w:val="000000" w:themeColor="text1"/>
        </w:rPr>
        <w:t>in</w:t>
      </w:r>
      <w:r w:rsidR="00C370FE" w:rsidRPr="00F733F4">
        <w:rPr>
          <w:color w:val="000000" w:themeColor="text1"/>
        </w:rPr>
        <w:t xml:space="preserve">form </w:t>
      </w:r>
      <w:r w:rsidR="00D947B9" w:rsidRPr="00F733F4">
        <w:rPr>
          <w:color w:val="000000" w:themeColor="text1"/>
        </w:rPr>
        <w:t xml:space="preserve">the types of </w:t>
      </w:r>
      <w:r w:rsidR="00C370FE" w:rsidRPr="00F733F4">
        <w:rPr>
          <w:color w:val="000000" w:themeColor="text1"/>
        </w:rPr>
        <w:t>questions asked, it is important to avoid bias</w:t>
      </w:r>
      <w:r w:rsidR="00D947B9" w:rsidRPr="00F733F4">
        <w:rPr>
          <w:color w:val="000000" w:themeColor="text1"/>
        </w:rPr>
        <w:t xml:space="preserve"> from the </w:t>
      </w:r>
      <w:r w:rsidR="00F26651" w:rsidRPr="00F733F4">
        <w:rPr>
          <w:color w:val="000000" w:themeColor="text1"/>
        </w:rPr>
        <w:t>researcher’s knowledge</w:t>
      </w:r>
      <w:r w:rsidR="00D947B9" w:rsidRPr="00F733F4">
        <w:rPr>
          <w:color w:val="000000" w:themeColor="text1"/>
        </w:rPr>
        <w:t xml:space="preserve">, therefore the survey will be designed to encourage open, </w:t>
      </w:r>
      <w:r w:rsidR="00F26651" w:rsidRPr="00F733F4">
        <w:rPr>
          <w:color w:val="000000" w:themeColor="text1"/>
        </w:rPr>
        <w:t xml:space="preserve">unbiased, </w:t>
      </w:r>
      <w:r w:rsidR="00D947B9" w:rsidRPr="00F733F4">
        <w:rPr>
          <w:color w:val="000000" w:themeColor="text1"/>
        </w:rPr>
        <w:t xml:space="preserve">and comprehensive responses. </w:t>
      </w:r>
    </w:p>
    <w:p w14:paraId="631362A1" w14:textId="2D95262E" w:rsidR="00325788" w:rsidRPr="00F733F4" w:rsidRDefault="00325788" w:rsidP="00325788">
      <w:pPr>
        <w:spacing w:line="360" w:lineRule="auto"/>
        <w:rPr>
          <w:color w:val="000000" w:themeColor="text1"/>
        </w:rPr>
      </w:pPr>
    </w:p>
    <w:p w14:paraId="3D7043D3" w14:textId="673EF7F5" w:rsidR="00F910E2" w:rsidRPr="00F733F4" w:rsidRDefault="002B17A3" w:rsidP="006424F6">
      <w:pPr>
        <w:pStyle w:val="Heading2"/>
        <w:rPr>
          <w:color w:val="000000" w:themeColor="text1"/>
        </w:rPr>
      </w:pPr>
      <w:r w:rsidRPr="00F733F4">
        <w:rPr>
          <w:color w:val="000000" w:themeColor="text1"/>
        </w:rPr>
        <w:t xml:space="preserve">Scope and constraints </w:t>
      </w:r>
    </w:p>
    <w:p w14:paraId="1EFF1E80" w14:textId="71800F7F" w:rsidR="002B17A3" w:rsidRPr="00F733F4" w:rsidRDefault="00D947B9" w:rsidP="00E75E5F">
      <w:pPr>
        <w:spacing w:line="360" w:lineRule="auto"/>
        <w:rPr>
          <w:color w:val="000000" w:themeColor="text1"/>
        </w:rPr>
      </w:pPr>
      <w:r w:rsidRPr="00F733F4">
        <w:rPr>
          <w:color w:val="000000" w:themeColor="text1"/>
        </w:rPr>
        <w:t>T</w:t>
      </w:r>
      <w:r w:rsidR="002B17A3" w:rsidRPr="00F733F4">
        <w:rPr>
          <w:color w:val="000000" w:themeColor="text1"/>
        </w:rPr>
        <w:t>he primary research requires respondents that</w:t>
      </w:r>
      <w:r w:rsidRPr="00F733F4">
        <w:rPr>
          <w:color w:val="000000" w:themeColor="text1"/>
        </w:rPr>
        <w:t xml:space="preserve"> are already connected to the field of circular economy, thus the data collected has some form of bias, whilst their subject knowledge might </w:t>
      </w:r>
      <w:r w:rsidRPr="00F733F4">
        <w:rPr>
          <w:color w:val="000000" w:themeColor="text1"/>
        </w:rPr>
        <w:lastRenderedPageBreak/>
        <w:t>be</w:t>
      </w:r>
      <w:r w:rsidR="00085DB2" w:rsidRPr="00F733F4">
        <w:rPr>
          <w:color w:val="000000" w:themeColor="text1"/>
        </w:rPr>
        <w:t xml:space="preserve"> comprehensive providing detailed responses,</w:t>
      </w:r>
      <w:r w:rsidRPr="00F733F4">
        <w:rPr>
          <w:color w:val="000000" w:themeColor="text1"/>
        </w:rPr>
        <w:t xml:space="preserve"> t</w:t>
      </w:r>
      <w:r w:rsidR="002B17A3" w:rsidRPr="00F733F4">
        <w:rPr>
          <w:color w:val="000000" w:themeColor="text1"/>
        </w:rPr>
        <w:t xml:space="preserve">here is wider scope to capture data and insights from those outside of the field, as they </w:t>
      </w:r>
      <w:r w:rsidRPr="00F733F4">
        <w:rPr>
          <w:color w:val="000000" w:themeColor="text1"/>
        </w:rPr>
        <w:t xml:space="preserve">may </w:t>
      </w:r>
      <w:r w:rsidR="002B17A3" w:rsidRPr="00F733F4">
        <w:rPr>
          <w:color w:val="000000" w:themeColor="text1"/>
        </w:rPr>
        <w:t>have experience</w:t>
      </w:r>
      <w:r w:rsidRPr="00F733F4">
        <w:rPr>
          <w:color w:val="000000" w:themeColor="text1"/>
        </w:rPr>
        <w:t xml:space="preserve"> of</w:t>
      </w:r>
      <w:r w:rsidR="002B17A3" w:rsidRPr="00F733F4">
        <w:rPr>
          <w:color w:val="000000" w:themeColor="text1"/>
        </w:rPr>
        <w:t xml:space="preserve"> </w:t>
      </w:r>
      <w:r w:rsidR="006424F6" w:rsidRPr="00F733F4">
        <w:rPr>
          <w:color w:val="000000" w:themeColor="text1"/>
        </w:rPr>
        <w:t>more problematic barriers</w:t>
      </w:r>
      <w:r w:rsidRPr="00F733F4">
        <w:rPr>
          <w:color w:val="000000" w:themeColor="text1"/>
        </w:rPr>
        <w:t>; b</w:t>
      </w:r>
      <w:r w:rsidR="006424F6" w:rsidRPr="00F733F4">
        <w:rPr>
          <w:color w:val="000000" w:themeColor="text1"/>
        </w:rPr>
        <w:t xml:space="preserve">arriers that have </w:t>
      </w:r>
      <w:r w:rsidR="00085DB2" w:rsidRPr="00F733F4">
        <w:rPr>
          <w:color w:val="000000" w:themeColor="text1"/>
        </w:rPr>
        <w:t>omitted</w:t>
      </w:r>
      <w:r w:rsidR="006424F6" w:rsidRPr="00F733F4">
        <w:rPr>
          <w:color w:val="000000" w:themeColor="text1"/>
        </w:rPr>
        <w:t xml:space="preserve"> them from being respondents within the field of circular economy </w:t>
      </w:r>
      <w:r w:rsidRPr="00F733F4">
        <w:rPr>
          <w:color w:val="000000" w:themeColor="text1"/>
        </w:rPr>
        <w:t xml:space="preserve">within this research. </w:t>
      </w:r>
      <w:r w:rsidR="006424F6" w:rsidRPr="00F733F4">
        <w:rPr>
          <w:color w:val="000000" w:themeColor="text1"/>
        </w:rPr>
        <w:t xml:space="preserve"> </w:t>
      </w:r>
    </w:p>
    <w:p w14:paraId="58DF6E27" w14:textId="77777777" w:rsidR="00F733F4" w:rsidRPr="00F733F4" w:rsidRDefault="00F733F4" w:rsidP="00E75E5F">
      <w:pPr>
        <w:spacing w:line="360" w:lineRule="auto"/>
        <w:rPr>
          <w:color w:val="000000" w:themeColor="text1"/>
        </w:rPr>
      </w:pPr>
    </w:p>
    <w:p w14:paraId="5491A2ED" w14:textId="77777777" w:rsidR="00F733F4" w:rsidRPr="00F733F4" w:rsidRDefault="00F733F4" w:rsidP="00F733F4">
      <w:pPr>
        <w:pStyle w:val="Heading2"/>
        <w:rPr>
          <w:color w:val="000000" w:themeColor="text1"/>
        </w:rPr>
      </w:pPr>
      <w:r w:rsidRPr="00F733F4">
        <w:rPr>
          <w:color w:val="000000" w:themeColor="text1"/>
        </w:rPr>
        <w:t xml:space="preserve">Resources </w:t>
      </w:r>
    </w:p>
    <w:p w14:paraId="72F3E7B6" w14:textId="72243131" w:rsidR="00BC7C35" w:rsidRPr="00F733F4" w:rsidRDefault="00F733F4" w:rsidP="00F733F4">
      <w:pPr>
        <w:pStyle w:val="NoSpacing"/>
        <w:spacing w:line="360" w:lineRule="auto"/>
        <w:rPr>
          <w:color w:val="000000" w:themeColor="text1"/>
        </w:rPr>
      </w:pPr>
      <w:r w:rsidRPr="00F733F4">
        <w:rPr>
          <w:color w:val="000000" w:themeColor="text1"/>
        </w:rPr>
        <w:t xml:space="preserve">The university’s library, eResource’s, and wider internet should prove adequate for </w:t>
      </w:r>
      <w:proofErr w:type="gramStart"/>
      <w:r w:rsidRPr="00F733F4">
        <w:rPr>
          <w:color w:val="000000" w:themeColor="text1"/>
        </w:rPr>
        <w:t>the majority of</w:t>
      </w:r>
      <w:proofErr w:type="gramEnd"/>
      <w:r w:rsidRPr="00F733F4">
        <w:rPr>
          <w:color w:val="000000" w:themeColor="text1"/>
        </w:rPr>
        <w:t xml:space="preserve"> the research and analysis required for this research.</w:t>
      </w:r>
    </w:p>
    <w:p w14:paraId="55D7801A" w14:textId="77777777" w:rsidR="00F733F4" w:rsidRPr="00F733F4" w:rsidRDefault="00F733F4" w:rsidP="00F733F4">
      <w:pPr>
        <w:rPr>
          <w:color w:val="000000" w:themeColor="text1"/>
        </w:rPr>
      </w:pPr>
    </w:p>
    <w:p w14:paraId="6D068672" w14:textId="322B7922" w:rsidR="00F733F4" w:rsidRPr="00F733F4" w:rsidRDefault="00F733F4" w:rsidP="00F733F4">
      <w:pPr>
        <w:pStyle w:val="Heading2"/>
        <w:rPr>
          <w:color w:val="000000" w:themeColor="text1"/>
        </w:rPr>
      </w:pPr>
      <w:r w:rsidRPr="00F733F4">
        <w:rPr>
          <w:color w:val="000000" w:themeColor="text1"/>
        </w:rPr>
        <w:t xml:space="preserve">Ethics </w:t>
      </w:r>
    </w:p>
    <w:p w14:paraId="2E60B229" w14:textId="77777777" w:rsidR="00F733F4" w:rsidRPr="00F733F4" w:rsidRDefault="00F733F4" w:rsidP="00F733F4">
      <w:pPr>
        <w:spacing w:line="360" w:lineRule="auto"/>
        <w:rPr>
          <w:color w:val="000000" w:themeColor="text1"/>
        </w:rPr>
      </w:pPr>
      <w:r w:rsidRPr="00F733F4">
        <w:rPr>
          <w:color w:val="000000" w:themeColor="text1"/>
        </w:rPr>
        <w:t>To ensure there is no harm to individuals or companies that participate in the research, careful consideration will be taken with ethics guiding the principles of the research (Hammersley, 2019). Participants will be made aware of the intention of the research before taking part, and all personal and company identities will remain confidential throughout the research (Della Porta and Keating 2008 and Hammersley, 2019).  All research carried out will be in accordance with the guidelines set out by University of Wales Trinity Saint David.</w:t>
      </w:r>
    </w:p>
    <w:p w14:paraId="10E4A1D2" w14:textId="77777777" w:rsidR="00F733F4" w:rsidRPr="00F733F4" w:rsidRDefault="00F733F4" w:rsidP="00F733F4">
      <w:pPr>
        <w:rPr>
          <w:color w:val="000000" w:themeColor="text1"/>
        </w:rPr>
      </w:pPr>
    </w:p>
    <w:p w14:paraId="73DDEAA9" w14:textId="56E45B05" w:rsidR="00F733F4" w:rsidRPr="00F733F4" w:rsidRDefault="00E75E5F" w:rsidP="00F733F4">
      <w:pPr>
        <w:pStyle w:val="Heading2"/>
        <w:rPr>
          <w:color w:val="000000" w:themeColor="text1"/>
        </w:rPr>
      </w:pPr>
      <w:r w:rsidRPr="00F733F4">
        <w:rPr>
          <w:rFonts w:eastAsiaTheme="minorHAnsi"/>
          <w:color w:val="000000" w:themeColor="text1"/>
        </w:rPr>
        <w:t>Re</w:t>
      </w:r>
      <w:r w:rsidR="00AE04AB" w:rsidRPr="00F733F4">
        <w:rPr>
          <w:rFonts w:eastAsiaTheme="minorHAnsi"/>
          <w:color w:val="000000" w:themeColor="text1"/>
        </w:rPr>
        <w:t>f</w:t>
      </w:r>
      <w:r w:rsidRPr="00F733F4">
        <w:rPr>
          <w:rFonts w:eastAsiaTheme="minorHAnsi"/>
          <w:color w:val="000000" w:themeColor="text1"/>
        </w:rPr>
        <w:t>e</w:t>
      </w:r>
      <w:r w:rsidR="00AE04AB" w:rsidRPr="00F733F4">
        <w:rPr>
          <w:rFonts w:eastAsiaTheme="minorHAnsi"/>
          <w:color w:val="000000" w:themeColor="text1"/>
        </w:rPr>
        <w:t>r</w:t>
      </w:r>
      <w:r w:rsidRPr="00F733F4">
        <w:rPr>
          <w:rFonts w:eastAsiaTheme="minorHAnsi"/>
          <w:color w:val="000000" w:themeColor="text1"/>
        </w:rPr>
        <w:t>enc</w:t>
      </w:r>
      <w:r w:rsidR="00F733F4" w:rsidRPr="00F733F4">
        <w:rPr>
          <w:rFonts w:eastAsiaTheme="minorHAnsi"/>
          <w:color w:val="000000" w:themeColor="text1"/>
        </w:rPr>
        <w:t>es</w:t>
      </w:r>
    </w:p>
    <w:p w14:paraId="3156F778" w14:textId="77777777" w:rsidR="00F733F4" w:rsidRPr="00F733F4" w:rsidRDefault="00F733F4" w:rsidP="00F733F4">
      <w:pPr>
        <w:rPr>
          <w:rFonts w:eastAsia="Times New Roman"/>
          <w:color w:val="000000" w:themeColor="text1"/>
          <w:lang w:eastAsia="en-GB"/>
        </w:rPr>
      </w:pPr>
    </w:p>
    <w:p w14:paraId="35F73065" w14:textId="6E084B87" w:rsidR="00F733F4" w:rsidRPr="00F733F4" w:rsidRDefault="00F733F4" w:rsidP="00F733F4">
      <w:pPr>
        <w:spacing w:after="240" w:line="360" w:lineRule="auto"/>
        <w:jc w:val="left"/>
        <w:rPr>
          <w:color w:val="000000" w:themeColor="text1"/>
        </w:rPr>
      </w:pPr>
      <w:r w:rsidRPr="00F733F4">
        <w:rPr>
          <w:rStyle w:val="Heading2Char"/>
          <w:rFonts w:ascii="Times" w:eastAsiaTheme="minorHAnsi" w:hAnsi="Times" w:cstheme="minorBidi"/>
          <w:color w:val="000000" w:themeColor="text1"/>
          <w:sz w:val="24"/>
          <w:szCs w:val="24"/>
        </w:rPr>
        <w:t>A</w:t>
      </w:r>
      <w:r w:rsidRPr="00F733F4">
        <w:rPr>
          <w:rStyle w:val="Heading2Char"/>
          <w:rFonts w:ascii="Times" w:eastAsiaTheme="minorHAnsi" w:hAnsi="Times" w:cstheme="minorBidi"/>
          <w:color w:val="000000" w:themeColor="text1"/>
          <w:sz w:val="24"/>
          <w:szCs w:val="24"/>
        </w:rPr>
        <w:t>lonso-Muñoz, S</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 xml:space="preserve">González-Sánchez, </w:t>
      </w:r>
      <w:r w:rsidRPr="00F733F4">
        <w:rPr>
          <w:rStyle w:val="Heading2Char"/>
          <w:rFonts w:ascii="Times" w:eastAsiaTheme="minorHAnsi" w:hAnsi="Times" w:cstheme="minorBidi"/>
          <w:color w:val="000000" w:themeColor="text1"/>
          <w:sz w:val="24"/>
          <w:szCs w:val="24"/>
        </w:rPr>
        <w:t xml:space="preserve">S., </w:t>
      </w:r>
      <w:r w:rsidRPr="00F733F4">
        <w:rPr>
          <w:rStyle w:val="Heading2Char"/>
          <w:rFonts w:ascii="Times" w:eastAsiaTheme="minorHAnsi" w:hAnsi="Times" w:cstheme="minorBidi"/>
          <w:color w:val="000000" w:themeColor="text1"/>
          <w:sz w:val="24"/>
          <w:szCs w:val="24"/>
        </w:rPr>
        <w:t xml:space="preserve">Siligardi, </w:t>
      </w:r>
      <w:r w:rsidRPr="00F733F4">
        <w:rPr>
          <w:rStyle w:val="Heading2Char"/>
          <w:rFonts w:ascii="Times" w:eastAsiaTheme="minorHAnsi" w:hAnsi="Times" w:cstheme="minorBidi"/>
          <w:color w:val="000000" w:themeColor="text1"/>
          <w:sz w:val="24"/>
          <w:szCs w:val="24"/>
        </w:rPr>
        <w:t xml:space="preserve">C. </w:t>
      </w:r>
      <w:r w:rsidRPr="00F733F4">
        <w:rPr>
          <w:rStyle w:val="Heading2Char"/>
          <w:rFonts w:ascii="Times" w:eastAsiaTheme="minorHAnsi" w:hAnsi="Times" w:cstheme="minorBidi"/>
          <w:color w:val="000000" w:themeColor="text1"/>
          <w:sz w:val="24"/>
          <w:szCs w:val="24"/>
        </w:rPr>
        <w:t xml:space="preserve">and Fernando E. </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2021</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 xml:space="preserve"> "New Circular Networks in Resilient Supply Chains: An External Capital Perspective" </w:t>
      </w:r>
      <w:r w:rsidRPr="00F733F4">
        <w:rPr>
          <w:rStyle w:val="Heading2Char"/>
          <w:rFonts w:ascii="Times" w:eastAsiaTheme="minorHAnsi" w:hAnsi="Times" w:cstheme="minorBidi"/>
          <w:i/>
          <w:iCs/>
          <w:color w:val="000000" w:themeColor="text1"/>
          <w:sz w:val="24"/>
          <w:szCs w:val="24"/>
        </w:rPr>
        <w:t>Sustainability</w:t>
      </w:r>
      <w:r w:rsidRPr="00F733F4">
        <w:rPr>
          <w:rStyle w:val="Heading2Char"/>
          <w:rFonts w:ascii="Times" w:eastAsiaTheme="minorHAnsi" w:hAnsi="Times" w:cstheme="minorBidi"/>
          <w:color w:val="000000" w:themeColor="text1"/>
          <w:sz w:val="24"/>
          <w:szCs w:val="24"/>
        </w:rPr>
        <w:t xml:space="preserve"> 13, </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1</w:t>
      </w:r>
      <w:r w:rsidRPr="00F733F4">
        <w:rPr>
          <w:rStyle w:val="Heading2Char"/>
          <w:rFonts w:ascii="Times" w:eastAsiaTheme="minorHAnsi" w:hAnsi="Times" w:cstheme="minorBidi"/>
          <w:color w:val="000000" w:themeColor="text1"/>
          <w:sz w:val="24"/>
          <w:szCs w:val="24"/>
        </w:rPr>
        <w:t xml:space="preserve">1) Available at: </w:t>
      </w:r>
      <w:hyperlink r:id="rId8" w:history="1">
        <w:r w:rsidRPr="00F733F4">
          <w:rPr>
            <w:rStyle w:val="Hyperlink"/>
            <w:color w:val="000000" w:themeColor="text1"/>
            <w:u w:val="none"/>
          </w:rPr>
          <w:t>https://doi.org/10.3390/su13116130</w:t>
        </w:r>
      </w:hyperlink>
    </w:p>
    <w:p w14:paraId="46A06CF4" w14:textId="4F4670BB"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color w:val="000000" w:themeColor="text1"/>
        </w:rPr>
        <w:t>Azizuddin, M., Ahm, S. and Piya. S. (2021) Influence of Circular Economy Phenomenon to Fulfil Global Sustainable Development Goal: Perspective from Bangladesh.  Sustainability 13, (20) Available at: https://doi.org/10.3390/su132011455</w:t>
      </w:r>
    </w:p>
    <w:p w14:paraId="4832031D" w14:textId="67085B38" w:rsidR="00F733F4" w:rsidRPr="00F733F4" w:rsidRDefault="00F733F4" w:rsidP="00F733F4">
      <w:pPr>
        <w:spacing w:after="240" w:line="360" w:lineRule="auto"/>
        <w:jc w:val="left"/>
        <w:rPr>
          <w:rStyle w:val="Heading2Char"/>
          <w:rFonts w:ascii="Times" w:eastAsiaTheme="minorHAnsi" w:hAnsi="Times" w:cstheme="minorBidi"/>
          <w:i/>
          <w:iCs/>
          <w:color w:val="000000" w:themeColor="text1"/>
          <w:sz w:val="24"/>
          <w:szCs w:val="24"/>
        </w:rPr>
      </w:pPr>
      <w:r w:rsidRPr="00F733F4">
        <w:rPr>
          <w:rStyle w:val="Heading2Char"/>
          <w:rFonts w:ascii="Times" w:eastAsiaTheme="minorHAnsi" w:hAnsi="Times" w:cstheme="minorBidi"/>
          <w:color w:val="000000" w:themeColor="text1"/>
          <w:sz w:val="24"/>
          <w:szCs w:val="24"/>
        </w:rPr>
        <w:t xml:space="preserve">Bocken, </w:t>
      </w:r>
      <w:r w:rsidRPr="00F733F4">
        <w:rPr>
          <w:rStyle w:val="Heading2Char"/>
          <w:rFonts w:ascii="Times" w:eastAsiaTheme="minorHAnsi" w:hAnsi="Times" w:cstheme="minorBidi"/>
          <w:color w:val="000000" w:themeColor="text1"/>
          <w:sz w:val="24"/>
          <w:szCs w:val="24"/>
        </w:rPr>
        <w:t xml:space="preserve">N., </w:t>
      </w:r>
      <w:r w:rsidRPr="00F733F4">
        <w:rPr>
          <w:rStyle w:val="Heading2Char"/>
          <w:rFonts w:ascii="Times" w:eastAsiaTheme="minorHAnsi" w:hAnsi="Times" w:cstheme="minorBidi"/>
          <w:color w:val="000000" w:themeColor="text1"/>
          <w:sz w:val="24"/>
          <w:szCs w:val="24"/>
        </w:rPr>
        <w:t>Harsch,</w:t>
      </w:r>
      <w:r w:rsidRPr="00F733F4">
        <w:rPr>
          <w:rStyle w:val="Heading2Char"/>
          <w:rFonts w:ascii="Times" w:eastAsiaTheme="minorHAnsi" w:hAnsi="Times" w:cstheme="minorBidi"/>
          <w:color w:val="000000" w:themeColor="text1"/>
          <w:sz w:val="24"/>
          <w:szCs w:val="24"/>
        </w:rPr>
        <w:t xml:space="preserve"> A. and </w:t>
      </w:r>
      <w:r w:rsidRPr="00F733F4">
        <w:rPr>
          <w:rStyle w:val="Heading2Char"/>
          <w:rFonts w:ascii="Times" w:eastAsiaTheme="minorHAnsi" w:hAnsi="Times" w:cstheme="minorBidi"/>
          <w:color w:val="000000" w:themeColor="text1"/>
          <w:sz w:val="24"/>
          <w:szCs w:val="24"/>
        </w:rPr>
        <w:t>Weissbrod,</w:t>
      </w:r>
      <w:r w:rsidRPr="00F733F4">
        <w:rPr>
          <w:rStyle w:val="Heading2Char"/>
          <w:rFonts w:ascii="Times" w:eastAsiaTheme="minorHAnsi" w:hAnsi="Times" w:cstheme="minorBidi"/>
          <w:color w:val="000000" w:themeColor="text1"/>
          <w:sz w:val="24"/>
          <w:szCs w:val="24"/>
        </w:rPr>
        <w:t xml:space="preserve"> I., 2022. </w:t>
      </w:r>
      <w:r w:rsidRPr="00F733F4">
        <w:rPr>
          <w:rStyle w:val="Heading2Char"/>
          <w:rFonts w:ascii="Times" w:eastAsiaTheme="minorHAnsi" w:hAnsi="Times" w:cstheme="minorBidi"/>
          <w:color w:val="000000" w:themeColor="text1"/>
          <w:sz w:val="24"/>
          <w:szCs w:val="24"/>
        </w:rPr>
        <w:t>Circular business models for the fastmoving consumer goods industry: Desirability, feasibility, and viability</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i/>
          <w:iCs/>
          <w:color w:val="000000" w:themeColor="text1"/>
          <w:sz w:val="24"/>
          <w:szCs w:val="24"/>
        </w:rPr>
        <w:t>Sustainable Production and Consumption</w:t>
      </w:r>
      <w:r w:rsidRPr="00F733F4">
        <w:rPr>
          <w:rStyle w:val="Heading2Char"/>
          <w:rFonts w:ascii="Times" w:eastAsiaTheme="minorHAnsi" w:hAnsi="Times" w:cstheme="minorBidi"/>
          <w:i/>
          <w:iCs/>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30</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799-814</w:t>
      </w:r>
      <w:r w:rsidRPr="00F733F4">
        <w:rPr>
          <w:rStyle w:val="Heading2Char"/>
          <w:rFonts w:ascii="Times" w:eastAsiaTheme="minorHAnsi" w:hAnsi="Times" w:cstheme="minorBidi"/>
          <w:color w:val="000000" w:themeColor="text1"/>
          <w:sz w:val="24"/>
          <w:szCs w:val="24"/>
        </w:rPr>
        <w:t xml:space="preserve">. Available at:  </w:t>
      </w:r>
      <w:hyperlink r:id="rId9" w:history="1">
        <w:r w:rsidRPr="00F733F4">
          <w:rPr>
            <w:rStyle w:val="Hyperlink"/>
            <w:color w:val="000000" w:themeColor="text1"/>
            <w:u w:val="none"/>
          </w:rPr>
          <w:t>https://doi.org/10.1016/j.spc.2022.01.012</w:t>
        </w:r>
      </w:hyperlink>
      <w:r w:rsidRPr="00F733F4">
        <w:rPr>
          <w:rStyle w:val="Heading2Char"/>
          <w:rFonts w:ascii="Times" w:eastAsiaTheme="minorHAnsi" w:hAnsi="Times" w:cstheme="minorBidi"/>
          <w:color w:val="000000" w:themeColor="text1"/>
          <w:sz w:val="24"/>
          <w:szCs w:val="24"/>
        </w:rPr>
        <w:t xml:space="preserve"> (Accessed: January 2023). </w:t>
      </w:r>
    </w:p>
    <w:p w14:paraId="6805EF85" w14:textId="1FC45610"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color w:val="000000" w:themeColor="text1"/>
        </w:rPr>
        <w:t xml:space="preserve">Cameron, S. and Price, D. (2009) </w:t>
      </w:r>
      <w:r w:rsidRPr="00F733F4">
        <w:rPr>
          <w:i/>
          <w:iCs/>
          <w:color w:val="000000" w:themeColor="text1"/>
        </w:rPr>
        <w:t xml:space="preserve">Business research methods: a practical approach </w:t>
      </w:r>
      <w:r w:rsidRPr="00F733F4">
        <w:rPr>
          <w:color w:val="000000" w:themeColor="text1"/>
        </w:rPr>
        <w:t>London: Chartered Institute of Personnel and Development.</w:t>
      </w:r>
    </w:p>
    <w:p w14:paraId="37FA0353" w14:textId="00DC5563" w:rsidR="00F733F4" w:rsidRPr="00F733F4" w:rsidRDefault="00F733F4" w:rsidP="00F733F4">
      <w:pPr>
        <w:spacing w:after="240" w:line="360" w:lineRule="auto"/>
        <w:jc w:val="left"/>
        <w:rPr>
          <w:b/>
          <w:bCs/>
          <w:color w:val="000000" w:themeColor="text1"/>
        </w:rPr>
      </w:pPr>
      <w:r w:rsidRPr="00F733F4">
        <w:rPr>
          <w:rStyle w:val="Heading2Char"/>
          <w:rFonts w:ascii="Times" w:eastAsiaTheme="minorHAnsi" w:hAnsi="Times" w:cstheme="minorBidi"/>
          <w:color w:val="000000" w:themeColor="text1"/>
          <w:sz w:val="24"/>
          <w:szCs w:val="24"/>
        </w:rPr>
        <w:lastRenderedPageBreak/>
        <w:t xml:space="preserve">Circle Economy (2023) </w:t>
      </w:r>
      <w:r w:rsidRPr="00F733F4">
        <w:rPr>
          <w:rStyle w:val="Heading2Char"/>
          <w:rFonts w:ascii="Times" w:eastAsiaTheme="minorHAnsi" w:hAnsi="Times" w:cstheme="minorBidi"/>
          <w:i/>
          <w:iCs/>
          <w:color w:val="000000" w:themeColor="text1"/>
          <w:sz w:val="24"/>
          <w:szCs w:val="24"/>
        </w:rPr>
        <w:t xml:space="preserve">Making Cycling Circular: The Case of Swapfiets. </w:t>
      </w:r>
      <w:r w:rsidRPr="00F733F4">
        <w:rPr>
          <w:rStyle w:val="Heading2Char"/>
          <w:rFonts w:ascii="Times" w:eastAsiaTheme="minorHAnsi" w:hAnsi="Times" w:cstheme="minorBidi"/>
          <w:color w:val="000000" w:themeColor="text1"/>
          <w:sz w:val="24"/>
          <w:szCs w:val="24"/>
        </w:rPr>
        <w:t>Available at:</w:t>
      </w:r>
      <w:r w:rsidRPr="00F733F4">
        <w:rPr>
          <w:rStyle w:val="Heading2Char"/>
          <w:rFonts w:ascii="Times" w:eastAsiaTheme="minorHAnsi" w:hAnsi="Times" w:cstheme="minorBidi"/>
          <w:i/>
          <w:iCs/>
          <w:color w:val="000000" w:themeColor="text1"/>
          <w:sz w:val="24"/>
          <w:szCs w:val="24"/>
        </w:rPr>
        <w:t xml:space="preserve"> </w:t>
      </w:r>
      <w:hyperlink r:id="rId10" w:history="1">
        <w:r w:rsidRPr="00F733F4">
          <w:rPr>
            <w:rStyle w:val="Hyperlink"/>
            <w:color w:val="000000" w:themeColor="text1"/>
            <w:u w:val="none"/>
          </w:rPr>
          <w:t>https://www.circle-economy.com/resources/making-cycling-circular-the-case-of-swapfiets</w:t>
        </w:r>
      </w:hyperlink>
      <w:r w:rsidRPr="00F733F4">
        <w:rPr>
          <w:color w:val="000000" w:themeColor="text1"/>
        </w:rPr>
        <w:t xml:space="preserve"> (Accessed February 2023).</w:t>
      </w:r>
      <w:r w:rsidRPr="00F733F4">
        <w:rPr>
          <w:b/>
          <w:bCs/>
          <w:color w:val="000000" w:themeColor="text1"/>
        </w:rPr>
        <w:t xml:space="preserve"> </w:t>
      </w:r>
    </w:p>
    <w:p w14:paraId="037C678B" w14:textId="46C2BDD9" w:rsidR="00F733F4" w:rsidRPr="00F733F4" w:rsidRDefault="00F733F4" w:rsidP="00F733F4">
      <w:pPr>
        <w:spacing w:after="240" w:line="360" w:lineRule="auto"/>
        <w:jc w:val="left"/>
        <w:rPr>
          <w:color w:val="000000" w:themeColor="text1"/>
        </w:rPr>
      </w:pPr>
      <w:r w:rsidRPr="00F733F4">
        <w:rPr>
          <w:color w:val="000000" w:themeColor="text1"/>
        </w:rPr>
        <w:t xml:space="preserve">Desai, S. and Reimers, S. (2019) Comparing the use of open and closed questions for Web-based measures of the continued-influence effect. </w:t>
      </w:r>
      <w:r w:rsidRPr="00F733F4">
        <w:rPr>
          <w:i/>
          <w:iCs/>
          <w:color w:val="000000" w:themeColor="text1"/>
        </w:rPr>
        <w:t>Behav Res</w:t>
      </w:r>
      <w:r w:rsidRPr="00F733F4">
        <w:rPr>
          <w:color w:val="000000" w:themeColor="text1"/>
        </w:rPr>
        <w:t xml:space="preserve"> 51, 1426–1440. Available at: https://doi.org/10.3758/s13428-018-1066-z</w:t>
      </w:r>
    </w:p>
    <w:p w14:paraId="7A2E9142" w14:textId="4939F668"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color w:val="000000" w:themeColor="text1"/>
        </w:rPr>
        <w:t xml:space="preserve">Ellsworth-Krebs, K., Rampen, C., Rogers, E., Dudley, L. and Wishart, L. (2022) Circular economy infrastructure: Why we need track and trace for reusable packaging, </w:t>
      </w:r>
      <w:r w:rsidRPr="00F733F4">
        <w:rPr>
          <w:i/>
          <w:iCs/>
          <w:color w:val="000000" w:themeColor="text1"/>
        </w:rPr>
        <w:t xml:space="preserve">Sustainable Production and Consumption, </w:t>
      </w:r>
      <w:r w:rsidRPr="00F733F4">
        <w:rPr>
          <w:color w:val="000000" w:themeColor="text1"/>
        </w:rPr>
        <w:t>29, 249-258. Available at: https://doi.org/10.1016/j.spc.2021.10.007.</w:t>
      </w:r>
    </w:p>
    <w:p w14:paraId="5F867C17" w14:textId="0D5E6AA9"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Fortier, D. and Viens, N. (</w:t>
      </w:r>
      <w:r w:rsidRPr="00F733F4">
        <w:rPr>
          <w:rStyle w:val="Heading2Char"/>
          <w:rFonts w:ascii="Times" w:eastAsiaTheme="minorHAnsi" w:hAnsi="Times" w:cstheme="minorBidi"/>
          <w:color w:val="000000" w:themeColor="text1"/>
          <w:sz w:val="24"/>
          <w:szCs w:val="24"/>
        </w:rPr>
        <w:t>2018</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 xml:space="preserve"> Leadership Education and Sustainable Development: Guidelines for Updating the Curriculum</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i/>
          <w:iCs/>
          <w:color w:val="000000" w:themeColor="text1"/>
          <w:sz w:val="24"/>
          <w:szCs w:val="24"/>
        </w:rPr>
        <w:t>European journal of sustainable development</w:t>
      </w:r>
      <w:r w:rsidRPr="00F733F4">
        <w:rPr>
          <w:rStyle w:val="Heading2Char"/>
          <w:rFonts w:ascii="Times" w:eastAsiaTheme="minorHAnsi" w:hAnsi="Times" w:cstheme="minorBidi"/>
          <w:color w:val="000000" w:themeColor="text1"/>
          <w:sz w:val="24"/>
          <w:szCs w:val="24"/>
        </w:rPr>
        <w:t>, 7(4), 53.</w:t>
      </w:r>
    </w:p>
    <w:p w14:paraId="455371D2" w14:textId="4FAED2DD" w:rsidR="00F733F4" w:rsidRPr="00F733F4" w:rsidRDefault="00F733F4" w:rsidP="00F733F4">
      <w:pPr>
        <w:spacing w:after="240" w:line="360" w:lineRule="auto"/>
        <w:jc w:val="left"/>
        <w:rPr>
          <w:color w:val="000000" w:themeColor="text1"/>
        </w:rPr>
      </w:pPr>
      <w:r w:rsidRPr="00F733F4">
        <w:rPr>
          <w:color w:val="000000" w:themeColor="text1"/>
        </w:rPr>
        <w:t>Geissdoerfer, M., Savaget, P. and Bocken, N. (2017) The Circular Economy – A new sustainability paradigm? Journal of cleaner production, 143, 757-768.</w:t>
      </w:r>
    </w:p>
    <w:p w14:paraId="2D425B9C" w14:textId="77777777" w:rsidR="00F733F4" w:rsidRPr="00F733F4" w:rsidRDefault="00F733F4" w:rsidP="00F733F4">
      <w:pPr>
        <w:spacing w:after="240" w:line="360" w:lineRule="auto"/>
        <w:jc w:val="left"/>
        <w:rPr>
          <w:color w:val="000000" w:themeColor="text1"/>
        </w:rPr>
      </w:pPr>
      <w:r w:rsidRPr="00F733F4">
        <w:rPr>
          <w:color w:val="000000" w:themeColor="text1"/>
        </w:rPr>
        <w:t xml:space="preserve">Hammersley, M. and Atkinson, P. (2019) </w:t>
      </w:r>
      <w:r w:rsidRPr="00F733F4">
        <w:rPr>
          <w:i/>
          <w:iCs/>
          <w:color w:val="000000" w:themeColor="text1"/>
        </w:rPr>
        <w:t>Ethnography: Principles and Practice</w:t>
      </w:r>
      <w:r w:rsidRPr="00F733F4">
        <w:rPr>
          <w:color w:val="000000" w:themeColor="text1"/>
        </w:rPr>
        <w:t>, 4th edition,</w:t>
      </w:r>
      <w:r w:rsidRPr="00F733F4">
        <w:rPr>
          <w:color w:val="000000" w:themeColor="text1"/>
        </w:rPr>
        <w:t xml:space="preserve"> </w:t>
      </w:r>
      <w:r w:rsidRPr="00F733F4">
        <w:rPr>
          <w:color w:val="000000" w:themeColor="text1"/>
        </w:rPr>
        <w:t>Abingdon, Routledge.</w:t>
      </w:r>
    </w:p>
    <w:p w14:paraId="65C12CBD" w14:textId="77777777" w:rsidR="00F733F4" w:rsidRPr="00F733F4" w:rsidRDefault="00F733F4" w:rsidP="00F733F4">
      <w:pPr>
        <w:spacing w:after="240" w:line="360" w:lineRule="auto"/>
        <w:jc w:val="left"/>
        <w:rPr>
          <w:color w:val="000000" w:themeColor="text1"/>
        </w:rPr>
      </w:pPr>
      <w:r w:rsidRPr="00F733F4">
        <w:rPr>
          <w:color w:val="000000" w:themeColor="text1"/>
        </w:rPr>
        <w:t xml:space="preserve">Hart, C. (2005) </w:t>
      </w:r>
      <w:r w:rsidRPr="00F733F4">
        <w:rPr>
          <w:i/>
          <w:iCs/>
          <w:color w:val="000000" w:themeColor="text1"/>
        </w:rPr>
        <w:t>Doing Your Masters Dissertation (Essential Study Skills series)</w:t>
      </w:r>
      <w:r w:rsidRPr="00F733F4">
        <w:rPr>
          <w:color w:val="000000" w:themeColor="text1"/>
        </w:rPr>
        <w:t>, London: Sage Publications</w:t>
      </w:r>
    </w:p>
    <w:p w14:paraId="3EDE29EC" w14:textId="7777777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 xml:space="preserve">Hartley, </w:t>
      </w:r>
      <w:r w:rsidRPr="00F733F4">
        <w:rPr>
          <w:rStyle w:val="Heading2Char"/>
          <w:rFonts w:ascii="Times" w:eastAsiaTheme="minorHAnsi" w:hAnsi="Times" w:cstheme="minorBidi"/>
          <w:color w:val="000000" w:themeColor="text1"/>
          <w:sz w:val="24"/>
          <w:szCs w:val="24"/>
        </w:rPr>
        <w:t xml:space="preserve">K. </w:t>
      </w:r>
      <w:r w:rsidRPr="00F733F4">
        <w:rPr>
          <w:rStyle w:val="Heading2Char"/>
          <w:rFonts w:ascii="Times" w:eastAsiaTheme="minorHAnsi" w:hAnsi="Times" w:cstheme="minorBidi"/>
          <w:color w:val="000000" w:themeColor="text1"/>
          <w:sz w:val="24"/>
          <w:szCs w:val="24"/>
        </w:rPr>
        <w:t>Santen,</w:t>
      </w:r>
      <w:r w:rsidRPr="00F733F4">
        <w:rPr>
          <w:rStyle w:val="Heading2Char"/>
          <w:rFonts w:ascii="Times" w:eastAsiaTheme="minorHAnsi" w:hAnsi="Times" w:cstheme="minorBidi"/>
          <w:color w:val="000000" w:themeColor="text1"/>
          <w:sz w:val="24"/>
          <w:szCs w:val="24"/>
        </w:rPr>
        <w:t xml:space="preserve"> R. and</w:t>
      </w:r>
      <w:r w:rsidRPr="00F733F4">
        <w:rPr>
          <w:rStyle w:val="Heading2Char"/>
          <w:rFonts w:ascii="Times" w:eastAsiaTheme="minorHAnsi" w:hAnsi="Times" w:cstheme="minorBidi"/>
          <w:color w:val="000000" w:themeColor="text1"/>
          <w:sz w:val="24"/>
          <w:szCs w:val="24"/>
        </w:rPr>
        <w:t xml:space="preserve"> Kirchherr,</w:t>
      </w:r>
      <w:r w:rsidRPr="00F733F4">
        <w:rPr>
          <w:rStyle w:val="Heading2Char"/>
          <w:rFonts w:ascii="Times" w:eastAsiaTheme="minorHAnsi" w:hAnsi="Times" w:cstheme="minorBidi"/>
          <w:color w:val="000000" w:themeColor="text1"/>
          <w:sz w:val="24"/>
          <w:szCs w:val="24"/>
        </w:rPr>
        <w:t xml:space="preserve"> J.  (2020) </w:t>
      </w:r>
      <w:r w:rsidRPr="00F733F4">
        <w:rPr>
          <w:rStyle w:val="Heading2Char"/>
          <w:rFonts w:ascii="Times" w:eastAsiaTheme="minorHAnsi" w:hAnsi="Times" w:cstheme="minorBidi"/>
          <w:color w:val="000000" w:themeColor="text1"/>
          <w:sz w:val="24"/>
          <w:szCs w:val="24"/>
        </w:rPr>
        <w:t>Policies for transitioning towards a circular economy: Expectations from the European Union (EU)</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i/>
          <w:iCs/>
          <w:color w:val="000000" w:themeColor="text1"/>
          <w:sz w:val="24"/>
          <w:szCs w:val="24"/>
        </w:rPr>
        <w:t>Resources, Conservation and Recycling</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155</w:t>
      </w:r>
      <w:r w:rsidRPr="00F733F4">
        <w:rPr>
          <w:rStyle w:val="Heading2Char"/>
          <w:rFonts w:ascii="Times" w:eastAsiaTheme="minorHAnsi" w:hAnsi="Times" w:cstheme="minorBidi"/>
          <w:color w:val="000000" w:themeColor="text1"/>
          <w:sz w:val="24"/>
          <w:szCs w:val="24"/>
        </w:rPr>
        <w:t xml:space="preserve">) Available at: </w:t>
      </w:r>
      <w:hyperlink r:id="rId11" w:history="1">
        <w:r w:rsidRPr="00F733F4">
          <w:rPr>
            <w:rStyle w:val="Hyperlink"/>
            <w:color w:val="000000" w:themeColor="text1"/>
            <w:u w:val="none"/>
          </w:rPr>
          <w:t>https://doi.org/10.1016/j.resconrec.2019.104634</w:t>
        </w:r>
      </w:hyperlink>
      <w:r w:rsidRPr="00F733F4">
        <w:rPr>
          <w:rStyle w:val="Heading2Char"/>
          <w:rFonts w:ascii="Times" w:eastAsiaTheme="minorHAnsi" w:hAnsi="Times" w:cstheme="minorBidi"/>
          <w:color w:val="000000" w:themeColor="text1"/>
          <w:sz w:val="24"/>
          <w:szCs w:val="24"/>
        </w:rPr>
        <w:t xml:space="preserve"> (Accessed: December 2022). </w:t>
      </w:r>
    </w:p>
    <w:p w14:paraId="6BFB25B6" w14:textId="77777777" w:rsidR="00F733F4" w:rsidRPr="00F733F4" w:rsidRDefault="00F733F4" w:rsidP="00F733F4">
      <w:pPr>
        <w:spacing w:after="240" w:line="360" w:lineRule="auto"/>
        <w:jc w:val="left"/>
        <w:rPr>
          <w:color w:val="000000" w:themeColor="text1"/>
        </w:rPr>
      </w:pPr>
      <w:r w:rsidRPr="00F733F4">
        <w:rPr>
          <w:color w:val="000000" w:themeColor="text1"/>
        </w:rPr>
        <w:t xml:space="preserve">Hartz-Karp, J. </w:t>
      </w:r>
      <w:r w:rsidRPr="00F733F4">
        <w:rPr>
          <w:color w:val="000000" w:themeColor="text1"/>
        </w:rPr>
        <w:t>and</w:t>
      </w:r>
      <w:r w:rsidRPr="00F733F4">
        <w:rPr>
          <w:color w:val="000000" w:themeColor="text1"/>
        </w:rPr>
        <w:t xml:space="preserve"> Marinova, D. (2017</w:t>
      </w:r>
      <w:r w:rsidRPr="00F733F4">
        <w:rPr>
          <w:i/>
          <w:iCs/>
          <w:color w:val="000000" w:themeColor="text1"/>
        </w:rPr>
        <w:t>) Methods for sustainability research</w:t>
      </w:r>
      <w:r w:rsidRPr="00F733F4">
        <w:rPr>
          <w:color w:val="000000" w:themeColor="text1"/>
        </w:rPr>
        <w:t>, Northampton, USA: EE Publishing.</w:t>
      </w:r>
    </w:p>
    <w:p w14:paraId="1CE2B54D" w14:textId="5267AA9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 xml:space="preserve">ING 2022. </w:t>
      </w:r>
      <w:r w:rsidRPr="00F733F4">
        <w:rPr>
          <w:rStyle w:val="Heading2Char"/>
          <w:rFonts w:ascii="Times" w:eastAsiaTheme="minorHAnsi" w:hAnsi="Times" w:cstheme="minorBidi"/>
          <w:i/>
          <w:iCs/>
          <w:color w:val="000000" w:themeColor="text1"/>
          <w:sz w:val="24"/>
          <w:szCs w:val="24"/>
        </w:rPr>
        <w:t>Circular Economy</w:t>
      </w:r>
      <w:r w:rsidRPr="00F733F4">
        <w:rPr>
          <w:rStyle w:val="Heading2Char"/>
          <w:rFonts w:ascii="Times" w:eastAsiaTheme="minorHAnsi" w:hAnsi="Times" w:cstheme="minorBidi"/>
          <w:color w:val="000000" w:themeColor="text1"/>
          <w:sz w:val="24"/>
          <w:szCs w:val="24"/>
        </w:rPr>
        <w:t>. Available at:</w:t>
      </w:r>
      <w:r w:rsidRPr="00F733F4">
        <w:rPr>
          <w:rStyle w:val="Heading2Char"/>
          <w:rFonts w:ascii="Times" w:eastAsiaTheme="minorHAnsi" w:hAnsi="Times" w:cstheme="minorBidi"/>
          <w:color w:val="000000" w:themeColor="text1"/>
          <w:sz w:val="24"/>
          <w:szCs w:val="24"/>
        </w:rPr>
        <w:t xml:space="preserve"> </w:t>
      </w:r>
      <w:hyperlink r:id="rId12" w:history="1">
        <w:r w:rsidRPr="00F733F4">
          <w:rPr>
            <w:rStyle w:val="Hyperlink"/>
            <w:color w:val="000000" w:themeColor="text1"/>
          </w:rPr>
          <w:t>https://www.ing.com/Sustainability/Sustainable-business/Circular-economy.htm</w:t>
        </w:r>
      </w:hyperlink>
      <w:r w:rsidRPr="00F733F4">
        <w:rPr>
          <w:rStyle w:val="Heading2Char"/>
          <w:rFonts w:ascii="Times" w:eastAsiaTheme="minorHAnsi" w:hAnsi="Times" w:cstheme="minorBidi"/>
          <w:color w:val="000000" w:themeColor="text1"/>
          <w:sz w:val="24"/>
          <w:szCs w:val="24"/>
        </w:rPr>
        <w:t xml:space="preserve"> (Accessed: December 2022).</w:t>
      </w:r>
    </w:p>
    <w:p w14:paraId="4051F9F4" w14:textId="7777777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lastRenderedPageBreak/>
        <w:t>Korhonen, J., Honkasalo, A. and Seppala, J. (</w:t>
      </w:r>
      <w:r w:rsidRPr="00F733F4">
        <w:rPr>
          <w:rStyle w:val="Heading2Char"/>
          <w:rFonts w:ascii="Times" w:eastAsiaTheme="minorHAnsi" w:hAnsi="Times" w:cstheme="minorBidi"/>
          <w:color w:val="000000" w:themeColor="text1"/>
          <w:sz w:val="24"/>
          <w:szCs w:val="24"/>
        </w:rPr>
        <w:t>2018</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 xml:space="preserve">Circular Economy: The Concept and its Limitations. </w:t>
      </w:r>
      <w:r w:rsidRPr="00F733F4">
        <w:rPr>
          <w:rStyle w:val="Heading2Char"/>
          <w:rFonts w:ascii="Times" w:eastAsiaTheme="minorHAnsi" w:hAnsi="Times" w:cstheme="minorBidi"/>
          <w:i/>
          <w:iCs/>
          <w:color w:val="000000" w:themeColor="text1"/>
          <w:sz w:val="24"/>
          <w:szCs w:val="24"/>
        </w:rPr>
        <w:t>Ecological economics</w:t>
      </w:r>
      <w:r w:rsidRPr="00F733F4">
        <w:rPr>
          <w:rStyle w:val="Heading2Char"/>
          <w:rFonts w:ascii="Times" w:eastAsiaTheme="minorHAnsi" w:hAnsi="Times" w:cstheme="minorBidi"/>
          <w:color w:val="000000" w:themeColor="text1"/>
          <w:sz w:val="24"/>
          <w:szCs w:val="24"/>
        </w:rPr>
        <w:t>, 143, 37-46.</w:t>
      </w:r>
    </w:p>
    <w:p w14:paraId="23EEDB36" w14:textId="7777777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Kuzmina, K., Prendeville, S., Walker, D. and Charnley, F. (2019) Future scenarios for fast-moving consumer goods in a circular economy, Futures,107,74-88. Available at: https://doi.org/10.1016/j.futures.2018.12.001 (Accessed January 2023).</w:t>
      </w:r>
    </w:p>
    <w:p w14:paraId="1D5C6ABB" w14:textId="7777777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Linder, M.</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 xml:space="preserve">and Williander, M. (2017) Circular Business Model Innovation: Inherent Uncertainties. </w:t>
      </w:r>
      <w:r w:rsidRPr="00F733F4">
        <w:rPr>
          <w:rStyle w:val="Heading2Char"/>
          <w:rFonts w:ascii="Times" w:eastAsiaTheme="minorHAnsi" w:hAnsi="Times" w:cstheme="minorBidi"/>
          <w:i/>
          <w:iCs/>
          <w:color w:val="000000" w:themeColor="text1"/>
          <w:sz w:val="24"/>
          <w:szCs w:val="24"/>
        </w:rPr>
        <w:t>Bus</w:t>
      </w:r>
      <w:r w:rsidRPr="00F733F4">
        <w:rPr>
          <w:rStyle w:val="Heading2Char"/>
          <w:rFonts w:ascii="Times" w:eastAsiaTheme="minorHAnsi" w:hAnsi="Times" w:cstheme="minorBidi"/>
          <w:i/>
          <w:iCs/>
          <w:color w:val="000000" w:themeColor="text1"/>
          <w:sz w:val="24"/>
          <w:szCs w:val="24"/>
        </w:rPr>
        <w:t xml:space="preserve">iness </w:t>
      </w:r>
      <w:r w:rsidRPr="00F733F4">
        <w:rPr>
          <w:rStyle w:val="Heading2Char"/>
          <w:rFonts w:ascii="Times" w:eastAsiaTheme="minorHAnsi" w:hAnsi="Times" w:cstheme="minorBidi"/>
          <w:i/>
          <w:iCs/>
          <w:color w:val="000000" w:themeColor="text1"/>
          <w:sz w:val="24"/>
          <w:szCs w:val="24"/>
        </w:rPr>
        <w:t>Strat</w:t>
      </w:r>
      <w:r w:rsidRPr="00F733F4">
        <w:rPr>
          <w:rStyle w:val="Heading2Char"/>
          <w:rFonts w:ascii="Times" w:eastAsiaTheme="minorHAnsi" w:hAnsi="Times" w:cstheme="minorBidi"/>
          <w:i/>
          <w:iCs/>
          <w:color w:val="000000" w:themeColor="text1"/>
          <w:sz w:val="24"/>
          <w:szCs w:val="24"/>
        </w:rPr>
        <w:t>egy</w:t>
      </w:r>
      <w:r w:rsidRPr="00F733F4">
        <w:rPr>
          <w:rStyle w:val="Heading2Char"/>
          <w:rFonts w:ascii="Times" w:eastAsiaTheme="minorHAnsi" w:hAnsi="Times" w:cstheme="minorBidi"/>
          <w:i/>
          <w:iCs/>
          <w:color w:val="000000" w:themeColor="text1"/>
          <w:sz w:val="24"/>
          <w:szCs w:val="24"/>
        </w:rPr>
        <w:t xml:space="preserve"> Env</w:t>
      </w:r>
      <w:r w:rsidRPr="00F733F4">
        <w:rPr>
          <w:rStyle w:val="Heading2Char"/>
          <w:rFonts w:ascii="Times" w:eastAsiaTheme="minorHAnsi" w:hAnsi="Times" w:cstheme="minorBidi"/>
          <w:i/>
          <w:iCs/>
          <w:color w:val="000000" w:themeColor="text1"/>
          <w:sz w:val="24"/>
          <w:szCs w:val="24"/>
        </w:rPr>
        <w:t>ironment</w:t>
      </w:r>
      <w:r w:rsidRPr="00F733F4">
        <w:rPr>
          <w:rStyle w:val="Heading2Char"/>
          <w:rFonts w:ascii="Times" w:eastAsiaTheme="minorHAnsi" w:hAnsi="Times" w:cstheme="minorBidi"/>
          <w:color w:val="000000" w:themeColor="text1"/>
          <w:sz w:val="24"/>
          <w:szCs w:val="24"/>
        </w:rPr>
        <w:t xml:space="preserve"> 26</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 xml:space="preserve">182– 196. </w:t>
      </w:r>
    </w:p>
    <w:p w14:paraId="7D773FAD" w14:textId="7777777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L</w:t>
      </w:r>
      <w:r w:rsidRPr="00F733F4">
        <w:rPr>
          <w:rStyle w:val="Heading2Char"/>
          <w:rFonts w:ascii="Times" w:eastAsiaTheme="minorHAnsi" w:hAnsi="Times" w:cstheme="minorBidi"/>
          <w:color w:val="000000" w:themeColor="text1"/>
          <w:sz w:val="24"/>
          <w:szCs w:val="24"/>
        </w:rPr>
        <w:t>ucy, P., Spindler, W. and Dutton, J. (</w:t>
      </w:r>
      <w:r w:rsidRPr="00F733F4">
        <w:rPr>
          <w:rStyle w:val="Heading2Char"/>
          <w:rFonts w:ascii="Times" w:eastAsiaTheme="minorHAnsi" w:hAnsi="Times" w:cstheme="minorBidi"/>
          <w:color w:val="000000" w:themeColor="text1"/>
          <w:sz w:val="24"/>
          <w:szCs w:val="24"/>
        </w:rPr>
        <w:t>2021</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i/>
          <w:iCs/>
          <w:color w:val="000000" w:themeColor="text1"/>
          <w:sz w:val="24"/>
          <w:szCs w:val="24"/>
        </w:rPr>
        <w:t>A circular economy isn’t just planet friendly. It’s a trillion-dollar market opportunity.</w:t>
      </w:r>
      <w:r w:rsidRPr="00F733F4">
        <w:rPr>
          <w:rStyle w:val="Heading2Char"/>
          <w:rFonts w:ascii="Times" w:eastAsiaTheme="minorHAnsi" w:hAnsi="Times" w:cstheme="minorBidi"/>
          <w:color w:val="000000" w:themeColor="text1"/>
          <w:sz w:val="24"/>
          <w:szCs w:val="24"/>
        </w:rPr>
        <w:t xml:space="preserve"> Available</w:t>
      </w:r>
      <w:r w:rsidRPr="00F733F4">
        <w:rPr>
          <w:rStyle w:val="Heading2Char"/>
          <w:rFonts w:ascii="Times" w:eastAsiaTheme="minorHAnsi" w:hAnsi="Times" w:cstheme="minorBidi"/>
          <w:color w:val="000000" w:themeColor="text1"/>
          <w:sz w:val="24"/>
          <w:szCs w:val="24"/>
        </w:rPr>
        <w:t xml:space="preserve"> at</w:t>
      </w:r>
      <w:r w:rsidRPr="00F733F4">
        <w:rPr>
          <w:rStyle w:val="Heading2Char"/>
          <w:rFonts w:ascii="Times" w:eastAsiaTheme="minorHAnsi" w:hAnsi="Times" w:cstheme="minorBidi"/>
          <w:color w:val="000000" w:themeColor="text1"/>
          <w:sz w:val="24"/>
          <w:szCs w:val="24"/>
        </w:rPr>
        <w:t>: https://theprint.in/opinion/a-circular-economy-isnt-just-planet-friendly-its-a-trillion-dollar-market-opportunity/604408/ [Accessed June 2021].</w:t>
      </w:r>
    </w:p>
    <w:p w14:paraId="62D2D571" w14:textId="77777777" w:rsidR="00F733F4" w:rsidRPr="00F733F4" w:rsidRDefault="00F733F4" w:rsidP="00F733F4">
      <w:pPr>
        <w:spacing w:after="240" w:line="360" w:lineRule="auto"/>
        <w:jc w:val="left"/>
        <w:rPr>
          <w:color w:val="000000" w:themeColor="text1"/>
        </w:rPr>
      </w:pPr>
      <w:r w:rsidRPr="00F733F4">
        <w:rPr>
          <w:color w:val="000000" w:themeColor="text1"/>
        </w:rPr>
        <w:t xml:space="preserve">May, T. (2011) </w:t>
      </w:r>
      <w:r w:rsidRPr="00F733F4">
        <w:rPr>
          <w:i/>
          <w:iCs/>
          <w:color w:val="000000" w:themeColor="text1"/>
        </w:rPr>
        <w:t>Social Research: Issues, Methods and Process, 4th edition</w:t>
      </w:r>
      <w:r w:rsidRPr="00F733F4">
        <w:rPr>
          <w:color w:val="000000" w:themeColor="text1"/>
        </w:rPr>
        <w:t>, Maidenhead, Open University Press.</w:t>
      </w:r>
    </w:p>
    <w:p w14:paraId="4D534B28" w14:textId="7777777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 xml:space="preserve">McGinty, D. (2020) </w:t>
      </w:r>
      <w:r w:rsidRPr="00F733F4">
        <w:rPr>
          <w:rStyle w:val="Heading2Char"/>
          <w:rFonts w:ascii="Times" w:eastAsiaTheme="minorHAnsi" w:hAnsi="Times" w:cstheme="minorBidi"/>
          <w:i/>
          <w:iCs/>
          <w:color w:val="000000" w:themeColor="text1"/>
          <w:sz w:val="24"/>
          <w:szCs w:val="24"/>
        </w:rPr>
        <w:t>How to Build a Circular Economy</w:t>
      </w:r>
      <w:r w:rsidRPr="00F733F4">
        <w:rPr>
          <w:rStyle w:val="Heading2Char"/>
          <w:rFonts w:ascii="Times" w:eastAsiaTheme="minorHAnsi" w:hAnsi="Times" w:cstheme="minorBidi"/>
          <w:color w:val="000000" w:themeColor="text1"/>
          <w:sz w:val="24"/>
          <w:szCs w:val="24"/>
        </w:rPr>
        <w:t xml:space="preserve">. Available at: </w:t>
      </w:r>
      <w:hyperlink r:id="rId13" w:history="1">
        <w:r w:rsidRPr="00F733F4">
          <w:rPr>
            <w:rStyle w:val="Hyperlink"/>
            <w:color w:val="000000" w:themeColor="text1"/>
            <w:u w:val="none"/>
          </w:rPr>
          <w:t>https://www.wri.org/insights/how-build-circular-economy</w:t>
        </w:r>
      </w:hyperlink>
      <w:r w:rsidRPr="00F733F4">
        <w:rPr>
          <w:rStyle w:val="Heading2Char"/>
          <w:rFonts w:ascii="Times" w:eastAsiaTheme="minorHAnsi" w:hAnsi="Times" w:cstheme="minorBidi"/>
          <w:color w:val="000000" w:themeColor="text1"/>
          <w:sz w:val="24"/>
          <w:szCs w:val="24"/>
        </w:rPr>
        <w:t xml:space="preserve"> (Accessed: January 2023). </w:t>
      </w:r>
    </w:p>
    <w:p w14:paraId="0F772815" w14:textId="0A9A48F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OECD.,</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2021</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 xml:space="preserve"> Towards a more resource-efficient and circular economy</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 xml:space="preserve"> The role of the G20.</w:t>
      </w:r>
      <w:r w:rsidRPr="00F733F4">
        <w:rPr>
          <w:rStyle w:val="Heading2Char"/>
          <w:rFonts w:ascii="Times" w:eastAsiaTheme="minorHAnsi" w:hAnsi="Times" w:cstheme="minorBidi"/>
          <w:color w:val="000000" w:themeColor="text1"/>
          <w:sz w:val="24"/>
          <w:szCs w:val="24"/>
        </w:rPr>
        <w:t xml:space="preserve"> Available at:  </w:t>
      </w:r>
      <w:hyperlink r:id="rId14" w:history="1">
        <w:r w:rsidRPr="00F733F4">
          <w:rPr>
            <w:rStyle w:val="Hyperlink"/>
            <w:color w:val="000000" w:themeColor="text1"/>
            <w:u w:val="none"/>
          </w:rPr>
          <w:t>https://www.oecd.org/env/waste/OECD-G20-Towards-a-more-Resource-Efficient-and-Circular-Economy.pdf</w:t>
        </w:r>
      </w:hyperlink>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(Accessed: January 202</w:t>
      </w:r>
      <w:r w:rsidRPr="00F733F4">
        <w:rPr>
          <w:rStyle w:val="Heading2Char"/>
          <w:rFonts w:ascii="Times" w:eastAsiaTheme="minorHAnsi" w:hAnsi="Times" w:cstheme="minorBidi"/>
          <w:color w:val="000000" w:themeColor="text1"/>
          <w:sz w:val="24"/>
          <w:szCs w:val="24"/>
        </w:rPr>
        <w:t>3</w:t>
      </w:r>
      <w:r w:rsidRPr="00F733F4">
        <w:rPr>
          <w:rStyle w:val="Heading2Char"/>
          <w:rFonts w:ascii="Times" w:eastAsiaTheme="minorHAnsi" w:hAnsi="Times" w:cstheme="minorBidi"/>
          <w:color w:val="000000" w:themeColor="text1"/>
          <w:sz w:val="24"/>
          <w:szCs w:val="24"/>
        </w:rPr>
        <w:t>).</w:t>
      </w:r>
    </w:p>
    <w:p w14:paraId="69496C57" w14:textId="7777777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Oghazi, P</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and Rana, M.</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201</w:t>
      </w:r>
      <w:r w:rsidRPr="00F733F4">
        <w:rPr>
          <w:rStyle w:val="Heading2Char"/>
          <w:rFonts w:ascii="Times" w:eastAsiaTheme="minorHAnsi" w:hAnsi="Times" w:cstheme="minorBidi"/>
          <w:color w:val="000000" w:themeColor="text1"/>
          <w:sz w:val="24"/>
          <w:szCs w:val="24"/>
        </w:rPr>
        <w:t xml:space="preserve">8). </w:t>
      </w:r>
      <w:r w:rsidRPr="00F733F4">
        <w:rPr>
          <w:rStyle w:val="Heading2Char"/>
          <w:rFonts w:ascii="Times" w:eastAsiaTheme="minorHAnsi" w:hAnsi="Times" w:cstheme="minorBidi"/>
          <w:color w:val="000000" w:themeColor="text1"/>
          <w:sz w:val="24"/>
          <w:szCs w:val="24"/>
        </w:rPr>
        <w:t xml:space="preserve">Circular Business Model Challenges and Lessons Learned—An Industrial Perspective. </w:t>
      </w:r>
      <w:r w:rsidRPr="00F733F4">
        <w:rPr>
          <w:rStyle w:val="Heading2Char"/>
          <w:rFonts w:ascii="Times" w:eastAsiaTheme="minorHAnsi" w:hAnsi="Times" w:cstheme="minorBidi"/>
          <w:i/>
          <w:iCs/>
          <w:color w:val="000000" w:themeColor="text1"/>
          <w:sz w:val="24"/>
          <w:szCs w:val="24"/>
        </w:rPr>
        <w:t>Sustainability</w:t>
      </w:r>
      <w:r w:rsidRPr="00F733F4">
        <w:rPr>
          <w:rStyle w:val="Heading2Char"/>
          <w:rFonts w:ascii="Times" w:eastAsiaTheme="minorHAnsi" w:hAnsi="Times" w:cstheme="minorBidi"/>
          <w:color w:val="000000" w:themeColor="text1"/>
          <w:sz w:val="24"/>
          <w:szCs w:val="24"/>
        </w:rPr>
        <w:t xml:space="preserve"> 10, </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3</w:t>
      </w:r>
      <w:r w:rsidRPr="00F733F4">
        <w:rPr>
          <w:rStyle w:val="Heading2Char"/>
          <w:rFonts w:ascii="Times" w:eastAsiaTheme="minorHAnsi" w:hAnsi="Times" w:cstheme="minorBidi"/>
          <w:color w:val="000000" w:themeColor="text1"/>
          <w:sz w:val="24"/>
          <w:szCs w:val="24"/>
        </w:rPr>
        <w:t xml:space="preserve">). Available at: </w:t>
      </w:r>
      <w:hyperlink r:id="rId15" w:history="1">
        <w:r w:rsidRPr="00F733F4">
          <w:rPr>
            <w:rStyle w:val="Hyperlink"/>
            <w:color w:val="000000" w:themeColor="text1"/>
            <w:u w:val="none"/>
          </w:rPr>
          <w:t>https://doi.org/10.3390/su10030739</w:t>
        </w:r>
      </w:hyperlink>
      <w:r w:rsidRPr="00F733F4">
        <w:rPr>
          <w:rStyle w:val="Heading2Char"/>
          <w:rFonts w:ascii="Times" w:eastAsiaTheme="minorHAnsi" w:hAnsi="Times" w:cstheme="minorBidi"/>
          <w:color w:val="000000" w:themeColor="text1"/>
          <w:sz w:val="24"/>
          <w:szCs w:val="24"/>
        </w:rPr>
        <w:t xml:space="preserve"> (Accessed: January 2023).</w:t>
      </w:r>
    </w:p>
    <w:p w14:paraId="40CE4715" w14:textId="7E11F620"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P</w:t>
      </w:r>
      <w:r w:rsidRPr="00F733F4">
        <w:rPr>
          <w:rStyle w:val="Heading2Char"/>
          <w:rFonts w:ascii="Times" w:eastAsiaTheme="minorHAnsi" w:hAnsi="Times" w:cstheme="minorBidi"/>
          <w:color w:val="000000" w:themeColor="text1"/>
          <w:sz w:val="24"/>
          <w:szCs w:val="24"/>
        </w:rPr>
        <w:t>laning</w:t>
      </w:r>
      <w:r w:rsidRPr="00F733F4">
        <w:rPr>
          <w:rStyle w:val="Heading2Char"/>
          <w:rFonts w:ascii="Times" w:eastAsiaTheme="minorHAnsi" w:hAnsi="Times" w:cstheme="minorBidi"/>
          <w:color w:val="000000" w:themeColor="text1"/>
          <w:sz w:val="24"/>
          <w:szCs w:val="24"/>
        </w:rPr>
        <w:t xml:space="preserve"> P. </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2015</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Business Model Innovation in a Circular Economy Reasons for Non-Acceptance of Circular Business Models</w:t>
      </w:r>
      <w:r w:rsidRPr="00F733F4">
        <w:rPr>
          <w:rStyle w:val="Heading2Char"/>
          <w:rFonts w:ascii="Times" w:eastAsiaTheme="minorHAnsi" w:hAnsi="Times" w:cstheme="minorBidi"/>
          <w:color w:val="000000" w:themeColor="text1"/>
          <w:sz w:val="24"/>
          <w:szCs w:val="24"/>
        </w:rPr>
        <w:t>, O</w:t>
      </w:r>
      <w:r w:rsidRPr="00F733F4">
        <w:rPr>
          <w:rStyle w:val="Heading2Char"/>
          <w:rFonts w:ascii="Times" w:eastAsiaTheme="minorHAnsi" w:hAnsi="Times" w:cstheme="minorBidi"/>
          <w:i/>
          <w:iCs/>
          <w:color w:val="000000" w:themeColor="text1"/>
          <w:sz w:val="24"/>
          <w:szCs w:val="24"/>
        </w:rPr>
        <w:t xml:space="preserve">pen journal of business model innovation, </w:t>
      </w:r>
      <w:r w:rsidRPr="00F733F4">
        <w:rPr>
          <w:rStyle w:val="Heading2Char"/>
          <w:rFonts w:ascii="Times" w:eastAsiaTheme="minorHAnsi" w:hAnsi="Times" w:cstheme="minorBidi"/>
          <w:color w:val="000000" w:themeColor="text1"/>
          <w:sz w:val="24"/>
          <w:szCs w:val="24"/>
        </w:rPr>
        <w:t>1(11), 1-11.</w:t>
      </w:r>
    </w:p>
    <w:p w14:paraId="4489C5AC" w14:textId="77777777" w:rsidR="00F733F4" w:rsidRPr="00F733F4" w:rsidRDefault="00F733F4" w:rsidP="00F733F4">
      <w:pPr>
        <w:spacing w:after="240" w:line="360" w:lineRule="auto"/>
        <w:jc w:val="left"/>
        <w:rPr>
          <w:color w:val="000000" w:themeColor="text1"/>
        </w:rPr>
      </w:pPr>
      <w:r w:rsidRPr="00F733F4">
        <w:rPr>
          <w:color w:val="000000" w:themeColor="text1"/>
        </w:rPr>
        <w:t>Porta, D.</w:t>
      </w:r>
      <w:r w:rsidRPr="00F733F4">
        <w:rPr>
          <w:color w:val="000000" w:themeColor="text1"/>
        </w:rPr>
        <w:t xml:space="preserve"> and</w:t>
      </w:r>
      <w:r w:rsidRPr="00F733F4">
        <w:rPr>
          <w:color w:val="000000" w:themeColor="text1"/>
        </w:rPr>
        <w:t xml:space="preserve"> Keating, M. (2008). How many approaches in the social sciences? An epistemological introduction. (Eds.), </w:t>
      </w:r>
      <w:r w:rsidRPr="00F733F4">
        <w:rPr>
          <w:i/>
          <w:iCs/>
          <w:color w:val="000000" w:themeColor="text1"/>
        </w:rPr>
        <w:t>Approaches and Methodologies in the Social Sciences: A Pluralist Perspective</w:t>
      </w:r>
      <w:r w:rsidRPr="00F733F4">
        <w:rPr>
          <w:color w:val="000000" w:themeColor="text1"/>
        </w:rPr>
        <w:t xml:space="preserve"> (pp. 19-39). Cambridge: Cambridge University Press. doi:10.1017/CBO9780511801938.003</w:t>
      </w:r>
    </w:p>
    <w:p w14:paraId="7471378A" w14:textId="77777777" w:rsidR="00F733F4" w:rsidRPr="00F733F4" w:rsidRDefault="00F733F4" w:rsidP="00F733F4">
      <w:pPr>
        <w:spacing w:after="240" w:line="360" w:lineRule="auto"/>
        <w:jc w:val="left"/>
        <w:rPr>
          <w:color w:val="000000" w:themeColor="text1"/>
        </w:rPr>
      </w:pPr>
      <w:r w:rsidRPr="00F733F4">
        <w:rPr>
          <w:color w:val="000000" w:themeColor="text1"/>
        </w:rPr>
        <w:lastRenderedPageBreak/>
        <w:t>Rossman, G.</w:t>
      </w:r>
      <w:r w:rsidRPr="00F733F4">
        <w:rPr>
          <w:color w:val="000000" w:themeColor="text1"/>
        </w:rPr>
        <w:t xml:space="preserve"> </w:t>
      </w:r>
      <w:r w:rsidRPr="00F733F4">
        <w:rPr>
          <w:color w:val="000000" w:themeColor="text1"/>
        </w:rPr>
        <w:t xml:space="preserve"> </w:t>
      </w:r>
      <w:r w:rsidRPr="00F733F4">
        <w:rPr>
          <w:color w:val="000000" w:themeColor="text1"/>
        </w:rPr>
        <w:t>and</w:t>
      </w:r>
      <w:r w:rsidRPr="00F733F4">
        <w:rPr>
          <w:color w:val="000000" w:themeColor="text1"/>
        </w:rPr>
        <w:t xml:space="preserve"> Rallis, S. (2016). </w:t>
      </w:r>
      <w:r w:rsidRPr="00F733F4">
        <w:rPr>
          <w:i/>
          <w:iCs/>
          <w:color w:val="000000" w:themeColor="text1"/>
        </w:rPr>
        <w:t>An introduction to qualitative research: Learning in the field</w:t>
      </w:r>
      <w:r w:rsidRPr="00F733F4">
        <w:rPr>
          <w:color w:val="000000" w:themeColor="text1"/>
        </w:rPr>
        <w:t xml:space="preserve"> (4th ed.). London: SAGE.</w:t>
      </w:r>
    </w:p>
    <w:p w14:paraId="366CA417" w14:textId="7777777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Taylor, L.</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201</w:t>
      </w:r>
      <w:r w:rsidRPr="00F733F4">
        <w:rPr>
          <w:rStyle w:val="Heading2Char"/>
          <w:rFonts w:ascii="Times" w:eastAsiaTheme="minorHAnsi" w:hAnsi="Times" w:cstheme="minorBidi"/>
          <w:color w:val="000000" w:themeColor="text1"/>
          <w:sz w:val="24"/>
          <w:szCs w:val="24"/>
        </w:rPr>
        <w:t>8)</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i/>
          <w:iCs/>
          <w:color w:val="000000" w:themeColor="text1"/>
          <w:sz w:val="24"/>
          <w:szCs w:val="24"/>
        </w:rPr>
        <w:t>New face of capitalism sees business put planet before profit</w:t>
      </w:r>
      <w:r w:rsidRPr="00F733F4">
        <w:rPr>
          <w:rStyle w:val="Heading2Char"/>
          <w:rFonts w:ascii="Times" w:eastAsiaTheme="minorHAnsi" w:hAnsi="Times" w:cstheme="minorBidi"/>
          <w:color w:val="000000" w:themeColor="text1"/>
          <w:sz w:val="24"/>
          <w:szCs w:val="24"/>
        </w:rPr>
        <w:t>. Available: https://www.reuters.com/article/us-global-business-sustainability [Accessed May 23, 2021].</w:t>
      </w:r>
    </w:p>
    <w:p w14:paraId="00DFE30C" w14:textId="4DAD3C0A" w:rsidR="00F733F4" w:rsidRPr="00F733F4" w:rsidRDefault="00F733F4" w:rsidP="00F733F4">
      <w:pPr>
        <w:spacing w:after="240" w:line="360" w:lineRule="auto"/>
        <w:jc w:val="left"/>
        <w:rPr>
          <w:rFonts w:eastAsia="Times New Roman"/>
          <w:color w:val="000000" w:themeColor="text1"/>
          <w:lang w:eastAsia="en-GB"/>
        </w:rPr>
      </w:pPr>
      <w:r w:rsidRPr="00F733F4">
        <w:rPr>
          <w:rFonts w:eastAsia="Times New Roman"/>
          <w:color w:val="000000" w:themeColor="text1"/>
          <w:lang w:eastAsia="en-GB"/>
        </w:rPr>
        <w:t xml:space="preserve">Tebbatt-Adams, K., Osmani, M., Thorpe, T. and Thornback, J. (2017) </w:t>
      </w:r>
      <w:r w:rsidRPr="00F733F4">
        <w:rPr>
          <w:rFonts w:eastAsia="Times New Roman"/>
          <w:color w:val="000000" w:themeColor="text1"/>
          <w:lang w:eastAsia="en-GB"/>
        </w:rPr>
        <w:t>Circular economy in construction: current</w:t>
      </w:r>
      <w:r w:rsidRPr="00F733F4">
        <w:rPr>
          <w:rFonts w:eastAsia="Times New Roman"/>
          <w:color w:val="000000" w:themeColor="text1"/>
          <w:lang w:eastAsia="en-GB"/>
        </w:rPr>
        <w:t xml:space="preserve"> </w:t>
      </w:r>
      <w:r w:rsidRPr="00F733F4">
        <w:rPr>
          <w:rFonts w:eastAsia="Times New Roman"/>
          <w:color w:val="000000" w:themeColor="text1"/>
          <w:lang w:eastAsia="en-GB"/>
        </w:rPr>
        <w:t>awareness, challenges and enablers</w:t>
      </w:r>
      <w:r w:rsidRPr="00F733F4">
        <w:rPr>
          <w:rFonts w:eastAsia="Times New Roman"/>
          <w:color w:val="000000" w:themeColor="text1"/>
          <w:lang w:eastAsia="en-GB"/>
        </w:rPr>
        <w:t xml:space="preserve">, </w:t>
      </w:r>
      <w:r w:rsidRPr="00F733F4">
        <w:rPr>
          <w:rFonts w:eastAsia="Times New Roman"/>
          <w:i/>
          <w:iCs/>
          <w:color w:val="000000" w:themeColor="text1"/>
          <w:lang w:eastAsia="en-GB"/>
        </w:rPr>
        <w:t>Proceedings of the Institution of Civil Engineers - Waste and Resource Managemen</w:t>
      </w:r>
      <w:r w:rsidRPr="00F733F4">
        <w:rPr>
          <w:rFonts w:eastAsia="Times New Roman"/>
          <w:i/>
          <w:iCs/>
          <w:color w:val="000000" w:themeColor="text1"/>
          <w:lang w:eastAsia="en-GB"/>
        </w:rPr>
        <w:t>t</w:t>
      </w:r>
      <w:r w:rsidRPr="00F733F4">
        <w:rPr>
          <w:rFonts w:eastAsia="Times New Roman"/>
          <w:color w:val="000000" w:themeColor="text1"/>
          <w:lang w:eastAsia="en-GB"/>
        </w:rPr>
        <w:t xml:space="preserve">, </w:t>
      </w:r>
      <w:r w:rsidRPr="00F733F4">
        <w:rPr>
          <w:rFonts w:eastAsia="Times New Roman"/>
          <w:color w:val="000000" w:themeColor="text1"/>
          <w:lang w:eastAsia="en-GB"/>
        </w:rPr>
        <w:t>170</w:t>
      </w:r>
      <w:r w:rsidRPr="00F733F4">
        <w:rPr>
          <w:rFonts w:eastAsia="Times New Roman"/>
          <w:color w:val="000000" w:themeColor="text1"/>
          <w:lang w:eastAsia="en-GB"/>
        </w:rPr>
        <w:t xml:space="preserve"> (</w:t>
      </w:r>
      <w:r w:rsidRPr="00F733F4">
        <w:rPr>
          <w:rFonts w:eastAsia="Times New Roman"/>
          <w:color w:val="000000" w:themeColor="text1"/>
          <w:lang w:eastAsia="en-GB"/>
        </w:rPr>
        <w:t>1</w:t>
      </w:r>
      <w:r w:rsidRPr="00F733F4">
        <w:rPr>
          <w:rFonts w:eastAsia="Times New Roman"/>
          <w:color w:val="000000" w:themeColor="text1"/>
          <w:lang w:eastAsia="en-GB"/>
        </w:rPr>
        <w:t>)</w:t>
      </w:r>
      <w:r w:rsidRPr="00F733F4">
        <w:rPr>
          <w:rFonts w:eastAsia="Times New Roman"/>
          <w:color w:val="000000" w:themeColor="text1"/>
          <w:lang w:eastAsia="en-GB"/>
        </w:rPr>
        <w:t>,15-24</w:t>
      </w:r>
    </w:p>
    <w:p w14:paraId="2815EAEC" w14:textId="09E53330"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Tura, N</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Hanski, J., Tuomas A</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Matias S</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Piiparinen,</w:t>
      </w:r>
      <w:r w:rsidRPr="00F733F4">
        <w:rPr>
          <w:rStyle w:val="Heading2Char"/>
          <w:rFonts w:ascii="Times" w:eastAsiaTheme="minorHAnsi" w:hAnsi="Times" w:cstheme="minorBidi"/>
          <w:color w:val="000000" w:themeColor="text1"/>
          <w:sz w:val="24"/>
          <w:szCs w:val="24"/>
        </w:rPr>
        <w:t xml:space="preserve"> P. and</w:t>
      </w:r>
      <w:r w:rsidRPr="00F733F4">
        <w:rPr>
          <w:rStyle w:val="Heading2Char"/>
          <w:rFonts w:ascii="Times" w:eastAsiaTheme="minorHAnsi" w:hAnsi="Times" w:cstheme="minorBidi"/>
          <w:color w:val="000000" w:themeColor="text1"/>
          <w:sz w:val="24"/>
          <w:szCs w:val="24"/>
        </w:rPr>
        <w:t xml:space="preserve"> Valkokari,</w:t>
      </w:r>
      <w:r w:rsidRPr="00F733F4">
        <w:rPr>
          <w:rStyle w:val="Heading2Char"/>
          <w:rFonts w:ascii="Times" w:eastAsiaTheme="minorHAnsi" w:hAnsi="Times" w:cstheme="minorBidi"/>
          <w:color w:val="000000" w:themeColor="text1"/>
          <w:sz w:val="24"/>
          <w:szCs w:val="24"/>
        </w:rPr>
        <w:t xml:space="preserve"> P. (2019) </w:t>
      </w:r>
      <w:r w:rsidRPr="00F733F4">
        <w:rPr>
          <w:rStyle w:val="Heading2Char"/>
          <w:rFonts w:ascii="Times" w:eastAsiaTheme="minorHAnsi" w:hAnsi="Times" w:cstheme="minorBidi"/>
          <w:color w:val="000000" w:themeColor="text1"/>
          <w:sz w:val="24"/>
          <w:szCs w:val="24"/>
        </w:rPr>
        <w:t>Unlocking circular business: A framework of barriers and drivers,</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i/>
          <w:iCs/>
          <w:color w:val="000000" w:themeColor="text1"/>
          <w:sz w:val="24"/>
          <w:szCs w:val="24"/>
        </w:rPr>
        <w:t>Journal of Cleaner Production</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 xml:space="preserve"> 212,</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90-98</w:t>
      </w:r>
      <w:r w:rsidRPr="00F733F4">
        <w:rPr>
          <w:rStyle w:val="Heading2Char"/>
          <w:rFonts w:ascii="Times" w:eastAsiaTheme="minorHAnsi" w:hAnsi="Times" w:cstheme="minorBidi"/>
          <w:color w:val="000000" w:themeColor="text1"/>
          <w:sz w:val="24"/>
          <w:szCs w:val="24"/>
        </w:rPr>
        <w:t xml:space="preserve">. Available at: </w:t>
      </w:r>
      <w:hyperlink r:id="rId16" w:history="1">
        <w:r w:rsidRPr="00F733F4">
          <w:rPr>
            <w:rStyle w:val="Hyperlink"/>
            <w:color w:val="000000" w:themeColor="text1"/>
            <w:u w:val="none"/>
          </w:rPr>
          <w:t>https://doi.org/10.1016/j.jclepro.2018.11.202</w:t>
        </w:r>
      </w:hyperlink>
      <w:r w:rsidRPr="00F733F4">
        <w:rPr>
          <w:rStyle w:val="Heading2Char"/>
          <w:rFonts w:ascii="Times" w:eastAsiaTheme="minorHAnsi" w:hAnsi="Times" w:cstheme="minorBidi"/>
          <w:color w:val="000000" w:themeColor="text1"/>
          <w:sz w:val="24"/>
          <w:szCs w:val="24"/>
        </w:rPr>
        <w:t xml:space="preserve"> (Accessed: December 2022). </w:t>
      </w:r>
    </w:p>
    <w:p w14:paraId="6BE235FA" w14:textId="77777777" w:rsidR="00F733F4" w:rsidRPr="00F733F4" w:rsidRDefault="00F733F4" w:rsidP="00F733F4">
      <w:pPr>
        <w:spacing w:after="240" w:line="360" w:lineRule="auto"/>
        <w:jc w:val="left"/>
        <w:rPr>
          <w:color w:val="000000" w:themeColor="text1"/>
        </w:rPr>
      </w:pPr>
      <w:r w:rsidRPr="00F733F4">
        <w:rPr>
          <w:color w:val="000000" w:themeColor="text1"/>
        </w:rPr>
        <w:t xml:space="preserve">Urbinati, </w:t>
      </w:r>
      <w:r w:rsidRPr="00F733F4">
        <w:rPr>
          <w:color w:val="000000" w:themeColor="text1"/>
        </w:rPr>
        <w:t xml:space="preserve">A., </w:t>
      </w:r>
      <w:r w:rsidRPr="00F733F4">
        <w:rPr>
          <w:color w:val="000000" w:themeColor="text1"/>
        </w:rPr>
        <w:t xml:space="preserve">Chiaroni, </w:t>
      </w:r>
      <w:r w:rsidRPr="00F733F4">
        <w:rPr>
          <w:color w:val="000000" w:themeColor="text1"/>
        </w:rPr>
        <w:t>D. and C</w:t>
      </w:r>
      <w:r w:rsidRPr="00F733F4">
        <w:rPr>
          <w:color w:val="000000" w:themeColor="text1"/>
        </w:rPr>
        <w:t>hiesa,</w:t>
      </w:r>
      <w:r w:rsidRPr="00F733F4">
        <w:rPr>
          <w:color w:val="000000" w:themeColor="text1"/>
        </w:rPr>
        <w:t xml:space="preserve"> V. (2017) </w:t>
      </w:r>
      <w:r w:rsidRPr="00F733F4">
        <w:rPr>
          <w:color w:val="000000" w:themeColor="text1"/>
        </w:rPr>
        <w:t>Towards a new taxonomy of circular economy business models,</w:t>
      </w:r>
      <w:r w:rsidRPr="00F733F4">
        <w:rPr>
          <w:color w:val="000000" w:themeColor="text1"/>
        </w:rPr>
        <w:t xml:space="preserve"> </w:t>
      </w:r>
      <w:r w:rsidRPr="00F733F4">
        <w:rPr>
          <w:i/>
          <w:iCs/>
          <w:color w:val="000000" w:themeColor="text1"/>
        </w:rPr>
        <w:t>Journal of Cleaner Production</w:t>
      </w:r>
      <w:r w:rsidRPr="00F733F4">
        <w:rPr>
          <w:color w:val="000000" w:themeColor="text1"/>
        </w:rPr>
        <w:t>,</w:t>
      </w:r>
      <w:r w:rsidRPr="00F733F4">
        <w:rPr>
          <w:color w:val="000000" w:themeColor="text1"/>
        </w:rPr>
        <w:t xml:space="preserve"> </w:t>
      </w:r>
      <w:r w:rsidRPr="00F733F4">
        <w:rPr>
          <w:color w:val="000000" w:themeColor="text1"/>
        </w:rPr>
        <w:t>168,</w:t>
      </w:r>
      <w:r w:rsidRPr="00F733F4">
        <w:rPr>
          <w:color w:val="000000" w:themeColor="text1"/>
        </w:rPr>
        <w:t xml:space="preserve"> </w:t>
      </w:r>
      <w:r w:rsidRPr="00F733F4">
        <w:rPr>
          <w:color w:val="000000" w:themeColor="text1"/>
        </w:rPr>
        <w:t>Pages 487-498,</w:t>
      </w:r>
      <w:r w:rsidRPr="00F733F4">
        <w:rPr>
          <w:color w:val="000000" w:themeColor="text1"/>
        </w:rPr>
        <w:t xml:space="preserve"> Available at: </w:t>
      </w:r>
      <w:hyperlink r:id="rId17" w:history="1">
        <w:r w:rsidRPr="00F733F4">
          <w:rPr>
            <w:rStyle w:val="Hyperlink"/>
            <w:color w:val="000000" w:themeColor="text1"/>
            <w:u w:val="none"/>
          </w:rPr>
          <w:t>https://doi.org/10.1016/j.jclepro.2017.09.047</w:t>
        </w:r>
      </w:hyperlink>
      <w:r w:rsidRPr="00F733F4">
        <w:rPr>
          <w:color w:val="000000" w:themeColor="text1"/>
        </w:rPr>
        <w:t>.</w:t>
      </w:r>
      <w:r w:rsidRPr="00F733F4">
        <w:rPr>
          <w:color w:val="000000" w:themeColor="text1"/>
        </w:rPr>
        <w:t xml:space="preserve"> (Accessed: December 2022). </w:t>
      </w:r>
    </w:p>
    <w:p w14:paraId="603D9FC8" w14:textId="46B7F63D"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rStyle w:val="Heading2Char"/>
          <w:rFonts w:ascii="Times" w:eastAsiaTheme="minorHAnsi" w:hAnsi="Times" w:cstheme="minorBidi"/>
          <w:color w:val="000000" w:themeColor="text1"/>
          <w:sz w:val="24"/>
          <w:szCs w:val="24"/>
        </w:rPr>
        <w:t xml:space="preserve">Vegter, D., Hillegersberg, J. V. and Olthaar, M. (2020) </w:t>
      </w:r>
      <w:r w:rsidRPr="00F733F4">
        <w:rPr>
          <w:rStyle w:val="Heading2Char"/>
          <w:rFonts w:ascii="Times" w:eastAsiaTheme="minorHAnsi" w:hAnsi="Times" w:cstheme="minorBidi"/>
          <w:color w:val="000000" w:themeColor="text1"/>
          <w:sz w:val="24"/>
          <w:szCs w:val="24"/>
        </w:rPr>
        <w:t>Supply chains in circular business models: processes and performance objectives,</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i/>
          <w:iCs/>
          <w:color w:val="000000" w:themeColor="text1"/>
          <w:sz w:val="24"/>
          <w:szCs w:val="24"/>
        </w:rPr>
        <w:t>Resources, Conservation and Recycling</w:t>
      </w:r>
      <w:r w:rsidRPr="00F733F4">
        <w:rPr>
          <w:rStyle w:val="Heading2Char"/>
          <w:rFonts w:ascii="Times" w:eastAsiaTheme="minorHAnsi" w:hAnsi="Times" w:cstheme="minorBidi"/>
          <w:color w:val="000000" w:themeColor="text1"/>
          <w:sz w:val="24"/>
          <w:szCs w:val="24"/>
        </w:rPr>
        <w:t>,</w:t>
      </w:r>
      <w:r w:rsidRPr="00F733F4">
        <w:rPr>
          <w:rStyle w:val="Heading2Char"/>
          <w:rFonts w:ascii="Times" w:eastAsiaTheme="minorHAnsi" w:hAnsi="Times" w:cstheme="minorBidi"/>
          <w:color w:val="000000" w:themeColor="text1"/>
          <w:sz w:val="24"/>
          <w:szCs w:val="24"/>
        </w:rPr>
        <w:t xml:space="preserve"> </w:t>
      </w:r>
      <w:r w:rsidRPr="00F733F4">
        <w:rPr>
          <w:rStyle w:val="Heading2Char"/>
          <w:rFonts w:ascii="Times" w:eastAsiaTheme="minorHAnsi" w:hAnsi="Times" w:cstheme="minorBidi"/>
          <w:color w:val="000000" w:themeColor="text1"/>
          <w:sz w:val="24"/>
          <w:szCs w:val="24"/>
        </w:rPr>
        <w:t>162</w:t>
      </w:r>
      <w:r w:rsidRPr="00F733F4">
        <w:rPr>
          <w:rStyle w:val="Heading2Char"/>
          <w:rFonts w:ascii="Times" w:eastAsiaTheme="minorHAnsi" w:hAnsi="Times" w:cstheme="minorBidi"/>
          <w:color w:val="000000" w:themeColor="text1"/>
          <w:sz w:val="24"/>
          <w:szCs w:val="24"/>
        </w:rPr>
        <w:t xml:space="preserve">. Available at: </w:t>
      </w:r>
      <w:hyperlink r:id="rId18" w:history="1">
        <w:r w:rsidRPr="00F733F4">
          <w:rPr>
            <w:rStyle w:val="Hyperlink"/>
            <w:color w:val="000000" w:themeColor="text1"/>
            <w:u w:val="none"/>
          </w:rPr>
          <w:t>https://doi.org/10.1016/j.resconrec.2020.105046</w:t>
        </w:r>
      </w:hyperlink>
      <w:r w:rsidRPr="00F733F4">
        <w:rPr>
          <w:rStyle w:val="Heading2Char"/>
          <w:rFonts w:ascii="Times" w:eastAsiaTheme="minorHAnsi" w:hAnsi="Times" w:cstheme="minorBidi"/>
          <w:color w:val="000000" w:themeColor="text1"/>
          <w:sz w:val="24"/>
          <w:szCs w:val="24"/>
        </w:rPr>
        <w:t xml:space="preserve"> (Accessed: January 2023).</w:t>
      </w:r>
    </w:p>
    <w:p w14:paraId="508A7EA9" w14:textId="7777777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r w:rsidRPr="00F733F4">
        <w:rPr>
          <w:color w:val="000000" w:themeColor="text1"/>
        </w:rPr>
        <w:t>Yang, M., Smart, P.,</w:t>
      </w:r>
      <w:r w:rsidRPr="00F733F4">
        <w:rPr>
          <w:rStyle w:val="Heading2Char"/>
          <w:rFonts w:ascii="Times" w:eastAsiaTheme="minorHAnsi" w:hAnsi="Times" w:cstheme="minorBidi"/>
          <w:color w:val="000000" w:themeColor="text1"/>
          <w:sz w:val="24"/>
          <w:szCs w:val="24"/>
        </w:rPr>
        <w:t xml:space="preserve"> Kumar, M., Jolly, M. and Evans, S. (2018) Product-service systems business models for circular supply chains, </w:t>
      </w:r>
      <w:r w:rsidRPr="00F733F4">
        <w:rPr>
          <w:rStyle w:val="Heading2Char"/>
          <w:rFonts w:ascii="Times" w:eastAsiaTheme="minorHAnsi" w:hAnsi="Times" w:cstheme="minorBidi"/>
          <w:i/>
          <w:iCs/>
          <w:color w:val="000000" w:themeColor="text1"/>
          <w:sz w:val="24"/>
          <w:szCs w:val="24"/>
        </w:rPr>
        <w:t>Production Planning &amp; Control</w:t>
      </w:r>
      <w:r w:rsidRPr="00F733F4">
        <w:rPr>
          <w:rStyle w:val="Heading2Char"/>
          <w:rFonts w:ascii="Times" w:eastAsiaTheme="minorHAnsi" w:hAnsi="Times" w:cstheme="minorBidi"/>
          <w:color w:val="000000" w:themeColor="text1"/>
          <w:sz w:val="24"/>
          <w:szCs w:val="24"/>
        </w:rPr>
        <w:t>, 29 (6), 498-508, Available at: 10.1080/09537287.2018.1449247</w:t>
      </w:r>
    </w:p>
    <w:p w14:paraId="3891E853" w14:textId="77777777" w:rsidR="00F733F4" w:rsidRPr="00F733F4" w:rsidRDefault="00F733F4" w:rsidP="00F733F4">
      <w:pPr>
        <w:spacing w:after="240" w:line="360" w:lineRule="auto"/>
        <w:jc w:val="left"/>
        <w:rPr>
          <w:rStyle w:val="Heading2Char"/>
          <w:rFonts w:ascii="Times" w:eastAsiaTheme="minorHAnsi" w:hAnsi="Times" w:cstheme="minorBidi"/>
          <w:color w:val="000000" w:themeColor="text1"/>
          <w:sz w:val="24"/>
          <w:szCs w:val="24"/>
        </w:rPr>
      </w:pPr>
    </w:p>
    <w:sectPr w:rsidR="00F733F4" w:rsidRPr="00F733F4">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AC5BC" w14:textId="77777777" w:rsidR="00A624F7" w:rsidRDefault="00A624F7" w:rsidP="00BC7C35">
      <w:r>
        <w:separator/>
      </w:r>
    </w:p>
  </w:endnote>
  <w:endnote w:type="continuationSeparator" w:id="0">
    <w:p w14:paraId="68D9997B" w14:textId="77777777" w:rsidR="00A624F7" w:rsidRDefault="00A624F7" w:rsidP="00BC7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altName w:val="Calibri"/>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5F7A0" w14:textId="04E9880D" w:rsidR="00BC7C35" w:rsidRDefault="00BC7C35" w:rsidP="00BC7C35">
    <w:pPr>
      <w:pStyle w:val="Footer"/>
      <w:tabs>
        <w:tab w:val="clear" w:pos="4513"/>
      </w:tabs>
    </w:pPr>
    <w:r>
      <w:t xml:space="preserve">Emily Field </w:t>
    </w:r>
    <w:r>
      <w:tab/>
      <w:t xml:space="preserve">UWTSD - </w:t>
    </w:r>
    <w:r w:rsidRPr="00BC7C35">
      <w:t>2009966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81FC6" w14:textId="77777777" w:rsidR="00A624F7" w:rsidRDefault="00A624F7" w:rsidP="00BC7C35">
      <w:r>
        <w:separator/>
      </w:r>
    </w:p>
  </w:footnote>
  <w:footnote w:type="continuationSeparator" w:id="0">
    <w:p w14:paraId="6E971B3A" w14:textId="77777777" w:rsidR="00A624F7" w:rsidRDefault="00A624F7" w:rsidP="00BC7C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01AAF"/>
    <w:multiLevelType w:val="multilevel"/>
    <w:tmpl w:val="BE9850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3CB7739B"/>
    <w:multiLevelType w:val="hybridMultilevel"/>
    <w:tmpl w:val="922AE13E"/>
    <w:lvl w:ilvl="0" w:tplc="AD82CF2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1D0F0A"/>
    <w:multiLevelType w:val="hybridMultilevel"/>
    <w:tmpl w:val="349EF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883D4D"/>
    <w:multiLevelType w:val="hybridMultilevel"/>
    <w:tmpl w:val="19461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886DBB"/>
    <w:multiLevelType w:val="hybridMultilevel"/>
    <w:tmpl w:val="DF6A7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93912041">
    <w:abstractNumId w:val="3"/>
  </w:num>
  <w:num w:numId="2" w16cid:durableId="472136542">
    <w:abstractNumId w:val="0"/>
  </w:num>
  <w:num w:numId="3" w16cid:durableId="26486531">
    <w:abstractNumId w:val="4"/>
  </w:num>
  <w:num w:numId="4" w16cid:durableId="1373458088">
    <w:abstractNumId w:val="2"/>
  </w:num>
  <w:num w:numId="5" w16cid:durableId="15132281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4C6"/>
    <w:rsid w:val="000014C6"/>
    <w:rsid w:val="00055428"/>
    <w:rsid w:val="00085DB2"/>
    <w:rsid w:val="001C7F88"/>
    <w:rsid w:val="00230B67"/>
    <w:rsid w:val="002B17A3"/>
    <w:rsid w:val="00322B40"/>
    <w:rsid w:val="00325788"/>
    <w:rsid w:val="003832D2"/>
    <w:rsid w:val="003E55D6"/>
    <w:rsid w:val="003F5E4C"/>
    <w:rsid w:val="00557296"/>
    <w:rsid w:val="005F502B"/>
    <w:rsid w:val="006424F6"/>
    <w:rsid w:val="006F5C30"/>
    <w:rsid w:val="007477ED"/>
    <w:rsid w:val="0076204B"/>
    <w:rsid w:val="007B2F1D"/>
    <w:rsid w:val="007F5A6E"/>
    <w:rsid w:val="007F7CF3"/>
    <w:rsid w:val="00813F61"/>
    <w:rsid w:val="00880DF2"/>
    <w:rsid w:val="008F1BD1"/>
    <w:rsid w:val="00936FD0"/>
    <w:rsid w:val="009A2137"/>
    <w:rsid w:val="009B008F"/>
    <w:rsid w:val="00A402FF"/>
    <w:rsid w:val="00A624F7"/>
    <w:rsid w:val="00A94E07"/>
    <w:rsid w:val="00AE04AB"/>
    <w:rsid w:val="00B11C38"/>
    <w:rsid w:val="00BC7C35"/>
    <w:rsid w:val="00C02348"/>
    <w:rsid w:val="00C2791D"/>
    <w:rsid w:val="00C370FE"/>
    <w:rsid w:val="00C72217"/>
    <w:rsid w:val="00C76A5C"/>
    <w:rsid w:val="00D732CA"/>
    <w:rsid w:val="00D947B9"/>
    <w:rsid w:val="00DD5083"/>
    <w:rsid w:val="00DF070B"/>
    <w:rsid w:val="00E346D9"/>
    <w:rsid w:val="00E75E5F"/>
    <w:rsid w:val="00ED3F20"/>
    <w:rsid w:val="00F26651"/>
    <w:rsid w:val="00F733F4"/>
    <w:rsid w:val="00F910E2"/>
    <w:rsid w:val="00FC5FD2"/>
    <w:rsid w:val="00FF0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10FE57"/>
  <w15:chartTrackingRefBased/>
  <w15:docId w15:val="{0AD22C55-55AE-C14D-8B22-2109960F82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5E5F"/>
    <w:pPr>
      <w:jc w:val="both"/>
    </w:pPr>
    <w:rPr>
      <w:rFonts w:ascii="Times" w:hAnsi="Times"/>
    </w:rPr>
  </w:style>
  <w:style w:type="paragraph" w:styleId="Heading1">
    <w:name w:val="heading 1"/>
    <w:basedOn w:val="Normal"/>
    <w:next w:val="Normal"/>
    <w:link w:val="Heading1Char"/>
    <w:uiPriority w:val="9"/>
    <w:qFormat/>
    <w:rsid w:val="00BC7C35"/>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0DF2"/>
    <w:pPr>
      <w:keepNext/>
      <w:keepLines/>
      <w:spacing w:before="40" w:line="360" w:lineRule="auto"/>
      <w:outlineLvl w:val="1"/>
    </w:pPr>
    <w:rPr>
      <w:rFonts w:ascii="Calibri Light" w:eastAsia="Times New Roman" w:hAnsi="Calibri Light" w:cs="Times New Roman"/>
      <w:color w:val="2F5496"/>
      <w:sz w:val="26"/>
      <w:szCs w:val="26"/>
    </w:rPr>
  </w:style>
  <w:style w:type="paragraph" w:styleId="Heading3">
    <w:name w:val="heading 3"/>
    <w:basedOn w:val="Normal"/>
    <w:next w:val="Normal"/>
    <w:link w:val="Heading3Char"/>
    <w:uiPriority w:val="9"/>
    <w:unhideWhenUsed/>
    <w:qFormat/>
    <w:rsid w:val="00D732CA"/>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7F7CF3"/>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085DB2"/>
    <w:pPr>
      <w:keepNext/>
      <w:keepLines/>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085DB2"/>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085DB2"/>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unhideWhenUsed/>
    <w:qFormat/>
    <w:rsid w:val="00085DB2"/>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0DF2"/>
    <w:rPr>
      <w:rFonts w:ascii="Calibri Light" w:eastAsia="Times New Roman" w:hAnsi="Calibri Light" w:cs="Times New Roman"/>
      <w:color w:val="2F5496"/>
      <w:sz w:val="26"/>
      <w:szCs w:val="26"/>
    </w:rPr>
  </w:style>
  <w:style w:type="character" w:customStyle="1" w:styleId="Heading3Char">
    <w:name w:val="Heading 3 Char"/>
    <w:basedOn w:val="DefaultParagraphFont"/>
    <w:link w:val="Heading3"/>
    <w:uiPriority w:val="9"/>
    <w:rsid w:val="00D732CA"/>
    <w:rPr>
      <w:rFonts w:asciiTheme="majorHAnsi" w:eastAsiaTheme="majorEastAsia" w:hAnsiTheme="majorHAnsi" w:cstheme="majorBidi"/>
      <w:color w:val="1F3763" w:themeColor="accent1" w:themeShade="7F"/>
    </w:rPr>
  </w:style>
  <w:style w:type="paragraph" w:styleId="Header">
    <w:name w:val="header"/>
    <w:basedOn w:val="Normal"/>
    <w:link w:val="HeaderChar"/>
    <w:uiPriority w:val="99"/>
    <w:unhideWhenUsed/>
    <w:rsid w:val="00BC7C35"/>
    <w:pPr>
      <w:tabs>
        <w:tab w:val="center" w:pos="4513"/>
        <w:tab w:val="right" w:pos="9026"/>
      </w:tabs>
    </w:pPr>
  </w:style>
  <w:style w:type="character" w:customStyle="1" w:styleId="HeaderChar">
    <w:name w:val="Header Char"/>
    <w:basedOn w:val="DefaultParagraphFont"/>
    <w:link w:val="Header"/>
    <w:uiPriority w:val="99"/>
    <w:rsid w:val="00BC7C35"/>
    <w:rPr>
      <w:rFonts w:ascii="Times" w:hAnsi="Times"/>
    </w:rPr>
  </w:style>
  <w:style w:type="paragraph" w:styleId="Footer">
    <w:name w:val="footer"/>
    <w:basedOn w:val="Normal"/>
    <w:link w:val="FooterChar"/>
    <w:uiPriority w:val="99"/>
    <w:unhideWhenUsed/>
    <w:rsid w:val="00BC7C35"/>
    <w:pPr>
      <w:tabs>
        <w:tab w:val="center" w:pos="4513"/>
        <w:tab w:val="right" w:pos="9026"/>
      </w:tabs>
    </w:pPr>
  </w:style>
  <w:style w:type="character" w:customStyle="1" w:styleId="FooterChar">
    <w:name w:val="Footer Char"/>
    <w:basedOn w:val="DefaultParagraphFont"/>
    <w:link w:val="Footer"/>
    <w:uiPriority w:val="99"/>
    <w:rsid w:val="00BC7C35"/>
    <w:rPr>
      <w:rFonts w:ascii="Times" w:hAnsi="Times"/>
    </w:rPr>
  </w:style>
  <w:style w:type="character" w:customStyle="1" w:styleId="Heading1Char">
    <w:name w:val="Heading 1 Char"/>
    <w:basedOn w:val="DefaultParagraphFont"/>
    <w:link w:val="Heading1"/>
    <w:uiPriority w:val="9"/>
    <w:rsid w:val="00BC7C35"/>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rsid w:val="007F7CF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A94E07"/>
    <w:pPr>
      <w:ind w:left="720"/>
      <w:contextualSpacing/>
    </w:pPr>
  </w:style>
  <w:style w:type="character" w:customStyle="1" w:styleId="Heading5Char">
    <w:name w:val="Heading 5 Char"/>
    <w:basedOn w:val="DefaultParagraphFont"/>
    <w:link w:val="Heading5"/>
    <w:uiPriority w:val="9"/>
    <w:rsid w:val="00085DB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085DB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rsid w:val="00085DB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rsid w:val="00085DB2"/>
    <w:rPr>
      <w:rFonts w:asciiTheme="majorHAnsi" w:eastAsiaTheme="majorEastAsia" w:hAnsiTheme="majorHAnsi" w:cstheme="majorBidi"/>
      <w:color w:val="272727" w:themeColor="text1" w:themeTint="D8"/>
      <w:sz w:val="21"/>
      <w:szCs w:val="21"/>
    </w:rPr>
  </w:style>
  <w:style w:type="character" w:styleId="Hyperlink">
    <w:name w:val="Hyperlink"/>
    <w:basedOn w:val="DefaultParagraphFont"/>
    <w:uiPriority w:val="99"/>
    <w:unhideWhenUsed/>
    <w:rsid w:val="00F733F4"/>
    <w:rPr>
      <w:color w:val="0000FF"/>
      <w:u w:val="single"/>
    </w:rPr>
  </w:style>
  <w:style w:type="character" w:styleId="UnresolvedMention">
    <w:name w:val="Unresolved Mention"/>
    <w:basedOn w:val="DefaultParagraphFont"/>
    <w:uiPriority w:val="99"/>
    <w:semiHidden/>
    <w:unhideWhenUsed/>
    <w:rsid w:val="00F733F4"/>
    <w:rPr>
      <w:color w:val="605E5C"/>
      <w:shd w:val="clear" w:color="auto" w:fill="E1DFDD"/>
    </w:rPr>
  </w:style>
  <w:style w:type="character" w:styleId="FollowedHyperlink">
    <w:name w:val="FollowedHyperlink"/>
    <w:basedOn w:val="DefaultParagraphFont"/>
    <w:uiPriority w:val="99"/>
    <w:semiHidden/>
    <w:unhideWhenUsed/>
    <w:rsid w:val="00F733F4"/>
    <w:rPr>
      <w:color w:val="954F72" w:themeColor="followedHyperlink"/>
      <w:u w:val="single"/>
    </w:rPr>
  </w:style>
  <w:style w:type="paragraph" w:styleId="NoSpacing">
    <w:name w:val="No Spacing"/>
    <w:uiPriority w:val="1"/>
    <w:qFormat/>
    <w:rsid w:val="00F733F4"/>
    <w:pPr>
      <w:jc w:val="both"/>
    </w:pPr>
    <w:rPr>
      <w:rFonts w:ascii="Times" w:hAnsi="Tim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9536">
      <w:bodyDiv w:val="1"/>
      <w:marLeft w:val="0"/>
      <w:marRight w:val="0"/>
      <w:marTop w:val="0"/>
      <w:marBottom w:val="0"/>
      <w:divBdr>
        <w:top w:val="none" w:sz="0" w:space="0" w:color="auto"/>
        <w:left w:val="none" w:sz="0" w:space="0" w:color="auto"/>
        <w:bottom w:val="none" w:sz="0" w:space="0" w:color="auto"/>
        <w:right w:val="none" w:sz="0" w:space="0" w:color="auto"/>
      </w:divBdr>
      <w:divsChild>
        <w:div w:id="1793983912">
          <w:marLeft w:val="0"/>
          <w:marRight w:val="0"/>
          <w:marTop w:val="0"/>
          <w:marBottom w:val="0"/>
          <w:divBdr>
            <w:top w:val="none" w:sz="0" w:space="0" w:color="auto"/>
            <w:left w:val="none" w:sz="0" w:space="0" w:color="auto"/>
            <w:bottom w:val="none" w:sz="0" w:space="0" w:color="auto"/>
            <w:right w:val="none" w:sz="0" w:space="0" w:color="auto"/>
          </w:divBdr>
        </w:div>
        <w:div w:id="18165575">
          <w:marLeft w:val="0"/>
          <w:marRight w:val="0"/>
          <w:marTop w:val="0"/>
          <w:marBottom w:val="0"/>
          <w:divBdr>
            <w:top w:val="none" w:sz="0" w:space="0" w:color="auto"/>
            <w:left w:val="none" w:sz="0" w:space="0" w:color="auto"/>
            <w:bottom w:val="none" w:sz="0" w:space="0" w:color="auto"/>
            <w:right w:val="none" w:sz="0" w:space="0" w:color="auto"/>
          </w:divBdr>
        </w:div>
        <w:div w:id="1267737730">
          <w:marLeft w:val="0"/>
          <w:marRight w:val="0"/>
          <w:marTop w:val="0"/>
          <w:marBottom w:val="0"/>
          <w:divBdr>
            <w:top w:val="none" w:sz="0" w:space="0" w:color="auto"/>
            <w:left w:val="none" w:sz="0" w:space="0" w:color="auto"/>
            <w:bottom w:val="none" w:sz="0" w:space="0" w:color="auto"/>
            <w:right w:val="none" w:sz="0" w:space="0" w:color="auto"/>
          </w:divBdr>
        </w:div>
        <w:div w:id="627053894">
          <w:marLeft w:val="0"/>
          <w:marRight w:val="0"/>
          <w:marTop w:val="0"/>
          <w:marBottom w:val="0"/>
          <w:divBdr>
            <w:top w:val="none" w:sz="0" w:space="0" w:color="auto"/>
            <w:left w:val="none" w:sz="0" w:space="0" w:color="auto"/>
            <w:bottom w:val="none" w:sz="0" w:space="0" w:color="auto"/>
            <w:right w:val="none" w:sz="0" w:space="0" w:color="auto"/>
          </w:divBdr>
        </w:div>
        <w:div w:id="730542294">
          <w:marLeft w:val="0"/>
          <w:marRight w:val="0"/>
          <w:marTop w:val="0"/>
          <w:marBottom w:val="0"/>
          <w:divBdr>
            <w:top w:val="none" w:sz="0" w:space="0" w:color="auto"/>
            <w:left w:val="none" w:sz="0" w:space="0" w:color="auto"/>
            <w:bottom w:val="none" w:sz="0" w:space="0" w:color="auto"/>
            <w:right w:val="none" w:sz="0" w:space="0" w:color="auto"/>
          </w:divBdr>
        </w:div>
        <w:div w:id="352074900">
          <w:marLeft w:val="0"/>
          <w:marRight w:val="0"/>
          <w:marTop w:val="0"/>
          <w:marBottom w:val="0"/>
          <w:divBdr>
            <w:top w:val="none" w:sz="0" w:space="0" w:color="auto"/>
            <w:left w:val="none" w:sz="0" w:space="0" w:color="auto"/>
            <w:bottom w:val="none" w:sz="0" w:space="0" w:color="auto"/>
            <w:right w:val="none" w:sz="0" w:space="0" w:color="auto"/>
          </w:divBdr>
        </w:div>
        <w:div w:id="242182315">
          <w:marLeft w:val="0"/>
          <w:marRight w:val="0"/>
          <w:marTop w:val="0"/>
          <w:marBottom w:val="0"/>
          <w:divBdr>
            <w:top w:val="none" w:sz="0" w:space="0" w:color="auto"/>
            <w:left w:val="none" w:sz="0" w:space="0" w:color="auto"/>
            <w:bottom w:val="none" w:sz="0" w:space="0" w:color="auto"/>
            <w:right w:val="none" w:sz="0" w:space="0" w:color="auto"/>
          </w:divBdr>
        </w:div>
        <w:div w:id="572009797">
          <w:marLeft w:val="0"/>
          <w:marRight w:val="0"/>
          <w:marTop w:val="0"/>
          <w:marBottom w:val="0"/>
          <w:divBdr>
            <w:top w:val="none" w:sz="0" w:space="0" w:color="auto"/>
            <w:left w:val="none" w:sz="0" w:space="0" w:color="auto"/>
            <w:bottom w:val="none" w:sz="0" w:space="0" w:color="auto"/>
            <w:right w:val="none" w:sz="0" w:space="0" w:color="auto"/>
          </w:divBdr>
        </w:div>
      </w:divsChild>
    </w:div>
    <w:div w:id="31075274">
      <w:bodyDiv w:val="1"/>
      <w:marLeft w:val="0"/>
      <w:marRight w:val="0"/>
      <w:marTop w:val="0"/>
      <w:marBottom w:val="0"/>
      <w:divBdr>
        <w:top w:val="none" w:sz="0" w:space="0" w:color="auto"/>
        <w:left w:val="none" w:sz="0" w:space="0" w:color="auto"/>
        <w:bottom w:val="none" w:sz="0" w:space="0" w:color="auto"/>
        <w:right w:val="none" w:sz="0" w:space="0" w:color="auto"/>
      </w:divBdr>
      <w:divsChild>
        <w:div w:id="1422292900">
          <w:marLeft w:val="0"/>
          <w:marRight w:val="0"/>
          <w:marTop w:val="0"/>
          <w:marBottom w:val="0"/>
          <w:divBdr>
            <w:top w:val="none" w:sz="0" w:space="0" w:color="auto"/>
            <w:left w:val="none" w:sz="0" w:space="0" w:color="auto"/>
            <w:bottom w:val="none" w:sz="0" w:space="0" w:color="auto"/>
            <w:right w:val="none" w:sz="0" w:space="0" w:color="auto"/>
          </w:divBdr>
        </w:div>
        <w:div w:id="2093238109">
          <w:marLeft w:val="0"/>
          <w:marRight w:val="0"/>
          <w:marTop w:val="0"/>
          <w:marBottom w:val="0"/>
          <w:divBdr>
            <w:top w:val="none" w:sz="0" w:space="0" w:color="auto"/>
            <w:left w:val="none" w:sz="0" w:space="0" w:color="auto"/>
            <w:bottom w:val="none" w:sz="0" w:space="0" w:color="auto"/>
            <w:right w:val="none" w:sz="0" w:space="0" w:color="auto"/>
          </w:divBdr>
        </w:div>
        <w:div w:id="1380546416">
          <w:marLeft w:val="0"/>
          <w:marRight w:val="0"/>
          <w:marTop w:val="0"/>
          <w:marBottom w:val="0"/>
          <w:divBdr>
            <w:top w:val="none" w:sz="0" w:space="0" w:color="auto"/>
            <w:left w:val="none" w:sz="0" w:space="0" w:color="auto"/>
            <w:bottom w:val="none" w:sz="0" w:space="0" w:color="auto"/>
            <w:right w:val="none" w:sz="0" w:space="0" w:color="auto"/>
          </w:divBdr>
        </w:div>
        <w:div w:id="849635940">
          <w:marLeft w:val="0"/>
          <w:marRight w:val="0"/>
          <w:marTop w:val="0"/>
          <w:marBottom w:val="0"/>
          <w:divBdr>
            <w:top w:val="none" w:sz="0" w:space="0" w:color="auto"/>
            <w:left w:val="none" w:sz="0" w:space="0" w:color="auto"/>
            <w:bottom w:val="none" w:sz="0" w:space="0" w:color="auto"/>
            <w:right w:val="none" w:sz="0" w:space="0" w:color="auto"/>
          </w:divBdr>
        </w:div>
        <w:div w:id="501630008">
          <w:marLeft w:val="0"/>
          <w:marRight w:val="0"/>
          <w:marTop w:val="0"/>
          <w:marBottom w:val="0"/>
          <w:divBdr>
            <w:top w:val="none" w:sz="0" w:space="0" w:color="auto"/>
            <w:left w:val="none" w:sz="0" w:space="0" w:color="auto"/>
            <w:bottom w:val="none" w:sz="0" w:space="0" w:color="auto"/>
            <w:right w:val="none" w:sz="0" w:space="0" w:color="auto"/>
          </w:divBdr>
        </w:div>
        <w:div w:id="980690701">
          <w:marLeft w:val="0"/>
          <w:marRight w:val="0"/>
          <w:marTop w:val="0"/>
          <w:marBottom w:val="0"/>
          <w:divBdr>
            <w:top w:val="none" w:sz="0" w:space="0" w:color="auto"/>
            <w:left w:val="none" w:sz="0" w:space="0" w:color="auto"/>
            <w:bottom w:val="none" w:sz="0" w:space="0" w:color="auto"/>
            <w:right w:val="none" w:sz="0" w:space="0" w:color="auto"/>
          </w:divBdr>
        </w:div>
        <w:div w:id="817918257">
          <w:marLeft w:val="0"/>
          <w:marRight w:val="0"/>
          <w:marTop w:val="0"/>
          <w:marBottom w:val="0"/>
          <w:divBdr>
            <w:top w:val="none" w:sz="0" w:space="0" w:color="auto"/>
            <w:left w:val="none" w:sz="0" w:space="0" w:color="auto"/>
            <w:bottom w:val="none" w:sz="0" w:space="0" w:color="auto"/>
            <w:right w:val="none" w:sz="0" w:space="0" w:color="auto"/>
          </w:divBdr>
        </w:div>
        <w:div w:id="142310438">
          <w:marLeft w:val="0"/>
          <w:marRight w:val="0"/>
          <w:marTop w:val="0"/>
          <w:marBottom w:val="0"/>
          <w:divBdr>
            <w:top w:val="none" w:sz="0" w:space="0" w:color="auto"/>
            <w:left w:val="none" w:sz="0" w:space="0" w:color="auto"/>
            <w:bottom w:val="none" w:sz="0" w:space="0" w:color="auto"/>
            <w:right w:val="none" w:sz="0" w:space="0" w:color="auto"/>
          </w:divBdr>
        </w:div>
      </w:divsChild>
    </w:div>
    <w:div w:id="69233320">
      <w:bodyDiv w:val="1"/>
      <w:marLeft w:val="0"/>
      <w:marRight w:val="0"/>
      <w:marTop w:val="0"/>
      <w:marBottom w:val="0"/>
      <w:divBdr>
        <w:top w:val="none" w:sz="0" w:space="0" w:color="auto"/>
        <w:left w:val="none" w:sz="0" w:space="0" w:color="auto"/>
        <w:bottom w:val="none" w:sz="0" w:space="0" w:color="auto"/>
        <w:right w:val="none" w:sz="0" w:space="0" w:color="auto"/>
      </w:divBdr>
      <w:divsChild>
        <w:div w:id="1216431899">
          <w:marLeft w:val="0"/>
          <w:marRight w:val="0"/>
          <w:marTop w:val="0"/>
          <w:marBottom w:val="0"/>
          <w:divBdr>
            <w:top w:val="none" w:sz="0" w:space="0" w:color="auto"/>
            <w:left w:val="none" w:sz="0" w:space="0" w:color="auto"/>
            <w:bottom w:val="none" w:sz="0" w:space="0" w:color="auto"/>
            <w:right w:val="none" w:sz="0" w:space="0" w:color="auto"/>
          </w:divBdr>
        </w:div>
      </w:divsChild>
    </w:div>
    <w:div w:id="74714551">
      <w:bodyDiv w:val="1"/>
      <w:marLeft w:val="0"/>
      <w:marRight w:val="0"/>
      <w:marTop w:val="0"/>
      <w:marBottom w:val="0"/>
      <w:divBdr>
        <w:top w:val="none" w:sz="0" w:space="0" w:color="auto"/>
        <w:left w:val="none" w:sz="0" w:space="0" w:color="auto"/>
        <w:bottom w:val="none" w:sz="0" w:space="0" w:color="auto"/>
        <w:right w:val="none" w:sz="0" w:space="0" w:color="auto"/>
      </w:divBdr>
      <w:divsChild>
        <w:div w:id="471943213">
          <w:marLeft w:val="0"/>
          <w:marRight w:val="0"/>
          <w:marTop w:val="0"/>
          <w:marBottom w:val="0"/>
          <w:divBdr>
            <w:top w:val="none" w:sz="0" w:space="0" w:color="auto"/>
            <w:left w:val="none" w:sz="0" w:space="0" w:color="auto"/>
            <w:bottom w:val="none" w:sz="0" w:space="0" w:color="auto"/>
            <w:right w:val="none" w:sz="0" w:space="0" w:color="auto"/>
          </w:divBdr>
        </w:div>
      </w:divsChild>
    </w:div>
    <w:div w:id="75709040">
      <w:bodyDiv w:val="1"/>
      <w:marLeft w:val="0"/>
      <w:marRight w:val="0"/>
      <w:marTop w:val="0"/>
      <w:marBottom w:val="0"/>
      <w:divBdr>
        <w:top w:val="none" w:sz="0" w:space="0" w:color="auto"/>
        <w:left w:val="none" w:sz="0" w:space="0" w:color="auto"/>
        <w:bottom w:val="none" w:sz="0" w:space="0" w:color="auto"/>
        <w:right w:val="none" w:sz="0" w:space="0" w:color="auto"/>
      </w:divBdr>
      <w:divsChild>
        <w:div w:id="1249971455">
          <w:marLeft w:val="0"/>
          <w:marRight w:val="0"/>
          <w:marTop w:val="0"/>
          <w:marBottom w:val="0"/>
          <w:divBdr>
            <w:top w:val="none" w:sz="0" w:space="0" w:color="auto"/>
            <w:left w:val="none" w:sz="0" w:space="0" w:color="auto"/>
            <w:bottom w:val="none" w:sz="0" w:space="0" w:color="auto"/>
            <w:right w:val="none" w:sz="0" w:space="0" w:color="auto"/>
          </w:divBdr>
        </w:div>
        <w:div w:id="598174006">
          <w:marLeft w:val="0"/>
          <w:marRight w:val="0"/>
          <w:marTop w:val="0"/>
          <w:marBottom w:val="0"/>
          <w:divBdr>
            <w:top w:val="none" w:sz="0" w:space="0" w:color="auto"/>
            <w:left w:val="none" w:sz="0" w:space="0" w:color="auto"/>
            <w:bottom w:val="none" w:sz="0" w:space="0" w:color="auto"/>
            <w:right w:val="none" w:sz="0" w:space="0" w:color="auto"/>
          </w:divBdr>
        </w:div>
        <w:div w:id="1762146348">
          <w:marLeft w:val="0"/>
          <w:marRight w:val="0"/>
          <w:marTop w:val="0"/>
          <w:marBottom w:val="0"/>
          <w:divBdr>
            <w:top w:val="none" w:sz="0" w:space="0" w:color="auto"/>
            <w:left w:val="none" w:sz="0" w:space="0" w:color="auto"/>
            <w:bottom w:val="none" w:sz="0" w:space="0" w:color="auto"/>
            <w:right w:val="none" w:sz="0" w:space="0" w:color="auto"/>
          </w:divBdr>
        </w:div>
        <w:div w:id="2139294120">
          <w:marLeft w:val="0"/>
          <w:marRight w:val="0"/>
          <w:marTop w:val="0"/>
          <w:marBottom w:val="0"/>
          <w:divBdr>
            <w:top w:val="none" w:sz="0" w:space="0" w:color="auto"/>
            <w:left w:val="none" w:sz="0" w:space="0" w:color="auto"/>
            <w:bottom w:val="none" w:sz="0" w:space="0" w:color="auto"/>
            <w:right w:val="none" w:sz="0" w:space="0" w:color="auto"/>
          </w:divBdr>
        </w:div>
        <w:div w:id="1986427354">
          <w:marLeft w:val="0"/>
          <w:marRight w:val="0"/>
          <w:marTop w:val="0"/>
          <w:marBottom w:val="0"/>
          <w:divBdr>
            <w:top w:val="none" w:sz="0" w:space="0" w:color="auto"/>
            <w:left w:val="none" w:sz="0" w:space="0" w:color="auto"/>
            <w:bottom w:val="none" w:sz="0" w:space="0" w:color="auto"/>
            <w:right w:val="none" w:sz="0" w:space="0" w:color="auto"/>
          </w:divBdr>
        </w:div>
        <w:div w:id="1289704099">
          <w:marLeft w:val="0"/>
          <w:marRight w:val="0"/>
          <w:marTop w:val="0"/>
          <w:marBottom w:val="0"/>
          <w:divBdr>
            <w:top w:val="none" w:sz="0" w:space="0" w:color="auto"/>
            <w:left w:val="none" w:sz="0" w:space="0" w:color="auto"/>
            <w:bottom w:val="none" w:sz="0" w:space="0" w:color="auto"/>
            <w:right w:val="none" w:sz="0" w:space="0" w:color="auto"/>
          </w:divBdr>
        </w:div>
        <w:div w:id="1210874446">
          <w:marLeft w:val="0"/>
          <w:marRight w:val="0"/>
          <w:marTop w:val="0"/>
          <w:marBottom w:val="0"/>
          <w:divBdr>
            <w:top w:val="none" w:sz="0" w:space="0" w:color="auto"/>
            <w:left w:val="none" w:sz="0" w:space="0" w:color="auto"/>
            <w:bottom w:val="none" w:sz="0" w:space="0" w:color="auto"/>
            <w:right w:val="none" w:sz="0" w:space="0" w:color="auto"/>
          </w:divBdr>
        </w:div>
        <w:div w:id="687948568">
          <w:marLeft w:val="0"/>
          <w:marRight w:val="0"/>
          <w:marTop w:val="0"/>
          <w:marBottom w:val="0"/>
          <w:divBdr>
            <w:top w:val="none" w:sz="0" w:space="0" w:color="auto"/>
            <w:left w:val="none" w:sz="0" w:space="0" w:color="auto"/>
            <w:bottom w:val="none" w:sz="0" w:space="0" w:color="auto"/>
            <w:right w:val="none" w:sz="0" w:space="0" w:color="auto"/>
          </w:divBdr>
        </w:div>
      </w:divsChild>
    </w:div>
    <w:div w:id="194004392">
      <w:bodyDiv w:val="1"/>
      <w:marLeft w:val="0"/>
      <w:marRight w:val="0"/>
      <w:marTop w:val="0"/>
      <w:marBottom w:val="0"/>
      <w:divBdr>
        <w:top w:val="none" w:sz="0" w:space="0" w:color="auto"/>
        <w:left w:val="none" w:sz="0" w:space="0" w:color="auto"/>
        <w:bottom w:val="none" w:sz="0" w:space="0" w:color="auto"/>
        <w:right w:val="none" w:sz="0" w:space="0" w:color="auto"/>
      </w:divBdr>
      <w:divsChild>
        <w:div w:id="210728501">
          <w:marLeft w:val="0"/>
          <w:marRight w:val="0"/>
          <w:marTop w:val="0"/>
          <w:marBottom w:val="0"/>
          <w:divBdr>
            <w:top w:val="none" w:sz="0" w:space="0" w:color="auto"/>
            <w:left w:val="none" w:sz="0" w:space="0" w:color="auto"/>
            <w:bottom w:val="none" w:sz="0" w:space="0" w:color="auto"/>
            <w:right w:val="none" w:sz="0" w:space="0" w:color="auto"/>
          </w:divBdr>
        </w:div>
      </w:divsChild>
    </w:div>
    <w:div w:id="262148925">
      <w:bodyDiv w:val="1"/>
      <w:marLeft w:val="0"/>
      <w:marRight w:val="0"/>
      <w:marTop w:val="0"/>
      <w:marBottom w:val="0"/>
      <w:divBdr>
        <w:top w:val="none" w:sz="0" w:space="0" w:color="auto"/>
        <w:left w:val="none" w:sz="0" w:space="0" w:color="auto"/>
        <w:bottom w:val="none" w:sz="0" w:space="0" w:color="auto"/>
        <w:right w:val="none" w:sz="0" w:space="0" w:color="auto"/>
      </w:divBdr>
      <w:divsChild>
        <w:div w:id="227233037">
          <w:marLeft w:val="0"/>
          <w:marRight w:val="0"/>
          <w:marTop w:val="0"/>
          <w:marBottom w:val="0"/>
          <w:divBdr>
            <w:top w:val="none" w:sz="0" w:space="0" w:color="auto"/>
            <w:left w:val="none" w:sz="0" w:space="0" w:color="auto"/>
            <w:bottom w:val="none" w:sz="0" w:space="0" w:color="auto"/>
            <w:right w:val="none" w:sz="0" w:space="0" w:color="auto"/>
          </w:divBdr>
        </w:div>
      </w:divsChild>
    </w:div>
    <w:div w:id="275649055">
      <w:bodyDiv w:val="1"/>
      <w:marLeft w:val="0"/>
      <w:marRight w:val="0"/>
      <w:marTop w:val="0"/>
      <w:marBottom w:val="0"/>
      <w:divBdr>
        <w:top w:val="none" w:sz="0" w:space="0" w:color="auto"/>
        <w:left w:val="none" w:sz="0" w:space="0" w:color="auto"/>
        <w:bottom w:val="none" w:sz="0" w:space="0" w:color="auto"/>
        <w:right w:val="none" w:sz="0" w:space="0" w:color="auto"/>
      </w:divBdr>
      <w:divsChild>
        <w:div w:id="453403691">
          <w:marLeft w:val="0"/>
          <w:marRight w:val="0"/>
          <w:marTop w:val="0"/>
          <w:marBottom w:val="0"/>
          <w:divBdr>
            <w:top w:val="none" w:sz="0" w:space="0" w:color="auto"/>
            <w:left w:val="none" w:sz="0" w:space="0" w:color="auto"/>
            <w:bottom w:val="none" w:sz="0" w:space="0" w:color="auto"/>
            <w:right w:val="none" w:sz="0" w:space="0" w:color="auto"/>
          </w:divBdr>
        </w:div>
        <w:div w:id="1817258446">
          <w:marLeft w:val="0"/>
          <w:marRight w:val="0"/>
          <w:marTop w:val="0"/>
          <w:marBottom w:val="0"/>
          <w:divBdr>
            <w:top w:val="none" w:sz="0" w:space="0" w:color="auto"/>
            <w:left w:val="none" w:sz="0" w:space="0" w:color="auto"/>
            <w:bottom w:val="none" w:sz="0" w:space="0" w:color="auto"/>
            <w:right w:val="none" w:sz="0" w:space="0" w:color="auto"/>
          </w:divBdr>
        </w:div>
        <w:div w:id="1618632809">
          <w:marLeft w:val="0"/>
          <w:marRight w:val="0"/>
          <w:marTop w:val="0"/>
          <w:marBottom w:val="0"/>
          <w:divBdr>
            <w:top w:val="none" w:sz="0" w:space="0" w:color="auto"/>
            <w:left w:val="none" w:sz="0" w:space="0" w:color="auto"/>
            <w:bottom w:val="none" w:sz="0" w:space="0" w:color="auto"/>
            <w:right w:val="none" w:sz="0" w:space="0" w:color="auto"/>
          </w:divBdr>
        </w:div>
        <w:div w:id="1135951101">
          <w:marLeft w:val="0"/>
          <w:marRight w:val="0"/>
          <w:marTop w:val="0"/>
          <w:marBottom w:val="0"/>
          <w:divBdr>
            <w:top w:val="none" w:sz="0" w:space="0" w:color="auto"/>
            <w:left w:val="none" w:sz="0" w:space="0" w:color="auto"/>
            <w:bottom w:val="none" w:sz="0" w:space="0" w:color="auto"/>
            <w:right w:val="none" w:sz="0" w:space="0" w:color="auto"/>
          </w:divBdr>
        </w:div>
        <w:div w:id="1073165951">
          <w:marLeft w:val="0"/>
          <w:marRight w:val="0"/>
          <w:marTop w:val="0"/>
          <w:marBottom w:val="0"/>
          <w:divBdr>
            <w:top w:val="none" w:sz="0" w:space="0" w:color="auto"/>
            <w:left w:val="none" w:sz="0" w:space="0" w:color="auto"/>
            <w:bottom w:val="none" w:sz="0" w:space="0" w:color="auto"/>
            <w:right w:val="none" w:sz="0" w:space="0" w:color="auto"/>
          </w:divBdr>
        </w:div>
        <w:div w:id="1123767003">
          <w:marLeft w:val="0"/>
          <w:marRight w:val="0"/>
          <w:marTop w:val="0"/>
          <w:marBottom w:val="0"/>
          <w:divBdr>
            <w:top w:val="none" w:sz="0" w:space="0" w:color="auto"/>
            <w:left w:val="none" w:sz="0" w:space="0" w:color="auto"/>
            <w:bottom w:val="none" w:sz="0" w:space="0" w:color="auto"/>
            <w:right w:val="none" w:sz="0" w:space="0" w:color="auto"/>
          </w:divBdr>
        </w:div>
        <w:div w:id="699550390">
          <w:marLeft w:val="0"/>
          <w:marRight w:val="0"/>
          <w:marTop w:val="0"/>
          <w:marBottom w:val="0"/>
          <w:divBdr>
            <w:top w:val="none" w:sz="0" w:space="0" w:color="auto"/>
            <w:left w:val="none" w:sz="0" w:space="0" w:color="auto"/>
            <w:bottom w:val="none" w:sz="0" w:space="0" w:color="auto"/>
            <w:right w:val="none" w:sz="0" w:space="0" w:color="auto"/>
          </w:divBdr>
        </w:div>
        <w:div w:id="1064987696">
          <w:marLeft w:val="0"/>
          <w:marRight w:val="0"/>
          <w:marTop w:val="0"/>
          <w:marBottom w:val="0"/>
          <w:divBdr>
            <w:top w:val="none" w:sz="0" w:space="0" w:color="auto"/>
            <w:left w:val="none" w:sz="0" w:space="0" w:color="auto"/>
            <w:bottom w:val="none" w:sz="0" w:space="0" w:color="auto"/>
            <w:right w:val="none" w:sz="0" w:space="0" w:color="auto"/>
          </w:divBdr>
        </w:div>
        <w:div w:id="288514669">
          <w:marLeft w:val="0"/>
          <w:marRight w:val="0"/>
          <w:marTop w:val="0"/>
          <w:marBottom w:val="0"/>
          <w:divBdr>
            <w:top w:val="none" w:sz="0" w:space="0" w:color="auto"/>
            <w:left w:val="none" w:sz="0" w:space="0" w:color="auto"/>
            <w:bottom w:val="none" w:sz="0" w:space="0" w:color="auto"/>
            <w:right w:val="none" w:sz="0" w:space="0" w:color="auto"/>
          </w:divBdr>
        </w:div>
      </w:divsChild>
    </w:div>
    <w:div w:id="304970881">
      <w:bodyDiv w:val="1"/>
      <w:marLeft w:val="0"/>
      <w:marRight w:val="0"/>
      <w:marTop w:val="0"/>
      <w:marBottom w:val="0"/>
      <w:divBdr>
        <w:top w:val="none" w:sz="0" w:space="0" w:color="auto"/>
        <w:left w:val="none" w:sz="0" w:space="0" w:color="auto"/>
        <w:bottom w:val="none" w:sz="0" w:space="0" w:color="auto"/>
        <w:right w:val="none" w:sz="0" w:space="0" w:color="auto"/>
      </w:divBdr>
      <w:divsChild>
        <w:div w:id="1449275983">
          <w:marLeft w:val="0"/>
          <w:marRight w:val="0"/>
          <w:marTop w:val="0"/>
          <w:marBottom w:val="0"/>
          <w:divBdr>
            <w:top w:val="none" w:sz="0" w:space="0" w:color="auto"/>
            <w:left w:val="none" w:sz="0" w:space="0" w:color="auto"/>
            <w:bottom w:val="none" w:sz="0" w:space="0" w:color="auto"/>
            <w:right w:val="none" w:sz="0" w:space="0" w:color="auto"/>
          </w:divBdr>
        </w:div>
      </w:divsChild>
    </w:div>
    <w:div w:id="321662026">
      <w:bodyDiv w:val="1"/>
      <w:marLeft w:val="0"/>
      <w:marRight w:val="0"/>
      <w:marTop w:val="0"/>
      <w:marBottom w:val="0"/>
      <w:divBdr>
        <w:top w:val="none" w:sz="0" w:space="0" w:color="auto"/>
        <w:left w:val="none" w:sz="0" w:space="0" w:color="auto"/>
        <w:bottom w:val="none" w:sz="0" w:space="0" w:color="auto"/>
        <w:right w:val="none" w:sz="0" w:space="0" w:color="auto"/>
      </w:divBdr>
    </w:div>
    <w:div w:id="333994702">
      <w:bodyDiv w:val="1"/>
      <w:marLeft w:val="0"/>
      <w:marRight w:val="0"/>
      <w:marTop w:val="0"/>
      <w:marBottom w:val="0"/>
      <w:divBdr>
        <w:top w:val="none" w:sz="0" w:space="0" w:color="auto"/>
        <w:left w:val="none" w:sz="0" w:space="0" w:color="auto"/>
        <w:bottom w:val="none" w:sz="0" w:space="0" w:color="auto"/>
        <w:right w:val="none" w:sz="0" w:space="0" w:color="auto"/>
      </w:divBdr>
      <w:divsChild>
        <w:div w:id="450981412">
          <w:marLeft w:val="0"/>
          <w:marRight w:val="0"/>
          <w:marTop w:val="0"/>
          <w:marBottom w:val="0"/>
          <w:divBdr>
            <w:top w:val="none" w:sz="0" w:space="0" w:color="auto"/>
            <w:left w:val="none" w:sz="0" w:space="0" w:color="auto"/>
            <w:bottom w:val="none" w:sz="0" w:space="0" w:color="auto"/>
            <w:right w:val="none" w:sz="0" w:space="0" w:color="auto"/>
          </w:divBdr>
        </w:div>
      </w:divsChild>
    </w:div>
    <w:div w:id="346489617">
      <w:bodyDiv w:val="1"/>
      <w:marLeft w:val="0"/>
      <w:marRight w:val="0"/>
      <w:marTop w:val="0"/>
      <w:marBottom w:val="0"/>
      <w:divBdr>
        <w:top w:val="none" w:sz="0" w:space="0" w:color="auto"/>
        <w:left w:val="none" w:sz="0" w:space="0" w:color="auto"/>
        <w:bottom w:val="none" w:sz="0" w:space="0" w:color="auto"/>
        <w:right w:val="none" w:sz="0" w:space="0" w:color="auto"/>
      </w:divBdr>
      <w:divsChild>
        <w:div w:id="1604607067">
          <w:marLeft w:val="0"/>
          <w:marRight w:val="0"/>
          <w:marTop w:val="0"/>
          <w:marBottom w:val="0"/>
          <w:divBdr>
            <w:top w:val="none" w:sz="0" w:space="0" w:color="auto"/>
            <w:left w:val="none" w:sz="0" w:space="0" w:color="auto"/>
            <w:bottom w:val="none" w:sz="0" w:space="0" w:color="auto"/>
            <w:right w:val="none" w:sz="0" w:space="0" w:color="auto"/>
          </w:divBdr>
        </w:div>
        <w:div w:id="932127614">
          <w:marLeft w:val="0"/>
          <w:marRight w:val="0"/>
          <w:marTop w:val="0"/>
          <w:marBottom w:val="0"/>
          <w:divBdr>
            <w:top w:val="none" w:sz="0" w:space="0" w:color="auto"/>
            <w:left w:val="none" w:sz="0" w:space="0" w:color="auto"/>
            <w:bottom w:val="none" w:sz="0" w:space="0" w:color="auto"/>
            <w:right w:val="none" w:sz="0" w:space="0" w:color="auto"/>
          </w:divBdr>
        </w:div>
        <w:div w:id="849567741">
          <w:marLeft w:val="0"/>
          <w:marRight w:val="0"/>
          <w:marTop w:val="0"/>
          <w:marBottom w:val="0"/>
          <w:divBdr>
            <w:top w:val="none" w:sz="0" w:space="0" w:color="auto"/>
            <w:left w:val="none" w:sz="0" w:space="0" w:color="auto"/>
            <w:bottom w:val="none" w:sz="0" w:space="0" w:color="auto"/>
            <w:right w:val="none" w:sz="0" w:space="0" w:color="auto"/>
          </w:divBdr>
        </w:div>
        <w:div w:id="380248872">
          <w:marLeft w:val="0"/>
          <w:marRight w:val="0"/>
          <w:marTop w:val="0"/>
          <w:marBottom w:val="0"/>
          <w:divBdr>
            <w:top w:val="none" w:sz="0" w:space="0" w:color="auto"/>
            <w:left w:val="none" w:sz="0" w:space="0" w:color="auto"/>
            <w:bottom w:val="none" w:sz="0" w:space="0" w:color="auto"/>
            <w:right w:val="none" w:sz="0" w:space="0" w:color="auto"/>
          </w:divBdr>
        </w:div>
        <w:div w:id="1420100790">
          <w:marLeft w:val="0"/>
          <w:marRight w:val="0"/>
          <w:marTop w:val="0"/>
          <w:marBottom w:val="0"/>
          <w:divBdr>
            <w:top w:val="none" w:sz="0" w:space="0" w:color="auto"/>
            <w:left w:val="none" w:sz="0" w:space="0" w:color="auto"/>
            <w:bottom w:val="none" w:sz="0" w:space="0" w:color="auto"/>
            <w:right w:val="none" w:sz="0" w:space="0" w:color="auto"/>
          </w:divBdr>
        </w:div>
        <w:div w:id="937063611">
          <w:marLeft w:val="0"/>
          <w:marRight w:val="0"/>
          <w:marTop w:val="0"/>
          <w:marBottom w:val="0"/>
          <w:divBdr>
            <w:top w:val="none" w:sz="0" w:space="0" w:color="auto"/>
            <w:left w:val="none" w:sz="0" w:space="0" w:color="auto"/>
            <w:bottom w:val="none" w:sz="0" w:space="0" w:color="auto"/>
            <w:right w:val="none" w:sz="0" w:space="0" w:color="auto"/>
          </w:divBdr>
        </w:div>
        <w:div w:id="1328749128">
          <w:marLeft w:val="0"/>
          <w:marRight w:val="0"/>
          <w:marTop w:val="0"/>
          <w:marBottom w:val="0"/>
          <w:divBdr>
            <w:top w:val="none" w:sz="0" w:space="0" w:color="auto"/>
            <w:left w:val="none" w:sz="0" w:space="0" w:color="auto"/>
            <w:bottom w:val="none" w:sz="0" w:space="0" w:color="auto"/>
            <w:right w:val="none" w:sz="0" w:space="0" w:color="auto"/>
          </w:divBdr>
        </w:div>
        <w:div w:id="1124815289">
          <w:marLeft w:val="0"/>
          <w:marRight w:val="0"/>
          <w:marTop w:val="0"/>
          <w:marBottom w:val="0"/>
          <w:divBdr>
            <w:top w:val="none" w:sz="0" w:space="0" w:color="auto"/>
            <w:left w:val="none" w:sz="0" w:space="0" w:color="auto"/>
            <w:bottom w:val="none" w:sz="0" w:space="0" w:color="auto"/>
            <w:right w:val="none" w:sz="0" w:space="0" w:color="auto"/>
          </w:divBdr>
        </w:div>
      </w:divsChild>
    </w:div>
    <w:div w:id="346755985">
      <w:bodyDiv w:val="1"/>
      <w:marLeft w:val="0"/>
      <w:marRight w:val="0"/>
      <w:marTop w:val="0"/>
      <w:marBottom w:val="0"/>
      <w:divBdr>
        <w:top w:val="none" w:sz="0" w:space="0" w:color="auto"/>
        <w:left w:val="none" w:sz="0" w:space="0" w:color="auto"/>
        <w:bottom w:val="none" w:sz="0" w:space="0" w:color="auto"/>
        <w:right w:val="none" w:sz="0" w:space="0" w:color="auto"/>
      </w:divBdr>
      <w:divsChild>
        <w:div w:id="600456046">
          <w:marLeft w:val="0"/>
          <w:marRight w:val="0"/>
          <w:marTop w:val="0"/>
          <w:marBottom w:val="0"/>
          <w:divBdr>
            <w:top w:val="none" w:sz="0" w:space="0" w:color="auto"/>
            <w:left w:val="none" w:sz="0" w:space="0" w:color="auto"/>
            <w:bottom w:val="none" w:sz="0" w:space="0" w:color="auto"/>
            <w:right w:val="none" w:sz="0" w:space="0" w:color="auto"/>
          </w:divBdr>
        </w:div>
      </w:divsChild>
    </w:div>
    <w:div w:id="352926956">
      <w:bodyDiv w:val="1"/>
      <w:marLeft w:val="0"/>
      <w:marRight w:val="0"/>
      <w:marTop w:val="0"/>
      <w:marBottom w:val="0"/>
      <w:divBdr>
        <w:top w:val="none" w:sz="0" w:space="0" w:color="auto"/>
        <w:left w:val="none" w:sz="0" w:space="0" w:color="auto"/>
        <w:bottom w:val="none" w:sz="0" w:space="0" w:color="auto"/>
        <w:right w:val="none" w:sz="0" w:space="0" w:color="auto"/>
      </w:divBdr>
      <w:divsChild>
        <w:div w:id="1336835431">
          <w:marLeft w:val="0"/>
          <w:marRight w:val="0"/>
          <w:marTop w:val="0"/>
          <w:marBottom w:val="0"/>
          <w:divBdr>
            <w:top w:val="none" w:sz="0" w:space="0" w:color="auto"/>
            <w:left w:val="none" w:sz="0" w:space="0" w:color="auto"/>
            <w:bottom w:val="none" w:sz="0" w:space="0" w:color="auto"/>
            <w:right w:val="none" w:sz="0" w:space="0" w:color="auto"/>
          </w:divBdr>
        </w:div>
      </w:divsChild>
    </w:div>
    <w:div w:id="397410715">
      <w:bodyDiv w:val="1"/>
      <w:marLeft w:val="0"/>
      <w:marRight w:val="0"/>
      <w:marTop w:val="0"/>
      <w:marBottom w:val="0"/>
      <w:divBdr>
        <w:top w:val="none" w:sz="0" w:space="0" w:color="auto"/>
        <w:left w:val="none" w:sz="0" w:space="0" w:color="auto"/>
        <w:bottom w:val="none" w:sz="0" w:space="0" w:color="auto"/>
        <w:right w:val="none" w:sz="0" w:space="0" w:color="auto"/>
      </w:divBdr>
      <w:divsChild>
        <w:div w:id="1625580221">
          <w:marLeft w:val="0"/>
          <w:marRight w:val="0"/>
          <w:marTop w:val="0"/>
          <w:marBottom w:val="0"/>
          <w:divBdr>
            <w:top w:val="none" w:sz="0" w:space="0" w:color="auto"/>
            <w:left w:val="none" w:sz="0" w:space="0" w:color="auto"/>
            <w:bottom w:val="none" w:sz="0" w:space="0" w:color="auto"/>
            <w:right w:val="none" w:sz="0" w:space="0" w:color="auto"/>
          </w:divBdr>
        </w:div>
      </w:divsChild>
    </w:div>
    <w:div w:id="509025161">
      <w:bodyDiv w:val="1"/>
      <w:marLeft w:val="0"/>
      <w:marRight w:val="0"/>
      <w:marTop w:val="0"/>
      <w:marBottom w:val="0"/>
      <w:divBdr>
        <w:top w:val="none" w:sz="0" w:space="0" w:color="auto"/>
        <w:left w:val="none" w:sz="0" w:space="0" w:color="auto"/>
        <w:bottom w:val="none" w:sz="0" w:space="0" w:color="auto"/>
        <w:right w:val="none" w:sz="0" w:space="0" w:color="auto"/>
      </w:divBdr>
      <w:divsChild>
        <w:div w:id="1932856611">
          <w:marLeft w:val="0"/>
          <w:marRight w:val="0"/>
          <w:marTop w:val="0"/>
          <w:marBottom w:val="0"/>
          <w:divBdr>
            <w:top w:val="none" w:sz="0" w:space="0" w:color="auto"/>
            <w:left w:val="none" w:sz="0" w:space="0" w:color="auto"/>
            <w:bottom w:val="none" w:sz="0" w:space="0" w:color="auto"/>
            <w:right w:val="none" w:sz="0" w:space="0" w:color="auto"/>
          </w:divBdr>
        </w:div>
        <w:div w:id="278726932">
          <w:marLeft w:val="0"/>
          <w:marRight w:val="0"/>
          <w:marTop w:val="0"/>
          <w:marBottom w:val="0"/>
          <w:divBdr>
            <w:top w:val="none" w:sz="0" w:space="0" w:color="auto"/>
            <w:left w:val="none" w:sz="0" w:space="0" w:color="auto"/>
            <w:bottom w:val="none" w:sz="0" w:space="0" w:color="auto"/>
            <w:right w:val="none" w:sz="0" w:space="0" w:color="auto"/>
          </w:divBdr>
        </w:div>
        <w:div w:id="1182010788">
          <w:marLeft w:val="0"/>
          <w:marRight w:val="0"/>
          <w:marTop w:val="0"/>
          <w:marBottom w:val="0"/>
          <w:divBdr>
            <w:top w:val="none" w:sz="0" w:space="0" w:color="auto"/>
            <w:left w:val="none" w:sz="0" w:space="0" w:color="auto"/>
            <w:bottom w:val="none" w:sz="0" w:space="0" w:color="auto"/>
            <w:right w:val="none" w:sz="0" w:space="0" w:color="auto"/>
          </w:divBdr>
        </w:div>
        <w:div w:id="1431700983">
          <w:marLeft w:val="0"/>
          <w:marRight w:val="0"/>
          <w:marTop w:val="0"/>
          <w:marBottom w:val="0"/>
          <w:divBdr>
            <w:top w:val="none" w:sz="0" w:space="0" w:color="auto"/>
            <w:left w:val="none" w:sz="0" w:space="0" w:color="auto"/>
            <w:bottom w:val="none" w:sz="0" w:space="0" w:color="auto"/>
            <w:right w:val="none" w:sz="0" w:space="0" w:color="auto"/>
          </w:divBdr>
        </w:div>
        <w:div w:id="1848979591">
          <w:marLeft w:val="0"/>
          <w:marRight w:val="0"/>
          <w:marTop w:val="0"/>
          <w:marBottom w:val="0"/>
          <w:divBdr>
            <w:top w:val="none" w:sz="0" w:space="0" w:color="auto"/>
            <w:left w:val="none" w:sz="0" w:space="0" w:color="auto"/>
            <w:bottom w:val="none" w:sz="0" w:space="0" w:color="auto"/>
            <w:right w:val="none" w:sz="0" w:space="0" w:color="auto"/>
          </w:divBdr>
        </w:div>
        <w:div w:id="1246306624">
          <w:marLeft w:val="0"/>
          <w:marRight w:val="0"/>
          <w:marTop w:val="0"/>
          <w:marBottom w:val="0"/>
          <w:divBdr>
            <w:top w:val="none" w:sz="0" w:space="0" w:color="auto"/>
            <w:left w:val="none" w:sz="0" w:space="0" w:color="auto"/>
            <w:bottom w:val="none" w:sz="0" w:space="0" w:color="auto"/>
            <w:right w:val="none" w:sz="0" w:space="0" w:color="auto"/>
          </w:divBdr>
        </w:div>
        <w:div w:id="661473455">
          <w:marLeft w:val="0"/>
          <w:marRight w:val="0"/>
          <w:marTop w:val="0"/>
          <w:marBottom w:val="0"/>
          <w:divBdr>
            <w:top w:val="none" w:sz="0" w:space="0" w:color="auto"/>
            <w:left w:val="none" w:sz="0" w:space="0" w:color="auto"/>
            <w:bottom w:val="none" w:sz="0" w:space="0" w:color="auto"/>
            <w:right w:val="none" w:sz="0" w:space="0" w:color="auto"/>
          </w:divBdr>
        </w:div>
        <w:div w:id="228616681">
          <w:marLeft w:val="0"/>
          <w:marRight w:val="0"/>
          <w:marTop w:val="0"/>
          <w:marBottom w:val="0"/>
          <w:divBdr>
            <w:top w:val="none" w:sz="0" w:space="0" w:color="auto"/>
            <w:left w:val="none" w:sz="0" w:space="0" w:color="auto"/>
            <w:bottom w:val="none" w:sz="0" w:space="0" w:color="auto"/>
            <w:right w:val="none" w:sz="0" w:space="0" w:color="auto"/>
          </w:divBdr>
        </w:div>
      </w:divsChild>
    </w:div>
    <w:div w:id="605116971">
      <w:bodyDiv w:val="1"/>
      <w:marLeft w:val="0"/>
      <w:marRight w:val="0"/>
      <w:marTop w:val="0"/>
      <w:marBottom w:val="0"/>
      <w:divBdr>
        <w:top w:val="none" w:sz="0" w:space="0" w:color="auto"/>
        <w:left w:val="none" w:sz="0" w:space="0" w:color="auto"/>
        <w:bottom w:val="none" w:sz="0" w:space="0" w:color="auto"/>
        <w:right w:val="none" w:sz="0" w:space="0" w:color="auto"/>
      </w:divBdr>
      <w:divsChild>
        <w:div w:id="258878591">
          <w:marLeft w:val="0"/>
          <w:marRight w:val="0"/>
          <w:marTop w:val="0"/>
          <w:marBottom w:val="0"/>
          <w:divBdr>
            <w:top w:val="none" w:sz="0" w:space="0" w:color="auto"/>
            <w:left w:val="none" w:sz="0" w:space="0" w:color="auto"/>
            <w:bottom w:val="none" w:sz="0" w:space="0" w:color="auto"/>
            <w:right w:val="none" w:sz="0" w:space="0" w:color="auto"/>
          </w:divBdr>
        </w:div>
      </w:divsChild>
    </w:div>
    <w:div w:id="651368065">
      <w:bodyDiv w:val="1"/>
      <w:marLeft w:val="0"/>
      <w:marRight w:val="0"/>
      <w:marTop w:val="0"/>
      <w:marBottom w:val="0"/>
      <w:divBdr>
        <w:top w:val="none" w:sz="0" w:space="0" w:color="auto"/>
        <w:left w:val="none" w:sz="0" w:space="0" w:color="auto"/>
        <w:bottom w:val="none" w:sz="0" w:space="0" w:color="auto"/>
        <w:right w:val="none" w:sz="0" w:space="0" w:color="auto"/>
      </w:divBdr>
      <w:divsChild>
        <w:div w:id="868567747">
          <w:marLeft w:val="0"/>
          <w:marRight w:val="0"/>
          <w:marTop w:val="0"/>
          <w:marBottom w:val="0"/>
          <w:divBdr>
            <w:top w:val="none" w:sz="0" w:space="0" w:color="auto"/>
            <w:left w:val="none" w:sz="0" w:space="0" w:color="auto"/>
            <w:bottom w:val="none" w:sz="0" w:space="0" w:color="auto"/>
            <w:right w:val="none" w:sz="0" w:space="0" w:color="auto"/>
          </w:divBdr>
        </w:div>
      </w:divsChild>
    </w:div>
    <w:div w:id="809782018">
      <w:bodyDiv w:val="1"/>
      <w:marLeft w:val="0"/>
      <w:marRight w:val="0"/>
      <w:marTop w:val="0"/>
      <w:marBottom w:val="0"/>
      <w:divBdr>
        <w:top w:val="none" w:sz="0" w:space="0" w:color="auto"/>
        <w:left w:val="none" w:sz="0" w:space="0" w:color="auto"/>
        <w:bottom w:val="none" w:sz="0" w:space="0" w:color="auto"/>
        <w:right w:val="none" w:sz="0" w:space="0" w:color="auto"/>
      </w:divBdr>
      <w:divsChild>
        <w:div w:id="1019307573">
          <w:marLeft w:val="0"/>
          <w:marRight w:val="0"/>
          <w:marTop w:val="0"/>
          <w:marBottom w:val="0"/>
          <w:divBdr>
            <w:top w:val="none" w:sz="0" w:space="0" w:color="auto"/>
            <w:left w:val="none" w:sz="0" w:space="0" w:color="auto"/>
            <w:bottom w:val="none" w:sz="0" w:space="0" w:color="auto"/>
            <w:right w:val="none" w:sz="0" w:space="0" w:color="auto"/>
          </w:divBdr>
        </w:div>
      </w:divsChild>
    </w:div>
    <w:div w:id="923993351">
      <w:bodyDiv w:val="1"/>
      <w:marLeft w:val="0"/>
      <w:marRight w:val="0"/>
      <w:marTop w:val="0"/>
      <w:marBottom w:val="0"/>
      <w:divBdr>
        <w:top w:val="none" w:sz="0" w:space="0" w:color="auto"/>
        <w:left w:val="none" w:sz="0" w:space="0" w:color="auto"/>
        <w:bottom w:val="none" w:sz="0" w:space="0" w:color="auto"/>
        <w:right w:val="none" w:sz="0" w:space="0" w:color="auto"/>
      </w:divBdr>
      <w:divsChild>
        <w:div w:id="1638102616">
          <w:marLeft w:val="0"/>
          <w:marRight w:val="0"/>
          <w:marTop w:val="0"/>
          <w:marBottom w:val="0"/>
          <w:divBdr>
            <w:top w:val="none" w:sz="0" w:space="0" w:color="auto"/>
            <w:left w:val="none" w:sz="0" w:space="0" w:color="auto"/>
            <w:bottom w:val="none" w:sz="0" w:space="0" w:color="auto"/>
            <w:right w:val="none" w:sz="0" w:space="0" w:color="auto"/>
          </w:divBdr>
        </w:div>
      </w:divsChild>
    </w:div>
    <w:div w:id="981499396">
      <w:bodyDiv w:val="1"/>
      <w:marLeft w:val="0"/>
      <w:marRight w:val="0"/>
      <w:marTop w:val="0"/>
      <w:marBottom w:val="0"/>
      <w:divBdr>
        <w:top w:val="none" w:sz="0" w:space="0" w:color="auto"/>
        <w:left w:val="none" w:sz="0" w:space="0" w:color="auto"/>
        <w:bottom w:val="none" w:sz="0" w:space="0" w:color="auto"/>
        <w:right w:val="none" w:sz="0" w:space="0" w:color="auto"/>
      </w:divBdr>
    </w:div>
    <w:div w:id="984547358">
      <w:bodyDiv w:val="1"/>
      <w:marLeft w:val="0"/>
      <w:marRight w:val="0"/>
      <w:marTop w:val="0"/>
      <w:marBottom w:val="0"/>
      <w:divBdr>
        <w:top w:val="none" w:sz="0" w:space="0" w:color="auto"/>
        <w:left w:val="none" w:sz="0" w:space="0" w:color="auto"/>
        <w:bottom w:val="none" w:sz="0" w:space="0" w:color="auto"/>
        <w:right w:val="none" w:sz="0" w:space="0" w:color="auto"/>
      </w:divBdr>
      <w:divsChild>
        <w:div w:id="1339040528">
          <w:marLeft w:val="0"/>
          <w:marRight w:val="0"/>
          <w:marTop w:val="0"/>
          <w:marBottom w:val="0"/>
          <w:divBdr>
            <w:top w:val="none" w:sz="0" w:space="0" w:color="auto"/>
            <w:left w:val="none" w:sz="0" w:space="0" w:color="auto"/>
            <w:bottom w:val="none" w:sz="0" w:space="0" w:color="auto"/>
            <w:right w:val="none" w:sz="0" w:space="0" w:color="auto"/>
          </w:divBdr>
        </w:div>
      </w:divsChild>
    </w:div>
    <w:div w:id="1080760601">
      <w:bodyDiv w:val="1"/>
      <w:marLeft w:val="0"/>
      <w:marRight w:val="0"/>
      <w:marTop w:val="0"/>
      <w:marBottom w:val="0"/>
      <w:divBdr>
        <w:top w:val="none" w:sz="0" w:space="0" w:color="auto"/>
        <w:left w:val="none" w:sz="0" w:space="0" w:color="auto"/>
        <w:bottom w:val="none" w:sz="0" w:space="0" w:color="auto"/>
        <w:right w:val="none" w:sz="0" w:space="0" w:color="auto"/>
      </w:divBdr>
    </w:div>
    <w:div w:id="1199010477">
      <w:bodyDiv w:val="1"/>
      <w:marLeft w:val="0"/>
      <w:marRight w:val="0"/>
      <w:marTop w:val="0"/>
      <w:marBottom w:val="0"/>
      <w:divBdr>
        <w:top w:val="none" w:sz="0" w:space="0" w:color="auto"/>
        <w:left w:val="none" w:sz="0" w:space="0" w:color="auto"/>
        <w:bottom w:val="none" w:sz="0" w:space="0" w:color="auto"/>
        <w:right w:val="none" w:sz="0" w:space="0" w:color="auto"/>
      </w:divBdr>
      <w:divsChild>
        <w:div w:id="1519656270">
          <w:marLeft w:val="0"/>
          <w:marRight w:val="0"/>
          <w:marTop w:val="0"/>
          <w:marBottom w:val="0"/>
          <w:divBdr>
            <w:top w:val="none" w:sz="0" w:space="0" w:color="auto"/>
            <w:left w:val="none" w:sz="0" w:space="0" w:color="auto"/>
            <w:bottom w:val="none" w:sz="0" w:space="0" w:color="auto"/>
            <w:right w:val="none" w:sz="0" w:space="0" w:color="auto"/>
          </w:divBdr>
        </w:div>
      </w:divsChild>
    </w:div>
    <w:div w:id="1303001564">
      <w:bodyDiv w:val="1"/>
      <w:marLeft w:val="0"/>
      <w:marRight w:val="0"/>
      <w:marTop w:val="0"/>
      <w:marBottom w:val="0"/>
      <w:divBdr>
        <w:top w:val="none" w:sz="0" w:space="0" w:color="auto"/>
        <w:left w:val="none" w:sz="0" w:space="0" w:color="auto"/>
        <w:bottom w:val="none" w:sz="0" w:space="0" w:color="auto"/>
        <w:right w:val="none" w:sz="0" w:space="0" w:color="auto"/>
      </w:divBdr>
      <w:divsChild>
        <w:div w:id="1244686999">
          <w:marLeft w:val="0"/>
          <w:marRight w:val="0"/>
          <w:marTop w:val="0"/>
          <w:marBottom w:val="0"/>
          <w:divBdr>
            <w:top w:val="none" w:sz="0" w:space="0" w:color="auto"/>
            <w:left w:val="none" w:sz="0" w:space="0" w:color="auto"/>
            <w:bottom w:val="none" w:sz="0" w:space="0" w:color="auto"/>
            <w:right w:val="none" w:sz="0" w:space="0" w:color="auto"/>
          </w:divBdr>
        </w:div>
        <w:div w:id="1564289864">
          <w:marLeft w:val="0"/>
          <w:marRight w:val="0"/>
          <w:marTop w:val="0"/>
          <w:marBottom w:val="0"/>
          <w:divBdr>
            <w:top w:val="none" w:sz="0" w:space="0" w:color="auto"/>
            <w:left w:val="none" w:sz="0" w:space="0" w:color="auto"/>
            <w:bottom w:val="none" w:sz="0" w:space="0" w:color="auto"/>
            <w:right w:val="none" w:sz="0" w:space="0" w:color="auto"/>
          </w:divBdr>
        </w:div>
        <w:div w:id="2106417352">
          <w:marLeft w:val="0"/>
          <w:marRight w:val="0"/>
          <w:marTop w:val="0"/>
          <w:marBottom w:val="0"/>
          <w:divBdr>
            <w:top w:val="none" w:sz="0" w:space="0" w:color="auto"/>
            <w:left w:val="none" w:sz="0" w:space="0" w:color="auto"/>
            <w:bottom w:val="none" w:sz="0" w:space="0" w:color="auto"/>
            <w:right w:val="none" w:sz="0" w:space="0" w:color="auto"/>
          </w:divBdr>
        </w:div>
        <w:div w:id="1800611264">
          <w:marLeft w:val="0"/>
          <w:marRight w:val="0"/>
          <w:marTop w:val="0"/>
          <w:marBottom w:val="0"/>
          <w:divBdr>
            <w:top w:val="none" w:sz="0" w:space="0" w:color="auto"/>
            <w:left w:val="none" w:sz="0" w:space="0" w:color="auto"/>
            <w:bottom w:val="none" w:sz="0" w:space="0" w:color="auto"/>
            <w:right w:val="none" w:sz="0" w:space="0" w:color="auto"/>
          </w:divBdr>
        </w:div>
        <w:div w:id="998996004">
          <w:marLeft w:val="0"/>
          <w:marRight w:val="0"/>
          <w:marTop w:val="0"/>
          <w:marBottom w:val="0"/>
          <w:divBdr>
            <w:top w:val="none" w:sz="0" w:space="0" w:color="auto"/>
            <w:left w:val="none" w:sz="0" w:space="0" w:color="auto"/>
            <w:bottom w:val="none" w:sz="0" w:space="0" w:color="auto"/>
            <w:right w:val="none" w:sz="0" w:space="0" w:color="auto"/>
          </w:divBdr>
        </w:div>
        <w:div w:id="522331261">
          <w:marLeft w:val="0"/>
          <w:marRight w:val="0"/>
          <w:marTop w:val="0"/>
          <w:marBottom w:val="0"/>
          <w:divBdr>
            <w:top w:val="none" w:sz="0" w:space="0" w:color="auto"/>
            <w:left w:val="none" w:sz="0" w:space="0" w:color="auto"/>
            <w:bottom w:val="none" w:sz="0" w:space="0" w:color="auto"/>
            <w:right w:val="none" w:sz="0" w:space="0" w:color="auto"/>
          </w:divBdr>
        </w:div>
        <w:div w:id="1515879274">
          <w:marLeft w:val="0"/>
          <w:marRight w:val="0"/>
          <w:marTop w:val="0"/>
          <w:marBottom w:val="0"/>
          <w:divBdr>
            <w:top w:val="none" w:sz="0" w:space="0" w:color="auto"/>
            <w:left w:val="none" w:sz="0" w:space="0" w:color="auto"/>
            <w:bottom w:val="none" w:sz="0" w:space="0" w:color="auto"/>
            <w:right w:val="none" w:sz="0" w:space="0" w:color="auto"/>
          </w:divBdr>
        </w:div>
        <w:div w:id="913514613">
          <w:marLeft w:val="0"/>
          <w:marRight w:val="0"/>
          <w:marTop w:val="0"/>
          <w:marBottom w:val="0"/>
          <w:divBdr>
            <w:top w:val="none" w:sz="0" w:space="0" w:color="auto"/>
            <w:left w:val="none" w:sz="0" w:space="0" w:color="auto"/>
            <w:bottom w:val="none" w:sz="0" w:space="0" w:color="auto"/>
            <w:right w:val="none" w:sz="0" w:space="0" w:color="auto"/>
          </w:divBdr>
        </w:div>
      </w:divsChild>
    </w:div>
    <w:div w:id="1415585145">
      <w:bodyDiv w:val="1"/>
      <w:marLeft w:val="0"/>
      <w:marRight w:val="0"/>
      <w:marTop w:val="0"/>
      <w:marBottom w:val="0"/>
      <w:divBdr>
        <w:top w:val="none" w:sz="0" w:space="0" w:color="auto"/>
        <w:left w:val="none" w:sz="0" w:space="0" w:color="auto"/>
        <w:bottom w:val="none" w:sz="0" w:space="0" w:color="auto"/>
        <w:right w:val="none" w:sz="0" w:space="0" w:color="auto"/>
      </w:divBdr>
      <w:divsChild>
        <w:div w:id="2058581089">
          <w:marLeft w:val="0"/>
          <w:marRight w:val="0"/>
          <w:marTop w:val="0"/>
          <w:marBottom w:val="0"/>
          <w:divBdr>
            <w:top w:val="none" w:sz="0" w:space="0" w:color="auto"/>
            <w:left w:val="none" w:sz="0" w:space="0" w:color="auto"/>
            <w:bottom w:val="none" w:sz="0" w:space="0" w:color="auto"/>
            <w:right w:val="none" w:sz="0" w:space="0" w:color="auto"/>
          </w:divBdr>
        </w:div>
      </w:divsChild>
    </w:div>
    <w:div w:id="1445689929">
      <w:bodyDiv w:val="1"/>
      <w:marLeft w:val="0"/>
      <w:marRight w:val="0"/>
      <w:marTop w:val="0"/>
      <w:marBottom w:val="0"/>
      <w:divBdr>
        <w:top w:val="none" w:sz="0" w:space="0" w:color="auto"/>
        <w:left w:val="none" w:sz="0" w:space="0" w:color="auto"/>
        <w:bottom w:val="none" w:sz="0" w:space="0" w:color="auto"/>
        <w:right w:val="none" w:sz="0" w:space="0" w:color="auto"/>
      </w:divBdr>
      <w:divsChild>
        <w:div w:id="1853648099">
          <w:marLeft w:val="0"/>
          <w:marRight w:val="0"/>
          <w:marTop w:val="0"/>
          <w:marBottom w:val="0"/>
          <w:divBdr>
            <w:top w:val="none" w:sz="0" w:space="0" w:color="auto"/>
            <w:left w:val="none" w:sz="0" w:space="0" w:color="auto"/>
            <w:bottom w:val="none" w:sz="0" w:space="0" w:color="auto"/>
            <w:right w:val="none" w:sz="0" w:space="0" w:color="auto"/>
          </w:divBdr>
        </w:div>
      </w:divsChild>
    </w:div>
    <w:div w:id="1503544968">
      <w:bodyDiv w:val="1"/>
      <w:marLeft w:val="0"/>
      <w:marRight w:val="0"/>
      <w:marTop w:val="0"/>
      <w:marBottom w:val="0"/>
      <w:divBdr>
        <w:top w:val="none" w:sz="0" w:space="0" w:color="auto"/>
        <w:left w:val="none" w:sz="0" w:space="0" w:color="auto"/>
        <w:bottom w:val="none" w:sz="0" w:space="0" w:color="auto"/>
        <w:right w:val="none" w:sz="0" w:space="0" w:color="auto"/>
      </w:divBdr>
      <w:divsChild>
        <w:div w:id="1812014245">
          <w:marLeft w:val="0"/>
          <w:marRight w:val="0"/>
          <w:marTop w:val="0"/>
          <w:marBottom w:val="0"/>
          <w:divBdr>
            <w:top w:val="none" w:sz="0" w:space="0" w:color="auto"/>
            <w:left w:val="none" w:sz="0" w:space="0" w:color="auto"/>
            <w:bottom w:val="none" w:sz="0" w:space="0" w:color="auto"/>
            <w:right w:val="none" w:sz="0" w:space="0" w:color="auto"/>
          </w:divBdr>
        </w:div>
        <w:div w:id="1774282489">
          <w:marLeft w:val="0"/>
          <w:marRight w:val="0"/>
          <w:marTop w:val="0"/>
          <w:marBottom w:val="0"/>
          <w:divBdr>
            <w:top w:val="none" w:sz="0" w:space="0" w:color="auto"/>
            <w:left w:val="none" w:sz="0" w:space="0" w:color="auto"/>
            <w:bottom w:val="none" w:sz="0" w:space="0" w:color="auto"/>
            <w:right w:val="none" w:sz="0" w:space="0" w:color="auto"/>
          </w:divBdr>
        </w:div>
        <w:div w:id="147137319">
          <w:marLeft w:val="0"/>
          <w:marRight w:val="0"/>
          <w:marTop w:val="0"/>
          <w:marBottom w:val="0"/>
          <w:divBdr>
            <w:top w:val="none" w:sz="0" w:space="0" w:color="auto"/>
            <w:left w:val="none" w:sz="0" w:space="0" w:color="auto"/>
            <w:bottom w:val="none" w:sz="0" w:space="0" w:color="auto"/>
            <w:right w:val="none" w:sz="0" w:space="0" w:color="auto"/>
          </w:divBdr>
        </w:div>
        <w:div w:id="518664484">
          <w:marLeft w:val="0"/>
          <w:marRight w:val="0"/>
          <w:marTop w:val="0"/>
          <w:marBottom w:val="0"/>
          <w:divBdr>
            <w:top w:val="none" w:sz="0" w:space="0" w:color="auto"/>
            <w:left w:val="none" w:sz="0" w:space="0" w:color="auto"/>
            <w:bottom w:val="none" w:sz="0" w:space="0" w:color="auto"/>
            <w:right w:val="none" w:sz="0" w:space="0" w:color="auto"/>
          </w:divBdr>
        </w:div>
        <w:div w:id="1129788069">
          <w:marLeft w:val="0"/>
          <w:marRight w:val="0"/>
          <w:marTop w:val="0"/>
          <w:marBottom w:val="0"/>
          <w:divBdr>
            <w:top w:val="none" w:sz="0" w:space="0" w:color="auto"/>
            <w:left w:val="none" w:sz="0" w:space="0" w:color="auto"/>
            <w:bottom w:val="none" w:sz="0" w:space="0" w:color="auto"/>
            <w:right w:val="none" w:sz="0" w:space="0" w:color="auto"/>
          </w:divBdr>
        </w:div>
        <w:div w:id="1958827477">
          <w:marLeft w:val="0"/>
          <w:marRight w:val="0"/>
          <w:marTop w:val="0"/>
          <w:marBottom w:val="0"/>
          <w:divBdr>
            <w:top w:val="none" w:sz="0" w:space="0" w:color="auto"/>
            <w:left w:val="none" w:sz="0" w:space="0" w:color="auto"/>
            <w:bottom w:val="none" w:sz="0" w:space="0" w:color="auto"/>
            <w:right w:val="none" w:sz="0" w:space="0" w:color="auto"/>
          </w:divBdr>
        </w:div>
        <w:div w:id="2074306677">
          <w:marLeft w:val="0"/>
          <w:marRight w:val="0"/>
          <w:marTop w:val="0"/>
          <w:marBottom w:val="0"/>
          <w:divBdr>
            <w:top w:val="none" w:sz="0" w:space="0" w:color="auto"/>
            <w:left w:val="none" w:sz="0" w:space="0" w:color="auto"/>
            <w:bottom w:val="none" w:sz="0" w:space="0" w:color="auto"/>
            <w:right w:val="none" w:sz="0" w:space="0" w:color="auto"/>
          </w:divBdr>
        </w:div>
        <w:div w:id="2014144420">
          <w:marLeft w:val="0"/>
          <w:marRight w:val="0"/>
          <w:marTop w:val="0"/>
          <w:marBottom w:val="0"/>
          <w:divBdr>
            <w:top w:val="none" w:sz="0" w:space="0" w:color="auto"/>
            <w:left w:val="none" w:sz="0" w:space="0" w:color="auto"/>
            <w:bottom w:val="none" w:sz="0" w:space="0" w:color="auto"/>
            <w:right w:val="none" w:sz="0" w:space="0" w:color="auto"/>
          </w:divBdr>
        </w:div>
      </w:divsChild>
    </w:div>
    <w:div w:id="1689916053">
      <w:bodyDiv w:val="1"/>
      <w:marLeft w:val="0"/>
      <w:marRight w:val="0"/>
      <w:marTop w:val="0"/>
      <w:marBottom w:val="0"/>
      <w:divBdr>
        <w:top w:val="none" w:sz="0" w:space="0" w:color="auto"/>
        <w:left w:val="none" w:sz="0" w:space="0" w:color="auto"/>
        <w:bottom w:val="none" w:sz="0" w:space="0" w:color="auto"/>
        <w:right w:val="none" w:sz="0" w:space="0" w:color="auto"/>
      </w:divBdr>
      <w:divsChild>
        <w:div w:id="1852840925">
          <w:marLeft w:val="0"/>
          <w:marRight w:val="0"/>
          <w:marTop w:val="0"/>
          <w:marBottom w:val="0"/>
          <w:divBdr>
            <w:top w:val="none" w:sz="0" w:space="0" w:color="auto"/>
            <w:left w:val="none" w:sz="0" w:space="0" w:color="auto"/>
            <w:bottom w:val="none" w:sz="0" w:space="0" w:color="auto"/>
            <w:right w:val="none" w:sz="0" w:space="0" w:color="auto"/>
          </w:divBdr>
        </w:div>
        <w:div w:id="86731613">
          <w:marLeft w:val="0"/>
          <w:marRight w:val="0"/>
          <w:marTop w:val="0"/>
          <w:marBottom w:val="0"/>
          <w:divBdr>
            <w:top w:val="none" w:sz="0" w:space="0" w:color="auto"/>
            <w:left w:val="none" w:sz="0" w:space="0" w:color="auto"/>
            <w:bottom w:val="none" w:sz="0" w:space="0" w:color="auto"/>
            <w:right w:val="none" w:sz="0" w:space="0" w:color="auto"/>
          </w:divBdr>
        </w:div>
      </w:divsChild>
    </w:div>
    <w:div w:id="1741829398">
      <w:bodyDiv w:val="1"/>
      <w:marLeft w:val="0"/>
      <w:marRight w:val="0"/>
      <w:marTop w:val="0"/>
      <w:marBottom w:val="0"/>
      <w:divBdr>
        <w:top w:val="none" w:sz="0" w:space="0" w:color="auto"/>
        <w:left w:val="none" w:sz="0" w:space="0" w:color="auto"/>
        <w:bottom w:val="none" w:sz="0" w:space="0" w:color="auto"/>
        <w:right w:val="none" w:sz="0" w:space="0" w:color="auto"/>
      </w:divBdr>
      <w:divsChild>
        <w:div w:id="1292830213">
          <w:marLeft w:val="0"/>
          <w:marRight w:val="0"/>
          <w:marTop w:val="0"/>
          <w:marBottom w:val="0"/>
          <w:divBdr>
            <w:top w:val="none" w:sz="0" w:space="0" w:color="auto"/>
            <w:left w:val="none" w:sz="0" w:space="0" w:color="auto"/>
            <w:bottom w:val="none" w:sz="0" w:space="0" w:color="auto"/>
            <w:right w:val="none" w:sz="0" w:space="0" w:color="auto"/>
          </w:divBdr>
        </w:div>
      </w:divsChild>
    </w:div>
    <w:div w:id="1988976550">
      <w:bodyDiv w:val="1"/>
      <w:marLeft w:val="0"/>
      <w:marRight w:val="0"/>
      <w:marTop w:val="0"/>
      <w:marBottom w:val="0"/>
      <w:divBdr>
        <w:top w:val="none" w:sz="0" w:space="0" w:color="auto"/>
        <w:left w:val="none" w:sz="0" w:space="0" w:color="auto"/>
        <w:bottom w:val="none" w:sz="0" w:space="0" w:color="auto"/>
        <w:right w:val="none" w:sz="0" w:space="0" w:color="auto"/>
      </w:divBdr>
      <w:divsChild>
        <w:div w:id="1529249530">
          <w:marLeft w:val="0"/>
          <w:marRight w:val="0"/>
          <w:marTop w:val="0"/>
          <w:marBottom w:val="0"/>
          <w:divBdr>
            <w:top w:val="none" w:sz="0" w:space="0" w:color="auto"/>
            <w:left w:val="none" w:sz="0" w:space="0" w:color="auto"/>
            <w:bottom w:val="none" w:sz="0" w:space="0" w:color="auto"/>
            <w:right w:val="none" w:sz="0" w:space="0" w:color="auto"/>
          </w:divBdr>
        </w:div>
      </w:divsChild>
    </w:div>
    <w:div w:id="2022005249">
      <w:bodyDiv w:val="1"/>
      <w:marLeft w:val="0"/>
      <w:marRight w:val="0"/>
      <w:marTop w:val="0"/>
      <w:marBottom w:val="0"/>
      <w:divBdr>
        <w:top w:val="none" w:sz="0" w:space="0" w:color="auto"/>
        <w:left w:val="none" w:sz="0" w:space="0" w:color="auto"/>
        <w:bottom w:val="none" w:sz="0" w:space="0" w:color="auto"/>
        <w:right w:val="none" w:sz="0" w:space="0" w:color="auto"/>
      </w:divBdr>
      <w:divsChild>
        <w:div w:id="624121698">
          <w:marLeft w:val="0"/>
          <w:marRight w:val="0"/>
          <w:marTop w:val="0"/>
          <w:marBottom w:val="0"/>
          <w:divBdr>
            <w:top w:val="none" w:sz="0" w:space="0" w:color="auto"/>
            <w:left w:val="none" w:sz="0" w:space="0" w:color="auto"/>
            <w:bottom w:val="none" w:sz="0" w:space="0" w:color="auto"/>
            <w:right w:val="none" w:sz="0" w:space="0" w:color="auto"/>
          </w:divBdr>
        </w:div>
      </w:divsChild>
    </w:div>
    <w:div w:id="2087602734">
      <w:bodyDiv w:val="1"/>
      <w:marLeft w:val="0"/>
      <w:marRight w:val="0"/>
      <w:marTop w:val="0"/>
      <w:marBottom w:val="0"/>
      <w:divBdr>
        <w:top w:val="none" w:sz="0" w:space="0" w:color="auto"/>
        <w:left w:val="none" w:sz="0" w:space="0" w:color="auto"/>
        <w:bottom w:val="none" w:sz="0" w:space="0" w:color="auto"/>
        <w:right w:val="none" w:sz="0" w:space="0" w:color="auto"/>
      </w:divBdr>
      <w:divsChild>
        <w:div w:id="938486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3116130" TargetMode="External"/><Relationship Id="rId13" Type="http://schemas.openxmlformats.org/officeDocument/2006/relationships/hyperlink" Target="https://www.wri.org/insights/how-build-circular-economy" TargetMode="External"/><Relationship Id="rId18" Type="http://schemas.openxmlformats.org/officeDocument/2006/relationships/hyperlink" Target="https://doi.org/10.1016/j.resconrec.2020.105046"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ing.com/Sustainability/Sustainable-business/Circular-economy.htm" TargetMode="External"/><Relationship Id="rId17" Type="http://schemas.openxmlformats.org/officeDocument/2006/relationships/hyperlink" Target="https://doi.org/10.1016/j.jclepro.2017.09.047" TargetMode="External"/><Relationship Id="rId2" Type="http://schemas.openxmlformats.org/officeDocument/2006/relationships/numbering" Target="numbering.xml"/><Relationship Id="rId16" Type="http://schemas.openxmlformats.org/officeDocument/2006/relationships/hyperlink" Target="https://doi.org/10.1016/j.jclepro.2018.11.20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resconrec.2019.104634" TargetMode="External"/><Relationship Id="rId5" Type="http://schemas.openxmlformats.org/officeDocument/2006/relationships/webSettings" Target="webSettings.xml"/><Relationship Id="rId15" Type="http://schemas.openxmlformats.org/officeDocument/2006/relationships/hyperlink" Target="https://doi.org/10.3390/su10030739" TargetMode="External"/><Relationship Id="rId10" Type="http://schemas.openxmlformats.org/officeDocument/2006/relationships/hyperlink" Target="https://www.circle-economy.com/resources/making-cycling-circular-the-case-of-swapfiet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spc.2022.01.012" TargetMode="External"/><Relationship Id="rId14" Type="http://schemas.openxmlformats.org/officeDocument/2006/relationships/hyperlink" Target="https://www.oecd.org/env/waste/OECD-G20-Towards-a-more-Resource-Efficient-and-Circular-Econom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DAB072-674C-ED46-975A-8C90B6E2C9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3138</Words>
  <Characters>17888</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Field (2009966)</dc:creator>
  <cp:keywords/>
  <dc:description/>
  <cp:lastModifiedBy>Emily Field (2009966)</cp:lastModifiedBy>
  <cp:revision>2</cp:revision>
  <dcterms:created xsi:type="dcterms:W3CDTF">2023-02-09T16:34:00Z</dcterms:created>
  <dcterms:modified xsi:type="dcterms:W3CDTF">2023-02-09T16:34:00Z</dcterms:modified>
</cp:coreProperties>
</file>