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D67F2" w14:textId="77777777" w:rsidR="00864C26" w:rsidRDefault="00864C26" w:rsidP="00864C26">
      <w:pPr>
        <w:pStyle w:val="Title"/>
        <w:jc w:val="center"/>
      </w:pPr>
    </w:p>
    <w:p w14:paraId="76196E3A" w14:textId="77777777" w:rsidR="00864C26" w:rsidRDefault="00864C26" w:rsidP="00864C26">
      <w:pPr>
        <w:pStyle w:val="Title"/>
        <w:jc w:val="center"/>
      </w:pPr>
    </w:p>
    <w:p w14:paraId="48A69391" w14:textId="77777777" w:rsidR="00864C26" w:rsidRDefault="00864C26" w:rsidP="00864C26">
      <w:pPr>
        <w:pStyle w:val="Title"/>
        <w:jc w:val="center"/>
      </w:pPr>
    </w:p>
    <w:p w14:paraId="3977FC1D" w14:textId="77777777" w:rsidR="00864C26" w:rsidRDefault="00864C26" w:rsidP="00864C26">
      <w:pPr>
        <w:pStyle w:val="Title"/>
        <w:jc w:val="center"/>
      </w:pPr>
    </w:p>
    <w:p w14:paraId="18569D83" w14:textId="19F7ABFC" w:rsidR="004D36F0" w:rsidRPr="004D36F0" w:rsidRDefault="004D36F0" w:rsidP="004D36F0">
      <w:pPr>
        <w:pStyle w:val="Title"/>
        <w:jc w:val="center"/>
      </w:pPr>
      <w:r w:rsidRPr="004D36F0">
        <w:rPr>
          <w:rFonts w:ascii="Times New Roman" w:eastAsia="Times New Roman" w:hAnsi="Times New Roman" w:cs="Mangal"/>
          <w:b/>
          <w:bCs/>
          <w:i/>
          <w:iCs/>
          <w:sz w:val="36"/>
          <w:szCs w:val="36"/>
          <w:lang w:val="en-US"/>
        </w:rPr>
        <w:t xml:space="preserve">University of Wales Trinity Saint David </w:t>
      </w:r>
    </w:p>
    <w:p w14:paraId="4DE56AA7" w14:textId="77777777" w:rsidR="004D36F0" w:rsidRPr="004D36F0" w:rsidRDefault="004D36F0" w:rsidP="004D36F0">
      <w:pPr>
        <w:keepNext/>
        <w:keepLines/>
        <w:spacing w:before="480" w:after="0"/>
        <w:jc w:val="center"/>
        <w:outlineLvl w:val="0"/>
        <w:rPr>
          <w:rFonts w:ascii="Times New Roman" w:eastAsia="Times New Roman" w:hAnsi="Times New Roman" w:cs="Mangal"/>
          <w:b/>
          <w:bCs/>
          <w:sz w:val="28"/>
          <w:szCs w:val="28"/>
          <w:lang w:val="en-US"/>
        </w:rPr>
      </w:pPr>
      <w:r w:rsidRPr="004D36F0">
        <w:rPr>
          <w:rFonts w:ascii="Times New Roman" w:eastAsia="Times New Roman" w:hAnsi="Times New Roman" w:cs="Mangal"/>
          <w:b/>
          <w:bCs/>
          <w:noProof/>
          <w:sz w:val="28"/>
          <w:szCs w:val="28"/>
          <w:lang w:val="en-US"/>
        </w:rPr>
        <w:drawing>
          <wp:inline distT="0" distB="0" distL="0" distR="0" wp14:anchorId="0DDB18D8" wp14:editId="2954C1C7">
            <wp:extent cx="685800" cy="685800"/>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14:paraId="75396E1E" w14:textId="77777777" w:rsidR="004D36F0" w:rsidRPr="004D36F0" w:rsidRDefault="004D36F0" w:rsidP="004D36F0">
      <w:pPr>
        <w:keepNext/>
        <w:keepLines/>
        <w:spacing w:before="480" w:after="0"/>
        <w:jc w:val="center"/>
        <w:outlineLvl w:val="0"/>
        <w:rPr>
          <w:rFonts w:ascii="Times New Roman" w:eastAsia="Times New Roman" w:hAnsi="Times New Roman" w:cs="Mangal"/>
          <w:b/>
          <w:bCs/>
          <w:sz w:val="28"/>
          <w:szCs w:val="28"/>
          <w:lang w:val="en-US"/>
        </w:rPr>
      </w:pPr>
    </w:p>
    <w:p w14:paraId="374272DB" w14:textId="35460462" w:rsidR="004D36F0" w:rsidRPr="004D36F0" w:rsidRDefault="004D36F0" w:rsidP="004D36F0">
      <w:pPr>
        <w:keepNext/>
        <w:keepLines/>
        <w:spacing w:before="480" w:after="0"/>
        <w:jc w:val="center"/>
        <w:outlineLvl w:val="0"/>
        <w:rPr>
          <w:rFonts w:ascii="Times New Roman" w:eastAsia="Times New Roman" w:hAnsi="Times New Roman" w:cs="Mangal"/>
          <w:b/>
          <w:bCs/>
          <w:sz w:val="28"/>
          <w:szCs w:val="28"/>
          <w:lang w:val="en-US"/>
        </w:rPr>
      </w:pPr>
      <w:r w:rsidRPr="004D36F0">
        <w:rPr>
          <w:rFonts w:ascii="Times New Roman" w:eastAsia="Times New Roman" w:hAnsi="Times New Roman" w:cs="Mangal"/>
          <w:b/>
          <w:bCs/>
          <w:sz w:val="28"/>
          <w:szCs w:val="28"/>
          <w:lang w:val="en-US"/>
        </w:rPr>
        <w:t xml:space="preserve">Module Name: </w:t>
      </w:r>
      <w:r>
        <w:rPr>
          <w:rFonts w:ascii="Times New Roman" w:eastAsia="Times New Roman" w:hAnsi="Times New Roman" w:cs="Mangal"/>
          <w:b/>
          <w:bCs/>
          <w:sz w:val="28"/>
          <w:szCs w:val="28"/>
          <w:lang w:val="en-US"/>
        </w:rPr>
        <w:t xml:space="preserve">Community engagement </w:t>
      </w:r>
    </w:p>
    <w:p w14:paraId="0B3CFC13" w14:textId="6BB95B91" w:rsidR="004D36F0" w:rsidRPr="004D36F0" w:rsidRDefault="004D36F0" w:rsidP="004D36F0">
      <w:pPr>
        <w:keepNext/>
        <w:keepLines/>
        <w:spacing w:before="480" w:after="0"/>
        <w:jc w:val="center"/>
        <w:outlineLvl w:val="0"/>
        <w:rPr>
          <w:rFonts w:ascii="Times New Roman" w:eastAsia="Times New Roman" w:hAnsi="Times New Roman" w:cs="Mangal"/>
          <w:b/>
          <w:bCs/>
          <w:sz w:val="28"/>
          <w:szCs w:val="28"/>
          <w:lang w:val="en-US"/>
        </w:rPr>
      </w:pPr>
      <w:r w:rsidRPr="004D36F0">
        <w:rPr>
          <w:rFonts w:ascii="Times New Roman" w:eastAsia="Times New Roman" w:hAnsi="Times New Roman" w:cs="Mangal"/>
          <w:b/>
          <w:bCs/>
          <w:sz w:val="28"/>
          <w:szCs w:val="28"/>
          <w:lang w:val="en-US"/>
        </w:rPr>
        <w:t>Module Code: BABM LCBB4</w:t>
      </w:r>
      <w:r>
        <w:rPr>
          <w:rFonts w:ascii="Times New Roman" w:eastAsia="Times New Roman" w:hAnsi="Times New Roman" w:cs="Mangal"/>
          <w:b/>
          <w:bCs/>
          <w:sz w:val="28"/>
          <w:szCs w:val="28"/>
          <w:lang w:val="en-US"/>
        </w:rPr>
        <w:t>002</w:t>
      </w:r>
    </w:p>
    <w:p w14:paraId="3D9F2770" w14:textId="77777777" w:rsidR="004D36F0" w:rsidRPr="004D36F0" w:rsidRDefault="004D36F0" w:rsidP="004D36F0">
      <w:pPr>
        <w:keepNext/>
        <w:keepLines/>
        <w:spacing w:before="480" w:after="0"/>
        <w:jc w:val="center"/>
        <w:outlineLvl w:val="0"/>
        <w:rPr>
          <w:rFonts w:ascii="Times New Roman" w:eastAsia="Times New Roman" w:hAnsi="Times New Roman" w:cs="Mangal"/>
          <w:b/>
          <w:bCs/>
          <w:sz w:val="28"/>
          <w:szCs w:val="28"/>
          <w:lang w:val="en-US"/>
        </w:rPr>
      </w:pPr>
      <w:r w:rsidRPr="004D36F0">
        <w:rPr>
          <w:rFonts w:ascii="Times New Roman" w:eastAsia="Times New Roman" w:hAnsi="Times New Roman" w:cs="Mangal"/>
          <w:b/>
          <w:bCs/>
          <w:sz w:val="28"/>
          <w:szCs w:val="28"/>
          <w:lang w:val="en-US"/>
        </w:rPr>
        <w:t xml:space="preserve">Student Name: Sava </w:t>
      </w:r>
      <w:proofErr w:type="spellStart"/>
      <w:r w:rsidRPr="004D36F0">
        <w:rPr>
          <w:rFonts w:ascii="Times New Roman" w:eastAsia="Times New Roman" w:hAnsi="Times New Roman" w:cs="Mangal"/>
          <w:b/>
          <w:bCs/>
          <w:sz w:val="28"/>
          <w:szCs w:val="28"/>
          <w:lang w:val="en-US"/>
        </w:rPr>
        <w:t>Kirilov</w:t>
      </w:r>
      <w:proofErr w:type="spellEnd"/>
      <w:r w:rsidRPr="004D36F0">
        <w:rPr>
          <w:rFonts w:ascii="Times New Roman" w:eastAsia="Times New Roman" w:hAnsi="Times New Roman" w:cs="Mangal"/>
          <w:b/>
          <w:bCs/>
          <w:sz w:val="28"/>
          <w:szCs w:val="28"/>
          <w:lang w:val="en-US"/>
        </w:rPr>
        <w:t xml:space="preserve"> Mantchev</w:t>
      </w:r>
    </w:p>
    <w:p w14:paraId="1DB8D8EB" w14:textId="77777777" w:rsidR="004D36F0" w:rsidRPr="004D36F0" w:rsidRDefault="004D36F0" w:rsidP="004D36F0">
      <w:pPr>
        <w:keepNext/>
        <w:keepLines/>
        <w:spacing w:before="480" w:after="0"/>
        <w:jc w:val="center"/>
        <w:outlineLvl w:val="0"/>
        <w:rPr>
          <w:rFonts w:ascii="Times New Roman" w:eastAsia="Times New Roman" w:hAnsi="Times New Roman" w:cs="Mangal"/>
          <w:b/>
          <w:bCs/>
          <w:sz w:val="28"/>
          <w:szCs w:val="28"/>
          <w:lang w:val="en-US"/>
        </w:rPr>
      </w:pPr>
      <w:r w:rsidRPr="004D36F0">
        <w:rPr>
          <w:rFonts w:ascii="Times New Roman" w:eastAsia="Times New Roman" w:hAnsi="Times New Roman" w:cs="Mangal"/>
          <w:b/>
          <w:bCs/>
          <w:sz w:val="28"/>
          <w:szCs w:val="28"/>
          <w:lang w:val="en-US"/>
        </w:rPr>
        <w:t>Student Number: 2028706</w:t>
      </w:r>
    </w:p>
    <w:p w14:paraId="5766720E" w14:textId="77777777" w:rsidR="004D36F0" w:rsidRPr="004D36F0" w:rsidRDefault="004D36F0" w:rsidP="004D36F0">
      <w:pPr>
        <w:keepNext/>
        <w:keepLines/>
        <w:spacing w:before="480" w:after="0"/>
        <w:jc w:val="center"/>
        <w:outlineLvl w:val="0"/>
        <w:rPr>
          <w:rFonts w:ascii="Times New Roman" w:eastAsia="Times New Roman" w:hAnsi="Times New Roman" w:cs="Mangal"/>
          <w:b/>
          <w:bCs/>
          <w:sz w:val="28"/>
          <w:szCs w:val="28"/>
          <w:lang w:val="en-US"/>
        </w:rPr>
      </w:pPr>
    </w:p>
    <w:p w14:paraId="10327641" w14:textId="77777777" w:rsidR="004D36F0" w:rsidRPr="004D36F0" w:rsidRDefault="004D36F0" w:rsidP="004D36F0">
      <w:pPr>
        <w:keepNext/>
        <w:keepLines/>
        <w:spacing w:before="480" w:after="0"/>
        <w:jc w:val="center"/>
        <w:outlineLvl w:val="0"/>
        <w:rPr>
          <w:rFonts w:ascii="Times New Roman" w:eastAsia="Times New Roman" w:hAnsi="Times New Roman" w:cs="Mangal"/>
          <w:b/>
          <w:bCs/>
          <w:sz w:val="28"/>
          <w:szCs w:val="28"/>
          <w:lang w:val="en-US"/>
        </w:rPr>
      </w:pPr>
    </w:p>
    <w:p w14:paraId="7AEF560E" w14:textId="77777777" w:rsidR="004D36F0" w:rsidRPr="004D36F0" w:rsidRDefault="004D36F0" w:rsidP="004D36F0">
      <w:pPr>
        <w:keepNext/>
        <w:keepLines/>
        <w:spacing w:before="480" w:after="0"/>
        <w:jc w:val="center"/>
        <w:outlineLvl w:val="0"/>
        <w:rPr>
          <w:rFonts w:ascii="Times New Roman" w:eastAsia="Times New Roman" w:hAnsi="Times New Roman" w:cs="Mangal"/>
          <w:b/>
          <w:bCs/>
          <w:sz w:val="28"/>
          <w:szCs w:val="28"/>
          <w:lang w:val="en-US"/>
        </w:rPr>
      </w:pPr>
    </w:p>
    <w:p w14:paraId="3768CAA4" w14:textId="2A2DA9D2" w:rsidR="00864C26" w:rsidRPr="004D36F0" w:rsidRDefault="004D36F0" w:rsidP="004D36F0">
      <w:pPr>
        <w:tabs>
          <w:tab w:val="left" w:pos="3696"/>
        </w:tabs>
        <w:jc w:val="center"/>
        <w:rPr>
          <w:b/>
          <w:bCs/>
        </w:rPr>
      </w:pPr>
      <w:r w:rsidRPr="004D36F0">
        <w:rPr>
          <w:rFonts w:ascii="Times New Roman" w:eastAsia="Times New Roman" w:hAnsi="Times New Roman"/>
          <w:b/>
          <w:bCs/>
          <w:sz w:val="28"/>
          <w:lang w:val="en-US"/>
        </w:rPr>
        <w:t xml:space="preserve">Lecture Name: </w:t>
      </w:r>
      <w:r w:rsidRPr="004D36F0">
        <w:rPr>
          <w:rFonts w:ascii="Times New Roman" w:eastAsia="Times New Roman" w:hAnsi="Times New Roman"/>
          <w:b/>
          <w:bCs/>
          <w:sz w:val="28"/>
          <w:lang w:val="en-US"/>
        </w:rPr>
        <w:t xml:space="preserve">Molly Jack </w:t>
      </w:r>
    </w:p>
    <w:p w14:paraId="4A32C6CD" w14:textId="77777777" w:rsidR="00864C26" w:rsidRDefault="004D36F0" w:rsidP="00864C26">
      <w:r>
        <w:br w:type="page"/>
      </w:r>
    </w:p>
    <w:sdt>
      <w:sdtPr>
        <w:rPr>
          <w:rFonts w:asciiTheme="minorHAnsi" w:eastAsiaTheme="minorHAnsi" w:hAnsiTheme="minorHAnsi" w:cs="Times New Roman"/>
          <w:b w:val="0"/>
          <w:bCs w:val="0"/>
          <w:color w:val="auto"/>
          <w:sz w:val="24"/>
          <w:szCs w:val="24"/>
          <w:lang w:val="en-GB" w:eastAsia="en-US"/>
        </w:rPr>
        <w:id w:val="1801646794"/>
        <w:docPartObj>
          <w:docPartGallery w:val="Table of Contents"/>
          <w:docPartUnique/>
        </w:docPartObj>
      </w:sdtPr>
      <w:sdtEndPr>
        <w:rPr>
          <w:noProof/>
        </w:rPr>
      </w:sdtEndPr>
      <w:sdtContent>
        <w:p w14:paraId="19017C6B" w14:textId="77777777" w:rsidR="00AC219F" w:rsidRDefault="004D36F0">
          <w:pPr>
            <w:pStyle w:val="TOCHeading"/>
          </w:pPr>
          <w:r>
            <w:t>Contents</w:t>
          </w:r>
        </w:p>
        <w:p w14:paraId="690ED575" w14:textId="77777777" w:rsidR="00AC219F" w:rsidRDefault="004D36F0">
          <w:pPr>
            <w:pStyle w:val="TOC1"/>
            <w:tabs>
              <w:tab w:val="right" w:leader="dot" w:pos="9016"/>
            </w:tabs>
            <w:rPr>
              <w:noProof/>
            </w:rPr>
          </w:pPr>
          <w:r>
            <w:fldChar w:fldCharType="begin"/>
          </w:r>
          <w:r>
            <w:instrText xml:space="preserve"> TOC \o "1-3" \h \z \u </w:instrText>
          </w:r>
          <w:r>
            <w:fldChar w:fldCharType="separate"/>
          </w:r>
          <w:hyperlink w:anchor="_Toc81220242" w:history="1">
            <w:r w:rsidRPr="006B4DB2">
              <w:rPr>
                <w:rStyle w:val="Hyperlink"/>
                <w:noProof/>
              </w:rPr>
              <w:t>Introduction</w:t>
            </w:r>
            <w:r>
              <w:rPr>
                <w:noProof/>
                <w:webHidden/>
              </w:rPr>
              <w:tab/>
            </w:r>
            <w:r>
              <w:rPr>
                <w:noProof/>
                <w:webHidden/>
              </w:rPr>
              <w:fldChar w:fldCharType="begin"/>
            </w:r>
            <w:r>
              <w:rPr>
                <w:noProof/>
                <w:webHidden/>
              </w:rPr>
              <w:instrText xml:space="preserve"> PAGEREF _Toc81220242 \h </w:instrText>
            </w:r>
            <w:r>
              <w:rPr>
                <w:noProof/>
                <w:webHidden/>
              </w:rPr>
            </w:r>
            <w:r>
              <w:rPr>
                <w:noProof/>
                <w:webHidden/>
              </w:rPr>
              <w:fldChar w:fldCharType="separate"/>
            </w:r>
            <w:r>
              <w:rPr>
                <w:noProof/>
                <w:webHidden/>
              </w:rPr>
              <w:t>3</w:t>
            </w:r>
            <w:r>
              <w:rPr>
                <w:noProof/>
                <w:webHidden/>
              </w:rPr>
              <w:fldChar w:fldCharType="end"/>
            </w:r>
          </w:hyperlink>
        </w:p>
        <w:p w14:paraId="791FD95E" w14:textId="77777777" w:rsidR="00AC219F" w:rsidRDefault="004D36F0">
          <w:pPr>
            <w:pStyle w:val="TOC1"/>
            <w:tabs>
              <w:tab w:val="right" w:leader="dot" w:pos="9016"/>
            </w:tabs>
            <w:rPr>
              <w:noProof/>
            </w:rPr>
          </w:pPr>
          <w:hyperlink w:anchor="_Toc81220243" w:history="1">
            <w:r w:rsidRPr="006B4DB2">
              <w:rPr>
                <w:rStyle w:val="Hyperlink"/>
                <w:noProof/>
              </w:rPr>
              <w:t>Community engagement</w:t>
            </w:r>
            <w:r>
              <w:rPr>
                <w:noProof/>
                <w:webHidden/>
              </w:rPr>
              <w:tab/>
            </w:r>
            <w:r>
              <w:rPr>
                <w:noProof/>
                <w:webHidden/>
              </w:rPr>
              <w:fldChar w:fldCharType="begin"/>
            </w:r>
            <w:r>
              <w:rPr>
                <w:noProof/>
                <w:webHidden/>
              </w:rPr>
              <w:instrText xml:space="preserve"> PAGEREF _Toc81220243 \h </w:instrText>
            </w:r>
            <w:r>
              <w:rPr>
                <w:noProof/>
                <w:webHidden/>
              </w:rPr>
            </w:r>
            <w:r>
              <w:rPr>
                <w:noProof/>
                <w:webHidden/>
              </w:rPr>
              <w:fldChar w:fldCharType="separate"/>
            </w:r>
            <w:r>
              <w:rPr>
                <w:noProof/>
                <w:webHidden/>
              </w:rPr>
              <w:t>4</w:t>
            </w:r>
            <w:r>
              <w:rPr>
                <w:noProof/>
                <w:webHidden/>
              </w:rPr>
              <w:fldChar w:fldCharType="end"/>
            </w:r>
          </w:hyperlink>
        </w:p>
        <w:p w14:paraId="55E2F29E" w14:textId="77777777" w:rsidR="00AC219F" w:rsidRDefault="004D36F0">
          <w:pPr>
            <w:pStyle w:val="TOC1"/>
            <w:tabs>
              <w:tab w:val="right" w:leader="dot" w:pos="9016"/>
            </w:tabs>
            <w:rPr>
              <w:noProof/>
            </w:rPr>
          </w:pPr>
          <w:hyperlink w:anchor="_Toc81220244" w:history="1">
            <w:r w:rsidRPr="006B4DB2">
              <w:rPr>
                <w:rStyle w:val="Hyperlink"/>
                <w:noProof/>
              </w:rPr>
              <w:t>Conclusion</w:t>
            </w:r>
            <w:r>
              <w:rPr>
                <w:noProof/>
                <w:webHidden/>
              </w:rPr>
              <w:tab/>
            </w:r>
            <w:r>
              <w:rPr>
                <w:noProof/>
                <w:webHidden/>
              </w:rPr>
              <w:fldChar w:fldCharType="begin"/>
            </w:r>
            <w:r>
              <w:rPr>
                <w:noProof/>
                <w:webHidden/>
              </w:rPr>
              <w:instrText xml:space="preserve"> PA</w:instrText>
            </w:r>
            <w:r>
              <w:rPr>
                <w:noProof/>
                <w:webHidden/>
              </w:rPr>
              <w:instrText xml:space="preserve">GEREF _Toc81220244 \h </w:instrText>
            </w:r>
            <w:r>
              <w:rPr>
                <w:noProof/>
                <w:webHidden/>
              </w:rPr>
            </w:r>
            <w:r>
              <w:rPr>
                <w:noProof/>
                <w:webHidden/>
              </w:rPr>
              <w:fldChar w:fldCharType="separate"/>
            </w:r>
            <w:r>
              <w:rPr>
                <w:noProof/>
                <w:webHidden/>
              </w:rPr>
              <w:t>9</w:t>
            </w:r>
            <w:r>
              <w:rPr>
                <w:noProof/>
                <w:webHidden/>
              </w:rPr>
              <w:fldChar w:fldCharType="end"/>
            </w:r>
          </w:hyperlink>
        </w:p>
        <w:p w14:paraId="7E8280D2" w14:textId="77777777" w:rsidR="00AC219F" w:rsidRDefault="004D36F0">
          <w:pPr>
            <w:pStyle w:val="TOC1"/>
            <w:tabs>
              <w:tab w:val="right" w:leader="dot" w:pos="9016"/>
            </w:tabs>
            <w:rPr>
              <w:noProof/>
            </w:rPr>
          </w:pPr>
          <w:hyperlink w:anchor="_Toc81220245" w:history="1">
            <w:r w:rsidRPr="006B4DB2">
              <w:rPr>
                <w:rStyle w:val="Hyperlink"/>
                <w:noProof/>
              </w:rPr>
              <w:t>Reference</w:t>
            </w:r>
            <w:r>
              <w:rPr>
                <w:noProof/>
                <w:webHidden/>
              </w:rPr>
              <w:tab/>
            </w:r>
            <w:r>
              <w:rPr>
                <w:noProof/>
                <w:webHidden/>
              </w:rPr>
              <w:fldChar w:fldCharType="begin"/>
            </w:r>
            <w:r>
              <w:rPr>
                <w:noProof/>
                <w:webHidden/>
              </w:rPr>
              <w:instrText xml:space="preserve"> PAGEREF _Toc81220245 \h </w:instrText>
            </w:r>
            <w:r>
              <w:rPr>
                <w:noProof/>
                <w:webHidden/>
              </w:rPr>
            </w:r>
            <w:r>
              <w:rPr>
                <w:noProof/>
                <w:webHidden/>
              </w:rPr>
              <w:fldChar w:fldCharType="separate"/>
            </w:r>
            <w:r>
              <w:rPr>
                <w:noProof/>
                <w:webHidden/>
              </w:rPr>
              <w:t>10</w:t>
            </w:r>
            <w:r>
              <w:rPr>
                <w:noProof/>
                <w:webHidden/>
              </w:rPr>
              <w:fldChar w:fldCharType="end"/>
            </w:r>
          </w:hyperlink>
        </w:p>
        <w:p w14:paraId="6F94E7EE" w14:textId="77777777" w:rsidR="00AC219F" w:rsidRDefault="004D36F0">
          <w:r>
            <w:rPr>
              <w:b/>
              <w:bCs/>
              <w:noProof/>
            </w:rPr>
            <w:fldChar w:fldCharType="end"/>
          </w:r>
        </w:p>
      </w:sdtContent>
    </w:sdt>
    <w:p w14:paraId="3E92882D" w14:textId="77777777" w:rsidR="00864C26" w:rsidRDefault="00864C26" w:rsidP="00864C26"/>
    <w:p w14:paraId="167F03C9" w14:textId="77777777" w:rsidR="00864C26" w:rsidRDefault="004D36F0" w:rsidP="00864C26">
      <w:r>
        <w:br w:type="page"/>
      </w:r>
    </w:p>
    <w:p w14:paraId="21C0FCE7" w14:textId="77777777" w:rsidR="00864C26" w:rsidRDefault="004D36F0" w:rsidP="00864C26">
      <w:pPr>
        <w:pStyle w:val="Heading1"/>
      </w:pPr>
      <w:bookmarkStart w:id="0" w:name="_Toc81220242"/>
      <w:r>
        <w:lastRenderedPageBreak/>
        <w:t>Introduction</w:t>
      </w:r>
      <w:bookmarkEnd w:id="0"/>
      <w:r>
        <w:t xml:space="preserve"> </w:t>
      </w:r>
    </w:p>
    <w:p w14:paraId="03B2FD51" w14:textId="77777777" w:rsidR="004569A9" w:rsidRPr="004569A9" w:rsidRDefault="004D36F0" w:rsidP="004569A9">
      <w:r w:rsidRPr="004569A9">
        <w:t>As a strategic technique, engagement in the community means working with specific groups to identify and address issues that impact their well-being. In order to extend the scope and shift the attention away from people to groups, the terms "</w:t>
      </w:r>
      <w:r w:rsidRPr="004569A9">
        <w:t xml:space="preserve">community" and "engagement" are combined. </w:t>
      </w:r>
      <w:proofErr w:type="gramStart"/>
      <w:r w:rsidRPr="004569A9">
        <w:t>Taking into account</w:t>
      </w:r>
      <w:proofErr w:type="gramEnd"/>
      <w:r w:rsidRPr="004569A9">
        <w:t xml:space="preserve"> a community's diversity has ramifications for the inclusion process</w:t>
      </w:r>
      <w:r w:rsidR="0089577C">
        <w:t xml:space="preserve"> (Kumar</w:t>
      </w:r>
      <w:r w:rsidR="0089577C" w:rsidRPr="00C172BD">
        <w:t xml:space="preserve"> and Kumar</w:t>
      </w:r>
      <w:r w:rsidR="0089577C">
        <w:t>,</w:t>
      </w:r>
      <w:r w:rsidR="0089577C" w:rsidRPr="00C172BD">
        <w:t xml:space="preserve"> 2020</w:t>
      </w:r>
      <w:r w:rsidR="0089577C">
        <w:t>)</w:t>
      </w:r>
      <w:r w:rsidRPr="004569A9">
        <w:t>.</w:t>
      </w:r>
      <w:r>
        <w:t xml:space="preserve"> And the purpose of this study </w:t>
      </w:r>
      <w:r w:rsidR="00187055">
        <w:t xml:space="preserve">is to conduct a research before planning and conducting community engagement event. In this study various </w:t>
      </w:r>
      <w:r w:rsidR="0097036C">
        <w:t xml:space="preserve">community challenges will be assessed that are faced while conducting community engagement event and to overcome such challenges possible solutions will be provided. Later processes will be evaluated which includes identifying problems to resolving challenges. </w:t>
      </w:r>
      <w:r w:rsidR="006010C7">
        <w:t>For</w:t>
      </w:r>
      <w:r w:rsidR="0097036C">
        <w:t xml:space="preserve"> better and in-depth research UK based charitable project will be taken into consideration that will offer better understanding and knowledge to the learner regarding the study.  </w:t>
      </w:r>
    </w:p>
    <w:p w14:paraId="04ACC646" w14:textId="77777777" w:rsidR="006010C7" w:rsidRDefault="004D36F0">
      <w:pPr>
        <w:spacing w:before="0" w:after="200" w:line="276" w:lineRule="auto"/>
        <w:jc w:val="left"/>
        <w:rPr>
          <w:rFonts w:eastAsiaTheme="majorEastAsia" w:cstheme="majorBidi"/>
          <w:b/>
          <w:bCs/>
          <w:color w:val="365F91" w:themeColor="accent1" w:themeShade="BF"/>
          <w:sz w:val="28"/>
          <w:szCs w:val="28"/>
        </w:rPr>
      </w:pPr>
      <w:r>
        <w:br w:type="page"/>
      </w:r>
    </w:p>
    <w:p w14:paraId="733F2798" w14:textId="77777777" w:rsidR="00864C26" w:rsidRDefault="004D36F0" w:rsidP="00864C26">
      <w:pPr>
        <w:pStyle w:val="Heading1"/>
      </w:pPr>
      <w:bookmarkStart w:id="1" w:name="_Toc81220243"/>
      <w:r>
        <w:lastRenderedPageBreak/>
        <w:t>Community engagement</w:t>
      </w:r>
      <w:bookmarkEnd w:id="1"/>
      <w:r>
        <w:t xml:space="preserve"> </w:t>
      </w:r>
    </w:p>
    <w:p w14:paraId="58DEECF3" w14:textId="77777777" w:rsidR="0097036C" w:rsidRDefault="004D36F0" w:rsidP="0097036C">
      <w:r w:rsidRPr="008C1E5A">
        <w:t>When comp</w:t>
      </w:r>
      <w:r w:rsidRPr="008C1E5A">
        <w:t>ared to other important diseases, cancer clinical trials have a low success rate. The dearth of effective anti-cancer medications will soon make cancer the top cause of death in developed countries</w:t>
      </w:r>
      <w:r w:rsidR="005014EA">
        <w:t xml:space="preserve"> (</w:t>
      </w:r>
      <w:r w:rsidR="005014EA" w:rsidRPr="00C172BD">
        <w:t>Di Napoli</w:t>
      </w:r>
      <w:r w:rsidR="005014EA">
        <w:t xml:space="preserve"> et al., 2019)</w:t>
      </w:r>
      <w:r w:rsidRPr="008C1E5A">
        <w:t>. Experts from many professions co</w:t>
      </w:r>
      <w:r w:rsidRPr="008C1E5A">
        <w:t>uld be useful in the fight against cancer, a disease that has its roots in biology. Existing and novel approaches may be required to deal with this complex health issue. This would enable for the creation of therapies to slow the progression of sickness an</w:t>
      </w:r>
      <w:r w:rsidRPr="008C1E5A">
        <w:t>d lengthen the lives of patients</w:t>
      </w:r>
      <w:r w:rsidR="00110EAA">
        <w:t xml:space="preserve"> (</w:t>
      </w:r>
      <w:r w:rsidR="00110EAA" w:rsidRPr="00C172BD">
        <w:t>Adhikari</w:t>
      </w:r>
      <w:r w:rsidR="00110EAA">
        <w:t xml:space="preserve"> et al., 2020)</w:t>
      </w:r>
      <w:r w:rsidRPr="008C1E5A">
        <w:t>.</w:t>
      </w:r>
      <w:r>
        <w:t xml:space="preserve"> </w:t>
      </w:r>
      <w:r w:rsidR="00237602" w:rsidRPr="00237602">
        <w:t>The "Rethinking Cancer" seminar in London brought together cancer researchers from academia and industry.</w:t>
      </w:r>
    </w:p>
    <w:p w14:paraId="7B35147E" w14:textId="77777777" w:rsidR="0029238A" w:rsidRDefault="004D36F0" w:rsidP="0097036C">
      <w:r w:rsidRPr="0029238A">
        <w:t>"Rethinking Cancer," a unique session hosted by The Company of Cancer Research UK, will take</w:t>
      </w:r>
      <w:r w:rsidRPr="0029238A">
        <w:t xml:space="preserve"> place in November 2021. Instead of usual lectures, </w:t>
      </w:r>
      <w:proofErr w:type="gramStart"/>
      <w:r w:rsidRPr="0029238A">
        <w:t>a</w:t>
      </w:r>
      <w:proofErr w:type="gramEnd"/>
      <w:r w:rsidRPr="0029238A">
        <w:t xml:space="preserve"> "unconference" was organised with roundtable discussions based on questions</w:t>
      </w:r>
      <w:r w:rsidR="00110EAA">
        <w:t xml:space="preserve"> (</w:t>
      </w:r>
      <w:r w:rsidR="00110EAA" w:rsidRPr="00C172BD">
        <w:t>Martinez</w:t>
      </w:r>
      <w:r w:rsidR="00110EAA">
        <w:t xml:space="preserve"> et al., 2020)</w:t>
      </w:r>
      <w:r w:rsidRPr="0029238A">
        <w:t>. About 35 individuals attended, the majority of whom were academics, but there were also a few industr</w:t>
      </w:r>
      <w:r w:rsidRPr="0029238A">
        <w:t>ial scientists in attendance as well as some students. Cancer can be cured in model systems, but not in humans.</w:t>
      </w:r>
      <w:r>
        <w:t xml:space="preserve"> </w:t>
      </w:r>
      <w:proofErr w:type="gramStart"/>
      <w:r w:rsidRPr="0029238A">
        <w:t>As a whole, cancer</w:t>
      </w:r>
      <w:proofErr w:type="gramEnd"/>
      <w:r w:rsidRPr="0029238A">
        <w:t xml:space="preserve"> biology must shift its focus from discovering essential molecular pathways to translating these findings into the clinic</w:t>
      </w:r>
      <w:r w:rsidR="00110EAA">
        <w:t xml:space="preserve"> (</w:t>
      </w:r>
      <w:r w:rsidR="00110EAA" w:rsidRPr="00C172BD">
        <w:t>Adhikari</w:t>
      </w:r>
      <w:r w:rsidR="00110EAA">
        <w:t xml:space="preserve"> et al., 2020)</w:t>
      </w:r>
      <w:r w:rsidRPr="0029238A">
        <w:t xml:space="preserve">. That's </w:t>
      </w:r>
      <w:proofErr w:type="gramStart"/>
      <w:r w:rsidRPr="0029238A">
        <w:t>a fairly essential</w:t>
      </w:r>
      <w:proofErr w:type="gramEnd"/>
      <w:r w:rsidRPr="0029238A">
        <w:t xml:space="preserve"> topic, in my opinion. Lesson learned: never give up on understanding cancer's fundamental </w:t>
      </w:r>
      <w:proofErr w:type="gramStart"/>
      <w:r w:rsidRPr="0029238A">
        <w:t>biology, but</w:t>
      </w:r>
      <w:proofErr w:type="gramEnd"/>
      <w:r w:rsidRPr="0029238A">
        <w:t xml:space="preserve"> keep an eye on drugs throughout the entire research process. Therapeutically targeting these drivers can c</w:t>
      </w:r>
      <w:r w:rsidRPr="0029238A">
        <w:t>ause unacceptable toxicity because of their functions in the body's general homeostasis</w:t>
      </w:r>
      <w:r w:rsidR="00110EAA">
        <w:t xml:space="preserve"> (</w:t>
      </w:r>
      <w:r w:rsidR="00110EAA" w:rsidRPr="00C172BD">
        <w:t>Di Napoli</w:t>
      </w:r>
      <w:r w:rsidR="00110EAA">
        <w:t xml:space="preserve"> et al., 2019)</w:t>
      </w:r>
      <w:r w:rsidRPr="0029238A">
        <w:t>.</w:t>
      </w:r>
    </w:p>
    <w:p w14:paraId="3E602D65" w14:textId="77777777" w:rsidR="0029238A" w:rsidRDefault="004D36F0" w:rsidP="0097036C">
      <w:r w:rsidRPr="00414FE9">
        <w:t xml:space="preserve">Students must reconsider their approach to the challenging problem of curing cancer if they want to achieve the much-touted advantages for their patients to maximise their influence, academic and industrial researchers engaged in two days of free-wheeling </w:t>
      </w:r>
      <w:r w:rsidRPr="00414FE9">
        <w:t xml:space="preserve">debate. This helped </w:t>
      </w:r>
      <w:r>
        <w:t>them</w:t>
      </w:r>
      <w:r w:rsidRPr="00414FE9">
        <w:t xml:space="preserve"> identify areas where </w:t>
      </w:r>
      <w:r>
        <w:t>they</w:t>
      </w:r>
      <w:r w:rsidRPr="00414FE9">
        <w:t xml:space="preserve"> could improve </w:t>
      </w:r>
      <w:r>
        <w:t>their</w:t>
      </w:r>
      <w:r w:rsidRPr="00414FE9">
        <w:t xml:space="preserve"> focus</w:t>
      </w:r>
      <w:r w:rsidR="00110EAA">
        <w:t xml:space="preserve"> (</w:t>
      </w:r>
      <w:r w:rsidR="00110EAA" w:rsidRPr="00C172BD">
        <w:t>Evans</w:t>
      </w:r>
      <w:r w:rsidR="00110EAA">
        <w:t xml:space="preserve"> et al., 2018)</w:t>
      </w:r>
      <w:r w:rsidRPr="00414FE9">
        <w:t>.</w:t>
      </w:r>
      <w:r>
        <w:t xml:space="preserve"> </w:t>
      </w:r>
      <w:r w:rsidR="000F65F0" w:rsidRPr="000F65F0">
        <w:t xml:space="preserve">Among the topics covered are: better understanding of what clinical trials entail and possibilities for redesigning them; improving initial detection of cancer in </w:t>
      </w:r>
      <w:proofErr w:type="gramStart"/>
      <w:r w:rsidR="000F65F0" w:rsidRPr="000F65F0">
        <w:t xml:space="preserve">patients; </w:t>
      </w:r>
      <w:r w:rsidR="00702313">
        <w:t xml:space="preserve"> </w:t>
      </w:r>
      <w:r w:rsidR="000F65F0" w:rsidRPr="000F65F0">
        <w:t>improving</w:t>
      </w:r>
      <w:proofErr w:type="gramEnd"/>
      <w:r w:rsidR="000F65F0" w:rsidRPr="000F65F0">
        <w:t xml:space="preserve"> acces</w:t>
      </w:r>
      <w:r w:rsidR="00702313">
        <w:t xml:space="preserve">s to resources for researchers; </w:t>
      </w:r>
      <w:r w:rsidR="000F65F0" w:rsidRPr="000F65F0">
        <w:t>developing more predictive preclinical models of cancer; using genotyping to improve cancer diagnosis and treatment</w:t>
      </w:r>
      <w:r w:rsidR="00110EAA">
        <w:t xml:space="preserve"> (</w:t>
      </w:r>
      <w:r w:rsidR="00110EAA" w:rsidRPr="00C172BD">
        <w:t>Di Napoli</w:t>
      </w:r>
      <w:r w:rsidR="00110EAA">
        <w:t xml:space="preserve"> et al., 2019)</w:t>
      </w:r>
      <w:r w:rsidR="000F65F0" w:rsidRPr="000F65F0">
        <w:t>.</w:t>
      </w:r>
      <w:r w:rsidR="00355F5B">
        <w:t xml:space="preserve"> </w:t>
      </w:r>
    </w:p>
    <w:p w14:paraId="0ABA4CD8" w14:textId="77777777" w:rsidR="00355F5B" w:rsidRDefault="004D36F0" w:rsidP="0097036C">
      <w:r w:rsidRPr="00355F5B">
        <w:lastRenderedPageBreak/>
        <w:t>Researchers, institutions, and funding agencies s</w:t>
      </w:r>
      <w:r w:rsidRPr="00355F5B">
        <w:t xml:space="preserve">hould take more responsibility for knowing how to go from bench to bedside, according to a key suggestion from the workshop. </w:t>
      </w:r>
      <w:proofErr w:type="gramStart"/>
      <w:r w:rsidRPr="00355F5B">
        <w:t>Take a look</w:t>
      </w:r>
      <w:proofErr w:type="gramEnd"/>
      <w:r w:rsidRPr="00355F5B">
        <w:t xml:space="preserve"> at what it takes to get a new drug into clinical trials, including understanding Intellectual Property (IP) and complia</w:t>
      </w:r>
      <w:r w:rsidRPr="00355F5B">
        <w:t>nce issues</w:t>
      </w:r>
      <w:r w:rsidR="00110EAA">
        <w:t xml:space="preserve"> (</w:t>
      </w:r>
      <w:r w:rsidR="00110EAA" w:rsidRPr="00C172BD">
        <w:t xml:space="preserve">De </w:t>
      </w:r>
      <w:proofErr w:type="spellStart"/>
      <w:r w:rsidR="00110EAA" w:rsidRPr="00C172BD">
        <w:t>Weger</w:t>
      </w:r>
      <w:proofErr w:type="spellEnd"/>
      <w:r w:rsidR="00110EAA">
        <w:t xml:space="preserve"> et al., 2018)</w:t>
      </w:r>
      <w:r w:rsidRPr="00355F5B">
        <w:t>.</w:t>
      </w:r>
      <w:r>
        <w:t xml:space="preserve"> </w:t>
      </w:r>
      <w:r w:rsidRPr="00355F5B">
        <w:t>By meeting with doctors, researchers can better grasp the whole range of hurdles that exist when treating patients, such as financial limits and difficulties in recruiting patients. It also aids in the understanding of c</w:t>
      </w:r>
      <w:r w:rsidRPr="00355F5B">
        <w:t>omplex dosage regimens by scientists</w:t>
      </w:r>
      <w:r w:rsidR="00110EAA">
        <w:t xml:space="preserve"> (</w:t>
      </w:r>
      <w:r w:rsidR="00110EAA" w:rsidRPr="00C172BD">
        <w:t>Evans</w:t>
      </w:r>
      <w:r w:rsidR="00110EAA">
        <w:t xml:space="preserve"> et al., 2018)</w:t>
      </w:r>
      <w:r w:rsidRPr="00355F5B">
        <w:t>. It's important to teach graduate students how to bridge the gap between researchers and physicians so that both sides can benefit from the experience</w:t>
      </w:r>
      <w:r>
        <w:t>.</w:t>
      </w:r>
    </w:p>
    <w:p w14:paraId="2822A315" w14:textId="77777777" w:rsidR="00355F5B" w:rsidRDefault="004D36F0" w:rsidP="0097036C">
      <w:r w:rsidRPr="00355F5B">
        <w:t xml:space="preserve">PK/PD, the therapeutic window (defined by </w:t>
      </w:r>
      <w:r w:rsidRPr="00355F5B">
        <w:t>the balance between efficacy and toxicity), and the maximum tolerated dose must be understood in order to advance potential drug hits into the clinic (MTD; the highest drug dose that does not cause unacceptable side effects). In the discovery phase, scient</w:t>
      </w:r>
      <w:r w:rsidRPr="00355F5B">
        <w:t>ists should work on systems that can detect potentially harmful results early on</w:t>
      </w:r>
      <w:r w:rsidR="000A415E">
        <w:t xml:space="preserve"> (</w:t>
      </w:r>
      <w:r w:rsidR="000A415E" w:rsidRPr="00C172BD">
        <w:t>Di Napoli</w:t>
      </w:r>
      <w:r w:rsidR="000A415E">
        <w:t xml:space="preserve"> et al., 2019)</w:t>
      </w:r>
      <w:r w:rsidRPr="00355F5B">
        <w:t>.</w:t>
      </w:r>
      <w:r>
        <w:t xml:space="preserve"> </w:t>
      </w:r>
      <w:r w:rsidRPr="00355F5B">
        <w:t xml:space="preserve">As early as possible in the discovery process, chemists should be consulted in order to focus on leads with "druggable" features Think about </w:t>
      </w:r>
      <w:proofErr w:type="gramStart"/>
      <w:r w:rsidRPr="00355F5B">
        <w:t xml:space="preserve">whether </w:t>
      </w:r>
      <w:r w:rsidRPr="00355F5B">
        <w:t>or not</w:t>
      </w:r>
      <w:proofErr w:type="gramEnd"/>
      <w:r w:rsidRPr="00355F5B">
        <w:t xml:space="preserve"> the chosen target is druggable while developing a screen or choosing a lead to follow</w:t>
      </w:r>
      <w:r w:rsidR="000A415E">
        <w:t xml:space="preserve">. </w:t>
      </w:r>
      <w:r w:rsidRPr="00355F5B">
        <w:t xml:space="preserve">However, </w:t>
      </w:r>
      <w:proofErr w:type="gramStart"/>
      <w:r w:rsidRPr="00355F5B">
        <w:t>despite the fact that</w:t>
      </w:r>
      <w:proofErr w:type="gramEnd"/>
      <w:r w:rsidRPr="00355F5B">
        <w:t xml:space="preserve"> cancer metastasis is the most common cause of mortality, anti-metastatic medications are typically seen as a poor alternative due t</w:t>
      </w:r>
      <w:r w:rsidRPr="00355F5B">
        <w:t>o their high cost and lengthy clinical trials</w:t>
      </w:r>
      <w:r w:rsidR="00610FEB">
        <w:t xml:space="preserve"> (</w:t>
      </w:r>
      <w:r w:rsidR="00610FEB" w:rsidRPr="00C172BD">
        <w:t>Sharma</w:t>
      </w:r>
      <w:r w:rsidR="00610FEB">
        <w:t xml:space="preserve"> et al., 2021)</w:t>
      </w:r>
      <w:r w:rsidRPr="00355F5B">
        <w:t>. A patient cohort can be identified when designing clinical investigations. How much will the trials cost?</w:t>
      </w:r>
    </w:p>
    <w:p w14:paraId="53D72156" w14:textId="77777777" w:rsidR="007522A5" w:rsidRDefault="004D36F0" w:rsidP="0097036C">
      <w:r w:rsidRPr="00BF1BA3">
        <w:t>Whether or not clinical trials are effective, the lessons learned must be analyse</w:t>
      </w:r>
      <w:r w:rsidRPr="00BF1BA3">
        <w:t>d on a regular basis. The importance of understanding how conventional medications</w:t>
      </w:r>
      <w:r>
        <w:t xml:space="preserve"> function should be emphasised </w:t>
      </w:r>
      <w:r w:rsidRPr="00BF1BA3">
        <w:t>Tamoxifen, for example, is commonly given and highly effective, although its mechanism of action and duration are unknown</w:t>
      </w:r>
      <w:r w:rsidR="00610FEB">
        <w:t xml:space="preserve"> (</w:t>
      </w:r>
      <w:r w:rsidR="00610FEB" w:rsidRPr="00C172BD">
        <w:t>Di Napoli</w:t>
      </w:r>
      <w:r w:rsidR="00610FEB">
        <w:t xml:space="preserve"> et al., 2019)</w:t>
      </w:r>
      <w:r w:rsidRPr="00BF1BA3">
        <w:t>.</w:t>
      </w:r>
      <w:r>
        <w:t xml:space="preserve"> </w:t>
      </w:r>
      <w:r w:rsidR="009A4E8B" w:rsidRPr="009A4E8B">
        <w:t>It is less expensive to prevent an illness rather than treat it because the chances of a successful therapy are higher</w:t>
      </w:r>
      <w:r w:rsidR="00631E42">
        <w:t xml:space="preserve"> (</w:t>
      </w:r>
      <w:r w:rsidR="00631E42" w:rsidRPr="00C172BD">
        <w:t>Sharma</w:t>
      </w:r>
      <w:r w:rsidR="00631E42">
        <w:t xml:space="preserve"> et al., 2021</w:t>
      </w:r>
      <w:proofErr w:type="gramStart"/>
      <w:r w:rsidR="00631E42">
        <w:t>)</w:t>
      </w:r>
      <w:r w:rsidR="00631E42" w:rsidRPr="00355F5B">
        <w:t>.</w:t>
      </w:r>
      <w:r w:rsidR="009A4E8B" w:rsidRPr="009A4E8B">
        <w:t>.</w:t>
      </w:r>
      <w:proofErr w:type="gramEnd"/>
      <w:r w:rsidR="009A4E8B" w:rsidRPr="009A4E8B">
        <w:t xml:space="preserve"> It is becoming increasingly important to use non-invasive imaging techniques such as CT and PET scans, which are collectively known as radiomics, to detect indolent and aggressive tumours.</w:t>
      </w:r>
    </w:p>
    <w:p w14:paraId="7F26CFBB" w14:textId="77777777" w:rsidR="009C5879" w:rsidRDefault="004D36F0" w:rsidP="0097036C">
      <w:r w:rsidRPr="003A07EA">
        <w:lastRenderedPageBreak/>
        <w:t xml:space="preserve">Even the most skilled surgeons </w:t>
      </w:r>
      <w:proofErr w:type="gramStart"/>
      <w:r w:rsidRPr="003A07EA">
        <w:t>are capable of achieving</w:t>
      </w:r>
      <w:proofErr w:type="gramEnd"/>
      <w:r w:rsidRPr="003A07EA">
        <w:t xml:space="preserve"> amazing results, if not complete cures. Melanomas on the skin may now be diagnosed using image recognition softwar</w:t>
      </w:r>
      <w:r w:rsidRPr="003A07EA">
        <w:t>e, which will allow surgeons to better define and remove cancerous areas</w:t>
      </w:r>
      <w:r w:rsidR="00631E42">
        <w:t xml:space="preserve"> (</w:t>
      </w:r>
      <w:r w:rsidR="00631E42" w:rsidRPr="00C172BD">
        <w:t>Sharma</w:t>
      </w:r>
      <w:r w:rsidR="00631E42">
        <w:t xml:space="preserve"> et al., 2021)</w:t>
      </w:r>
      <w:r w:rsidRPr="003A07EA">
        <w:t>. Their high cost and increased radiation exposure make these therapies not without their drawbacks.</w:t>
      </w:r>
      <w:r>
        <w:t xml:space="preserve"> </w:t>
      </w:r>
      <w:r w:rsidRPr="009C5879">
        <w:t>Cancer cells' glycolytic flux is assessed with 18F-fludeoxygl</w:t>
      </w:r>
      <w:r w:rsidRPr="009C5879">
        <w:t>ucose (a glucose analogue), which increases glucose absorption in PET imaging</w:t>
      </w:r>
      <w:r w:rsidR="00656C44">
        <w:t xml:space="preserve"> (</w:t>
      </w:r>
      <w:proofErr w:type="spellStart"/>
      <w:r w:rsidR="00656C44" w:rsidRPr="009B2C7E">
        <w:t>DelNero</w:t>
      </w:r>
      <w:proofErr w:type="spellEnd"/>
      <w:r w:rsidR="00656C44" w:rsidRPr="009B2C7E">
        <w:t>, 2017</w:t>
      </w:r>
      <w:r w:rsidR="00656C44">
        <w:t>)</w:t>
      </w:r>
      <w:r w:rsidRPr="009C5879">
        <w:t xml:space="preserve">. </w:t>
      </w:r>
    </w:p>
    <w:p w14:paraId="0EFC43EE" w14:textId="77777777" w:rsidR="009A4E8B" w:rsidRDefault="004D36F0" w:rsidP="0097036C">
      <w:r w:rsidRPr="009C5879">
        <w:t>Combining this technology with other tracers, it allows for the early detection of metabolic abnormalities before they occur at the tissue level, which allows f</w:t>
      </w:r>
      <w:r w:rsidRPr="009C5879">
        <w:t>or early intervention when evaluating potential therapeutic targets, the following resources should be used to reduce the requirement for biomarkers</w:t>
      </w:r>
      <w:r w:rsidR="008F7922">
        <w:t xml:space="preserve"> (</w:t>
      </w:r>
      <w:proofErr w:type="spellStart"/>
      <w:r w:rsidR="008F7922" w:rsidRPr="009B2C7E">
        <w:t>DelNero</w:t>
      </w:r>
      <w:proofErr w:type="spellEnd"/>
      <w:r w:rsidR="008F7922" w:rsidRPr="009B2C7E">
        <w:t>, 2017</w:t>
      </w:r>
      <w:r w:rsidR="008F7922">
        <w:t>)</w:t>
      </w:r>
      <w:r w:rsidRPr="009C5879">
        <w:t>. Researchers have found that genetically modified mouse models (GEMMs) may be used to study</w:t>
      </w:r>
      <w:r w:rsidRPr="009C5879">
        <w:t xml:space="preserve"> clonal dynamics of cancer initiation, which could aid in early diagnosis through data analytics and exome sequencing</w:t>
      </w:r>
      <w:r w:rsidR="008F7922">
        <w:t xml:space="preserve"> (Reinke,</w:t>
      </w:r>
      <w:r w:rsidR="008F7922" w:rsidRPr="00A5585A">
        <w:t xml:space="preserve"> 2021</w:t>
      </w:r>
      <w:r w:rsidR="008F7922">
        <w:t>).</w:t>
      </w:r>
    </w:p>
    <w:p w14:paraId="7EC6B2D6" w14:textId="77777777" w:rsidR="00355F5B" w:rsidRDefault="004D36F0" w:rsidP="0097036C">
      <w:r w:rsidRPr="009C5879">
        <w:t>In the early stages of cancer, before the immune system has been weakened by the disease and previous treatments, cancer t</w:t>
      </w:r>
      <w:r w:rsidRPr="009C5879">
        <w:t>reatments, such as immunotherapies, may be more successful. Developing preventative measures such as cancer-preventive vaccinations, a method that has proven successful for HPV in the United States, is hampered by a lack of financial help</w:t>
      </w:r>
      <w:r w:rsidR="008F7922">
        <w:t xml:space="preserve"> (Reinke,</w:t>
      </w:r>
      <w:r w:rsidR="008F7922" w:rsidRPr="00A5585A">
        <w:t xml:space="preserve"> 2021</w:t>
      </w:r>
      <w:r w:rsidR="008F7922">
        <w:t>)</w:t>
      </w:r>
      <w:r w:rsidRPr="009C5879">
        <w:t>. T</w:t>
      </w:r>
      <w:r w:rsidRPr="009C5879">
        <w:t>reating cancer as a collective challenge can have tremendous benefits, and it is vital for basic researchers to keep this in mind when conducting cancer research</w:t>
      </w:r>
      <w:r>
        <w:t>.</w:t>
      </w:r>
    </w:p>
    <w:p w14:paraId="27C7B07B" w14:textId="77777777" w:rsidR="009C5879" w:rsidRDefault="004D36F0" w:rsidP="0097036C">
      <w:r w:rsidRPr="009C5879">
        <w:t>The future success of cancer research will depend increasingly on teamwork while building mor</w:t>
      </w:r>
      <w:r w:rsidRPr="009C5879">
        <w:t>e difficult therapeutic, diagnostic, and prognostic technologies. A consensus on standards for handling and disseminating data is required before the information can be made more ac</w:t>
      </w:r>
      <w:r>
        <w:t>cessible to the general public a</w:t>
      </w:r>
      <w:r w:rsidRPr="009C5879">
        <w:t>dditionally; there are various drug recombi</w:t>
      </w:r>
      <w:r w:rsidRPr="009C5879">
        <w:t xml:space="preserve">nation challenges that utilise publicly available data and </w:t>
      </w:r>
      <w:proofErr w:type="gramStart"/>
      <w:r w:rsidRPr="009C5879">
        <w:t>open source</w:t>
      </w:r>
      <w:proofErr w:type="gramEnd"/>
      <w:r w:rsidRPr="009C5879">
        <w:t xml:space="preserve"> technologies to demonstrate the power of crowdsourcing</w:t>
      </w:r>
      <w:r w:rsidR="00C91EF4">
        <w:t xml:space="preserve"> (</w:t>
      </w:r>
      <w:r w:rsidR="00C91EF4" w:rsidRPr="00A5585A">
        <w:t xml:space="preserve">Reynolds and </w:t>
      </w:r>
      <w:proofErr w:type="spellStart"/>
      <w:r w:rsidR="00C91EF4" w:rsidRPr="00A5585A">
        <w:t>Sariola</w:t>
      </w:r>
      <w:proofErr w:type="spellEnd"/>
      <w:r w:rsidR="00C91EF4" w:rsidRPr="00A5585A">
        <w:t>, 2018</w:t>
      </w:r>
      <w:r w:rsidR="00C91EF4">
        <w:t>)</w:t>
      </w:r>
      <w:r w:rsidRPr="009C5879">
        <w:t>.</w:t>
      </w:r>
      <w:r>
        <w:t xml:space="preserve"> </w:t>
      </w:r>
      <w:r w:rsidRPr="009C5879">
        <w:t>The challenges we face are complex and will require a wide range of knowledge and abilities to overc</w:t>
      </w:r>
      <w:r w:rsidRPr="009C5879">
        <w:t xml:space="preserve">ome them successfully, Oncologists must support more openness in the use of resources like as </w:t>
      </w:r>
      <w:r w:rsidRPr="009C5879">
        <w:lastRenderedPageBreak/>
        <w:t>gene expression and radiomics data, patient tissue samples, and more in the cancer research community</w:t>
      </w:r>
      <w:r w:rsidR="00C91EF4">
        <w:t xml:space="preserve"> (Reinke,</w:t>
      </w:r>
      <w:r w:rsidR="00C91EF4" w:rsidRPr="00A5585A">
        <w:t xml:space="preserve"> 2021</w:t>
      </w:r>
      <w:r w:rsidR="00C91EF4">
        <w:t>)</w:t>
      </w:r>
      <w:r>
        <w:t>.</w:t>
      </w:r>
    </w:p>
    <w:p w14:paraId="32CA3886" w14:textId="77777777" w:rsidR="009C5879" w:rsidRDefault="004D36F0" w:rsidP="0097036C">
      <w:r w:rsidRPr="009C5879">
        <w:t>Cryopreservation, a new method of preserving</w:t>
      </w:r>
      <w:r w:rsidRPr="009C5879">
        <w:t xml:space="preserve"> tissue, may allow future investigations on cultured </w:t>
      </w:r>
      <w:r w:rsidR="00722452" w:rsidRPr="009C5879">
        <w:t>tumours</w:t>
      </w:r>
      <w:r w:rsidRPr="009C5879">
        <w:t>/models, allowing for a more thorough evaluation in future. By standardising cryo-preservation, cancer pathology might move from structural analyses to functional studies, which could benefit both</w:t>
      </w:r>
      <w:r w:rsidRPr="009C5879">
        <w:t xml:space="preserve"> patients and researchers.</w:t>
      </w:r>
      <w:r>
        <w:t xml:space="preserve"> </w:t>
      </w:r>
      <w:r w:rsidR="00722452" w:rsidRPr="00722452">
        <w:t>It was often brought up during the session about how to include model organisms into the drug development process</w:t>
      </w:r>
      <w:r w:rsidR="005F3E62">
        <w:t xml:space="preserve"> (</w:t>
      </w:r>
      <w:r w:rsidR="005F3E62" w:rsidRPr="00A5585A">
        <w:t xml:space="preserve">Reynolds and </w:t>
      </w:r>
      <w:proofErr w:type="spellStart"/>
      <w:r w:rsidR="005F3E62" w:rsidRPr="00A5585A">
        <w:t>Sariola</w:t>
      </w:r>
      <w:proofErr w:type="spellEnd"/>
      <w:r w:rsidR="005F3E62" w:rsidRPr="00A5585A">
        <w:t>, 2018</w:t>
      </w:r>
      <w:r w:rsidR="005F3E62">
        <w:t>)</w:t>
      </w:r>
      <w:r w:rsidR="00722452" w:rsidRPr="00722452">
        <w:t>. It is recommended that cancer research begin with data from real patients or epidemiological studies, and animal or cellular models should be intended to capture as much tumour complexity in a practical manner. Ras and AKT are examples of oncogenes that can be linked to reveal important aspects of cancer biology</w:t>
      </w:r>
      <w:r w:rsidR="005F3E62">
        <w:t xml:space="preserve"> (</w:t>
      </w:r>
      <w:r w:rsidR="005F3E62" w:rsidRPr="00C172BD">
        <w:t>Di Napoli</w:t>
      </w:r>
      <w:r w:rsidR="005F3E62">
        <w:t xml:space="preserve"> et al., 2019)</w:t>
      </w:r>
      <w:r w:rsidR="00722452" w:rsidRPr="00722452">
        <w:t>.</w:t>
      </w:r>
    </w:p>
    <w:p w14:paraId="12E73E5B" w14:textId="77777777" w:rsidR="00722452" w:rsidRDefault="004D36F0" w:rsidP="0097036C">
      <w:r w:rsidRPr="002D4C4A">
        <w:t xml:space="preserve">The genetic background of a subject can have a significant impact on the outcome of a study. A huge number of animals </w:t>
      </w:r>
      <w:r w:rsidR="005276BE" w:rsidRPr="002D4C4A">
        <w:t>are</w:t>
      </w:r>
      <w:r w:rsidRPr="002D4C4A">
        <w:t xml:space="preserve"> needed to test potential medicines before they are approved. The most popular animal model for human drug testing is the mouse. Becaus</w:t>
      </w:r>
      <w:r w:rsidRPr="002D4C4A">
        <w:t>e of this workshop, they should not expect patients to respond more robustly than our models do</w:t>
      </w:r>
      <w:r w:rsidR="00AC5173">
        <w:t xml:space="preserve"> (Reynolds </w:t>
      </w:r>
      <w:r w:rsidR="00AC5173" w:rsidRPr="00A5585A">
        <w:t xml:space="preserve">and </w:t>
      </w:r>
      <w:proofErr w:type="spellStart"/>
      <w:r w:rsidR="00AC5173" w:rsidRPr="00A5585A">
        <w:t>Sariola</w:t>
      </w:r>
      <w:proofErr w:type="spellEnd"/>
      <w:r w:rsidR="00AC5173" w:rsidRPr="00A5585A">
        <w:t>, 2018</w:t>
      </w:r>
      <w:r w:rsidR="00AC5173">
        <w:t>)</w:t>
      </w:r>
      <w:r w:rsidRPr="002D4C4A">
        <w:t>.</w:t>
      </w:r>
      <w:r>
        <w:t xml:space="preserve"> </w:t>
      </w:r>
      <w:r w:rsidRPr="002D4C4A">
        <w:t>The same criteria should be utilised when evaluating medications on mice: waterfall plots of data from mouse xenografts and at lea</w:t>
      </w:r>
      <w:r w:rsidRPr="002D4C4A">
        <w:t xml:space="preserve">st 30% tumour shrinkage in </w:t>
      </w:r>
      <w:proofErr w:type="gramStart"/>
      <w:r w:rsidRPr="002D4C4A">
        <w:t>the majority of</w:t>
      </w:r>
      <w:proofErr w:type="gramEnd"/>
      <w:r w:rsidRPr="002D4C4A">
        <w:t xml:space="preserve"> cases. For solid tumours, the RECIST criteria are used, and humans rarely surpass mice in terms of response to therapy</w:t>
      </w:r>
      <w:r w:rsidR="00AA4F50">
        <w:t xml:space="preserve"> (</w:t>
      </w:r>
      <w:r w:rsidR="00AA4F50" w:rsidRPr="003D0549">
        <w:t>Evans</w:t>
      </w:r>
      <w:r w:rsidR="00AA4F50">
        <w:t xml:space="preserve"> et al., 2018)</w:t>
      </w:r>
      <w:r w:rsidRPr="002D4C4A">
        <w:t>.</w:t>
      </w:r>
    </w:p>
    <w:p w14:paraId="4C4FDC16" w14:textId="77777777" w:rsidR="002D4C4A" w:rsidRDefault="004D36F0" w:rsidP="0097036C">
      <w:r w:rsidRPr="005276BE">
        <w:t>The epithelial dynamics and how surrounding cells and tissues can impact</w:t>
      </w:r>
      <w:r w:rsidRPr="005276BE">
        <w:t xml:space="preserve"> cancer growth, for example, require more research. - As a result, some believe that cancer is like an unhealing wound, and have drawn parallels between cancer and tissue regeneration </w:t>
      </w:r>
      <w:r w:rsidR="006010C7" w:rsidRPr="005276BE">
        <w:t>there</w:t>
      </w:r>
      <w:r w:rsidRPr="005276BE">
        <w:t xml:space="preserve"> is one genetic difference that accounts for </w:t>
      </w:r>
      <w:proofErr w:type="gramStart"/>
      <w:r w:rsidRPr="005276BE">
        <w:t>the majority of</w:t>
      </w:r>
      <w:proofErr w:type="gramEnd"/>
      <w:r w:rsidRPr="005276BE">
        <w:t xml:space="preserve"> childh</w:t>
      </w:r>
      <w:r w:rsidRPr="005276BE">
        <w:t xml:space="preserve">ood cancers, and </w:t>
      </w:r>
      <w:r w:rsidR="006010C7" w:rsidRPr="005276BE">
        <w:t>zebrafish</w:t>
      </w:r>
      <w:r w:rsidRPr="005276BE">
        <w:t xml:space="preserve"> that displays this mutation accurately mimics the condition</w:t>
      </w:r>
      <w:r w:rsidR="003568FD">
        <w:t xml:space="preserve"> (</w:t>
      </w:r>
      <w:r w:rsidR="003568FD" w:rsidRPr="003D0549">
        <w:t>Evans</w:t>
      </w:r>
      <w:r w:rsidR="003568FD">
        <w:t xml:space="preserve"> et al., 2018)</w:t>
      </w:r>
      <w:r w:rsidRPr="005276BE">
        <w:t>.</w:t>
      </w:r>
      <w:r>
        <w:t xml:space="preserve"> </w:t>
      </w:r>
      <w:r w:rsidRPr="005276BE">
        <w:t xml:space="preserve">'Humanized' preclinical models are needed for </w:t>
      </w:r>
      <w:proofErr w:type="gramStart"/>
      <w:r w:rsidRPr="005276BE">
        <w:t>the majority of</w:t>
      </w:r>
      <w:proofErr w:type="gramEnd"/>
      <w:r w:rsidRPr="005276BE">
        <w:t xml:space="preserve"> cancers, which are currently unavailable. Gene-editing tools such as CRISPR/Cas9 may </w:t>
      </w:r>
      <w:r w:rsidRPr="005276BE">
        <w:t>offer a solution</w:t>
      </w:r>
      <w:r w:rsidR="003568FD">
        <w:t xml:space="preserve"> (Reynolds </w:t>
      </w:r>
      <w:r w:rsidR="003568FD" w:rsidRPr="00A5585A">
        <w:t xml:space="preserve">and </w:t>
      </w:r>
      <w:proofErr w:type="spellStart"/>
      <w:r w:rsidR="003568FD" w:rsidRPr="00A5585A">
        <w:t>Sariola</w:t>
      </w:r>
      <w:proofErr w:type="spellEnd"/>
      <w:r w:rsidR="003568FD" w:rsidRPr="00A5585A">
        <w:t>, 2018</w:t>
      </w:r>
      <w:proofErr w:type="gramStart"/>
      <w:r w:rsidR="003568FD">
        <w:t>)</w:t>
      </w:r>
      <w:r w:rsidR="003568FD" w:rsidRPr="002D4C4A">
        <w:t>.</w:t>
      </w:r>
      <w:r w:rsidRPr="005276BE">
        <w:t>.</w:t>
      </w:r>
      <w:proofErr w:type="gramEnd"/>
      <w:r w:rsidRPr="005276BE">
        <w:t xml:space="preserve"> Animal models should be established for each subtype of cancer to mirror the genetic </w:t>
      </w:r>
      <w:r w:rsidRPr="005276BE">
        <w:lastRenderedPageBreak/>
        <w:t>complexity of people." To study human cancer biology, organoid culture systems can be used as a platform for disease models</w:t>
      </w:r>
      <w:r w:rsidRPr="005276BE">
        <w:t xml:space="preserve"> and customisations.</w:t>
      </w:r>
    </w:p>
    <w:p w14:paraId="2EBB0638" w14:textId="77777777" w:rsidR="005276BE" w:rsidRDefault="004D36F0" w:rsidP="0097036C">
      <w:r w:rsidRPr="008920E2">
        <w:t xml:space="preserve">Examples of this form of tissue engineering include endodermal tissues, pancreatic and hepatic organoids generated on Matrigel (with WNT) utilising the MCF10A cell line. A similar approach may be used in the future to explain cancer's </w:t>
      </w:r>
      <w:r w:rsidRPr="008920E2">
        <w:t>molecular characteristics that depend on the type and genesis of the malignancy</w:t>
      </w:r>
      <w:r w:rsidR="003568FD">
        <w:t xml:space="preserve"> (Reynolds </w:t>
      </w:r>
      <w:r w:rsidR="003568FD" w:rsidRPr="00A5585A">
        <w:t xml:space="preserve">and </w:t>
      </w:r>
      <w:proofErr w:type="spellStart"/>
      <w:r w:rsidR="003568FD" w:rsidRPr="00A5585A">
        <w:t>Sariola</w:t>
      </w:r>
      <w:proofErr w:type="spellEnd"/>
      <w:r w:rsidR="003568FD" w:rsidRPr="00A5585A">
        <w:t>, 2018</w:t>
      </w:r>
      <w:r w:rsidR="003568FD">
        <w:t>)</w:t>
      </w:r>
      <w:r w:rsidRPr="008920E2">
        <w:t xml:space="preserve">. K-Rad mutations are found in 83 per cent of pancreatic tumours, even though </w:t>
      </w:r>
      <w:proofErr w:type="gramStart"/>
      <w:r w:rsidRPr="008920E2">
        <w:t>Ras</w:t>
      </w:r>
      <w:proofErr w:type="gramEnd"/>
      <w:r w:rsidRPr="008920E2">
        <w:t xml:space="preserve"> mutations in breast or colon cancer do not usually lead to the dis</w:t>
      </w:r>
      <w:r w:rsidRPr="008920E2">
        <w:t>ease. To unravel this heterogeneity's intricacies, we may need to look at the tumour's micro-environment</w:t>
      </w:r>
      <w:r w:rsidR="00980019">
        <w:t xml:space="preserve"> (</w:t>
      </w:r>
      <w:r w:rsidR="00980019" w:rsidRPr="00980019">
        <w:t>Reinke, 2021</w:t>
      </w:r>
      <w:r w:rsidR="00980019">
        <w:t>)</w:t>
      </w:r>
      <w:r w:rsidRPr="008920E2">
        <w:t>.</w:t>
      </w:r>
    </w:p>
    <w:p w14:paraId="57EA5E18" w14:textId="77777777" w:rsidR="0086003C" w:rsidRDefault="004D36F0" w:rsidP="0097036C">
      <w:r w:rsidRPr="000C4C2D">
        <w:t>In the present day, cancer cells coexist with normal epithelium and stroma in these microenvironments. Using thyroid cancer models with</w:t>
      </w:r>
      <w:r w:rsidRPr="000C4C2D">
        <w:t xml:space="preserve"> Ras-</w:t>
      </w:r>
      <w:proofErr w:type="spellStart"/>
      <w:r w:rsidRPr="000C4C2D">
        <w:t>Src</w:t>
      </w:r>
      <w:proofErr w:type="spellEnd"/>
      <w:r w:rsidRPr="000C4C2D">
        <w:t xml:space="preserve"> mutants cultivated on sugar, researchers discovered that the metabolic environment </w:t>
      </w:r>
      <w:proofErr w:type="gramStart"/>
      <w:r w:rsidRPr="000C4C2D">
        <w:t>can</w:t>
      </w:r>
      <w:proofErr w:type="gramEnd"/>
      <w:r w:rsidRPr="000C4C2D">
        <w:t xml:space="preserve"> make the tumour more aggressive</w:t>
      </w:r>
      <w:r w:rsidR="00980019">
        <w:t xml:space="preserve"> (</w:t>
      </w:r>
      <w:r w:rsidR="00980019" w:rsidRPr="00980019">
        <w:t>Reinke, 2021</w:t>
      </w:r>
      <w:r w:rsidR="00980019">
        <w:t>)</w:t>
      </w:r>
      <w:r w:rsidRPr="000C4C2D">
        <w:t>. People who respond well to cancer treatments and those who don't are becoming increasingly important in the canc</w:t>
      </w:r>
      <w:r w:rsidRPr="000C4C2D">
        <w:t xml:space="preserve">er community, which calls for additional research. This may be done by looking at the molecular foundation of </w:t>
      </w:r>
      <w:r w:rsidR="00D35AD6" w:rsidRPr="000C4C2D">
        <w:t>a ‘super</w:t>
      </w:r>
      <w:r w:rsidRPr="000C4C2D">
        <w:t xml:space="preserve"> reaction', for example, to uncover synthetic dangerous genes</w:t>
      </w:r>
      <w:r w:rsidR="00440215">
        <w:t xml:space="preserve"> (</w:t>
      </w:r>
      <w:proofErr w:type="spellStart"/>
      <w:r w:rsidR="00440215" w:rsidRPr="009B2C7E">
        <w:t>DelNero</w:t>
      </w:r>
      <w:proofErr w:type="spellEnd"/>
      <w:r w:rsidR="00440215" w:rsidRPr="009B2C7E">
        <w:t>, 2017</w:t>
      </w:r>
      <w:r w:rsidR="00440215">
        <w:t>)</w:t>
      </w:r>
      <w:r w:rsidRPr="000C4C2D">
        <w:t>.</w:t>
      </w:r>
    </w:p>
    <w:p w14:paraId="5528B10F" w14:textId="77777777" w:rsidR="00D35AD6" w:rsidRPr="0097036C" w:rsidRDefault="004D36F0" w:rsidP="0097036C">
      <w:r w:rsidRPr="00D35AD6">
        <w:t xml:space="preserve">In order for cancer research to have a more direct </w:t>
      </w:r>
      <w:r w:rsidRPr="00D35AD6">
        <w:t>therapeutic impact, according to the talks at the workshop, it requires integrated efforts from many domains and from both fundamental and clinical sectors</w:t>
      </w:r>
      <w:r w:rsidR="00440215">
        <w:t xml:space="preserve"> (</w:t>
      </w:r>
      <w:proofErr w:type="spellStart"/>
      <w:r w:rsidR="00440215" w:rsidRPr="009B2C7E">
        <w:t>DelNero</w:t>
      </w:r>
      <w:proofErr w:type="spellEnd"/>
      <w:r w:rsidR="00440215" w:rsidRPr="009B2C7E">
        <w:t>, 2017</w:t>
      </w:r>
      <w:proofErr w:type="gramStart"/>
      <w:r w:rsidR="00440215">
        <w:t>)</w:t>
      </w:r>
      <w:r w:rsidR="00440215" w:rsidRPr="009C5879">
        <w:t>.</w:t>
      </w:r>
      <w:r w:rsidRPr="00D35AD6">
        <w:t>.</w:t>
      </w:r>
      <w:proofErr w:type="gramEnd"/>
      <w:r w:rsidRPr="00D35AD6">
        <w:t xml:space="preserve"> Consider enhancing and encouraging access to clinical resources, establishing more</w:t>
      </w:r>
      <w:r w:rsidRPr="00D35AD6">
        <w:t xml:space="preserve"> advanced cancer models with clinical rigour, and combining genomics or systems biology with other technologies.</w:t>
      </w:r>
      <w:r>
        <w:t xml:space="preserve"> </w:t>
      </w:r>
      <w:r w:rsidRPr="00D35AD6">
        <w:t>In order to battle cancer, we need quick and accessible ideas that can be tested immediately in a clinical setting The development of new techn</w:t>
      </w:r>
      <w:r w:rsidRPr="00D35AD6">
        <w:t>ologies flourishes in an interdisciplinary context, which is why academics and business must work together with low financial and intellectual impediments</w:t>
      </w:r>
      <w:r w:rsidR="00440215">
        <w:t xml:space="preserve"> (Kumar</w:t>
      </w:r>
      <w:r w:rsidR="00440215" w:rsidRPr="00C172BD">
        <w:t xml:space="preserve"> and Kumar</w:t>
      </w:r>
      <w:r w:rsidR="00440215">
        <w:t>,</w:t>
      </w:r>
      <w:r w:rsidR="00440215" w:rsidRPr="00C172BD">
        <w:t xml:space="preserve"> 2020</w:t>
      </w:r>
      <w:r w:rsidR="00440215">
        <w:t>)</w:t>
      </w:r>
      <w:r w:rsidRPr="00D35AD6">
        <w:t>.</w:t>
      </w:r>
    </w:p>
    <w:p w14:paraId="151D6D56" w14:textId="77777777" w:rsidR="006010C7" w:rsidRDefault="004D36F0">
      <w:pPr>
        <w:spacing w:before="0" w:after="200" w:line="276" w:lineRule="auto"/>
        <w:jc w:val="left"/>
        <w:rPr>
          <w:rFonts w:eastAsiaTheme="majorEastAsia" w:cstheme="majorBidi"/>
          <w:b/>
          <w:bCs/>
          <w:color w:val="365F91" w:themeColor="accent1" w:themeShade="BF"/>
          <w:sz w:val="28"/>
          <w:szCs w:val="28"/>
        </w:rPr>
      </w:pPr>
      <w:r>
        <w:br w:type="page"/>
      </w:r>
    </w:p>
    <w:p w14:paraId="24F82A66" w14:textId="77777777" w:rsidR="00864C26" w:rsidRDefault="004D36F0" w:rsidP="00864C26">
      <w:pPr>
        <w:pStyle w:val="Heading1"/>
      </w:pPr>
      <w:bookmarkStart w:id="2" w:name="_Toc81220244"/>
      <w:r>
        <w:lastRenderedPageBreak/>
        <w:t>Conclusion</w:t>
      </w:r>
      <w:bookmarkEnd w:id="2"/>
      <w:r>
        <w:t xml:space="preserve"> </w:t>
      </w:r>
    </w:p>
    <w:p w14:paraId="5F7F60B2" w14:textId="77777777" w:rsidR="006010C7" w:rsidRDefault="004D36F0" w:rsidP="006010C7">
      <w:pPr>
        <w:rPr>
          <w:rFonts w:eastAsiaTheme="majorEastAsia" w:cstheme="majorBidi"/>
          <w:b/>
          <w:bCs/>
          <w:color w:val="365F91" w:themeColor="accent1" w:themeShade="BF"/>
          <w:sz w:val="28"/>
          <w:szCs w:val="28"/>
        </w:rPr>
      </w:pPr>
      <w:r w:rsidRPr="006010C7">
        <w:t>In order to organise and execute a community involvement event</w:t>
      </w:r>
      <w:r w:rsidRPr="006010C7">
        <w:t>, this research was conducted. In this study, a variety of community challenges have been identified and possible solutions will be offered to overcome them. There has been an evaluation of the later procedure, which involves identifying issues and overcom</w:t>
      </w:r>
      <w:r w:rsidRPr="006010C7">
        <w:t>ing hurdles. As part of the study, a UK-based charitable initiative was considered, which will help the student gain a deeper grasp and knowledge of the subject.</w:t>
      </w:r>
      <w:r>
        <w:br w:type="page"/>
      </w:r>
    </w:p>
    <w:p w14:paraId="34AD7E1B" w14:textId="77777777" w:rsidR="00864C26" w:rsidRDefault="004D36F0" w:rsidP="00864C26">
      <w:pPr>
        <w:pStyle w:val="Heading1"/>
      </w:pPr>
      <w:bookmarkStart w:id="3" w:name="_Toc81220245"/>
      <w:r>
        <w:lastRenderedPageBreak/>
        <w:t>Reference</w:t>
      </w:r>
      <w:bookmarkEnd w:id="3"/>
      <w:r>
        <w:t xml:space="preserve"> </w:t>
      </w:r>
    </w:p>
    <w:p w14:paraId="7ECBABCB" w14:textId="77777777" w:rsidR="00AC219F" w:rsidRDefault="004D36F0" w:rsidP="00AC219F">
      <w:r w:rsidRPr="00C172BD">
        <w:t>Adhikar</w:t>
      </w:r>
      <w:r>
        <w:t>i, B., Pell, C. and Cheah, P.Y.</w:t>
      </w:r>
      <w:r w:rsidRPr="00C172BD">
        <w:t xml:space="preserve"> </w:t>
      </w:r>
      <w:r>
        <w:t>(</w:t>
      </w:r>
      <w:r w:rsidRPr="00C172BD">
        <w:t>2020</w:t>
      </w:r>
      <w:r>
        <w:t>)</w:t>
      </w:r>
      <w:r w:rsidRPr="00C172BD">
        <w:t>. Community engagement and ethical gl</w:t>
      </w:r>
      <w:r w:rsidRPr="00C172BD">
        <w:t>obal health research. </w:t>
      </w:r>
      <w:r w:rsidRPr="00C172BD">
        <w:rPr>
          <w:i/>
          <w:iCs/>
        </w:rPr>
        <w:t>Global Bioethics</w:t>
      </w:r>
      <w:r w:rsidRPr="00C172BD">
        <w:t>, </w:t>
      </w:r>
      <w:r w:rsidRPr="00C172BD">
        <w:rPr>
          <w:i/>
          <w:iCs/>
        </w:rPr>
        <w:t>31</w:t>
      </w:r>
      <w:r w:rsidRPr="00C172BD">
        <w:t>(1), pp.1-12.</w:t>
      </w:r>
    </w:p>
    <w:p w14:paraId="668A90B7" w14:textId="77777777" w:rsidR="00AC219F" w:rsidRDefault="004D36F0" w:rsidP="00AC219F">
      <w:r w:rsidRPr="00C172BD">
        <w:t xml:space="preserve">De </w:t>
      </w:r>
      <w:proofErr w:type="spellStart"/>
      <w:r w:rsidRPr="00C172BD">
        <w:t>Weger</w:t>
      </w:r>
      <w:proofErr w:type="spellEnd"/>
      <w:r w:rsidRPr="00C172BD">
        <w:t xml:space="preserve">, E., Van </w:t>
      </w:r>
      <w:proofErr w:type="spellStart"/>
      <w:r w:rsidRPr="00C172BD">
        <w:t>Vooren</w:t>
      </w:r>
      <w:proofErr w:type="spellEnd"/>
      <w:r w:rsidRPr="00C172BD">
        <w:t xml:space="preserve">, N., </w:t>
      </w:r>
      <w:proofErr w:type="spellStart"/>
      <w:r w:rsidRPr="00C172BD">
        <w:t>Luijkx</w:t>
      </w:r>
      <w:proofErr w:type="spellEnd"/>
      <w:r w:rsidRPr="00C172BD">
        <w:t>, K.</w:t>
      </w:r>
      <w:r>
        <w:t>G., Baan, C.A. and Drewes, H.W.</w:t>
      </w:r>
      <w:r w:rsidRPr="00C172BD">
        <w:t xml:space="preserve"> </w:t>
      </w:r>
      <w:r>
        <w:t>(</w:t>
      </w:r>
      <w:r w:rsidRPr="00C172BD">
        <w:t>2018</w:t>
      </w:r>
      <w:r>
        <w:t>)</w:t>
      </w:r>
      <w:r w:rsidRPr="00C172BD">
        <w:t>. Achieving successful community engagement: a rapid realist review. </w:t>
      </w:r>
      <w:r w:rsidRPr="00C172BD">
        <w:rPr>
          <w:i/>
          <w:iCs/>
        </w:rPr>
        <w:t>BMC health services research</w:t>
      </w:r>
      <w:r w:rsidRPr="00C172BD">
        <w:t>, </w:t>
      </w:r>
      <w:r w:rsidRPr="00C172BD">
        <w:rPr>
          <w:i/>
          <w:iCs/>
        </w:rPr>
        <w:t>18</w:t>
      </w:r>
      <w:r w:rsidRPr="00C172BD">
        <w:t>(1), pp.1-18.</w:t>
      </w:r>
    </w:p>
    <w:p w14:paraId="6CDEB3FD" w14:textId="77777777" w:rsidR="00AC219F" w:rsidRDefault="004D36F0" w:rsidP="00AC219F">
      <w:proofErr w:type="spellStart"/>
      <w:r>
        <w:t>DelNero</w:t>
      </w:r>
      <w:proofErr w:type="spellEnd"/>
      <w:r>
        <w:t>, P.</w:t>
      </w:r>
      <w:r w:rsidRPr="009B2C7E">
        <w:t xml:space="preserve"> </w:t>
      </w:r>
      <w:r>
        <w:t>(</w:t>
      </w:r>
      <w:r w:rsidRPr="009B2C7E">
        <w:t>2017</w:t>
      </w:r>
      <w:r>
        <w:t>)</w:t>
      </w:r>
      <w:r w:rsidRPr="009B2C7E">
        <w:t>. Dimensions of Cancer: In vitro models of the tumour microenvironment &amp; community engagement in cancer research.</w:t>
      </w:r>
    </w:p>
    <w:p w14:paraId="36ABE640" w14:textId="77777777" w:rsidR="00AC219F" w:rsidRDefault="004D36F0" w:rsidP="00AC219F">
      <w:r w:rsidRPr="00C172BD">
        <w:t>Di Napoli, I., Dolce, P. and Arcidiacono, C</w:t>
      </w:r>
      <w:r>
        <w:t>.</w:t>
      </w:r>
      <w:r w:rsidRPr="00C172BD">
        <w:t xml:space="preserve"> </w:t>
      </w:r>
      <w:r>
        <w:t>(</w:t>
      </w:r>
      <w:r w:rsidRPr="00C172BD">
        <w:t>2019</w:t>
      </w:r>
      <w:r>
        <w:t>)</w:t>
      </w:r>
      <w:r w:rsidRPr="00C172BD">
        <w:t xml:space="preserve">. Community trust: A social indicator related to community </w:t>
      </w:r>
      <w:r w:rsidRPr="00C172BD">
        <w:t>engagement. </w:t>
      </w:r>
      <w:r w:rsidRPr="00C172BD">
        <w:rPr>
          <w:i/>
          <w:iCs/>
        </w:rPr>
        <w:t>Social Indicators Research</w:t>
      </w:r>
      <w:r w:rsidRPr="00C172BD">
        <w:t>, </w:t>
      </w:r>
      <w:r w:rsidRPr="00C172BD">
        <w:rPr>
          <w:i/>
          <w:iCs/>
        </w:rPr>
        <w:t>145</w:t>
      </w:r>
      <w:r w:rsidRPr="00C172BD">
        <w:t>(2), pp.551-579.</w:t>
      </w:r>
    </w:p>
    <w:p w14:paraId="7BACEA1B" w14:textId="77777777" w:rsidR="00AC219F" w:rsidRDefault="004D36F0" w:rsidP="00AC219F">
      <w:r w:rsidRPr="003D0549">
        <w:t xml:space="preserve">Evans, E., </w:t>
      </w:r>
      <w:proofErr w:type="spellStart"/>
      <w:r w:rsidRPr="003D0549">
        <w:t>Funes</w:t>
      </w:r>
      <w:proofErr w:type="spellEnd"/>
      <w:r w:rsidRPr="003D0549">
        <w:t xml:space="preserve">, M., Hong, H., Reuter, K., Ahmed, S., Calhoun, K., Corbie-Smith, G., Dave, G., </w:t>
      </w:r>
      <w:proofErr w:type="spellStart"/>
      <w:r w:rsidRPr="003D0549">
        <w:t>DeFino</w:t>
      </w:r>
      <w:proofErr w:type="spellEnd"/>
      <w:r w:rsidRPr="003D0549">
        <w:t xml:space="preserve">, </w:t>
      </w:r>
      <w:r>
        <w:t xml:space="preserve">M., Harwood, E. and </w:t>
      </w:r>
      <w:proofErr w:type="spellStart"/>
      <w:r>
        <w:t>Kissack</w:t>
      </w:r>
      <w:proofErr w:type="spellEnd"/>
      <w:r>
        <w:t>, A.</w:t>
      </w:r>
      <w:r w:rsidRPr="003D0549">
        <w:t xml:space="preserve"> </w:t>
      </w:r>
      <w:r>
        <w:t>(</w:t>
      </w:r>
      <w:r w:rsidRPr="003D0549">
        <w:t>2018</w:t>
      </w:r>
      <w:r>
        <w:t>)</w:t>
      </w:r>
      <w:r w:rsidRPr="003D0549">
        <w:t>. Defining and measuring community engagement and comm</w:t>
      </w:r>
      <w:r w:rsidRPr="003D0549">
        <w:t>unity-engaged research: clinical and translational science institutional practices. </w:t>
      </w:r>
      <w:r w:rsidRPr="003D0549">
        <w:rPr>
          <w:i/>
          <w:iCs/>
        </w:rPr>
        <w:t>Progress in community health partnerships: research, education, and action</w:t>
      </w:r>
      <w:r w:rsidRPr="003D0549">
        <w:t>, </w:t>
      </w:r>
      <w:r w:rsidRPr="003D0549">
        <w:rPr>
          <w:i/>
          <w:iCs/>
        </w:rPr>
        <w:t>12</w:t>
      </w:r>
      <w:r w:rsidRPr="003D0549">
        <w:t>(2), pp.145-156.</w:t>
      </w:r>
    </w:p>
    <w:p w14:paraId="339E0B3D" w14:textId="77777777" w:rsidR="00AC219F" w:rsidRDefault="004D36F0" w:rsidP="00AC219F">
      <w:r>
        <w:t>Kumar, J. and Kumar, V.</w:t>
      </w:r>
      <w:r w:rsidRPr="00C172BD">
        <w:t xml:space="preserve"> </w:t>
      </w:r>
      <w:r>
        <w:t>(</w:t>
      </w:r>
      <w:r w:rsidRPr="00C172BD">
        <w:t>2020</w:t>
      </w:r>
      <w:r>
        <w:t>)</w:t>
      </w:r>
      <w:r w:rsidRPr="00C172BD">
        <w:t>. Drivers of brand community engagement. </w:t>
      </w:r>
      <w:r w:rsidRPr="00C172BD">
        <w:rPr>
          <w:i/>
          <w:iCs/>
        </w:rPr>
        <w:t>Journa</w:t>
      </w:r>
      <w:r w:rsidRPr="00C172BD">
        <w:rPr>
          <w:i/>
          <w:iCs/>
        </w:rPr>
        <w:t>l of Retailing and Consumer Services</w:t>
      </w:r>
      <w:r w:rsidRPr="00C172BD">
        <w:t>, </w:t>
      </w:r>
      <w:r w:rsidRPr="00C172BD">
        <w:rPr>
          <w:i/>
          <w:iCs/>
        </w:rPr>
        <w:t>54</w:t>
      </w:r>
      <w:r w:rsidRPr="00C172BD">
        <w:t>, p.101949.</w:t>
      </w:r>
    </w:p>
    <w:p w14:paraId="5121FFB2" w14:textId="77777777" w:rsidR="00AC219F" w:rsidRDefault="004D36F0" w:rsidP="00AC219F">
      <w:r w:rsidRPr="00C172BD">
        <w:t xml:space="preserve">Martinez, L.S., </w:t>
      </w:r>
      <w:proofErr w:type="spellStart"/>
      <w:r w:rsidRPr="00C172BD">
        <w:t>Rapkin</w:t>
      </w:r>
      <w:proofErr w:type="spellEnd"/>
      <w:r w:rsidRPr="00C172BD">
        <w:t xml:space="preserve">, B.D., Young, A., </w:t>
      </w:r>
      <w:proofErr w:type="spellStart"/>
      <w:r w:rsidRPr="00C172BD">
        <w:t>Freisthler</w:t>
      </w:r>
      <w:proofErr w:type="spellEnd"/>
      <w:r w:rsidRPr="00C172BD">
        <w:t xml:space="preserve">, B., Glasgow, L., Hunt, T., </w:t>
      </w:r>
      <w:proofErr w:type="spellStart"/>
      <w:r w:rsidRPr="00C172BD">
        <w:t>Salsberry</w:t>
      </w:r>
      <w:proofErr w:type="spellEnd"/>
      <w:r w:rsidRPr="00C172BD">
        <w:t xml:space="preserve">, P.J., </w:t>
      </w:r>
      <w:proofErr w:type="spellStart"/>
      <w:r w:rsidRPr="00C172BD">
        <w:t>Oga</w:t>
      </w:r>
      <w:proofErr w:type="spellEnd"/>
      <w:r w:rsidRPr="00C172BD">
        <w:t>, E.A., Bennet-</w:t>
      </w:r>
      <w:proofErr w:type="spellStart"/>
      <w:r w:rsidRPr="00C172BD">
        <w:t>Fallin</w:t>
      </w:r>
      <w:proofErr w:type="spellEnd"/>
      <w:r w:rsidRPr="00C172BD">
        <w:t xml:space="preserve">, A., </w:t>
      </w:r>
      <w:proofErr w:type="spellStart"/>
      <w:r w:rsidRPr="00C172BD">
        <w:t>Plou</w:t>
      </w:r>
      <w:r>
        <w:t>ck</w:t>
      </w:r>
      <w:proofErr w:type="spellEnd"/>
      <w:r>
        <w:t xml:space="preserve">, T.J. and </w:t>
      </w:r>
      <w:proofErr w:type="spellStart"/>
      <w:r>
        <w:t>Drainoni</w:t>
      </w:r>
      <w:proofErr w:type="spellEnd"/>
      <w:r>
        <w:t>, M.L. (</w:t>
      </w:r>
      <w:r w:rsidRPr="00C172BD">
        <w:t>2020</w:t>
      </w:r>
      <w:r>
        <w:t>)</w:t>
      </w:r>
      <w:r w:rsidRPr="00C172BD">
        <w:t>. Community engagement to implement evi</w:t>
      </w:r>
      <w:r w:rsidRPr="00C172BD">
        <w:t xml:space="preserve">dence-based practices in the </w:t>
      </w:r>
      <w:proofErr w:type="spellStart"/>
      <w:r w:rsidRPr="00C172BD">
        <w:t>HEALing</w:t>
      </w:r>
      <w:proofErr w:type="spellEnd"/>
      <w:r w:rsidRPr="00C172BD">
        <w:t xml:space="preserve"> Communities Study. </w:t>
      </w:r>
      <w:r w:rsidRPr="00C172BD">
        <w:rPr>
          <w:i/>
          <w:iCs/>
        </w:rPr>
        <w:t>Drug and Alcohol Dependence</w:t>
      </w:r>
      <w:r w:rsidRPr="00C172BD">
        <w:t>, </w:t>
      </w:r>
      <w:r w:rsidRPr="00C172BD">
        <w:rPr>
          <w:i/>
          <w:iCs/>
        </w:rPr>
        <w:t>217</w:t>
      </w:r>
      <w:r w:rsidRPr="00C172BD">
        <w:t>, p.108326.</w:t>
      </w:r>
    </w:p>
    <w:p w14:paraId="205B3605" w14:textId="77777777" w:rsidR="00AC219F" w:rsidRDefault="004D36F0" w:rsidP="00AC219F">
      <w:r>
        <w:t>Reinke, D.K.</w:t>
      </w:r>
      <w:r w:rsidRPr="00A5585A">
        <w:t xml:space="preserve"> </w:t>
      </w:r>
      <w:r>
        <w:t>(</w:t>
      </w:r>
      <w:r w:rsidRPr="00A5585A">
        <w:t>2021</w:t>
      </w:r>
      <w:r>
        <w:t>)</w:t>
      </w:r>
      <w:r w:rsidRPr="00A5585A">
        <w:t>. Meaningful engagement of the patient in rare cancer research: sarcoma as an exemplar. </w:t>
      </w:r>
      <w:r w:rsidRPr="00A5585A">
        <w:rPr>
          <w:i/>
          <w:iCs/>
        </w:rPr>
        <w:t>Current problems in cancer</w:t>
      </w:r>
      <w:r w:rsidRPr="00A5585A">
        <w:t>, p.100772.</w:t>
      </w:r>
    </w:p>
    <w:p w14:paraId="663415F0" w14:textId="77777777" w:rsidR="00AC219F" w:rsidRDefault="004D36F0" w:rsidP="00AC219F">
      <w:r>
        <w:t>Reynolds, L</w:t>
      </w:r>
      <w:r>
        <w:t xml:space="preserve">. and </w:t>
      </w:r>
      <w:proofErr w:type="spellStart"/>
      <w:r>
        <w:t>Sariola</w:t>
      </w:r>
      <w:proofErr w:type="spellEnd"/>
      <w:r>
        <w:t>, S.</w:t>
      </w:r>
      <w:r w:rsidRPr="00A5585A">
        <w:t xml:space="preserve"> </w:t>
      </w:r>
      <w:r>
        <w:t>(</w:t>
      </w:r>
      <w:r w:rsidRPr="00A5585A">
        <w:t>2018</w:t>
      </w:r>
      <w:r>
        <w:t>)</w:t>
      </w:r>
      <w:r w:rsidRPr="00A5585A">
        <w:t>. The ethics and politics of community engagement in global health research.</w:t>
      </w:r>
    </w:p>
    <w:p w14:paraId="773A73E6" w14:textId="77777777" w:rsidR="00AC219F" w:rsidRPr="00AC219F" w:rsidRDefault="004D36F0" w:rsidP="00AC219F">
      <w:r w:rsidRPr="00C172BD">
        <w:lastRenderedPageBreak/>
        <w:t xml:space="preserve">Sharma, P., Sadh, </w:t>
      </w:r>
      <w:r>
        <w:t xml:space="preserve">A., </w:t>
      </w:r>
      <w:proofErr w:type="spellStart"/>
      <w:r>
        <w:t>Billore</w:t>
      </w:r>
      <w:proofErr w:type="spellEnd"/>
      <w:r>
        <w:t xml:space="preserve">, A. and </w:t>
      </w:r>
      <w:proofErr w:type="spellStart"/>
      <w:r>
        <w:t>Motiani</w:t>
      </w:r>
      <w:proofErr w:type="spellEnd"/>
      <w:r>
        <w:t>, M.</w:t>
      </w:r>
      <w:r w:rsidRPr="00C172BD">
        <w:t xml:space="preserve"> </w:t>
      </w:r>
      <w:r>
        <w:t>(</w:t>
      </w:r>
      <w:r w:rsidRPr="00C172BD">
        <w:t>2021</w:t>
      </w:r>
      <w:r>
        <w:t>)</w:t>
      </w:r>
      <w:r w:rsidRPr="00C172BD">
        <w:t>. Investigating brand community engagement and evangelistic tendencies on social media. </w:t>
      </w:r>
      <w:r w:rsidRPr="00C172BD">
        <w:rPr>
          <w:i/>
          <w:iCs/>
        </w:rPr>
        <w:t xml:space="preserve">Journal of </w:t>
      </w:r>
      <w:r w:rsidRPr="00C172BD">
        <w:rPr>
          <w:i/>
          <w:iCs/>
        </w:rPr>
        <w:t>Product &amp; Brand Management</w:t>
      </w:r>
      <w:r w:rsidRPr="00C172BD">
        <w:t>.</w:t>
      </w:r>
    </w:p>
    <w:sectPr w:rsidR="00AC219F" w:rsidRPr="00AC219F">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F826D" w14:textId="77777777" w:rsidR="00000000" w:rsidRDefault="004D36F0">
      <w:pPr>
        <w:spacing w:before="0" w:after="0" w:line="240" w:lineRule="auto"/>
      </w:pPr>
      <w:r>
        <w:separator/>
      </w:r>
    </w:p>
  </w:endnote>
  <w:endnote w:type="continuationSeparator" w:id="0">
    <w:p w14:paraId="58A320B9" w14:textId="77777777" w:rsidR="00000000" w:rsidRDefault="004D36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8012864"/>
      <w:docPartObj>
        <w:docPartGallery w:val="Page Numbers (Bottom of Page)"/>
        <w:docPartUnique/>
      </w:docPartObj>
    </w:sdtPr>
    <w:sdtEndPr>
      <w:rPr>
        <w:noProof/>
      </w:rPr>
    </w:sdtEndPr>
    <w:sdtContent>
      <w:p w14:paraId="695CF679" w14:textId="77777777" w:rsidR="00AC219F" w:rsidRDefault="004D36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6865F0" w14:textId="77777777" w:rsidR="00AC219F" w:rsidRDefault="00AC2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D24FC" w14:textId="77777777" w:rsidR="00000000" w:rsidRDefault="004D36F0">
      <w:pPr>
        <w:spacing w:before="0" w:after="0" w:line="240" w:lineRule="auto"/>
      </w:pPr>
      <w:r>
        <w:separator/>
      </w:r>
    </w:p>
  </w:footnote>
  <w:footnote w:type="continuationSeparator" w:id="0">
    <w:p w14:paraId="75A2A2AC" w14:textId="77777777" w:rsidR="00000000" w:rsidRDefault="004D36F0">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C26"/>
    <w:rsid w:val="000A415E"/>
    <w:rsid w:val="000C4C2D"/>
    <w:rsid w:val="000F37D6"/>
    <w:rsid w:val="000F65F0"/>
    <w:rsid w:val="00110EAA"/>
    <w:rsid w:val="00187055"/>
    <w:rsid w:val="00237602"/>
    <w:rsid w:val="0029238A"/>
    <w:rsid w:val="002A34EA"/>
    <w:rsid w:val="002D4C4A"/>
    <w:rsid w:val="00355F5B"/>
    <w:rsid w:val="003568FD"/>
    <w:rsid w:val="003A07EA"/>
    <w:rsid w:val="003D0549"/>
    <w:rsid w:val="00414FE9"/>
    <w:rsid w:val="00440215"/>
    <w:rsid w:val="004569A9"/>
    <w:rsid w:val="004D36F0"/>
    <w:rsid w:val="005014EA"/>
    <w:rsid w:val="005276BE"/>
    <w:rsid w:val="005F3E62"/>
    <w:rsid w:val="006010C7"/>
    <w:rsid w:val="00610FEB"/>
    <w:rsid w:val="00631E42"/>
    <w:rsid w:val="00656C44"/>
    <w:rsid w:val="006B4DB2"/>
    <w:rsid w:val="00702313"/>
    <w:rsid w:val="00722452"/>
    <w:rsid w:val="007522A5"/>
    <w:rsid w:val="00756DA3"/>
    <w:rsid w:val="0086003C"/>
    <w:rsid w:val="00864C26"/>
    <w:rsid w:val="008920E2"/>
    <w:rsid w:val="0089577C"/>
    <w:rsid w:val="008C1E5A"/>
    <w:rsid w:val="008F7922"/>
    <w:rsid w:val="00920A54"/>
    <w:rsid w:val="0097036C"/>
    <w:rsid w:val="00980019"/>
    <w:rsid w:val="00997723"/>
    <w:rsid w:val="009A4E8B"/>
    <w:rsid w:val="009B2C7E"/>
    <w:rsid w:val="009C5879"/>
    <w:rsid w:val="00A5585A"/>
    <w:rsid w:val="00A63BF3"/>
    <w:rsid w:val="00AA4F50"/>
    <w:rsid w:val="00AC219F"/>
    <w:rsid w:val="00AC5173"/>
    <w:rsid w:val="00BF1BA3"/>
    <w:rsid w:val="00C172BD"/>
    <w:rsid w:val="00C20C01"/>
    <w:rsid w:val="00C91EF4"/>
    <w:rsid w:val="00D35AD6"/>
    <w:rsid w:val="00E63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1DBE4"/>
  <w15:docId w15:val="{E245FFD0-7A12-4E9C-B577-C8A4CD2F5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87F"/>
    <w:pPr>
      <w:spacing w:before="120" w:after="320" w:line="360" w:lineRule="auto"/>
      <w:jc w:val="both"/>
    </w:pPr>
    <w:rPr>
      <w:rFonts w:asciiTheme="minorHAnsi" w:hAnsiTheme="minorHAnsi"/>
    </w:rPr>
  </w:style>
  <w:style w:type="paragraph" w:styleId="Heading1">
    <w:name w:val="heading 1"/>
    <w:basedOn w:val="Normal"/>
    <w:next w:val="Normal"/>
    <w:link w:val="Heading1Char"/>
    <w:uiPriority w:val="9"/>
    <w:qFormat/>
    <w:rsid w:val="00756DA3"/>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20C01"/>
    <w:pPr>
      <w:keepNext/>
      <w:keepLines/>
      <w:spacing w:before="200" w:after="0"/>
      <w:outlineLvl w:val="1"/>
    </w:pPr>
    <w:rPr>
      <w:rFonts w:eastAsiaTheme="majorEastAsia"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DA3"/>
    <w:rPr>
      <w:rFonts w:eastAsiaTheme="majorEastAsia"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20C01"/>
    <w:rPr>
      <w:rFonts w:eastAsiaTheme="majorEastAsia" w:cstheme="majorBidi"/>
      <w:b/>
      <w:bCs/>
      <w:color w:val="4F81BD" w:themeColor="accent1"/>
      <w:szCs w:val="26"/>
    </w:rPr>
  </w:style>
  <w:style w:type="paragraph" w:styleId="Title">
    <w:name w:val="Title"/>
    <w:basedOn w:val="Normal"/>
    <w:next w:val="Normal"/>
    <w:link w:val="TitleChar"/>
    <w:uiPriority w:val="10"/>
    <w:qFormat/>
    <w:rsid w:val="00864C26"/>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64C26"/>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AC219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C219F"/>
    <w:rPr>
      <w:rFonts w:asciiTheme="minorHAnsi" w:hAnsiTheme="minorHAnsi"/>
    </w:rPr>
  </w:style>
  <w:style w:type="paragraph" w:styleId="Footer">
    <w:name w:val="footer"/>
    <w:basedOn w:val="Normal"/>
    <w:link w:val="FooterChar"/>
    <w:uiPriority w:val="99"/>
    <w:unhideWhenUsed/>
    <w:rsid w:val="00AC219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C219F"/>
    <w:rPr>
      <w:rFonts w:asciiTheme="minorHAnsi" w:hAnsiTheme="minorHAnsi"/>
    </w:rPr>
  </w:style>
  <w:style w:type="paragraph" w:styleId="TOCHeading">
    <w:name w:val="TOC Heading"/>
    <w:basedOn w:val="Heading1"/>
    <w:next w:val="Normal"/>
    <w:uiPriority w:val="39"/>
    <w:semiHidden/>
    <w:unhideWhenUsed/>
    <w:qFormat/>
    <w:rsid w:val="00AC219F"/>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AC219F"/>
    <w:pPr>
      <w:spacing w:after="100"/>
    </w:pPr>
  </w:style>
  <w:style w:type="character" w:styleId="Hyperlink">
    <w:name w:val="Hyperlink"/>
    <w:basedOn w:val="DefaultParagraphFont"/>
    <w:uiPriority w:val="99"/>
    <w:unhideWhenUsed/>
    <w:rsid w:val="00AC219F"/>
    <w:rPr>
      <w:color w:val="0000FF" w:themeColor="hyperlink"/>
      <w:u w:val="single"/>
    </w:rPr>
  </w:style>
  <w:style w:type="paragraph" w:styleId="BalloonText">
    <w:name w:val="Balloon Text"/>
    <w:basedOn w:val="Normal"/>
    <w:link w:val="BalloonTextChar"/>
    <w:uiPriority w:val="99"/>
    <w:semiHidden/>
    <w:unhideWhenUsed/>
    <w:rsid w:val="00AC219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21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8F6F9-A653-40D2-8786-0E26F4467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2313</Words>
  <Characters>13188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Sava Mantchev</cp:lastModifiedBy>
  <cp:revision>2</cp:revision>
  <dcterms:created xsi:type="dcterms:W3CDTF">2021-09-02T07:21:00Z</dcterms:created>
  <dcterms:modified xsi:type="dcterms:W3CDTF">2021-09-02T07:21:00Z</dcterms:modified>
</cp:coreProperties>
</file>