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F7E20"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Assignment: Hotel Placement</w:t>
      </w:r>
    </w:p>
    <w:p w14:paraId="00000002" w14:textId="77777777" w:rsidR="002F7E20"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Name: MD Khaled Uddin Emon </w:t>
      </w:r>
    </w:p>
    <w:p w14:paraId="00000003" w14:textId="77777777" w:rsidR="002F7E20"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ID number: 2014271 </w:t>
      </w:r>
    </w:p>
    <w:p w14:paraId="00000004" w14:textId="77777777" w:rsidR="002F7E20"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Lecturers:  Daniel Payne</w:t>
      </w:r>
    </w:p>
    <w:p w14:paraId="00000005" w14:textId="77777777" w:rsidR="002F7E20" w:rsidRDefault="00000000">
      <w:pPr>
        <w:widowControl w:val="0"/>
        <w:spacing w:line="360" w:lineRule="auto"/>
        <w:jc w:val="both"/>
        <w:rPr>
          <w:rFonts w:ascii="Times New Roman" w:eastAsia="Times New Roman" w:hAnsi="Times New Roman" w:cs="Times New Roman"/>
          <w:b/>
          <w:color w:val="1D2125"/>
          <w:sz w:val="28"/>
          <w:szCs w:val="28"/>
        </w:rPr>
      </w:pPr>
      <w:r>
        <w:rPr>
          <w:rFonts w:ascii="Times New Roman" w:eastAsia="Times New Roman" w:hAnsi="Times New Roman" w:cs="Times New Roman"/>
          <w:b/>
          <w:sz w:val="28"/>
          <w:szCs w:val="28"/>
        </w:rPr>
        <w:t xml:space="preserve">Module: </w:t>
      </w:r>
      <w:r>
        <w:rPr>
          <w:rFonts w:ascii="Times New Roman" w:eastAsia="Times New Roman" w:hAnsi="Times New Roman" w:cs="Times New Roman"/>
          <w:b/>
          <w:color w:val="1D2125"/>
          <w:sz w:val="28"/>
          <w:szCs w:val="28"/>
        </w:rPr>
        <w:t>Managing Hotel Administration (BMIH6004)</w:t>
      </w:r>
    </w:p>
    <w:p w14:paraId="00000006" w14:textId="77777777" w:rsidR="002F7E20"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Programme: International Hotel Management(BA)</w:t>
      </w:r>
    </w:p>
    <w:p w14:paraId="00000007"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08"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09"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0A"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0B"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0C"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0D"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0E"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0F"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0"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1"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2"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3"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4"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5"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6"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7"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8"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9"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A"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B"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C"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D"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1E" w14:textId="77777777" w:rsidR="002F7E20" w:rsidRDefault="00000000">
      <w:pPr>
        <w:widowControl w:val="0"/>
        <w:spacing w:line="240" w:lineRule="auto"/>
        <w:rPr>
          <w:b/>
          <w:sz w:val="28"/>
          <w:szCs w:val="28"/>
        </w:rPr>
      </w:pPr>
      <w:r>
        <w:rPr>
          <w:b/>
          <w:sz w:val="28"/>
          <w:szCs w:val="28"/>
        </w:rPr>
        <w:lastRenderedPageBreak/>
        <w:t>Contents</w:t>
      </w:r>
    </w:p>
    <w:p w14:paraId="0000001F" w14:textId="77777777" w:rsidR="002F7E20" w:rsidRDefault="002F7E20">
      <w:pPr>
        <w:widowControl w:val="0"/>
        <w:spacing w:line="240" w:lineRule="auto"/>
        <w:rPr>
          <w:sz w:val="24"/>
          <w:szCs w:val="24"/>
        </w:rPr>
      </w:pPr>
    </w:p>
    <w:p w14:paraId="00000020" w14:textId="77777777" w:rsidR="002F7E20"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 1</w:t>
      </w:r>
    </w:p>
    <w:p w14:paraId="00000021" w14:textId="77777777" w:rsidR="002F7E20" w:rsidRDefault="002F7E20">
      <w:pPr>
        <w:widowControl w:val="0"/>
        <w:spacing w:line="240" w:lineRule="auto"/>
        <w:rPr>
          <w:rFonts w:ascii="Times New Roman" w:eastAsia="Times New Roman" w:hAnsi="Times New Roman" w:cs="Times New Roman"/>
          <w:b/>
          <w:sz w:val="24"/>
          <w:szCs w:val="24"/>
        </w:rPr>
      </w:pPr>
    </w:p>
    <w:p w14:paraId="00000022" w14:textId="77777777" w:rsidR="002F7E20"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 overview of the overall placement……………………………… 1-2</w:t>
      </w:r>
    </w:p>
    <w:p w14:paraId="00000023" w14:textId="77777777" w:rsidR="002F7E20" w:rsidRDefault="002F7E20">
      <w:pPr>
        <w:widowControl w:val="0"/>
        <w:spacing w:line="240" w:lineRule="auto"/>
        <w:rPr>
          <w:rFonts w:ascii="Times New Roman" w:eastAsia="Times New Roman" w:hAnsi="Times New Roman" w:cs="Times New Roman"/>
          <w:b/>
          <w:sz w:val="24"/>
          <w:szCs w:val="24"/>
        </w:rPr>
      </w:pPr>
    </w:p>
    <w:p w14:paraId="00000024" w14:textId="77777777" w:rsidR="002F7E20"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Experience and Personal Development…………………………………. 3</w:t>
      </w:r>
    </w:p>
    <w:p w14:paraId="00000025"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Work-Based Skills and Technical Knowledge………………………….. 4</w:t>
      </w:r>
    </w:p>
    <w:p w14:paraId="00000026"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Reflection on Organisational Issues…………………………………….. 5</w:t>
      </w:r>
    </w:p>
    <w:p w14:paraId="00000027" w14:textId="77777777" w:rsidR="002F7E20"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Future Action Plan………………………………………………………. 6</w:t>
      </w:r>
    </w:p>
    <w:p w14:paraId="00000028" w14:textId="77777777" w:rsidR="002F7E20" w:rsidRDefault="002F7E20">
      <w:pPr>
        <w:widowControl w:val="0"/>
        <w:spacing w:line="240" w:lineRule="auto"/>
        <w:rPr>
          <w:rFonts w:ascii="Times New Roman" w:eastAsia="Times New Roman" w:hAnsi="Times New Roman" w:cs="Times New Roman"/>
          <w:b/>
          <w:sz w:val="24"/>
          <w:szCs w:val="24"/>
        </w:rPr>
      </w:pPr>
    </w:p>
    <w:p w14:paraId="00000029" w14:textId="77777777" w:rsidR="002F7E20"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 7</w:t>
      </w:r>
    </w:p>
    <w:p w14:paraId="0000002A" w14:textId="77777777" w:rsidR="002F7E20" w:rsidRDefault="002F7E20">
      <w:pPr>
        <w:widowControl w:val="0"/>
        <w:spacing w:line="240" w:lineRule="auto"/>
        <w:rPr>
          <w:rFonts w:ascii="Times New Roman" w:eastAsia="Times New Roman" w:hAnsi="Times New Roman" w:cs="Times New Roman"/>
          <w:b/>
          <w:sz w:val="24"/>
          <w:szCs w:val="24"/>
        </w:rPr>
      </w:pPr>
    </w:p>
    <w:p w14:paraId="0000002B" w14:textId="77777777" w:rsidR="002F7E20"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 8</w:t>
      </w:r>
    </w:p>
    <w:p w14:paraId="0000002C" w14:textId="77777777" w:rsidR="002F7E20" w:rsidRDefault="002F7E20">
      <w:pPr>
        <w:widowControl w:val="0"/>
        <w:spacing w:line="240" w:lineRule="auto"/>
        <w:rPr>
          <w:rFonts w:ascii="Times New Roman" w:eastAsia="Times New Roman" w:hAnsi="Times New Roman" w:cs="Times New Roman"/>
          <w:b/>
          <w:sz w:val="24"/>
          <w:szCs w:val="24"/>
        </w:rPr>
      </w:pPr>
    </w:p>
    <w:p w14:paraId="0000002D" w14:textId="77777777" w:rsidR="002F7E20" w:rsidRDefault="002F7E20">
      <w:pPr>
        <w:widowControl w:val="0"/>
        <w:spacing w:line="240" w:lineRule="auto"/>
        <w:rPr>
          <w:rFonts w:ascii="Times New Roman" w:eastAsia="Times New Roman" w:hAnsi="Times New Roman" w:cs="Times New Roman"/>
          <w:b/>
          <w:sz w:val="24"/>
          <w:szCs w:val="24"/>
        </w:rPr>
      </w:pPr>
    </w:p>
    <w:p w14:paraId="0000002E" w14:textId="77777777" w:rsidR="002F7E20" w:rsidRDefault="002F7E20">
      <w:pPr>
        <w:widowControl w:val="0"/>
        <w:spacing w:line="240" w:lineRule="auto"/>
        <w:rPr>
          <w:sz w:val="40"/>
          <w:szCs w:val="40"/>
        </w:rPr>
      </w:pPr>
    </w:p>
    <w:p w14:paraId="0000002F"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0"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1"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2"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3"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4"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5"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6"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7"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8"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9"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A"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B"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C"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D"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3E" w14:textId="77777777" w:rsidR="002F7E20" w:rsidRDefault="00000000">
      <w:pPr>
        <w:widowControl w:val="0"/>
        <w:spacing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 xml:space="preserve">Introduction </w:t>
      </w:r>
    </w:p>
    <w:p w14:paraId="0000003F"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40" w14:textId="77777777" w:rsidR="002F7E20"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developed expertly and by and by because of my time as a Front Work area assistant at Ac Marriott Inverness. My temporary position's essential spotlight was on assisting me with finding out about the hotel business and sharpening my relational, informative, and client care capacities. I'm glad to say that I've achieved these objectives and the sky's the limit from there.</w:t>
      </w:r>
    </w:p>
    <w:p w14:paraId="00000041" w14:textId="77777777" w:rsidR="002F7E20" w:rsidRDefault="002F7E20">
      <w:pPr>
        <w:widowControl w:val="0"/>
        <w:spacing w:line="360" w:lineRule="auto"/>
        <w:jc w:val="both"/>
        <w:rPr>
          <w:rFonts w:ascii="Times New Roman" w:eastAsia="Times New Roman" w:hAnsi="Times New Roman" w:cs="Times New Roman"/>
          <w:sz w:val="28"/>
          <w:szCs w:val="28"/>
        </w:rPr>
      </w:pPr>
    </w:p>
    <w:p w14:paraId="00000042" w14:textId="77777777" w:rsidR="002F7E20" w:rsidRDefault="002F7E20">
      <w:pPr>
        <w:widowControl w:val="0"/>
        <w:spacing w:line="360" w:lineRule="auto"/>
        <w:jc w:val="both"/>
        <w:rPr>
          <w:rFonts w:ascii="Times New Roman" w:eastAsia="Times New Roman" w:hAnsi="Times New Roman" w:cs="Times New Roman"/>
          <w:sz w:val="28"/>
          <w:szCs w:val="28"/>
        </w:rPr>
      </w:pPr>
    </w:p>
    <w:p w14:paraId="00000043" w14:textId="77777777" w:rsidR="002F7E20" w:rsidRDefault="00000000">
      <w:pPr>
        <w:widowControl w:val="0"/>
        <w:spacing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An overview of the overall placement</w:t>
      </w:r>
    </w:p>
    <w:p w14:paraId="00000044"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During my placement at the AC Marriott Hotel, I was immersed in various administrative roles, including front office, back office, sales office, human resources, finance, and revenue management. This multifaceted experience allowed me to critically assess and enhance my professional skills and competencies.</w:t>
      </w:r>
    </w:p>
    <w:p w14:paraId="00000045"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In the front office, I honed my customer service abilities, learning to manage guest inquiries and resolve issues promptly, which underscored the importance of effective communication and problem-solving. This role also taught me the significance of maintaining a calm and professional demeanour under pressure, an essential skill in any hospitality environment (Chand, 2016).</w:t>
      </w:r>
    </w:p>
    <w:p w14:paraId="00000046"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Working in the back office provided me with insights into the operational backbone of the hotel. I developed a deeper understanding of administrative tasks and the importance of meticulous attention to detail in managing records and coordinating with different departments (Bardi, 2011).</w:t>
      </w:r>
    </w:p>
    <w:p w14:paraId="00000047"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The sales office experience was pivotal in enhancing my negotiation and strategic planning skills. I learned to identify market trends, tailor sales strategies to different client needs, and appreciate the role of collaboration in achieving sales targets (Kotler, Bowen, &amp; Makens, 2017).</w:t>
      </w:r>
    </w:p>
    <w:p w14:paraId="00000048"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                                                                  1           </w:t>
      </w:r>
    </w:p>
    <w:p w14:paraId="41C57253" w14:textId="77777777" w:rsidR="00797C18" w:rsidRDefault="00797C18">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p>
    <w:p w14:paraId="00000049" w14:textId="382A171D"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lastRenderedPageBreak/>
        <w:t>Human resources exposure emphasised the critical role of employee engagement and development. I participated in recruitment processes, staff training, and performance evaluations, which highlighted the importance of fostering a positive work environment and continuous professional development (Armstrong &amp; Taylor, 2014).</w:t>
      </w:r>
    </w:p>
    <w:p w14:paraId="0000004A"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In finance, I developed my analytical skills by managing budgets, forecasting financial performance, and understanding the financial health of the hotel. This role underscored the importance of financial accuracy and strategic planning (</w:t>
      </w:r>
      <w:proofErr w:type="spellStart"/>
      <w:r>
        <w:rPr>
          <w:rFonts w:ascii="Times New Roman" w:eastAsia="Times New Roman" w:hAnsi="Times New Roman" w:cs="Times New Roman"/>
          <w:color w:val="0D0D0D"/>
          <w:sz w:val="24"/>
          <w:szCs w:val="24"/>
        </w:rPr>
        <w:t>Atrill</w:t>
      </w:r>
      <w:proofErr w:type="spellEnd"/>
      <w:r>
        <w:rPr>
          <w:rFonts w:ascii="Times New Roman" w:eastAsia="Times New Roman" w:hAnsi="Times New Roman" w:cs="Times New Roman"/>
          <w:color w:val="0D0D0D"/>
          <w:sz w:val="24"/>
          <w:szCs w:val="24"/>
        </w:rPr>
        <w:t xml:space="preserve"> &amp; McLaney, 2020).</w:t>
      </w:r>
    </w:p>
    <w:p w14:paraId="0000004B"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Lastly, my time in revenue management was invaluable in learning about pricing strategies, demand forecasting, and optimising revenue streams. This experience highlighted the complexity of balancing occupancy rates with pricing strategies to maximize revenue (Hayes &amp; Miller, 2011).</w:t>
      </w:r>
    </w:p>
    <w:p w14:paraId="0000004C"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Overall, this placement allowed me to critically reflect on my growth in various administrative capacities, each contributing to a holistic understanding of hotel operations and management.</w:t>
      </w:r>
    </w:p>
    <w:p w14:paraId="0000004D"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4E"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4F"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50"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51"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52"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53"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54" w14:textId="77777777" w:rsidR="002F7E20"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p w14:paraId="00000055"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56"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57"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58" w14:textId="77777777" w:rsidR="002F7E20" w:rsidRDefault="002F7E20">
      <w:pPr>
        <w:widowControl w:val="0"/>
        <w:spacing w:line="360" w:lineRule="auto"/>
        <w:jc w:val="both"/>
        <w:rPr>
          <w:rFonts w:ascii="Times New Roman" w:eastAsia="Times New Roman" w:hAnsi="Times New Roman" w:cs="Times New Roman"/>
          <w:b/>
          <w:sz w:val="28"/>
          <w:szCs w:val="28"/>
          <w:u w:val="single"/>
        </w:rPr>
      </w:pPr>
    </w:p>
    <w:p w14:paraId="00000059" w14:textId="77777777" w:rsidR="002F7E20" w:rsidRDefault="002F7E20">
      <w:pPr>
        <w:widowControl w:val="0"/>
        <w:spacing w:line="360" w:lineRule="auto"/>
        <w:jc w:val="both"/>
        <w:rPr>
          <w:rFonts w:ascii="Times New Roman" w:eastAsia="Times New Roman" w:hAnsi="Times New Roman" w:cs="Times New Roman"/>
          <w:b/>
          <w:sz w:val="28"/>
          <w:szCs w:val="28"/>
          <w:u w:val="single"/>
        </w:rPr>
      </w:pPr>
    </w:p>
    <w:p w14:paraId="0000005A" w14:textId="77777777" w:rsidR="002F7E20" w:rsidRDefault="002F7E20">
      <w:pPr>
        <w:widowControl w:val="0"/>
        <w:spacing w:line="360" w:lineRule="auto"/>
        <w:jc w:val="both"/>
        <w:rPr>
          <w:rFonts w:ascii="Times New Roman" w:eastAsia="Times New Roman" w:hAnsi="Times New Roman" w:cs="Times New Roman"/>
          <w:b/>
          <w:sz w:val="28"/>
          <w:szCs w:val="28"/>
          <w:u w:val="single"/>
        </w:rPr>
      </w:pPr>
    </w:p>
    <w:p w14:paraId="0000005B" w14:textId="77777777" w:rsidR="002F7E20" w:rsidRDefault="002F7E20">
      <w:pPr>
        <w:widowControl w:val="0"/>
        <w:spacing w:line="360" w:lineRule="auto"/>
        <w:jc w:val="both"/>
        <w:rPr>
          <w:rFonts w:ascii="Times New Roman" w:eastAsia="Times New Roman" w:hAnsi="Times New Roman" w:cs="Times New Roman"/>
          <w:b/>
          <w:sz w:val="28"/>
          <w:szCs w:val="28"/>
          <w:u w:val="single"/>
        </w:rPr>
      </w:pPr>
    </w:p>
    <w:p w14:paraId="0000005C" w14:textId="77777777" w:rsidR="002F7E20" w:rsidRDefault="002F7E20">
      <w:pPr>
        <w:widowControl w:val="0"/>
        <w:spacing w:line="360" w:lineRule="auto"/>
        <w:jc w:val="both"/>
        <w:rPr>
          <w:rFonts w:ascii="Times New Roman" w:eastAsia="Times New Roman" w:hAnsi="Times New Roman" w:cs="Times New Roman"/>
          <w:b/>
          <w:sz w:val="28"/>
          <w:szCs w:val="28"/>
          <w:u w:val="single"/>
        </w:rPr>
      </w:pPr>
    </w:p>
    <w:p w14:paraId="2CA51AB9" w14:textId="77777777" w:rsidR="00797C18" w:rsidRDefault="00797C18">
      <w:pPr>
        <w:widowControl w:val="0"/>
        <w:spacing w:line="360" w:lineRule="auto"/>
        <w:jc w:val="both"/>
        <w:rPr>
          <w:rFonts w:ascii="Times New Roman" w:eastAsia="Times New Roman" w:hAnsi="Times New Roman" w:cs="Times New Roman"/>
          <w:b/>
          <w:sz w:val="28"/>
          <w:szCs w:val="28"/>
          <w:u w:val="single"/>
        </w:rPr>
      </w:pPr>
    </w:p>
    <w:p w14:paraId="51AEA5DD" w14:textId="77777777" w:rsidR="00797C18" w:rsidRDefault="00797C18">
      <w:pPr>
        <w:widowControl w:val="0"/>
        <w:spacing w:line="360" w:lineRule="auto"/>
        <w:jc w:val="both"/>
        <w:rPr>
          <w:rFonts w:ascii="Times New Roman" w:eastAsia="Times New Roman" w:hAnsi="Times New Roman" w:cs="Times New Roman"/>
          <w:b/>
          <w:sz w:val="28"/>
          <w:szCs w:val="28"/>
          <w:u w:val="single"/>
        </w:rPr>
      </w:pPr>
    </w:p>
    <w:p w14:paraId="0000005D" w14:textId="54FEE547" w:rsidR="002F7E20" w:rsidRDefault="00000000">
      <w:pPr>
        <w:widowControl w:val="0"/>
        <w:spacing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Experience and Personal Development</w:t>
      </w:r>
    </w:p>
    <w:p w14:paraId="0000005E" w14:textId="77777777" w:rsidR="002F7E20" w:rsidRDefault="002F7E20">
      <w:pPr>
        <w:widowControl w:val="0"/>
        <w:spacing w:line="360" w:lineRule="auto"/>
        <w:jc w:val="both"/>
        <w:rPr>
          <w:rFonts w:ascii="Times New Roman" w:eastAsia="Times New Roman" w:hAnsi="Times New Roman" w:cs="Times New Roman"/>
          <w:b/>
          <w:sz w:val="28"/>
          <w:szCs w:val="28"/>
          <w:u w:val="single"/>
        </w:rPr>
      </w:pPr>
    </w:p>
    <w:p w14:paraId="0000005F"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Shadowing a supervisory position in the hotel administration department offers invaluable insights into the operational intricacies and leadership required to ensure exceptional guest service. This experience highlights the critical balance between technical knowledge, such as using reservation systems and managing staff schedules, and soft skills, like effective communication and conflict resolution. Observing a supervisor gives one a deeper understanding of the dynamic nature of hotel management, where quick decision-making and adaptability are essential.</w:t>
      </w:r>
    </w:p>
    <w:p w14:paraId="00000060"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According to McGinley et al. (2014), such real-world exposure helps in appreciating the importance of both hard and soft skills in hospitality management, ensuring that service standards are consistently met. This hands-on experience reinforces classroom learning by demonstrating the practical application of theoretical concepts, thus enhancing one's ability to meet and manage guest expectations effectively (Barron, 2008). Consequently, shadowing not only builds technical competencies but also fosters the development of essential interpersonal skills, crucial for a successful career in hotel administration.</w:t>
      </w:r>
    </w:p>
    <w:p w14:paraId="00000061"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The impact of personal and vocational development, including previous industry experience, placements, and academic journeys, significantly enhances hotel administration competencies. Previous industry experience provides practical insights into guest services and effective communication strategies. Placements foster teamwork and task management skills by immersing individuals in real-world scenarios. Academic journeys refine personal skills and theoretical understanding, equipping administrators with a balanced perspective. Together, these experiences cultivate a comprehensive understanding of essential administrative functions, leading to improved service quality and operational efficiency in the hospitality sector. This blend of knowledge and practice is crucial for successful hotel administration.</w:t>
      </w:r>
    </w:p>
    <w:p w14:paraId="00000062"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 xml:space="preserve">                                                                         3</w:t>
      </w:r>
    </w:p>
    <w:p w14:paraId="00000063"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highlight w:val="white"/>
        </w:rPr>
      </w:pPr>
    </w:p>
    <w:p w14:paraId="00000064"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b/>
          <w:color w:val="0D0D0D"/>
          <w:sz w:val="28"/>
          <w:szCs w:val="28"/>
          <w:highlight w:val="white"/>
        </w:rPr>
      </w:pPr>
    </w:p>
    <w:p w14:paraId="00000065"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b/>
          <w:color w:val="0D0D0D"/>
          <w:sz w:val="28"/>
          <w:szCs w:val="28"/>
          <w:highlight w:val="white"/>
          <w:u w:val="single"/>
        </w:rPr>
      </w:pPr>
      <w:r>
        <w:rPr>
          <w:rFonts w:ascii="Times New Roman" w:eastAsia="Times New Roman" w:hAnsi="Times New Roman" w:cs="Times New Roman"/>
          <w:b/>
          <w:color w:val="0D0D0D"/>
          <w:sz w:val="28"/>
          <w:szCs w:val="28"/>
          <w:highlight w:val="white"/>
          <w:u w:val="single"/>
        </w:rPr>
        <w:lastRenderedPageBreak/>
        <w:t>Work-Based Skills and Technical Knowledge</w:t>
      </w:r>
    </w:p>
    <w:p w14:paraId="00000066"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Work-based skills and technical knowledge are crucial for managing hotel administration effectively. These skills ensure that operations run smoothly, guest experiences are optimised, and the hotel remains competitive. During a shadowing experience at AC Marriott, several key skills and technical knowledge areas were observed that highlight their importance (Jones, 2014).</w:t>
      </w:r>
    </w:p>
    <w:p w14:paraId="00000067"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Firstly, interpersonal and communication skills are essential. These are evident in front desk operations where staff must handle guest inquiries, complaints, and requests efficiently. For example, observing a receptionist resolving a guest's issue with their booking demonstrated the importance of clear communication and problem-solving skills in maintaining guest satisfaction.</w:t>
      </w:r>
    </w:p>
    <w:p w14:paraId="00000068"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Secondly, technical knowledge of hotel management software, such as Property Management Systems (PMS), is vital. At AC Marriott, staff frequently used PMS for reservations, billing, and managing room availability. This system streamlines administrative tasks, reduces errors, and improves overall efficiency.</w:t>
      </w:r>
    </w:p>
    <w:p w14:paraId="00000069"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Additionally, financial management skills are necessary for budgeting and financial reporting. During the shadowing, participation in a budget review meeting highlighted the need for accurate financial data interpretation to make informed decisions that affect the hotel's profitability (Walker, 2017).</w:t>
      </w:r>
    </w:p>
    <w:p w14:paraId="0000006A"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Work-based skills and technical knowledge are indispensable in hotel administration. The shadowing experience at AC Marriott provided first-hand insight into how these skills and knowledge areas directly contribute to effective management and enhanced guest experiences</w:t>
      </w:r>
    </w:p>
    <w:p w14:paraId="0000006B"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p>
    <w:p w14:paraId="0000006C"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6D"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6E" w14:textId="77777777" w:rsidR="002F7E20"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w:t>
      </w:r>
    </w:p>
    <w:p w14:paraId="0000006F"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70"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71" w14:textId="77777777" w:rsidR="002F7E20" w:rsidRDefault="002F7E20">
      <w:pPr>
        <w:widowControl w:val="0"/>
        <w:spacing w:line="360" w:lineRule="auto"/>
        <w:jc w:val="both"/>
        <w:rPr>
          <w:rFonts w:ascii="Times New Roman" w:eastAsia="Times New Roman" w:hAnsi="Times New Roman" w:cs="Times New Roman"/>
          <w:b/>
          <w:sz w:val="28"/>
          <w:szCs w:val="28"/>
        </w:rPr>
      </w:pPr>
    </w:p>
    <w:p w14:paraId="4ADE350B" w14:textId="77777777" w:rsidR="00797C18" w:rsidRDefault="00797C18">
      <w:pPr>
        <w:widowControl w:val="0"/>
        <w:spacing w:line="360" w:lineRule="auto"/>
        <w:jc w:val="both"/>
        <w:rPr>
          <w:rFonts w:ascii="Times New Roman" w:eastAsia="Times New Roman" w:hAnsi="Times New Roman" w:cs="Times New Roman"/>
          <w:b/>
          <w:sz w:val="28"/>
          <w:szCs w:val="28"/>
          <w:u w:val="single"/>
        </w:rPr>
      </w:pPr>
    </w:p>
    <w:p w14:paraId="00000072" w14:textId="201EF8C1" w:rsidR="002F7E20" w:rsidRDefault="00000000">
      <w:pPr>
        <w:widowControl w:val="0"/>
        <w:spacing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Reflection on Organisational Issues</w:t>
      </w:r>
    </w:p>
    <w:p w14:paraId="00000073" w14:textId="77777777" w:rsidR="002F7E20" w:rsidRDefault="002F7E20">
      <w:pPr>
        <w:widowControl w:val="0"/>
        <w:spacing w:line="360" w:lineRule="auto"/>
        <w:jc w:val="both"/>
        <w:rPr>
          <w:rFonts w:ascii="Times New Roman" w:eastAsia="Times New Roman" w:hAnsi="Times New Roman" w:cs="Times New Roman"/>
          <w:b/>
          <w:sz w:val="28"/>
          <w:szCs w:val="28"/>
        </w:rPr>
      </w:pPr>
    </w:p>
    <w:p w14:paraId="00000074" w14:textId="77777777" w:rsidR="002F7E20" w:rsidRDefault="00000000">
      <w:pPr>
        <w:widowControl w:val="0"/>
        <w:spacing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During my placement at the AC Marriott Hotel, a significant challenge we faced was a sudden shortage of housekeeping staff due to an unexpected flu outbreak. This shortage severely impacted the department's performance, leading to delays in room turnovers and compromised cleanliness standards. As a result, guest service suffered; several guests expressed dissatisfaction with the delayed check-ins and the quality of room maintenance. The overall operations were strained as other staff members were redeployed to assist with housekeeping duties, affecting their primary responsibilities. To mitigate the impact, we temporarily outsourced cleaning services and offered complimentary amenities to affected guests, which helped restore service levels and guest satisfaction. This situation highlighted the importance of contingency planning and cross-training staff to ensure operational resilience in the face of unexpected challenges.</w:t>
      </w:r>
    </w:p>
    <w:p w14:paraId="00000075" w14:textId="77777777" w:rsidR="002F7E20" w:rsidRDefault="002F7E20">
      <w:pPr>
        <w:widowControl w:val="0"/>
        <w:spacing w:line="360" w:lineRule="auto"/>
        <w:jc w:val="both"/>
        <w:rPr>
          <w:rFonts w:ascii="Times New Roman" w:eastAsia="Times New Roman" w:hAnsi="Times New Roman" w:cs="Times New Roman"/>
          <w:color w:val="0D0D0D"/>
          <w:sz w:val="24"/>
          <w:szCs w:val="24"/>
          <w:highlight w:val="white"/>
        </w:rPr>
      </w:pPr>
    </w:p>
    <w:p w14:paraId="00000076" w14:textId="77777777" w:rsidR="002F7E20" w:rsidRDefault="00000000">
      <w:pPr>
        <w:widowControl w:val="0"/>
        <w:spacing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Implementing contingency planning, as suggested by Herzberg’s Two-Factor Theory, can enhance employee satisfaction and preparedness by ensuring hygiene factors such as job security and working conditions are addressed. Additionally, cross-training staff according to the flexibility concept in resource management theory can ensure operational resilience, enabling smoother transitions during unexpected staff shortages.</w:t>
      </w:r>
    </w:p>
    <w:p w14:paraId="00000077" w14:textId="77777777" w:rsidR="002F7E20" w:rsidRDefault="002F7E20">
      <w:pPr>
        <w:widowControl w:val="0"/>
        <w:spacing w:line="360" w:lineRule="auto"/>
        <w:jc w:val="both"/>
        <w:rPr>
          <w:rFonts w:ascii="Times New Roman" w:eastAsia="Times New Roman" w:hAnsi="Times New Roman" w:cs="Times New Roman"/>
          <w:color w:val="0D0D0D"/>
          <w:sz w:val="24"/>
          <w:szCs w:val="24"/>
          <w:highlight w:val="white"/>
        </w:rPr>
      </w:pPr>
    </w:p>
    <w:p w14:paraId="00000078" w14:textId="77777777" w:rsidR="002F7E20" w:rsidRDefault="002F7E20">
      <w:pPr>
        <w:widowControl w:val="0"/>
        <w:spacing w:line="360" w:lineRule="auto"/>
        <w:jc w:val="both"/>
        <w:rPr>
          <w:rFonts w:ascii="Times New Roman" w:eastAsia="Times New Roman" w:hAnsi="Times New Roman" w:cs="Times New Roman"/>
          <w:color w:val="0D0D0D"/>
          <w:sz w:val="24"/>
          <w:szCs w:val="24"/>
          <w:highlight w:val="white"/>
        </w:rPr>
      </w:pPr>
    </w:p>
    <w:p w14:paraId="00000079" w14:textId="77777777" w:rsidR="002F7E20" w:rsidRDefault="002F7E20">
      <w:pPr>
        <w:widowControl w:val="0"/>
        <w:spacing w:line="360" w:lineRule="auto"/>
        <w:jc w:val="both"/>
        <w:rPr>
          <w:rFonts w:ascii="Times New Roman" w:eastAsia="Times New Roman" w:hAnsi="Times New Roman" w:cs="Times New Roman"/>
          <w:b/>
          <w:sz w:val="24"/>
          <w:szCs w:val="24"/>
        </w:rPr>
      </w:pPr>
    </w:p>
    <w:p w14:paraId="0000007A"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7B"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7C" w14:textId="77777777" w:rsidR="002F7E20"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w:t>
      </w:r>
    </w:p>
    <w:p w14:paraId="0000007D"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7E"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7F"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80"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81"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82"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83" w14:textId="77777777" w:rsidR="002F7E20" w:rsidRDefault="002F7E20">
      <w:pPr>
        <w:widowControl w:val="0"/>
        <w:spacing w:line="360" w:lineRule="auto"/>
        <w:jc w:val="both"/>
        <w:rPr>
          <w:rFonts w:ascii="Times New Roman" w:eastAsia="Times New Roman" w:hAnsi="Times New Roman" w:cs="Times New Roman"/>
          <w:b/>
          <w:sz w:val="28"/>
          <w:szCs w:val="28"/>
          <w:u w:val="single"/>
        </w:rPr>
      </w:pPr>
    </w:p>
    <w:p w14:paraId="00000084" w14:textId="77777777" w:rsidR="002F7E20" w:rsidRDefault="00000000">
      <w:pPr>
        <w:widowControl w:val="0"/>
        <w:spacing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Future Action Plan</w:t>
      </w:r>
    </w:p>
    <w:p w14:paraId="00000086" w14:textId="45A09AF6" w:rsidR="002F7E20" w:rsidRDefault="00FA29B8">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sidRPr="00FA29B8">
        <w:rPr>
          <w:rFonts w:ascii="Times New Roman" w:eastAsia="Times New Roman" w:hAnsi="Times New Roman" w:cs="Times New Roman"/>
          <w:color w:val="0D0D0D"/>
          <w:sz w:val="24"/>
          <w:szCs w:val="24"/>
        </w:rPr>
        <w:t xml:space="preserve">In light of my involvement with visitor administration tasks, I've recognised a few regions for development and fostered an activity intended to improve my abilities and </w:t>
      </w:r>
      <w:r w:rsidRPr="00FA29B8">
        <w:rPr>
          <w:rFonts w:ascii="Times New Roman" w:eastAsia="Times New Roman" w:hAnsi="Times New Roman" w:cs="Times New Roman"/>
          <w:color w:val="0D0D0D"/>
          <w:sz w:val="24"/>
          <w:szCs w:val="24"/>
        </w:rPr>
        <w:t>information.</w:t>
      </w:r>
      <w:r>
        <w:rPr>
          <w:rFonts w:ascii="Times New Roman" w:eastAsia="Times New Roman" w:hAnsi="Times New Roman" w:cs="Times New Roman"/>
          <w:color w:val="0D0D0D"/>
          <w:sz w:val="24"/>
          <w:szCs w:val="24"/>
        </w:rPr>
        <w:t xml:space="preserve"> Areas</w:t>
      </w:r>
      <w:r w:rsidR="00000000">
        <w:rPr>
          <w:rFonts w:ascii="Times New Roman" w:eastAsia="Times New Roman" w:hAnsi="Times New Roman" w:cs="Times New Roman"/>
          <w:color w:val="0D0D0D"/>
          <w:sz w:val="24"/>
          <w:szCs w:val="24"/>
        </w:rPr>
        <w:t xml:space="preserve"> for Improvement:</w:t>
      </w:r>
    </w:p>
    <w:p w14:paraId="00000087" w14:textId="77777777" w:rsidR="002F7E20"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before="720"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Communication: Enhance clarity and effectiveness in guest interactions.</w:t>
      </w:r>
    </w:p>
    <w:p w14:paraId="00000088" w14:textId="77777777" w:rsidR="002F7E20"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Teamwork: Foster better collaboration and support among colleagues.</w:t>
      </w:r>
    </w:p>
    <w:p w14:paraId="00000089" w14:textId="77777777" w:rsidR="002F7E20"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Task Management: Improve efficiency in handling multiple responsibilities.</w:t>
      </w:r>
    </w:p>
    <w:p w14:paraId="0000008A" w14:textId="77777777" w:rsidR="002F7E20"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Personal Skills: Develop emotional intelligence and resilience.</w:t>
      </w:r>
    </w:p>
    <w:p w14:paraId="0000008B" w14:textId="77777777" w:rsidR="002F7E20"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after="720"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Technical Knowledge: Stay updated with industry trends and technological advancements.</w:t>
      </w:r>
    </w:p>
    <w:p w14:paraId="0000008C"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720" w:after="720" w:line="360" w:lineRule="auto"/>
        <w:ind w:left="720"/>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Action Plan:</w:t>
      </w:r>
    </w:p>
    <w:p w14:paraId="0000008D" w14:textId="77777777" w:rsidR="002F7E20" w:rsidRDefault="00000000">
      <w:pPr>
        <w:widowControl w:val="0"/>
        <w:numPr>
          <w:ilvl w:val="0"/>
          <w:numId w:val="2"/>
        </w:numPr>
        <w:pBdr>
          <w:top w:val="none" w:sz="0" w:space="0" w:color="E3E3E3"/>
          <w:left w:val="none" w:sz="0" w:space="0" w:color="E3E3E3"/>
          <w:bottom w:val="none" w:sz="0" w:space="0" w:color="E3E3E3"/>
          <w:right w:val="none" w:sz="0" w:space="0" w:color="E3E3E3"/>
          <w:between w:val="none" w:sz="0" w:space="0" w:color="E3E3E3"/>
        </w:pBdr>
        <w:spacing w:before="720"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Enhance Communication: Attend workshops on active listening and customer service etiquette.</w:t>
      </w:r>
    </w:p>
    <w:p w14:paraId="0000008E" w14:textId="77777777" w:rsidR="002F7E20" w:rsidRDefault="00000000">
      <w:pPr>
        <w:widowControl w:val="0"/>
        <w:numPr>
          <w:ilvl w:val="0"/>
          <w:numId w:val="2"/>
        </w:numPr>
        <w:pBdr>
          <w:top w:val="none" w:sz="0" w:space="0" w:color="E3E3E3"/>
          <w:left w:val="none" w:sz="0" w:space="0" w:color="E3E3E3"/>
          <w:bottom w:val="none" w:sz="0" w:space="0" w:color="E3E3E3"/>
          <w:right w:val="none" w:sz="0" w:space="0" w:color="E3E3E3"/>
          <w:between w:val="none" w:sz="0" w:space="0" w:color="E3E3E3"/>
        </w:pBdr>
        <w:spacing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Strengthen Teamwork: Participate in team-building activities and conflict resolution training.</w:t>
      </w:r>
    </w:p>
    <w:p w14:paraId="0000008F" w14:textId="77777777" w:rsidR="002F7E20" w:rsidRDefault="00000000">
      <w:pPr>
        <w:widowControl w:val="0"/>
        <w:numPr>
          <w:ilvl w:val="0"/>
          <w:numId w:val="2"/>
        </w:numPr>
        <w:pBdr>
          <w:top w:val="none" w:sz="0" w:space="0" w:color="E3E3E3"/>
          <w:left w:val="none" w:sz="0" w:space="0" w:color="E3E3E3"/>
          <w:bottom w:val="none" w:sz="0" w:space="0" w:color="E3E3E3"/>
          <w:right w:val="none" w:sz="0" w:space="0" w:color="E3E3E3"/>
          <w:between w:val="none" w:sz="0" w:space="0" w:color="E3E3E3"/>
        </w:pBdr>
        <w:spacing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Improve Task Management: Utilise project management tools and time-management techniques.</w:t>
      </w:r>
    </w:p>
    <w:p w14:paraId="00000090" w14:textId="77777777" w:rsidR="002F7E20" w:rsidRDefault="00000000">
      <w:pPr>
        <w:widowControl w:val="0"/>
        <w:numPr>
          <w:ilvl w:val="0"/>
          <w:numId w:val="2"/>
        </w:numPr>
        <w:pBdr>
          <w:top w:val="none" w:sz="0" w:space="0" w:color="E3E3E3"/>
          <w:left w:val="none" w:sz="0" w:space="0" w:color="E3E3E3"/>
          <w:bottom w:val="none" w:sz="0" w:space="0" w:color="E3E3E3"/>
          <w:right w:val="none" w:sz="0" w:space="0" w:color="E3E3E3"/>
          <w:between w:val="none" w:sz="0" w:space="0" w:color="E3E3E3"/>
        </w:pBdr>
        <w:spacing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Develop Personal Skills: Engage in stress management and mindfulness practices.</w:t>
      </w:r>
    </w:p>
    <w:p w14:paraId="00000091" w14:textId="77777777" w:rsidR="002F7E20" w:rsidRDefault="00000000">
      <w:pPr>
        <w:widowControl w:val="0"/>
        <w:numPr>
          <w:ilvl w:val="0"/>
          <w:numId w:val="2"/>
        </w:numPr>
        <w:pBdr>
          <w:top w:val="none" w:sz="0" w:space="0" w:color="E3E3E3"/>
          <w:left w:val="none" w:sz="0" w:space="0" w:color="E3E3E3"/>
          <w:bottom w:val="none" w:sz="0" w:space="0" w:color="E3E3E3"/>
          <w:right w:val="none" w:sz="0" w:space="0" w:color="E3E3E3"/>
          <w:between w:val="none" w:sz="0" w:space="0" w:color="E3E3E3"/>
        </w:pBdr>
        <w:spacing w:after="720"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Expand Technical Knowledge: Enrol in relevant online courses and attend industry seminars.</w:t>
      </w:r>
    </w:p>
    <w:p w14:paraId="00000092"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720" w:after="72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This plan aligns with my personal and vocational goals by fostering continuous learning and skill enhancement, crucial for professional growth within the hospitality industry (</w:t>
      </w:r>
      <w:proofErr w:type="spellStart"/>
      <w:r>
        <w:rPr>
          <w:rFonts w:ascii="Times New Roman" w:eastAsia="Times New Roman" w:hAnsi="Times New Roman" w:cs="Times New Roman"/>
          <w:color w:val="0D0D0D"/>
          <w:sz w:val="24"/>
          <w:szCs w:val="24"/>
        </w:rPr>
        <w:t>Sm</w:t>
      </w:r>
      <w:proofErr w:type="spellEnd"/>
    </w:p>
    <w:p w14:paraId="00000093"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720" w:after="720" w:line="360" w:lineRule="auto"/>
        <w:jc w:val="both"/>
        <w:rPr>
          <w:color w:val="0D0D0D"/>
          <w:sz w:val="24"/>
          <w:szCs w:val="24"/>
        </w:rPr>
      </w:pPr>
      <w:r>
        <w:rPr>
          <w:rFonts w:ascii="Times New Roman" w:eastAsia="Times New Roman" w:hAnsi="Times New Roman" w:cs="Times New Roman"/>
          <w:color w:val="0D0D0D"/>
          <w:sz w:val="24"/>
          <w:szCs w:val="24"/>
        </w:rPr>
        <w:t xml:space="preserve">                                                                       </w:t>
      </w:r>
      <w:r>
        <w:rPr>
          <w:color w:val="0D0D0D"/>
          <w:sz w:val="24"/>
          <w:szCs w:val="24"/>
        </w:rPr>
        <w:t xml:space="preserve">   6</w:t>
      </w:r>
    </w:p>
    <w:p w14:paraId="00000094"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8"/>
          <w:szCs w:val="28"/>
          <w:u w:val="single"/>
        </w:rPr>
      </w:pPr>
      <w:r>
        <w:rPr>
          <w:rFonts w:ascii="Times New Roman" w:eastAsia="Times New Roman" w:hAnsi="Times New Roman" w:cs="Times New Roman"/>
          <w:b/>
          <w:color w:val="0D0D0D"/>
          <w:sz w:val="28"/>
          <w:szCs w:val="28"/>
          <w:u w:val="single"/>
        </w:rPr>
        <w:lastRenderedPageBreak/>
        <w:t>Conclusion</w:t>
      </w:r>
      <w:r>
        <w:rPr>
          <w:rFonts w:ascii="Times New Roman" w:eastAsia="Times New Roman" w:hAnsi="Times New Roman" w:cs="Times New Roman"/>
          <w:color w:val="0D0D0D"/>
          <w:sz w:val="28"/>
          <w:szCs w:val="28"/>
          <w:u w:val="single"/>
        </w:rPr>
        <w:t xml:space="preserve"> </w:t>
      </w:r>
    </w:p>
    <w:p w14:paraId="00000095" w14:textId="0EC33DFE" w:rsidR="002F7E20" w:rsidRDefault="00797C18">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1155CC"/>
          <w:sz w:val="24"/>
          <w:szCs w:val="24"/>
          <w:highlight w:val="white"/>
        </w:rPr>
      </w:pPr>
      <w:r w:rsidRPr="00797C18">
        <w:rPr>
          <w:rFonts w:ascii="Times New Roman" w:eastAsia="Times New Roman" w:hAnsi="Times New Roman" w:cs="Times New Roman"/>
          <w:color w:val="0D0D0D"/>
          <w:sz w:val="24"/>
          <w:szCs w:val="24"/>
        </w:rPr>
        <w:t>The shadowing experience is critical in creating fundamental work-based abilities, specialised information, and comprehension of visitor administration principles in the hotel industry.</w:t>
      </w:r>
      <w:r w:rsidR="00000000">
        <w:rPr>
          <w:rFonts w:ascii="Times New Roman" w:eastAsia="Times New Roman" w:hAnsi="Times New Roman" w:cs="Times New Roman"/>
          <w:color w:val="0D0D0D"/>
          <w:sz w:val="24"/>
          <w:szCs w:val="24"/>
          <w:highlight w:val="white"/>
        </w:rPr>
        <w:t xml:space="preserve"> It provides invaluable hands-on learning opportunities that enhance both personal and vocational growth, shaping future career aspirations. Engaging directly with experienced professionals helps individuals grasp the nuances of excellent guest service, fostering a deeper appreciation and commitment to high standards. Such experiential learning not only builds competence but also inspires a clear career trajectory within the hospitality sector. Therefore, shadowing stands as a cornerstone of comprehensive professional development in hotel guest services (Careers and Employability Service. n.d.).</w:t>
      </w:r>
    </w:p>
    <w:p w14:paraId="00000096"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color w:val="0D0D0D"/>
          <w:sz w:val="24"/>
          <w:szCs w:val="24"/>
          <w:highlight w:val="white"/>
        </w:rPr>
      </w:pPr>
    </w:p>
    <w:p w14:paraId="00000097"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color w:val="0D0D0D"/>
          <w:sz w:val="24"/>
          <w:szCs w:val="24"/>
        </w:rPr>
      </w:pPr>
    </w:p>
    <w:p w14:paraId="00000098"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99"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9A" w14:textId="77777777" w:rsidR="002F7E20"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w:t>
      </w:r>
    </w:p>
    <w:p w14:paraId="0000009B"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9C"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9D"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9E"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9F"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A0"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A1"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A2"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A3"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A4"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A5"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A6"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A7"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sz w:val="24"/>
          <w:szCs w:val="24"/>
        </w:rPr>
      </w:pPr>
    </w:p>
    <w:p w14:paraId="000000A8"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8"/>
          <w:szCs w:val="28"/>
        </w:rPr>
      </w:pPr>
    </w:p>
    <w:p w14:paraId="000000A9"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b/>
          <w:color w:val="0D0D0D"/>
          <w:sz w:val="28"/>
          <w:szCs w:val="28"/>
          <w:u w:val="single"/>
        </w:rPr>
      </w:pPr>
      <w:r>
        <w:rPr>
          <w:rFonts w:ascii="Times New Roman" w:eastAsia="Times New Roman" w:hAnsi="Times New Roman" w:cs="Times New Roman"/>
          <w:b/>
          <w:color w:val="0D0D0D"/>
          <w:sz w:val="28"/>
          <w:szCs w:val="28"/>
          <w:u w:val="single"/>
        </w:rPr>
        <w:lastRenderedPageBreak/>
        <w:t>References:</w:t>
      </w:r>
    </w:p>
    <w:p w14:paraId="000000AA"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1. Armstrong, M., &amp; Taylor, S. (2014). </w:t>
      </w:r>
      <w:r>
        <w:rPr>
          <w:rFonts w:ascii="Times New Roman" w:eastAsia="Times New Roman" w:hAnsi="Times New Roman" w:cs="Times New Roman"/>
          <w:i/>
          <w:color w:val="0D0D0D"/>
          <w:sz w:val="24"/>
          <w:szCs w:val="24"/>
        </w:rPr>
        <w:t>Armstrong's Handbook of Human Resource Management Practice</w:t>
      </w:r>
      <w:r>
        <w:rPr>
          <w:rFonts w:ascii="Times New Roman" w:eastAsia="Times New Roman" w:hAnsi="Times New Roman" w:cs="Times New Roman"/>
          <w:color w:val="0D0D0D"/>
          <w:sz w:val="24"/>
          <w:szCs w:val="24"/>
        </w:rPr>
        <w:t>. Kogan Page Publishers.</w:t>
      </w:r>
    </w:p>
    <w:p w14:paraId="000000AB"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2. </w:t>
      </w:r>
      <w:proofErr w:type="spellStart"/>
      <w:r>
        <w:rPr>
          <w:rFonts w:ascii="Times New Roman" w:eastAsia="Times New Roman" w:hAnsi="Times New Roman" w:cs="Times New Roman"/>
          <w:color w:val="0D0D0D"/>
          <w:sz w:val="24"/>
          <w:szCs w:val="24"/>
        </w:rPr>
        <w:t>Atrill</w:t>
      </w:r>
      <w:proofErr w:type="spellEnd"/>
      <w:r>
        <w:rPr>
          <w:rFonts w:ascii="Times New Roman" w:eastAsia="Times New Roman" w:hAnsi="Times New Roman" w:cs="Times New Roman"/>
          <w:color w:val="0D0D0D"/>
          <w:sz w:val="24"/>
          <w:szCs w:val="24"/>
        </w:rPr>
        <w:t xml:space="preserve">, P., &amp; McLaney, E. (2020). </w:t>
      </w:r>
      <w:r>
        <w:rPr>
          <w:rFonts w:ascii="Times New Roman" w:eastAsia="Times New Roman" w:hAnsi="Times New Roman" w:cs="Times New Roman"/>
          <w:i/>
          <w:color w:val="0D0D0D"/>
          <w:sz w:val="24"/>
          <w:szCs w:val="24"/>
        </w:rPr>
        <w:t>Accounting and Finance for Non-Specialists</w:t>
      </w:r>
      <w:r>
        <w:rPr>
          <w:rFonts w:ascii="Times New Roman" w:eastAsia="Times New Roman" w:hAnsi="Times New Roman" w:cs="Times New Roman"/>
          <w:color w:val="0D0D0D"/>
          <w:sz w:val="24"/>
          <w:szCs w:val="24"/>
        </w:rPr>
        <w:t>. Pearson.</w:t>
      </w:r>
    </w:p>
    <w:p w14:paraId="000000AC"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3.Bardi, J. A. (2011). </w:t>
      </w:r>
      <w:r>
        <w:rPr>
          <w:rFonts w:ascii="Times New Roman" w:eastAsia="Times New Roman" w:hAnsi="Times New Roman" w:cs="Times New Roman"/>
          <w:i/>
          <w:color w:val="0D0D0D"/>
          <w:sz w:val="24"/>
          <w:szCs w:val="24"/>
        </w:rPr>
        <w:t>Hotel Front Office Management</w:t>
      </w:r>
      <w:r>
        <w:rPr>
          <w:rFonts w:ascii="Times New Roman" w:eastAsia="Times New Roman" w:hAnsi="Times New Roman" w:cs="Times New Roman"/>
          <w:color w:val="0D0D0D"/>
          <w:sz w:val="24"/>
          <w:szCs w:val="24"/>
        </w:rPr>
        <w:t>. John Wiley &amp; Sons.</w:t>
      </w:r>
    </w:p>
    <w:p w14:paraId="000000AD"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4. Chand, S. (2016). </w:t>
      </w:r>
      <w:r>
        <w:rPr>
          <w:rFonts w:ascii="Times New Roman" w:eastAsia="Times New Roman" w:hAnsi="Times New Roman" w:cs="Times New Roman"/>
          <w:i/>
          <w:color w:val="0D0D0D"/>
          <w:sz w:val="24"/>
          <w:szCs w:val="24"/>
        </w:rPr>
        <w:t>Hotel Housekeeping: Operations and Management</w:t>
      </w:r>
      <w:r>
        <w:rPr>
          <w:rFonts w:ascii="Times New Roman" w:eastAsia="Times New Roman" w:hAnsi="Times New Roman" w:cs="Times New Roman"/>
          <w:color w:val="0D0D0D"/>
          <w:sz w:val="24"/>
          <w:szCs w:val="24"/>
        </w:rPr>
        <w:t>. Oxford University Press.</w:t>
      </w:r>
    </w:p>
    <w:p w14:paraId="000000AE"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5. Hayes, D. K., &amp; Miller, A. A. (2011). </w:t>
      </w:r>
      <w:r>
        <w:rPr>
          <w:rFonts w:ascii="Times New Roman" w:eastAsia="Times New Roman" w:hAnsi="Times New Roman" w:cs="Times New Roman"/>
          <w:i/>
          <w:color w:val="0D0D0D"/>
          <w:sz w:val="24"/>
          <w:szCs w:val="24"/>
        </w:rPr>
        <w:t>Revenue Management for the Hospitality Industry</w:t>
      </w:r>
      <w:r>
        <w:rPr>
          <w:rFonts w:ascii="Times New Roman" w:eastAsia="Times New Roman" w:hAnsi="Times New Roman" w:cs="Times New Roman"/>
          <w:color w:val="0D0D0D"/>
          <w:sz w:val="24"/>
          <w:szCs w:val="24"/>
        </w:rPr>
        <w:t>. John Wiley &amp; Sons.</w:t>
      </w:r>
    </w:p>
    <w:p w14:paraId="000000AF"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6.Kotler, P., Bowen, J. T., &amp; Makens, J. C. (2017). </w:t>
      </w:r>
      <w:r>
        <w:rPr>
          <w:rFonts w:ascii="Times New Roman" w:eastAsia="Times New Roman" w:hAnsi="Times New Roman" w:cs="Times New Roman"/>
          <w:i/>
          <w:color w:val="0D0D0D"/>
          <w:sz w:val="24"/>
          <w:szCs w:val="24"/>
        </w:rPr>
        <w:t>Marketing for Hospitality and Tourism</w:t>
      </w:r>
      <w:r>
        <w:rPr>
          <w:rFonts w:ascii="Times New Roman" w:eastAsia="Times New Roman" w:hAnsi="Times New Roman" w:cs="Times New Roman"/>
          <w:color w:val="0D0D0D"/>
          <w:sz w:val="24"/>
          <w:szCs w:val="24"/>
        </w:rPr>
        <w:t>. Pearson.</w:t>
      </w:r>
    </w:p>
    <w:p w14:paraId="000000B0"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7. Barron, P. (2008). Education and talent management: Implications for the hospitality industry. </w:t>
      </w:r>
      <w:r>
        <w:rPr>
          <w:rFonts w:ascii="Times New Roman" w:eastAsia="Times New Roman" w:hAnsi="Times New Roman" w:cs="Times New Roman"/>
          <w:i/>
          <w:color w:val="0D0D0D"/>
          <w:sz w:val="24"/>
          <w:szCs w:val="24"/>
        </w:rPr>
        <w:t>International Journal of Contemporary Hospitality Management</w:t>
      </w:r>
      <w:r>
        <w:rPr>
          <w:rFonts w:ascii="Times New Roman" w:eastAsia="Times New Roman" w:hAnsi="Times New Roman" w:cs="Times New Roman"/>
          <w:color w:val="0D0D0D"/>
          <w:sz w:val="24"/>
          <w:szCs w:val="24"/>
        </w:rPr>
        <w:t>, 20(7), 730-742.</w:t>
      </w:r>
    </w:p>
    <w:p w14:paraId="000000B1"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8.McGinley, S., O'Neill, J. W., Damaske, S., &amp; Mattila, A. S. (2014). A grounded theory approach to developing a career change model in hospitality. </w:t>
      </w:r>
      <w:r>
        <w:rPr>
          <w:rFonts w:ascii="Times New Roman" w:eastAsia="Times New Roman" w:hAnsi="Times New Roman" w:cs="Times New Roman"/>
          <w:i/>
          <w:color w:val="0D0D0D"/>
          <w:sz w:val="24"/>
          <w:szCs w:val="24"/>
        </w:rPr>
        <w:t>International Journal of Hospitality Management</w:t>
      </w:r>
      <w:r>
        <w:rPr>
          <w:rFonts w:ascii="Times New Roman" w:eastAsia="Times New Roman" w:hAnsi="Times New Roman" w:cs="Times New Roman"/>
          <w:color w:val="0D0D0D"/>
          <w:sz w:val="24"/>
          <w:szCs w:val="24"/>
        </w:rPr>
        <w:t>, 38, 89-98.</w:t>
      </w:r>
    </w:p>
    <w:p w14:paraId="000000B2"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9. Jones, P. (2014). </w:t>
      </w:r>
      <w:r>
        <w:rPr>
          <w:rFonts w:ascii="Times New Roman" w:eastAsia="Times New Roman" w:hAnsi="Times New Roman" w:cs="Times New Roman"/>
          <w:i/>
          <w:color w:val="0D0D0D"/>
          <w:sz w:val="24"/>
          <w:szCs w:val="24"/>
        </w:rPr>
        <w:t>Hospitality Management: An Introduction</w:t>
      </w:r>
      <w:r>
        <w:rPr>
          <w:rFonts w:ascii="Times New Roman" w:eastAsia="Times New Roman" w:hAnsi="Times New Roman" w:cs="Times New Roman"/>
          <w:color w:val="0D0D0D"/>
          <w:sz w:val="24"/>
          <w:szCs w:val="24"/>
        </w:rPr>
        <w:t>. Sage.</w:t>
      </w:r>
    </w:p>
    <w:p w14:paraId="000000B3"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10. Walker, J. R. (2017). </w:t>
      </w:r>
      <w:r>
        <w:rPr>
          <w:rFonts w:ascii="Times New Roman" w:eastAsia="Times New Roman" w:hAnsi="Times New Roman" w:cs="Times New Roman"/>
          <w:i/>
          <w:color w:val="0D0D0D"/>
          <w:sz w:val="24"/>
          <w:szCs w:val="24"/>
        </w:rPr>
        <w:t>Introduction to Hospitality</w:t>
      </w:r>
      <w:r>
        <w:rPr>
          <w:rFonts w:ascii="Times New Roman" w:eastAsia="Times New Roman" w:hAnsi="Times New Roman" w:cs="Times New Roman"/>
          <w:color w:val="0D0D0D"/>
          <w:sz w:val="24"/>
          <w:szCs w:val="24"/>
        </w:rPr>
        <w:t>. Pearson.</w:t>
      </w:r>
    </w:p>
    <w:p w14:paraId="000000B4"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11. Smartsheet.  Task Management Techniques. Retrieved from</w:t>
      </w:r>
      <w:hyperlink r:id="rId7">
        <w:r>
          <w:rPr>
            <w:rFonts w:ascii="Times New Roman" w:eastAsia="Times New Roman" w:hAnsi="Times New Roman" w:cs="Times New Roman"/>
            <w:color w:val="0D0D0D"/>
            <w:sz w:val="24"/>
            <w:szCs w:val="24"/>
          </w:rPr>
          <w:t xml:space="preserve"> </w:t>
        </w:r>
      </w:hyperlink>
      <w:hyperlink r:id="rId8">
        <w:r>
          <w:rPr>
            <w:rFonts w:ascii="Times New Roman" w:eastAsia="Times New Roman" w:hAnsi="Times New Roman" w:cs="Times New Roman"/>
            <w:color w:val="1155CC"/>
            <w:sz w:val="24"/>
            <w:szCs w:val="24"/>
          </w:rPr>
          <w:t>smartsheet.com</w:t>
        </w:r>
      </w:hyperlink>
    </w:p>
    <w:p w14:paraId="000000B5"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12.MindTools. Stress Management Techniques. Retrieved from</w:t>
      </w:r>
      <w:hyperlink r:id="rId9">
        <w:r>
          <w:rPr>
            <w:rFonts w:ascii="Times New Roman" w:eastAsia="Times New Roman" w:hAnsi="Times New Roman" w:cs="Times New Roman"/>
            <w:color w:val="0D0D0D"/>
            <w:sz w:val="24"/>
            <w:szCs w:val="24"/>
          </w:rPr>
          <w:t xml:space="preserve"> </w:t>
        </w:r>
      </w:hyperlink>
      <w:hyperlink r:id="rId10">
        <w:r>
          <w:rPr>
            <w:rFonts w:ascii="Times New Roman" w:eastAsia="Times New Roman" w:hAnsi="Times New Roman" w:cs="Times New Roman"/>
            <w:color w:val="1155CC"/>
            <w:sz w:val="24"/>
            <w:szCs w:val="24"/>
          </w:rPr>
          <w:t>mindtools.com</w:t>
        </w:r>
      </w:hyperlink>
    </w:p>
    <w:p w14:paraId="000000B6"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                                                                8</w:t>
      </w:r>
    </w:p>
    <w:p w14:paraId="000000B7"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p>
    <w:p w14:paraId="000000B8"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0D0D0D"/>
          <w:sz w:val="24"/>
          <w:szCs w:val="24"/>
        </w:rPr>
      </w:pPr>
    </w:p>
    <w:p w14:paraId="000000B9"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1155CC"/>
          <w:sz w:val="24"/>
          <w:szCs w:val="24"/>
        </w:rPr>
      </w:pPr>
      <w:r>
        <w:rPr>
          <w:rFonts w:ascii="Times New Roman" w:eastAsia="Times New Roman" w:hAnsi="Times New Roman" w:cs="Times New Roman"/>
          <w:color w:val="0D0D0D"/>
          <w:sz w:val="24"/>
          <w:szCs w:val="24"/>
        </w:rPr>
        <w:lastRenderedPageBreak/>
        <w:t>13. Coursera. Online Courses. Retrieved from</w:t>
      </w:r>
      <w:hyperlink r:id="rId11">
        <w:r>
          <w:rPr>
            <w:rFonts w:ascii="Times New Roman" w:eastAsia="Times New Roman" w:hAnsi="Times New Roman" w:cs="Times New Roman"/>
            <w:color w:val="0D0D0D"/>
            <w:sz w:val="24"/>
            <w:szCs w:val="24"/>
          </w:rPr>
          <w:t xml:space="preserve"> </w:t>
        </w:r>
      </w:hyperlink>
      <w:hyperlink r:id="rId12">
        <w:r>
          <w:rPr>
            <w:rFonts w:ascii="Times New Roman" w:eastAsia="Times New Roman" w:hAnsi="Times New Roman" w:cs="Times New Roman"/>
            <w:color w:val="1155CC"/>
            <w:sz w:val="24"/>
            <w:szCs w:val="24"/>
          </w:rPr>
          <w:t>coursera.org</w:t>
        </w:r>
      </w:hyperlink>
    </w:p>
    <w:p w14:paraId="000000BA"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color w:val="1155CC"/>
          <w:sz w:val="24"/>
          <w:szCs w:val="24"/>
        </w:rPr>
      </w:pPr>
      <w:r>
        <w:rPr>
          <w:rFonts w:ascii="Times New Roman" w:eastAsia="Times New Roman" w:hAnsi="Times New Roman" w:cs="Times New Roman"/>
          <w:sz w:val="24"/>
          <w:szCs w:val="24"/>
        </w:rPr>
        <w:t xml:space="preserve">14. </w:t>
      </w:r>
      <w:r>
        <w:rPr>
          <w:rFonts w:ascii="Times New Roman" w:eastAsia="Times New Roman" w:hAnsi="Times New Roman" w:cs="Times New Roman"/>
          <w:color w:val="0D0D0D"/>
          <w:sz w:val="24"/>
          <w:szCs w:val="24"/>
        </w:rPr>
        <w:t>Careers and Employability Service. (n.d.). The benefits of work shadowing. Retrieved from</w:t>
      </w:r>
      <w:hyperlink r:id="rId13">
        <w:r>
          <w:rPr>
            <w:rFonts w:ascii="Times New Roman" w:eastAsia="Times New Roman" w:hAnsi="Times New Roman" w:cs="Times New Roman"/>
            <w:color w:val="0D0D0D"/>
            <w:sz w:val="24"/>
            <w:szCs w:val="24"/>
          </w:rPr>
          <w:t xml:space="preserve"> </w:t>
        </w:r>
      </w:hyperlink>
      <w:hyperlink r:id="rId14">
        <w:r>
          <w:rPr>
            <w:rFonts w:ascii="Times New Roman" w:eastAsia="Times New Roman" w:hAnsi="Times New Roman" w:cs="Times New Roman"/>
            <w:color w:val="1155CC"/>
            <w:sz w:val="24"/>
            <w:szCs w:val="24"/>
          </w:rPr>
          <w:t>https://www.kent.ac.uk</w:t>
        </w:r>
      </w:hyperlink>
    </w:p>
    <w:p w14:paraId="000000BB"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rFonts w:ascii="Times New Roman" w:eastAsia="Times New Roman" w:hAnsi="Times New Roman" w:cs="Times New Roman"/>
          <w:sz w:val="24"/>
          <w:szCs w:val="24"/>
        </w:rPr>
      </w:pPr>
    </w:p>
    <w:p w14:paraId="000000BC" w14:textId="77777777" w:rsidR="002F7E20"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color w:val="0D0D0D"/>
          <w:sz w:val="24"/>
          <w:szCs w:val="24"/>
        </w:rPr>
      </w:pPr>
      <w:r>
        <w:rPr>
          <w:color w:val="0D0D0D"/>
          <w:sz w:val="24"/>
          <w:szCs w:val="24"/>
        </w:rPr>
        <w:t xml:space="preserve">                                                                  9</w:t>
      </w:r>
    </w:p>
    <w:p w14:paraId="000000BD"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color w:val="0D0D0D"/>
          <w:sz w:val="24"/>
          <w:szCs w:val="24"/>
        </w:rPr>
      </w:pPr>
    </w:p>
    <w:p w14:paraId="000000BE" w14:textId="77777777" w:rsidR="002F7E20" w:rsidRDefault="002F7E20">
      <w:pPr>
        <w:widowControl w:val="0"/>
        <w:pBdr>
          <w:top w:val="none" w:sz="0" w:space="0" w:color="E3E3E3"/>
          <w:left w:val="none" w:sz="0" w:space="0" w:color="E3E3E3"/>
          <w:bottom w:val="none" w:sz="0" w:space="0" w:color="E3E3E3"/>
          <w:right w:val="none" w:sz="0" w:space="0" w:color="E3E3E3"/>
          <w:between w:val="none" w:sz="0" w:space="0" w:color="E3E3E3"/>
        </w:pBdr>
        <w:spacing w:before="300" w:line="360" w:lineRule="auto"/>
        <w:jc w:val="both"/>
        <w:rPr>
          <w:color w:val="0D0D0D"/>
          <w:sz w:val="24"/>
          <w:szCs w:val="24"/>
        </w:rPr>
      </w:pPr>
    </w:p>
    <w:p w14:paraId="000000BF"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C0" w14:textId="77777777" w:rsidR="002F7E20" w:rsidRDefault="002F7E20">
      <w:pPr>
        <w:widowControl w:val="0"/>
        <w:spacing w:line="360" w:lineRule="auto"/>
        <w:jc w:val="both"/>
        <w:rPr>
          <w:rFonts w:ascii="Times New Roman" w:eastAsia="Times New Roman" w:hAnsi="Times New Roman" w:cs="Times New Roman"/>
          <w:sz w:val="24"/>
          <w:szCs w:val="24"/>
        </w:rPr>
      </w:pPr>
    </w:p>
    <w:p w14:paraId="000000C1" w14:textId="77777777" w:rsidR="002F7E20" w:rsidRDefault="002F7E20">
      <w:pPr>
        <w:widowControl w:val="0"/>
        <w:spacing w:line="360" w:lineRule="auto"/>
        <w:jc w:val="both"/>
        <w:rPr>
          <w:rFonts w:ascii="Times New Roman" w:eastAsia="Times New Roman" w:hAnsi="Times New Roman" w:cs="Times New Roman"/>
          <w:sz w:val="28"/>
          <w:szCs w:val="28"/>
        </w:rPr>
      </w:pPr>
    </w:p>
    <w:p w14:paraId="000000C2" w14:textId="77777777" w:rsidR="002F7E20" w:rsidRDefault="002F7E20">
      <w:pPr>
        <w:widowControl w:val="0"/>
        <w:spacing w:line="240" w:lineRule="auto"/>
        <w:rPr>
          <w:b/>
          <w:sz w:val="40"/>
          <w:szCs w:val="40"/>
        </w:rPr>
      </w:pPr>
    </w:p>
    <w:p w14:paraId="000000C3" w14:textId="77777777" w:rsidR="002F7E20" w:rsidRDefault="002F7E20"/>
    <w:sectPr w:rsidR="002F7E20">
      <w:headerReference w:type="default" r:id="rId1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B3494" w14:textId="77777777" w:rsidR="00BD2755" w:rsidRDefault="00BD2755">
      <w:pPr>
        <w:spacing w:line="240" w:lineRule="auto"/>
      </w:pPr>
      <w:r>
        <w:separator/>
      </w:r>
    </w:p>
  </w:endnote>
  <w:endnote w:type="continuationSeparator" w:id="0">
    <w:p w14:paraId="1C42C95C" w14:textId="77777777" w:rsidR="00BD2755" w:rsidRDefault="00BD27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5" w14:textId="77777777" w:rsidR="002F7E20" w:rsidRDefault="002F7E20"/>
  <w:p w14:paraId="000000C6" w14:textId="77777777" w:rsidR="002F7E20" w:rsidRDefault="002F7E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18FD1" w14:textId="77777777" w:rsidR="00BD2755" w:rsidRDefault="00BD2755">
      <w:pPr>
        <w:spacing w:line="240" w:lineRule="auto"/>
      </w:pPr>
      <w:r>
        <w:separator/>
      </w:r>
    </w:p>
  </w:footnote>
  <w:footnote w:type="continuationSeparator" w:id="0">
    <w:p w14:paraId="34926BD4" w14:textId="77777777" w:rsidR="00BD2755" w:rsidRDefault="00BD27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4" w14:textId="77777777" w:rsidR="002F7E20" w:rsidRDefault="002F7E2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25EF1"/>
    <w:multiLevelType w:val="multilevel"/>
    <w:tmpl w:val="304658FA"/>
    <w:lvl w:ilvl="0">
      <w:start w:val="1"/>
      <w:numFmt w:val="decimal"/>
      <w:lvlText w:val="%1."/>
      <w:lvlJc w:val="left"/>
      <w:pPr>
        <w:ind w:left="720" w:hanging="360"/>
      </w:pPr>
      <w:rPr>
        <w:rFonts w:ascii="Arial" w:eastAsia="Arial" w:hAnsi="Arial" w:cs="Arial"/>
        <w:b w:val="0"/>
        <w:i w:val="0"/>
        <w:smallCaps w:val="0"/>
        <w:strike w:val="0"/>
        <w:color w:val="0D0D0D"/>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6C401492"/>
    <w:multiLevelType w:val="multilevel"/>
    <w:tmpl w:val="D5A49CEC"/>
    <w:lvl w:ilvl="0">
      <w:start w:val="1"/>
      <w:numFmt w:val="decimal"/>
      <w:lvlText w:val="%1."/>
      <w:lvlJc w:val="left"/>
      <w:pPr>
        <w:ind w:left="720" w:hanging="360"/>
      </w:pPr>
      <w:rPr>
        <w:rFonts w:ascii="Arial" w:eastAsia="Arial" w:hAnsi="Arial" w:cs="Arial"/>
        <w:b w:val="0"/>
        <w:i w:val="0"/>
        <w:smallCaps w:val="0"/>
        <w:strike w:val="0"/>
        <w:color w:val="0D0D0D"/>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430543182">
    <w:abstractNumId w:val="1"/>
  </w:num>
  <w:num w:numId="2" w16cid:durableId="51581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E20"/>
    <w:rsid w:val="002F7E20"/>
    <w:rsid w:val="00797C18"/>
    <w:rsid w:val="00BD2755"/>
    <w:rsid w:val="00FA29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79B08"/>
  <w15:docId w15:val="{A753B5D4-3782-434B-99DF-76020000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sheet.com/" TargetMode="External"/><Relationship Id="rId13" Type="http://schemas.openxmlformats.org/officeDocument/2006/relationships/hyperlink" Target="https://www.kent.ac.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martsheet.com/" TargetMode="External"/><Relationship Id="rId12" Type="http://schemas.openxmlformats.org/officeDocument/2006/relationships/hyperlink" Target="https://www.coursera.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ursera.or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mindtools.com/" TargetMode="External"/><Relationship Id="rId4" Type="http://schemas.openxmlformats.org/officeDocument/2006/relationships/webSettings" Target="webSettings.xml"/><Relationship Id="rId9" Type="http://schemas.openxmlformats.org/officeDocument/2006/relationships/hyperlink" Target="https://www.mindtools.com/" TargetMode="External"/><Relationship Id="rId14" Type="http://schemas.openxmlformats.org/officeDocument/2006/relationships/hyperlink" Target="https://www.kent.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1959</Words>
  <Characters>11169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Emon (2014271)</cp:lastModifiedBy>
  <cp:revision>3</cp:revision>
  <dcterms:created xsi:type="dcterms:W3CDTF">2024-06-02T00:47:00Z</dcterms:created>
  <dcterms:modified xsi:type="dcterms:W3CDTF">2024-06-02T01:01:00Z</dcterms:modified>
</cp:coreProperties>
</file>